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rawings/drawing4.xml" ContentType="application/vnd.openxmlformats-officedocument.drawingml.chartshapes+xml"/>
  <Override PartName="/word/charts/chart7.xml" ContentType="application/vnd.openxmlformats-officedocument.drawingml.chart+xml"/>
  <Override PartName="/word/theme/themeOverride4.xml" ContentType="application/vnd.openxmlformats-officedocument.themeOverride+xml"/>
  <Override PartName="/word/drawings/drawing5.xml" ContentType="application/vnd.openxmlformats-officedocument.drawingml.chartshapes+xml"/>
  <Override PartName="/word/charts/chart8.xml" ContentType="application/vnd.openxmlformats-officedocument.drawingml.chart+xml"/>
  <Override PartName="/word/theme/themeOverride5.xml" ContentType="application/vnd.openxmlformats-officedocument.themeOverride+xml"/>
  <Override PartName="/word/charts/chart9.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10.xml" ContentType="application/vnd.openxmlformats-officedocument.drawingml.chart+xml"/>
  <Override PartName="/word/drawings/drawing7.xml" ContentType="application/vnd.openxmlformats-officedocument.drawingml.chartshapes+xml"/>
  <Override PartName="/word/charts/chart11.xml" ContentType="application/vnd.openxmlformats-officedocument.drawingml.chart+xml"/>
  <Override PartName="/word/theme/themeOverride7.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A70C50" w14:textId="77777777" w:rsidR="00660383" w:rsidRPr="001F65BA" w:rsidRDefault="00660383" w:rsidP="00E53F37">
      <w:pPr>
        <w:kinsoku w:val="0"/>
        <w:overflowPunct w:val="0"/>
        <w:autoSpaceDE w:val="0"/>
        <w:spacing w:line="240" w:lineRule="exact"/>
        <w:ind w:leftChars="100" w:left="240" w:firstLineChars="4975" w:firstLine="12139"/>
        <w:jc w:val="both"/>
        <w:rPr>
          <w:rFonts w:eastAsia="標楷體"/>
          <w:color w:val="FF0000"/>
          <w:spacing w:val="2"/>
        </w:rPr>
      </w:pPr>
    </w:p>
    <w:p w14:paraId="2383D159" w14:textId="4D01442A" w:rsidR="00C33669" w:rsidRPr="00E51845" w:rsidRDefault="00C33669" w:rsidP="00660383">
      <w:pPr>
        <w:widowControl/>
        <w:rPr>
          <w:rFonts w:ascii="標楷體" w:eastAsia="標楷體" w:hAnsi="標楷體"/>
          <w:b/>
          <w:spacing w:val="2"/>
          <w:sz w:val="36"/>
          <w:szCs w:val="36"/>
        </w:rPr>
      </w:pPr>
      <w:r w:rsidRPr="00BD57C8">
        <w:rPr>
          <w:rFonts w:ascii="標楷體" w:eastAsia="標楷體" w:hint="eastAsia"/>
          <w:b/>
          <w:bCs/>
          <w:spacing w:val="2"/>
          <w:sz w:val="36"/>
          <w:szCs w:val="36"/>
        </w:rPr>
        <w:t>壹、</w:t>
      </w:r>
      <w:r w:rsidRPr="004E280E">
        <w:rPr>
          <w:rFonts w:ascii="標楷體" w:eastAsia="標楷體" w:hint="eastAsia"/>
          <w:b/>
          <w:bCs/>
          <w:spacing w:val="2"/>
          <w:sz w:val="36"/>
          <w:szCs w:val="36"/>
        </w:rPr>
        <w:t>縣議會</w:t>
      </w:r>
      <w:r w:rsidRPr="00BD57C8">
        <w:rPr>
          <w:rFonts w:ascii="標楷體" w:eastAsia="標楷體" w:hint="eastAsia"/>
          <w:b/>
          <w:bCs/>
          <w:spacing w:val="2"/>
          <w:sz w:val="36"/>
          <w:szCs w:val="36"/>
        </w:rPr>
        <w:t>主管</w:t>
      </w:r>
    </w:p>
    <w:p w14:paraId="13031139" w14:textId="500B5175" w:rsidR="00C33669" w:rsidRPr="00E51845" w:rsidRDefault="00C33669" w:rsidP="00900E18">
      <w:pPr>
        <w:overflowPunct w:val="0"/>
        <w:snapToGrid w:val="0"/>
        <w:spacing w:beforeLines="50" w:before="120" w:line="480" w:lineRule="atLeast"/>
        <w:ind w:firstLineChars="200" w:firstLine="488"/>
        <w:jc w:val="both"/>
        <w:rPr>
          <w:rFonts w:ascii="標楷體" w:eastAsia="標楷體"/>
          <w:spacing w:val="2"/>
          <w:szCs w:val="24"/>
        </w:rPr>
      </w:pPr>
      <w:r w:rsidRPr="00E51845">
        <w:rPr>
          <w:rFonts w:ascii="標楷體" w:eastAsia="標楷體" w:hint="eastAsia"/>
          <w:spacing w:val="2"/>
          <w:szCs w:val="24"/>
        </w:rPr>
        <w:t>縣議會主管僅宜蘭縣議會1個機關，掌理議決縣規章、縣預算及審議縣決算之審核報告、議決縣特別稅課、臨時</w:t>
      </w:r>
      <w:r w:rsidRPr="00E51845">
        <w:rPr>
          <w:rFonts w:eastAsia="標楷體" w:hint="eastAsia"/>
          <w:spacing w:val="2"/>
          <w:szCs w:val="24"/>
        </w:rPr>
        <w:t>稅課及附加稅課、議決縣財產處分、</w:t>
      </w:r>
      <w:r w:rsidRPr="00E51845">
        <w:rPr>
          <w:rFonts w:ascii="標楷體" w:eastAsia="標楷體" w:hint="eastAsia"/>
          <w:spacing w:val="2"/>
          <w:szCs w:val="24"/>
        </w:rPr>
        <w:t>議決縣政府組織自治條例及所屬事業機構組織自治條例、議決縣政府及縣議員提案事項、接受人民請願及其他依法律賦予之職權等業務。茲將</w:t>
      </w:r>
      <w:r>
        <w:rPr>
          <w:rFonts w:ascii="標楷體" w:eastAsia="標楷體" w:hint="eastAsia"/>
          <w:spacing w:val="2"/>
          <w:szCs w:val="24"/>
        </w:rPr>
        <w:t>1</w:t>
      </w:r>
      <w:r w:rsidR="00170A1B">
        <w:rPr>
          <w:rFonts w:ascii="標楷體" w:eastAsia="標楷體" w:hint="eastAsia"/>
          <w:spacing w:val="2"/>
          <w:szCs w:val="24"/>
        </w:rPr>
        <w:t>10</w:t>
      </w:r>
      <w:r w:rsidRPr="00E51845">
        <w:rPr>
          <w:rFonts w:ascii="標楷體" w:eastAsia="標楷體" w:hint="eastAsia"/>
          <w:spacing w:val="2"/>
          <w:szCs w:val="24"/>
        </w:rPr>
        <w:t>年度決算審核結果說明如次</w:t>
      </w:r>
      <w:r w:rsidR="00CC6485" w:rsidRPr="00D74E1A">
        <w:rPr>
          <w:rFonts w:ascii="標楷體" w:eastAsia="標楷體" w:hint="eastAsia"/>
          <w:spacing w:val="2"/>
          <w:szCs w:val="24"/>
        </w:rPr>
        <w:t>（</w:t>
      </w:r>
      <w:r w:rsidRPr="00D74E1A">
        <w:rPr>
          <w:rFonts w:ascii="標楷體" w:eastAsia="標楷體" w:hint="eastAsia"/>
          <w:spacing w:val="2"/>
          <w:szCs w:val="24"/>
        </w:rPr>
        <w:t>有關歲入、歲出決算</w:t>
      </w:r>
      <w:r w:rsidR="00D74E1A" w:rsidRPr="00D74E1A">
        <w:rPr>
          <w:rFonts w:ascii="標楷體" w:eastAsia="標楷體" w:hint="eastAsia"/>
          <w:spacing w:val="2"/>
          <w:szCs w:val="24"/>
        </w:rPr>
        <w:t>之審定及</w:t>
      </w:r>
      <w:r w:rsidRPr="00D74E1A">
        <w:rPr>
          <w:rFonts w:ascii="標楷體" w:eastAsia="標楷體" w:hint="eastAsia"/>
          <w:spacing w:val="2"/>
          <w:szCs w:val="24"/>
        </w:rPr>
        <w:t>各項差異之原因分析等詳細內容，請參閱</w:t>
      </w:r>
      <w:r w:rsidR="00B44342" w:rsidRPr="00D74E1A">
        <w:rPr>
          <w:rFonts w:ascii="標楷體" w:eastAsia="標楷體" w:hint="eastAsia"/>
          <w:spacing w:val="2"/>
          <w:szCs w:val="24"/>
        </w:rPr>
        <w:t>審核報告</w:t>
      </w:r>
      <w:r w:rsidRPr="00D74E1A">
        <w:rPr>
          <w:rFonts w:ascii="標楷體" w:eastAsia="標楷體" w:hint="eastAsia"/>
          <w:spacing w:val="2"/>
          <w:szCs w:val="24"/>
        </w:rPr>
        <w:t>附冊</w:t>
      </w:r>
      <w:r w:rsidR="00CC6485" w:rsidRPr="00D74E1A">
        <w:rPr>
          <w:rFonts w:ascii="標楷體" w:eastAsia="標楷體" w:hint="eastAsia"/>
          <w:spacing w:val="2"/>
          <w:szCs w:val="24"/>
        </w:rPr>
        <w:t>）</w:t>
      </w:r>
      <w:r w:rsidRPr="00D74E1A">
        <w:rPr>
          <w:rFonts w:ascii="標楷體" w:eastAsia="標楷體" w:hint="eastAsia"/>
          <w:spacing w:val="2"/>
          <w:szCs w:val="24"/>
        </w:rPr>
        <w:t>：</w:t>
      </w:r>
    </w:p>
    <w:p w14:paraId="77B87748" w14:textId="3067E1C4" w:rsidR="00C33669" w:rsidRPr="00DF3F7C" w:rsidRDefault="00CC6485" w:rsidP="00900E18">
      <w:pPr>
        <w:kinsoku w:val="0"/>
        <w:overflowPunct w:val="0"/>
        <w:autoSpaceDE w:val="0"/>
        <w:spacing w:beforeLines="50" w:before="120" w:afterLines="30" w:after="72" w:line="480" w:lineRule="atLeast"/>
        <w:ind w:firstLineChars="200" w:firstLine="569"/>
        <w:jc w:val="both"/>
        <w:rPr>
          <w:rFonts w:ascii="標楷體" w:eastAsia="標楷體" w:hAnsi="標楷體"/>
          <w:b/>
          <w:spacing w:val="2"/>
          <w:sz w:val="28"/>
          <w:szCs w:val="28"/>
        </w:rPr>
      </w:pPr>
      <w:r>
        <w:rPr>
          <w:rFonts w:ascii="標楷體" w:eastAsia="標楷體" w:hAnsi="標楷體" w:hint="eastAsia"/>
          <w:b/>
          <w:spacing w:val="2"/>
          <w:sz w:val="28"/>
          <w:szCs w:val="28"/>
        </w:rPr>
        <w:t>（</w:t>
      </w:r>
      <w:r w:rsidR="00C33669" w:rsidRPr="00DF3F7C">
        <w:rPr>
          <w:rFonts w:ascii="標楷體" w:eastAsia="標楷體" w:hAnsi="標楷體" w:hint="eastAsia"/>
          <w:b/>
          <w:spacing w:val="2"/>
          <w:sz w:val="28"/>
          <w:szCs w:val="28"/>
        </w:rPr>
        <w:t>一</w:t>
      </w:r>
      <w:r>
        <w:rPr>
          <w:rFonts w:ascii="標楷體" w:eastAsia="標楷體" w:hAnsi="標楷體" w:hint="eastAsia"/>
          <w:b/>
          <w:spacing w:val="2"/>
          <w:sz w:val="28"/>
          <w:szCs w:val="28"/>
        </w:rPr>
        <w:t>）</w:t>
      </w:r>
      <w:r w:rsidR="00C33669" w:rsidRPr="00DF3F7C">
        <w:rPr>
          <w:rFonts w:ascii="標楷體" w:eastAsia="標楷體" w:hAnsi="標楷體" w:hint="eastAsia"/>
          <w:b/>
          <w:spacing w:val="2"/>
          <w:sz w:val="28"/>
          <w:szCs w:val="28"/>
        </w:rPr>
        <w:t xml:space="preserve">  計畫實施之查核</w:t>
      </w:r>
    </w:p>
    <w:p w14:paraId="7AC4F6DB" w14:textId="43F31B20" w:rsidR="00C33669" w:rsidRPr="009C225B" w:rsidRDefault="00C33669" w:rsidP="00900E18">
      <w:pPr>
        <w:kinsoku w:val="0"/>
        <w:overflowPunct w:val="0"/>
        <w:autoSpaceDE w:val="0"/>
        <w:snapToGrid w:val="0"/>
        <w:spacing w:line="480" w:lineRule="atLeast"/>
        <w:ind w:firstLineChars="200" w:firstLine="488"/>
        <w:jc w:val="both"/>
        <w:rPr>
          <w:rFonts w:ascii="標楷體" w:eastAsia="標楷體"/>
          <w:spacing w:val="2"/>
        </w:rPr>
      </w:pPr>
      <w:r w:rsidRPr="009C225B">
        <w:rPr>
          <w:rFonts w:ascii="標楷體" w:eastAsia="標楷體" w:hint="eastAsia"/>
          <w:spacing w:val="2"/>
        </w:rPr>
        <w:t>業務計畫3項，下分工作計</w:t>
      </w:r>
      <w:r w:rsidRPr="009C225B">
        <w:rPr>
          <w:rFonts w:ascii="標楷體" w:eastAsia="標楷體" w:hAnsi="標楷體" w:hint="eastAsia"/>
          <w:spacing w:val="2"/>
        </w:rPr>
        <w:t>畫6項，</w:t>
      </w:r>
      <w:r>
        <w:rPr>
          <w:rFonts w:ascii="標楷體" w:eastAsia="標楷體" w:hAnsi="標楷體" w:hint="eastAsia"/>
          <w:spacing w:val="2"/>
        </w:rPr>
        <w:t>包括行政管理、業務管理、召開定期會、召開臨時會、法令研究、建築及設備等重要施政項目，</w:t>
      </w:r>
      <w:r w:rsidR="00696417">
        <w:rPr>
          <w:rFonts w:ascii="標楷體" w:eastAsia="標楷體" w:hAnsi="標楷體" w:hint="eastAsia"/>
          <w:spacing w:val="2"/>
        </w:rPr>
        <w:t>其中已執行完成5項</w:t>
      </w:r>
      <w:r w:rsidR="00696417">
        <w:rPr>
          <w:rFonts w:ascii="新細明體" w:hAnsi="新細明體" w:hint="eastAsia"/>
          <w:spacing w:val="2"/>
        </w:rPr>
        <w:t>，</w:t>
      </w:r>
      <w:r w:rsidR="00696417">
        <w:rPr>
          <w:rFonts w:ascii="標楷體" w:eastAsia="標楷體" w:hAnsi="標楷體" w:hint="eastAsia"/>
          <w:spacing w:val="2"/>
        </w:rPr>
        <w:t>尚在執行</w:t>
      </w:r>
      <w:r w:rsidR="00975B0F">
        <w:rPr>
          <w:rFonts w:ascii="標楷體" w:eastAsia="標楷體" w:hAnsi="標楷體" w:hint="eastAsia"/>
          <w:spacing w:val="2"/>
        </w:rPr>
        <w:t>者</w:t>
      </w:r>
      <w:r w:rsidR="00696417">
        <w:rPr>
          <w:rFonts w:ascii="標楷體" w:eastAsia="標楷體" w:hAnsi="標楷體" w:hint="eastAsia"/>
          <w:spacing w:val="2"/>
        </w:rPr>
        <w:t>1</w:t>
      </w:r>
      <w:r w:rsidR="00975B0F">
        <w:rPr>
          <w:rFonts w:ascii="標楷體" w:eastAsia="標楷體" w:hAnsi="標楷體" w:hint="eastAsia"/>
          <w:spacing w:val="2"/>
        </w:rPr>
        <w:t>項</w:t>
      </w:r>
      <w:r w:rsidR="00696417">
        <w:rPr>
          <w:rFonts w:ascii="新細明體" w:hAnsi="新細明體" w:hint="eastAsia"/>
          <w:spacing w:val="2"/>
        </w:rPr>
        <w:t>，</w:t>
      </w:r>
      <w:r w:rsidR="00696417" w:rsidRPr="00696417">
        <w:rPr>
          <w:rFonts w:ascii="標楷體" w:eastAsia="標楷體" w:hAnsi="標楷體" w:hint="eastAsia"/>
          <w:spacing w:val="2"/>
        </w:rPr>
        <w:t>主要係議員出國考察經費專案保留繼續執行</w:t>
      </w:r>
      <w:r w:rsidRPr="009C225B">
        <w:rPr>
          <w:rFonts w:ascii="標楷體" w:eastAsia="標楷體" w:hint="eastAsia"/>
          <w:spacing w:val="2"/>
        </w:rPr>
        <w:t>。</w:t>
      </w:r>
    </w:p>
    <w:p w14:paraId="713F3527" w14:textId="5000903C" w:rsidR="00C33669" w:rsidRPr="0097688A" w:rsidRDefault="00CC6485" w:rsidP="00900E18">
      <w:pPr>
        <w:kinsoku w:val="0"/>
        <w:overflowPunct w:val="0"/>
        <w:autoSpaceDE w:val="0"/>
        <w:spacing w:beforeLines="50" w:before="120" w:afterLines="30" w:after="72" w:line="480" w:lineRule="atLeast"/>
        <w:ind w:firstLineChars="200" w:firstLine="569"/>
        <w:jc w:val="both"/>
        <w:rPr>
          <w:rFonts w:ascii="標楷體" w:eastAsia="標楷體" w:hAnsi="標楷體"/>
          <w:b/>
          <w:spacing w:val="2"/>
          <w:sz w:val="28"/>
          <w:szCs w:val="28"/>
        </w:rPr>
      </w:pPr>
      <w:r>
        <w:rPr>
          <w:rFonts w:ascii="標楷體" w:eastAsia="標楷體" w:hAnsi="標楷體" w:hint="eastAsia"/>
          <w:b/>
          <w:spacing w:val="2"/>
          <w:sz w:val="28"/>
          <w:szCs w:val="28"/>
        </w:rPr>
        <w:t>（</w:t>
      </w:r>
      <w:r w:rsidR="00C33669" w:rsidRPr="0097688A">
        <w:rPr>
          <w:rFonts w:ascii="標楷體" w:eastAsia="標楷體" w:hAnsi="標楷體" w:hint="eastAsia"/>
          <w:b/>
          <w:spacing w:val="2"/>
          <w:sz w:val="28"/>
          <w:szCs w:val="28"/>
        </w:rPr>
        <w:t>二</w:t>
      </w:r>
      <w:r>
        <w:rPr>
          <w:rFonts w:ascii="標楷體" w:eastAsia="標楷體" w:hAnsi="標楷體" w:hint="eastAsia"/>
          <w:b/>
          <w:spacing w:val="2"/>
          <w:sz w:val="28"/>
          <w:szCs w:val="28"/>
        </w:rPr>
        <w:t>）</w:t>
      </w:r>
      <w:r w:rsidR="00C33669" w:rsidRPr="0097688A">
        <w:rPr>
          <w:rFonts w:ascii="標楷體" w:eastAsia="標楷體" w:hAnsi="標楷體" w:hint="eastAsia"/>
          <w:b/>
          <w:spacing w:val="2"/>
          <w:sz w:val="28"/>
          <w:szCs w:val="28"/>
        </w:rPr>
        <w:t xml:space="preserve">  預算執行之審核</w:t>
      </w:r>
    </w:p>
    <w:p w14:paraId="20E71447" w14:textId="131AE9A9" w:rsidR="00C33669" w:rsidRPr="0097688A" w:rsidRDefault="00C33669" w:rsidP="00900E18">
      <w:pPr>
        <w:kinsoku w:val="0"/>
        <w:overflowPunct w:val="0"/>
        <w:autoSpaceDE w:val="0"/>
        <w:spacing w:line="480" w:lineRule="atLeast"/>
        <w:ind w:firstLineChars="450" w:firstLine="1098"/>
        <w:jc w:val="both"/>
        <w:rPr>
          <w:rFonts w:ascii="標楷體" w:eastAsia="標楷體" w:hAnsi="標楷體"/>
          <w:spacing w:val="2"/>
        </w:rPr>
      </w:pPr>
      <w:r w:rsidRPr="0097688A">
        <w:rPr>
          <w:rFonts w:ascii="標楷體" w:eastAsia="標楷體" w:hAnsi="標楷體" w:hint="eastAsia"/>
          <w:spacing w:val="2"/>
        </w:rPr>
        <w:t>1.  歲入預算數</w:t>
      </w:r>
      <w:r w:rsidR="005B20E3">
        <w:rPr>
          <w:rFonts w:ascii="標楷體" w:eastAsia="標楷體" w:hAnsi="標楷體" w:hint="eastAsia"/>
          <w:spacing w:val="2"/>
        </w:rPr>
        <w:t>8</w:t>
      </w:r>
      <w:r>
        <w:rPr>
          <w:rFonts w:ascii="標楷體" w:eastAsia="標楷體" w:hAnsi="標楷體" w:hint="eastAsia"/>
          <w:spacing w:val="2"/>
        </w:rPr>
        <w:t>萬餘</w:t>
      </w:r>
      <w:r w:rsidRPr="0097688A">
        <w:rPr>
          <w:rFonts w:ascii="標楷體" w:eastAsia="標楷體" w:hAnsi="標楷體" w:hint="eastAsia"/>
          <w:spacing w:val="2"/>
        </w:rPr>
        <w:t>元，決算審核結果，審定實現數</w:t>
      </w:r>
      <w:r w:rsidR="00957280">
        <w:rPr>
          <w:rFonts w:ascii="標楷體" w:eastAsia="標楷體" w:hAnsi="標楷體" w:hint="eastAsia"/>
          <w:spacing w:val="2"/>
        </w:rPr>
        <w:t>12</w:t>
      </w:r>
      <w:r w:rsidRPr="0097688A">
        <w:rPr>
          <w:rFonts w:ascii="標楷體" w:eastAsia="標楷體" w:hAnsi="標楷體" w:hint="eastAsia"/>
          <w:spacing w:val="2"/>
        </w:rPr>
        <w:t>萬餘元，較預算</w:t>
      </w:r>
      <w:r w:rsidR="00296B32">
        <w:rPr>
          <w:rFonts w:ascii="標楷體" w:eastAsia="標楷體" w:hAnsi="標楷體" w:hint="eastAsia"/>
          <w:spacing w:val="2"/>
        </w:rPr>
        <w:t>增加</w:t>
      </w:r>
      <w:r w:rsidR="005B20E3">
        <w:rPr>
          <w:rFonts w:ascii="標楷體" w:eastAsia="標楷體" w:hAnsi="標楷體" w:hint="eastAsia"/>
          <w:spacing w:val="2"/>
        </w:rPr>
        <w:t>4</w:t>
      </w:r>
      <w:r w:rsidRPr="0097688A">
        <w:rPr>
          <w:rFonts w:ascii="標楷體" w:eastAsia="標楷體" w:hAnsi="標楷體" w:hint="eastAsia"/>
          <w:spacing w:val="2"/>
        </w:rPr>
        <w:t>萬餘元</w:t>
      </w:r>
      <w:r w:rsidR="00E95FD3">
        <w:rPr>
          <w:rFonts w:ascii="標楷體" w:eastAsia="標楷體" w:hAnsi="標楷體" w:hint="eastAsia"/>
          <w:spacing w:val="2"/>
        </w:rPr>
        <w:t>（59.07</w:t>
      </w:r>
      <w:r w:rsidR="00E95FD3" w:rsidRPr="0097688A">
        <w:rPr>
          <w:rFonts w:ascii="標楷體" w:eastAsia="標楷體" w:hAnsi="標楷體" w:hint="eastAsia"/>
          <w:spacing w:val="2"/>
        </w:rPr>
        <w:t>％</w:t>
      </w:r>
      <w:r w:rsidR="00E95FD3">
        <w:rPr>
          <w:rFonts w:ascii="標楷體" w:eastAsia="標楷體" w:hAnsi="標楷體" w:hint="eastAsia"/>
          <w:spacing w:val="2"/>
        </w:rPr>
        <w:t>）</w:t>
      </w:r>
      <w:r w:rsidRPr="0097688A">
        <w:rPr>
          <w:rFonts w:ascii="標楷體" w:eastAsia="標楷體" w:hAnsi="標楷體" w:hint="eastAsia"/>
          <w:spacing w:val="2"/>
        </w:rPr>
        <w:t>，主要係</w:t>
      </w:r>
      <w:r>
        <w:rPr>
          <w:rFonts w:ascii="標楷體" w:eastAsia="標楷體" w:hAnsi="標楷體" w:hint="eastAsia"/>
          <w:spacing w:val="2"/>
        </w:rPr>
        <w:t>變賣廢舊物資收入較預計增加所致</w:t>
      </w:r>
      <w:r w:rsidRPr="0097688A">
        <w:rPr>
          <w:rFonts w:ascii="標楷體" w:eastAsia="標楷體" w:hAnsi="標楷體" w:hint="eastAsia"/>
          <w:spacing w:val="2"/>
        </w:rPr>
        <w:t>。</w:t>
      </w:r>
    </w:p>
    <w:p w14:paraId="5C01AC0D" w14:textId="3123DBD9" w:rsidR="00C33669" w:rsidRDefault="00C33669" w:rsidP="00900E18">
      <w:pPr>
        <w:kinsoku w:val="0"/>
        <w:overflowPunct w:val="0"/>
        <w:autoSpaceDE w:val="0"/>
        <w:spacing w:line="480" w:lineRule="atLeast"/>
        <w:ind w:firstLineChars="450" w:firstLine="1098"/>
        <w:jc w:val="both"/>
        <w:rPr>
          <w:rFonts w:ascii="標楷體" w:eastAsia="標楷體" w:hAnsi="標楷體"/>
          <w:color w:val="000000" w:themeColor="text1"/>
          <w:spacing w:val="2"/>
        </w:rPr>
      </w:pPr>
      <w:r>
        <w:rPr>
          <w:rFonts w:ascii="標楷體" w:eastAsia="標楷體" w:hAnsi="標楷體" w:hint="eastAsia"/>
          <w:spacing w:val="2"/>
        </w:rPr>
        <w:t xml:space="preserve">2. </w:t>
      </w:r>
      <w:r w:rsidRPr="00E44DC7">
        <w:rPr>
          <w:rFonts w:ascii="標楷體" w:eastAsia="標楷體" w:hAnsi="標楷體" w:hint="eastAsia"/>
          <w:color w:val="FF0000"/>
          <w:spacing w:val="2"/>
        </w:rPr>
        <w:t xml:space="preserve"> </w:t>
      </w:r>
      <w:r w:rsidRPr="000D4C2B">
        <w:rPr>
          <w:rFonts w:ascii="標楷體" w:eastAsia="標楷體" w:hAnsi="標楷體" w:hint="eastAsia"/>
          <w:color w:val="000000"/>
          <w:spacing w:val="2"/>
        </w:rPr>
        <w:t>歲出預算數</w:t>
      </w:r>
      <w:r w:rsidRPr="0097688A">
        <w:rPr>
          <w:rFonts w:ascii="標楷體" w:eastAsia="標楷體" w:hAnsi="標楷體" w:hint="eastAsia"/>
          <w:color w:val="000000"/>
          <w:spacing w:val="2"/>
        </w:rPr>
        <w:t>1億</w:t>
      </w:r>
      <w:r w:rsidR="005B20E3">
        <w:rPr>
          <w:rFonts w:ascii="標楷體" w:eastAsia="標楷體" w:hAnsi="標楷體" w:hint="eastAsia"/>
          <w:color w:val="000000"/>
          <w:spacing w:val="2"/>
        </w:rPr>
        <w:t>9,032</w:t>
      </w:r>
      <w:r w:rsidRPr="0097688A">
        <w:rPr>
          <w:rFonts w:ascii="標楷體" w:eastAsia="標楷體" w:hAnsi="標楷體" w:hint="eastAsia"/>
          <w:color w:val="000000"/>
          <w:spacing w:val="2"/>
        </w:rPr>
        <w:t>萬餘元</w:t>
      </w:r>
      <w:r w:rsidRPr="000D4C2B">
        <w:rPr>
          <w:rFonts w:ascii="標楷體" w:eastAsia="標楷體" w:hAnsi="標楷體" w:hint="eastAsia"/>
          <w:color w:val="000000"/>
          <w:spacing w:val="2"/>
        </w:rPr>
        <w:t>，</w:t>
      </w:r>
      <w:r w:rsidR="00975B0F">
        <w:rPr>
          <w:rFonts w:ascii="標楷體" w:eastAsia="標楷體" w:hAnsi="標楷體" w:hint="eastAsia"/>
          <w:spacing w:val="2"/>
        </w:rPr>
        <w:t>決算審核結果，審定實現數</w:t>
      </w:r>
      <w:r w:rsidRPr="0097688A">
        <w:rPr>
          <w:rFonts w:ascii="標楷體" w:eastAsia="標楷體" w:hAnsi="標楷體" w:hint="eastAsia"/>
          <w:spacing w:val="2"/>
        </w:rPr>
        <w:t>1億</w:t>
      </w:r>
      <w:r w:rsidR="005B20E3">
        <w:rPr>
          <w:rFonts w:ascii="標楷體" w:eastAsia="標楷體" w:hAnsi="標楷體" w:hint="eastAsia"/>
          <w:spacing w:val="2"/>
        </w:rPr>
        <w:t>8,242</w:t>
      </w:r>
      <w:r w:rsidRPr="0097688A">
        <w:rPr>
          <w:rFonts w:ascii="標楷體" w:eastAsia="標楷體" w:hAnsi="標楷體" w:hint="eastAsia"/>
          <w:spacing w:val="2"/>
        </w:rPr>
        <w:t>萬餘元</w:t>
      </w:r>
      <w:r w:rsidR="00CC6485">
        <w:rPr>
          <w:rFonts w:ascii="標楷體" w:eastAsia="標楷體" w:hAnsi="標楷體" w:hint="eastAsia"/>
          <w:spacing w:val="2"/>
        </w:rPr>
        <w:t>（</w:t>
      </w:r>
      <w:r w:rsidR="005B20E3">
        <w:rPr>
          <w:rFonts w:ascii="標楷體" w:eastAsia="標楷體" w:hAnsi="標楷體" w:hint="eastAsia"/>
          <w:spacing w:val="2"/>
        </w:rPr>
        <w:t>95.85</w:t>
      </w:r>
      <w:r w:rsidRPr="0097688A">
        <w:rPr>
          <w:rFonts w:ascii="標楷體" w:eastAsia="標楷體" w:hAnsi="標楷體" w:hint="eastAsia"/>
          <w:spacing w:val="2"/>
        </w:rPr>
        <w:t>％</w:t>
      </w:r>
      <w:r w:rsidR="00CC6485">
        <w:rPr>
          <w:rFonts w:ascii="標楷體" w:eastAsia="標楷體" w:hAnsi="標楷體" w:hint="eastAsia"/>
          <w:spacing w:val="2"/>
        </w:rPr>
        <w:t>）</w:t>
      </w:r>
      <w:r w:rsidRPr="003642B4">
        <w:rPr>
          <w:rFonts w:ascii="標楷體" w:eastAsia="標楷體" w:hAnsi="標楷體" w:hint="eastAsia"/>
          <w:spacing w:val="2"/>
        </w:rPr>
        <w:t>，</w:t>
      </w:r>
      <w:r w:rsidR="00696417">
        <w:rPr>
          <w:rFonts w:ascii="標楷體" w:eastAsia="標楷體" w:hAnsi="標楷體" w:hint="eastAsia"/>
          <w:spacing w:val="2"/>
        </w:rPr>
        <w:t>應付保留數3</w:t>
      </w:r>
      <w:r w:rsidR="005B20E3">
        <w:rPr>
          <w:rFonts w:ascii="標楷體" w:eastAsia="標楷體" w:hAnsi="標楷體" w:hint="eastAsia"/>
          <w:spacing w:val="2"/>
        </w:rPr>
        <w:t>30萬</w:t>
      </w:r>
      <w:r w:rsidR="00696417">
        <w:rPr>
          <w:rFonts w:ascii="標楷體" w:eastAsia="標楷體" w:hAnsi="標楷體" w:hint="eastAsia"/>
          <w:spacing w:val="2"/>
        </w:rPr>
        <w:t>元</w:t>
      </w:r>
      <w:r w:rsidR="009D0707">
        <w:rPr>
          <w:rFonts w:ascii="標楷體" w:eastAsia="標楷體" w:hAnsi="標楷體" w:hint="eastAsia"/>
          <w:spacing w:val="2"/>
        </w:rPr>
        <w:t>（</w:t>
      </w:r>
      <w:r w:rsidR="00696417">
        <w:rPr>
          <w:rFonts w:ascii="標楷體" w:eastAsia="標楷體" w:hAnsi="標楷體" w:hint="eastAsia"/>
          <w:spacing w:val="2"/>
        </w:rPr>
        <w:t>1.</w:t>
      </w:r>
      <w:r w:rsidR="005B20E3">
        <w:rPr>
          <w:rFonts w:ascii="標楷體" w:eastAsia="標楷體" w:hAnsi="標楷體" w:hint="eastAsia"/>
          <w:spacing w:val="2"/>
        </w:rPr>
        <w:t>73</w:t>
      </w:r>
      <w:r w:rsidR="00696417" w:rsidRPr="003642B4">
        <w:rPr>
          <w:rFonts w:ascii="標楷體" w:eastAsia="標楷體" w:hAnsi="標楷體" w:hint="eastAsia"/>
          <w:spacing w:val="2"/>
        </w:rPr>
        <w:t>％</w:t>
      </w:r>
      <w:r w:rsidR="009D0707">
        <w:rPr>
          <w:rFonts w:ascii="標楷體" w:eastAsia="標楷體" w:hAnsi="標楷體" w:hint="eastAsia"/>
          <w:spacing w:val="2"/>
        </w:rPr>
        <w:t>）</w:t>
      </w:r>
      <w:r w:rsidR="00442EEB" w:rsidRPr="003642B4">
        <w:rPr>
          <w:rFonts w:ascii="標楷體" w:eastAsia="標楷體" w:hAnsi="標楷體" w:hint="eastAsia"/>
          <w:spacing w:val="2"/>
        </w:rPr>
        <w:t>，</w:t>
      </w:r>
      <w:r w:rsidR="00696417">
        <w:rPr>
          <w:rFonts w:ascii="標楷體" w:eastAsia="標楷體" w:hAnsi="標楷體" w:hint="eastAsia"/>
          <w:spacing w:val="2"/>
        </w:rPr>
        <w:t>保留原因詳「</w:t>
      </w:r>
      <w:r w:rsidR="009D0707">
        <w:rPr>
          <w:rFonts w:ascii="標楷體" w:eastAsia="標楷體" w:hAnsi="標楷體" w:hint="eastAsia"/>
          <w:spacing w:val="2"/>
        </w:rPr>
        <w:t>（</w:t>
      </w:r>
      <w:r w:rsidR="00696417">
        <w:rPr>
          <w:rFonts w:ascii="標楷體" w:eastAsia="標楷體" w:hAnsi="標楷體" w:hint="eastAsia"/>
          <w:spacing w:val="2"/>
        </w:rPr>
        <w:t>一</w:t>
      </w:r>
      <w:r w:rsidR="009D0707">
        <w:rPr>
          <w:rFonts w:ascii="標楷體" w:eastAsia="標楷體" w:hAnsi="標楷體" w:hint="eastAsia"/>
          <w:spacing w:val="2"/>
        </w:rPr>
        <w:t>）</w:t>
      </w:r>
      <w:r w:rsidR="00696417">
        <w:rPr>
          <w:rFonts w:ascii="標楷體" w:eastAsia="標楷體" w:hAnsi="標楷體" w:hint="eastAsia"/>
          <w:spacing w:val="2"/>
        </w:rPr>
        <w:t>計畫實施之查核」說明</w:t>
      </w:r>
      <w:r w:rsidR="00696417" w:rsidRPr="00696417">
        <w:rPr>
          <w:rFonts w:ascii="標楷體" w:eastAsia="標楷體" w:hAnsi="標楷體" w:hint="eastAsia"/>
          <w:spacing w:val="2"/>
        </w:rPr>
        <w:t>；合計決算</w:t>
      </w:r>
      <w:r w:rsidR="00696417">
        <w:rPr>
          <w:rFonts w:ascii="標楷體" w:eastAsia="標楷體" w:hAnsi="標楷體" w:hint="eastAsia"/>
          <w:spacing w:val="2"/>
        </w:rPr>
        <w:t>審定</w:t>
      </w:r>
      <w:r w:rsidR="00696417" w:rsidRPr="00696417">
        <w:rPr>
          <w:rFonts w:ascii="標楷體" w:eastAsia="標楷體" w:hAnsi="標楷體" w:hint="eastAsia"/>
          <w:spacing w:val="2"/>
        </w:rPr>
        <w:t>數</w:t>
      </w:r>
      <w:r w:rsidR="00975B0F">
        <w:rPr>
          <w:rFonts w:ascii="標楷體" w:eastAsia="標楷體" w:hAnsi="標楷體" w:hint="eastAsia"/>
          <w:spacing w:val="2"/>
        </w:rPr>
        <w:t>為</w:t>
      </w:r>
      <w:r w:rsidR="00696417" w:rsidRPr="00696417">
        <w:rPr>
          <w:rFonts w:ascii="標楷體" w:eastAsia="標楷體" w:hAnsi="標楷體" w:hint="eastAsia"/>
          <w:spacing w:val="2"/>
        </w:rPr>
        <w:t>1億</w:t>
      </w:r>
      <w:r w:rsidR="005B20E3">
        <w:rPr>
          <w:rFonts w:ascii="標楷體" w:eastAsia="標楷體" w:hAnsi="標楷體" w:hint="eastAsia"/>
          <w:spacing w:val="2"/>
        </w:rPr>
        <w:t>8,572</w:t>
      </w:r>
      <w:r w:rsidR="00696417" w:rsidRPr="00696417">
        <w:rPr>
          <w:rFonts w:ascii="標楷體" w:eastAsia="標楷體" w:hAnsi="標楷體" w:hint="eastAsia"/>
          <w:spacing w:val="2"/>
        </w:rPr>
        <w:t>萬餘元</w:t>
      </w:r>
      <w:r w:rsidR="009D0707">
        <w:rPr>
          <w:rFonts w:ascii="標楷體" w:eastAsia="標楷體" w:hAnsi="標楷體" w:hint="eastAsia"/>
          <w:spacing w:val="2"/>
        </w:rPr>
        <w:t>（</w:t>
      </w:r>
      <w:r w:rsidR="005B20E3">
        <w:rPr>
          <w:rFonts w:ascii="標楷體" w:eastAsia="標楷體" w:hAnsi="標楷體" w:hint="eastAsia"/>
          <w:spacing w:val="2"/>
        </w:rPr>
        <w:t>97.58</w:t>
      </w:r>
      <w:r w:rsidR="00696417" w:rsidRPr="00696417">
        <w:rPr>
          <w:rFonts w:ascii="標楷體" w:eastAsia="標楷體" w:hAnsi="標楷體" w:hint="eastAsia"/>
          <w:spacing w:val="2"/>
        </w:rPr>
        <w:t>％</w:t>
      </w:r>
      <w:r w:rsidR="009D0707">
        <w:rPr>
          <w:rFonts w:ascii="標楷體" w:eastAsia="標楷體" w:hAnsi="標楷體" w:hint="eastAsia"/>
          <w:spacing w:val="2"/>
        </w:rPr>
        <w:t>）</w:t>
      </w:r>
      <w:r w:rsidR="00696417" w:rsidRPr="00696417">
        <w:rPr>
          <w:rFonts w:ascii="標楷體" w:eastAsia="標楷體" w:hAnsi="標楷體" w:hint="eastAsia"/>
          <w:spacing w:val="2"/>
        </w:rPr>
        <w:t>，預算賸餘</w:t>
      </w:r>
      <w:r w:rsidR="005B20E3">
        <w:rPr>
          <w:rFonts w:ascii="標楷體" w:eastAsia="標楷體" w:hAnsi="標楷體" w:hint="eastAsia"/>
          <w:spacing w:val="2"/>
        </w:rPr>
        <w:t>459</w:t>
      </w:r>
      <w:r w:rsidR="00696417" w:rsidRPr="00696417">
        <w:rPr>
          <w:rFonts w:ascii="標楷體" w:eastAsia="標楷體" w:hAnsi="標楷體" w:hint="eastAsia"/>
          <w:spacing w:val="2"/>
        </w:rPr>
        <w:t>萬餘元</w:t>
      </w:r>
      <w:r w:rsidR="009D0707">
        <w:rPr>
          <w:rFonts w:ascii="標楷體" w:eastAsia="標楷體" w:hAnsi="標楷體" w:hint="eastAsia"/>
          <w:spacing w:val="2"/>
        </w:rPr>
        <w:t>（</w:t>
      </w:r>
      <w:r w:rsidR="005B20E3">
        <w:rPr>
          <w:rFonts w:ascii="標楷體" w:eastAsia="標楷體" w:hAnsi="標楷體" w:hint="eastAsia"/>
          <w:spacing w:val="2"/>
        </w:rPr>
        <w:t>2.</w:t>
      </w:r>
      <w:r w:rsidR="00EA4E5D">
        <w:rPr>
          <w:rFonts w:ascii="標楷體" w:eastAsia="標楷體" w:hAnsi="標楷體" w:hint="eastAsia"/>
          <w:spacing w:val="2"/>
        </w:rPr>
        <w:t>42</w:t>
      </w:r>
      <w:r w:rsidR="00696417" w:rsidRPr="00696417">
        <w:rPr>
          <w:rFonts w:ascii="標楷體" w:eastAsia="標楷體" w:hAnsi="標楷體" w:hint="eastAsia"/>
          <w:spacing w:val="2"/>
        </w:rPr>
        <w:t>％</w:t>
      </w:r>
      <w:r w:rsidR="009D0707">
        <w:rPr>
          <w:rFonts w:ascii="標楷體" w:eastAsia="標楷體" w:hAnsi="標楷體" w:hint="eastAsia"/>
          <w:spacing w:val="2"/>
        </w:rPr>
        <w:t>）</w:t>
      </w:r>
      <w:r w:rsidR="00696417" w:rsidRPr="00696417">
        <w:rPr>
          <w:rFonts w:ascii="標楷體" w:eastAsia="標楷體" w:hAnsi="標楷體" w:hint="eastAsia"/>
          <w:spacing w:val="2"/>
        </w:rPr>
        <w:t>，主要係人事費賸餘及業</w:t>
      </w:r>
      <w:r w:rsidR="00696417" w:rsidRPr="00696417">
        <w:rPr>
          <w:rFonts w:ascii="標楷體" w:eastAsia="標楷體" w:hAnsi="標楷體" w:hint="eastAsia"/>
          <w:color w:val="000000" w:themeColor="text1"/>
          <w:spacing w:val="2"/>
        </w:rPr>
        <w:t>務費結餘</w:t>
      </w:r>
      <w:r w:rsidRPr="00696417">
        <w:rPr>
          <w:rFonts w:ascii="標楷體" w:eastAsia="標楷體" w:hAnsi="標楷體" w:hint="eastAsia"/>
          <w:color w:val="000000" w:themeColor="text1"/>
          <w:spacing w:val="2"/>
        </w:rPr>
        <w:t>。</w:t>
      </w:r>
    </w:p>
    <w:p w14:paraId="0126D8E2" w14:textId="2601D879" w:rsidR="00D242DF" w:rsidRDefault="00D242DF" w:rsidP="00900E18">
      <w:pPr>
        <w:kinsoku w:val="0"/>
        <w:overflowPunct w:val="0"/>
        <w:autoSpaceDE w:val="0"/>
        <w:spacing w:line="480" w:lineRule="atLeast"/>
        <w:ind w:firstLineChars="450" w:firstLine="1098"/>
        <w:jc w:val="both"/>
        <w:rPr>
          <w:rFonts w:ascii="標楷體" w:eastAsia="標楷體" w:hAnsi="標楷體"/>
          <w:color w:val="000000" w:themeColor="text1"/>
          <w:spacing w:val="2"/>
        </w:rPr>
      </w:pPr>
      <w:r>
        <w:rPr>
          <w:rFonts w:ascii="標楷體" w:eastAsia="標楷體" w:hAnsi="標楷體" w:hint="eastAsia"/>
          <w:spacing w:val="2"/>
        </w:rPr>
        <w:t xml:space="preserve">3. </w:t>
      </w:r>
      <w:r w:rsidRPr="00E44DC7">
        <w:rPr>
          <w:rFonts w:ascii="標楷體" w:eastAsia="標楷體" w:hAnsi="標楷體" w:hint="eastAsia"/>
          <w:color w:val="FF0000"/>
          <w:spacing w:val="2"/>
        </w:rPr>
        <w:t xml:space="preserve"> </w:t>
      </w:r>
      <w:r w:rsidRPr="00D242DF">
        <w:rPr>
          <w:rFonts w:ascii="標楷體" w:eastAsia="標楷體" w:hAnsi="標楷體" w:hint="eastAsia"/>
          <w:color w:val="000000" w:themeColor="text1"/>
          <w:spacing w:val="2"/>
        </w:rPr>
        <w:t>以前年度歲出轉</w:t>
      </w:r>
      <w:r>
        <w:rPr>
          <w:rFonts w:ascii="標楷體" w:eastAsia="標楷體" w:hAnsi="標楷體" w:hint="eastAsia"/>
          <w:color w:val="000000"/>
          <w:spacing w:val="2"/>
        </w:rPr>
        <w:t>入</w:t>
      </w:r>
      <w:r w:rsidRPr="000D4C2B">
        <w:rPr>
          <w:rFonts w:ascii="標楷體" w:eastAsia="標楷體" w:hAnsi="標楷體" w:hint="eastAsia"/>
          <w:color w:val="000000"/>
          <w:spacing w:val="2"/>
        </w:rPr>
        <w:t>數</w:t>
      </w:r>
      <w:r>
        <w:rPr>
          <w:rFonts w:ascii="標楷體" w:eastAsia="標楷體" w:hAnsi="標楷體" w:hint="eastAsia"/>
          <w:color w:val="000000"/>
          <w:spacing w:val="2"/>
        </w:rPr>
        <w:t>310</w:t>
      </w:r>
      <w:r w:rsidRPr="0097688A">
        <w:rPr>
          <w:rFonts w:ascii="標楷體" w:eastAsia="標楷體" w:hAnsi="標楷體" w:hint="eastAsia"/>
          <w:color w:val="000000"/>
          <w:spacing w:val="2"/>
        </w:rPr>
        <w:t>萬餘元</w:t>
      </w:r>
      <w:r w:rsidRPr="000D4C2B">
        <w:rPr>
          <w:rFonts w:ascii="標楷體" w:eastAsia="標楷體" w:hAnsi="標楷體" w:hint="eastAsia"/>
          <w:color w:val="000000"/>
          <w:spacing w:val="2"/>
        </w:rPr>
        <w:t>，</w:t>
      </w:r>
      <w:r>
        <w:rPr>
          <w:rFonts w:ascii="標楷體" w:eastAsia="標楷體" w:hAnsi="標楷體" w:hint="eastAsia"/>
          <w:spacing w:val="2"/>
        </w:rPr>
        <w:t>決算審核結果，審定應付保留數310萬餘元</w:t>
      </w:r>
      <w:r w:rsidR="009D0707">
        <w:rPr>
          <w:rFonts w:ascii="標楷體" w:eastAsia="標楷體" w:hAnsi="標楷體" w:hint="eastAsia"/>
          <w:spacing w:val="2"/>
        </w:rPr>
        <w:t>（</w:t>
      </w:r>
      <w:r>
        <w:rPr>
          <w:rFonts w:ascii="標楷體" w:eastAsia="標楷體" w:hAnsi="標楷體" w:hint="eastAsia"/>
          <w:spacing w:val="2"/>
        </w:rPr>
        <w:t>100.00</w:t>
      </w:r>
      <w:r w:rsidRPr="003642B4">
        <w:rPr>
          <w:rFonts w:ascii="標楷體" w:eastAsia="標楷體" w:hAnsi="標楷體" w:hint="eastAsia"/>
          <w:spacing w:val="2"/>
        </w:rPr>
        <w:t>％</w:t>
      </w:r>
      <w:r w:rsidR="009D0707">
        <w:rPr>
          <w:rFonts w:ascii="標楷體" w:eastAsia="標楷體" w:hAnsi="標楷體" w:hint="eastAsia"/>
          <w:spacing w:val="2"/>
        </w:rPr>
        <w:t>）</w:t>
      </w:r>
      <w:r w:rsidRPr="003642B4">
        <w:rPr>
          <w:rFonts w:ascii="標楷體" w:eastAsia="標楷體" w:hAnsi="標楷體" w:hint="eastAsia"/>
          <w:spacing w:val="2"/>
        </w:rPr>
        <w:t>，</w:t>
      </w:r>
      <w:r w:rsidRPr="00696417">
        <w:rPr>
          <w:rFonts w:ascii="標楷體" w:eastAsia="標楷體" w:hAnsi="標楷體" w:hint="eastAsia"/>
          <w:spacing w:val="2"/>
        </w:rPr>
        <w:t>主要係議員出國考察經費</w:t>
      </w:r>
      <w:r>
        <w:rPr>
          <w:rFonts w:ascii="標楷體" w:eastAsia="標楷體" w:hAnsi="標楷體" w:hint="eastAsia"/>
          <w:spacing w:val="2"/>
        </w:rPr>
        <w:t>須保留</w:t>
      </w:r>
      <w:r w:rsidRPr="00696417">
        <w:rPr>
          <w:rFonts w:ascii="標楷體" w:eastAsia="標楷體" w:hAnsi="標楷體" w:hint="eastAsia"/>
          <w:spacing w:val="2"/>
        </w:rPr>
        <w:t>繼續執行</w:t>
      </w:r>
      <w:r w:rsidRPr="00696417">
        <w:rPr>
          <w:rFonts w:ascii="標楷體" w:eastAsia="標楷體" w:hAnsi="標楷體" w:hint="eastAsia"/>
          <w:color w:val="000000" w:themeColor="text1"/>
          <w:spacing w:val="2"/>
        </w:rPr>
        <w:t>。</w:t>
      </w:r>
    </w:p>
    <w:p w14:paraId="489FC477" w14:textId="77777777" w:rsidR="008370B6" w:rsidRPr="000F69B7" w:rsidRDefault="008370B6" w:rsidP="00900E18">
      <w:pPr>
        <w:kinsoku w:val="0"/>
        <w:overflowPunct w:val="0"/>
        <w:autoSpaceDE w:val="0"/>
        <w:adjustRightInd w:val="0"/>
        <w:spacing w:beforeLines="150" w:before="360" w:afterLines="50" w:after="120" w:line="480" w:lineRule="atLeast"/>
        <w:jc w:val="both"/>
        <w:rPr>
          <w:rFonts w:ascii="標楷體" w:eastAsia="標楷體" w:hAnsi="標楷體"/>
          <w:b/>
          <w:bCs/>
          <w:spacing w:val="2"/>
          <w:sz w:val="36"/>
          <w:szCs w:val="36"/>
        </w:rPr>
      </w:pPr>
      <w:r w:rsidRPr="000F69B7">
        <w:rPr>
          <w:rFonts w:ascii="標楷體" w:eastAsia="標楷體" w:hAnsi="標楷體" w:hint="eastAsia"/>
          <w:b/>
          <w:bCs/>
          <w:spacing w:val="2"/>
          <w:sz w:val="36"/>
          <w:szCs w:val="36"/>
        </w:rPr>
        <w:t>貳、縣政府主管</w:t>
      </w:r>
    </w:p>
    <w:p w14:paraId="3440EF22" w14:textId="77777777" w:rsidR="008370B6" w:rsidRPr="004D7FCE" w:rsidRDefault="008370B6" w:rsidP="00900E18">
      <w:pPr>
        <w:kinsoku w:val="0"/>
        <w:overflowPunct w:val="0"/>
        <w:autoSpaceDE w:val="0"/>
        <w:snapToGrid w:val="0"/>
        <w:spacing w:line="480" w:lineRule="atLeast"/>
        <w:ind w:firstLineChars="200" w:firstLine="488"/>
        <w:jc w:val="both"/>
        <w:rPr>
          <w:rFonts w:ascii="標楷體" w:eastAsia="標楷體" w:hAnsi="標楷體"/>
          <w:b/>
          <w:bCs/>
          <w:spacing w:val="2"/>
          <w:szCs w:val="24"/>
        </w:rPr>
      </w:pPr>
      <w:r w:rsidRPr="004D7FCE">
        <w:rPr>
          <w:rFonts w:ascii="標楷體" w:eastAsia="標楷體" w:hAnsi="標楷體" w:hint="eastAsia"/>
          <w:spacing w:val="2"/>
          <w:szCs w:val="24"/>
        </w:rPr>
        <w:t>縣政府主管計有公務機關1個，非營業特種基金單位5個，各該單位決算及附屬單位決算非營業部分之審核情形如次（重大公共建設計畫執行情形之查核，各公務機關歲入、歲出決算之審定與各項差異之原因分析，及附屬單位決算各基金單位之審核相關附表與差異原因說明等詳細內容，請參閱戊、肆、重大公共建設計畫及採購執行情形之查核及附冊）：</w:t>
      </w:r>
    </w:p>
    <w:p w14:paraId="3A22C664" w14:textId="77777777" w:rsidR="008370B6" w:rsidRPr="004D7FCE" w:rsidRDefault="008370B6" w:rsidP="00900E18">
      <w:pPr>
        <w:kinsoku w:val="0"/>
        <w:overflowPunct w:val="0"/>
        <w:autoSpaceDE w:val="0"/>
        <w:adjustRightInd w:val="0"/>
        <w:spacing w:beforeLines="50" w:before="120" w:afterLines="50" w:after="120" w:line="480" w:lineRule="atLeast"/>
        <w:ind w:firstLineChars="100" w:firstLine="324"/>
        <w:jc w:val="both"/>
        <w:rPr>
          <w:rFonts w:ascii="標楷體" w:eastAsia="標楷體" w:hAnsi="標楷體"/>
          <w:b/>
          <w:bCs/>
          <w:spacing w:val="2"/>
          <w:sz w:val="32"/>
          <w:szCs w:val="32"/>
        </w:rPr>
      </w:pPr>
      <w:r w:rsidRPr="004D7FCE">
        <w:rPr>
          <w:rFonts w:ascii="標楷體" w:eastAsia="標楷體" w:hAnsi="標楷體" w:hint="eastAsia"/>
          <w:b/>
          <w:bCs/>
          <w:spacing w:val="2"/>
          <w:sz w:val="32"/>
          <w:szCs w:val="32"/>
        </w:rPr>
        <w:t>一、單位決算部分</w:t>
      </w:r>
    </w:p>
    <w:p w14:paraId="6321B867" w14:textId="77777777" w:rsidR="008370B6" w:rsidRPr="004D7FCE" w:rsidRDefault="008370B6" w:rsidP="00900E18">
      <w:pPr>
        <w:kinsoku w:val="0"/>
        <w:overflowPunct w:val="0"/>
        <w:autoSpaceDE w:val="0"/>
        <w:spacing w:line="480" w:lineRule="atLeast"/>
        <w:ind w:firstLineChars="200" w:firstLine="488"/>
        <w:jc w:val="both"/>
        <w:rPr>
          <w:rFonts w:ascii="標楷體" w:eastAsia="標楷體" w:hAnsi="標楷體"/>
          <w:spacing w:val="2"/>
          <w:szCs w:val="24"/>
        </w:rPr>
      </w:pPr>
      <w:r w:rsidRPr="004D7FCE">
        <w:rPr>
          <w:rFonts w:ascii="標楷體" w:eastAsia="標楷體" w:hAnsi="標楷體" w:hint="eastAsia"/>
          <w:spacing w:val="2"/>
          <w:szCs w:val="24"/>
        </w:rPr>
        <w:t>縣政府主管僅縣政府1個機關，負責辦理全縣各項行政事務。茲將110年度決算審核結果</w:t>
      </w:r>
      <w:r w:rsidRPr="004D7FCE">
        <w:rPr>
          <w:rFonts w:ascii="標楷體" w:eastAsia="標楷體" w:hAnsi="標楷體" w:hint="eastAsia"/>
          <w:spacing w:val="2"/>
          <w:szCs w:val="24"/>
        </w:rPr>
        <w:lastRenderedPageBreak/>
        <w:t>說明如次：</w:t>
      </w:r>
    </w:p>
    <w:p w14:paraId="1FAC2B99" w14:textId="77777777" w:rsidR="008370B6" w:rsidRPr="004D7FCE" w:rsidRDefault="008370B6" w:rsidP="00900E18">
      <w:pPr>
        <w:kinsoku w:val="0"/>
        <w:overflowPunct w:val="0"/>
        <w:autoSpaceDE w:val="0"/>
        <w:spacing w:beforeLines="50" w:before="120" w:afterLines="50" w:after="120" w:line="480" w:lineRule="atLeast"/>
        <w:ind w:leftChars="200" w:left="480"/>
        <w:jc w:val="both"/>
        <w:rPr>
          <w:rFonts w:ascii="標楷體" w:eastAsia="標楷體" w:hAnsi="標楷體"/>
          <w:b/>
          <w:bCs/>
          <w:spacing w:val="2"/>
          <w:sz w:val="28"/>
          <w:szCs w:val="28"/>
        </w:rPr>
      </w:pPr>
      <w:r w:rsidRPr="004D7FCE">
        <w:rPr>
          <w:rFonts w:ascii="標楷體" w:eastAsia="標楷體" w:hAnsi="標楷體" w:hint="eastAsia"/>
          <w:b/>
          <w:bCs/>
          <w:spacing w:val="2"/>
          <w:sz w:val="28"/>
          <w:szCs w:val="28"/>
        </w:rPr>
        <w:t>（一）　計畫實施之查核</w:t>
      </w:r>
    </w:p>
    <w:p w14:paraId="2B1160CE" w14:textId="77777777" w:rsidR="008370B6" w:rsidRPr="004D7FCE" w:rsidRDefault="008370B6" w:rsidP="00900E18">
      <w:pPr>
        <w:kinsoku w:val="0"/>
        <w:overflowPunct w:val="0"/>
        <w:autoSpaceDE w:val="0"/>
        <w:spacing w:line="480" w:lineRule="atLeast"/>
        <w:ind w:firstLineChars="200" w:firstLine="488"/>
        <w:jc w:val="both"/>
        <w:rPr>
          <w:rFonts w:ascii="標楷體" w:eastAsia="標楷體" w:hAnsi="標楷體"/>
          <w:spacing w:val="4"/>
          <w:szCs w:val="24"/>
        </w:rPr>
      </w:pPr>
      <w:r w:rsidRPr="004D7FCE">
        <w:rPr>
          <w:rFonts w:ascii="標楷體" w:eastAsia="標楷體" w:hAnsi="標楷體" w:hint="eastAsia"/>
          <w:spacing w:val="2"/>
          <w:szCs w:val="24"/>
        </w:rPr>
        <w:t>業務計畫37項，下分工作計畫40項，</w:t>
      </w:r>
      <w:r w:rsidRPr="004D7FCE">
        <w:rPr>
          <w:rFonts w:ascii="標楷體" w:eastAsia="標楷體" w:hAnsi="標楷體" w:hint="eastAsia"/>
          <w:spacing w:val="2"/>
        </w:rPr>
        <w:t>包括辦理農水路改善工程、公立高級中等以下學校電力系統改善暨冷氣裝設計畫、河川區排等水利設施維護改善工程、污水及雨水下水道建設與改善工程、提升道路品質計畫、第二行政中心興建計畫、各項社會救助及社會保險等重要施政項目，其中</w:t>
      </w:r>
      <w:r w:rsidRPr="004D7FCE">
        <w:rPr>
          <w:rFonts w:ascii="標楷體" w:eastAsia="標楷體" w:hAnsi="標楷體" w:hint="eastAsia"/>
          <w:spacing w:val="2"/>
          <w:szCs w:val="24"/>
        </w:rPr>
        <w:t>已執行完成者17項，尚在執行者23項，</w:t>
      </w:r>
      <w:r w:rsidRPr="004D7FCE">
        <w:rPr>
          <w:rFonts w:ascii="標楷體" w:eastAsia="標楷體" w:hAnsi="標楷體" w:cs="新細明體" w:hint="eastAsia"/>
          <w:spacing w:val="2"/>
          <w:szCs w:val="18"/>
        </w:rPr>
        <w:t>主要係前瞻基礎建設計畫</w:t>
      </w:r>
      <w:r>
        <w:rPr>
          <w:rFonts w:ascii="標楷體" w:eastAsia="標楷體" w:hAnsi="標楷體" w:cs="新細明體" w:hint="eastAsia"/>
          <w:spacing w:val="2"/>
          <w:szCs w:val="18"/>
        </w:rPr>
        <w:t>-</w:t>
      </w:r>
      <w:r w:rsidRPr="00BD4F91">
        <w:rPr>
          <w:rFonts w:ascii="標楷體" w:eastAsia="標楷體" w:hAnsi="標楷體" w:cs="新細明體" w:hint="eastAsia"/>
          <w:spacing w:val="2"/>
          <w:szCs w:val="18"/>
        </w:rPr>
        <w:t>水環境建設</w:t>
      </w:r>
      <w:r>
        <w:rPr>
          <w:rFonts w:ascii="標楷體" w:eastAsia="標楷體" w:hAnsi="標楷體" w:cs="新細明體" w:hint="eastAsia"/>
          <w:spacing w:val="2"/>
          <w:szCs w:val="18"/>
        </w:rPr>
        <w:t>-</w:t>
      </w:r>
      <w:r w:rsidRPr="004D7FCE">
        <w:rPr>
          <w:rFonts w:ascii="標楷體" w:eastAsia="標楷體" w:hAnsi="標楷體" w:cs="新細明體" w:hint="eastAsia"/>
          <w:spacing w:val="2"/>
          <w:szCs w:val="18"/>
        </w:rPr>
        <w:t>水與安全</w:t>
      </w:r>
      <w:r>
        <w:rPr>
          <w:rFonts w:ascii="標楷體" w:eastAsia="標楷體" w:hAnsi="標楷體" w:cs="新細明體" w:hint="eastAsia"/>
          <w:spacing w:val="2"/>
          <w:szCs w:val="18"/>
        </w:rPr>
        <w:t>-</w:t>
      </w:r>
      <w:r w:rsidRPr="004D7FCE">
        <w:rPr>
          <w:rFonts w:ascii="標楷體" w:eastAsia="標楷體" w:hAnsi="標楷體" w:cs="新細明體" w:hint="eastAsia"/>
          <w:spacing w:val="2"/>
          <w:szCs w:val="18"/>
        </w:rPr>
        <w:t>縣市管河川及區域排水整體改善計畫第5批次防洪綜合治理工程計畫、前瞻基礎建設計畫</w:t>
      </w:r>
      <w:r>
        <w:rPr>
          <w:rFonts w:ascii="標楷體" w:eastAsia="標楷體" w:hAnsi="標楷體" w:cs="新細明體" w:hint="eastAsia"/>
          <w:spacing w:val="2"/>
          <w:szCs w:val="18"/>
        </w:rPr>
        <w:t>-</w:t>
      </w:r>
      <w:r w:rsidRPr="004D7FCE">
        <w:rPr>
          <w:rFonts w:ascii="標楷體" w:eastAsia="標楷體" w:hAnsi="標楷體" w:cs="新細明體" w:hint="eastAsia"/>
          <w:spacing w:val="2"/>
          <w:szCs w:val="18"/>
        </w:rPr>
        <w:t>城鄉建設</w:t>
      </w:r>
      <w:r>
        <w:rPr>
          <w:rFonts w:ascii="標楷體" w:eastAsia="標楷體" w:hAnsi="標楷體" w:cs="新細明體" w:hint="eastAsia"/>
          <w:spacing w:val="2"/>
          <w:szCs w:val="18"/>
        </w:rPr>
        <w:t>-</w:t>
      </w:r>
      <w:r w:rsidRPr="004D7FCE">
        <w:rPr>
          <w:rFonts w:ascii="標楷體" w:eastAsia="標楷體" w:hAnsi="標楷體" w:cs="新細明體" w:hint="eastAsia"/>
          <w:spacing w:val="2"/>
          <w:szCs w:val="18"/>
        </w:rPr>
        <w:t>提升道路品質計畫（內政部）第6次核定工程、第二行政中心興建計畫工程、前瞻基礎建設計畫</w:t>
      </w:r>
      <w:r>
        <w:rPr>
          <w:rFonts w:ascii="標楷體" w:eastAsia="標楷體" w:hAnsi="標楷體" w:cs="新細明體" w:hint="eastAsia"/>
          <w:spacing w:val="2"/>
          <w:szCs w:val="18"/>
        </w:rPr>
        <w:t>-</w:t>
      </w:r>
      <w:r w:rsidRPr="004D7FCE">
        <w:rPr>
          <w:rFonts w:ascii="標楷體" w:eastAsia="標楷體" w:hAnsi="標楷體" w:cs="新細明體" w:hint="eastAsia"/>
          <w:spacing w:val="2"/>
          <w:szCs w:val="18"/>
        </w:rPr>
        <w:t>水環境建設</w:t>
      </w:r>
      <w:r>
        <w:rPr>
          <w:rFonts w:ascii="標楷體" w:eastAsia="標楷體" w:hAnsi="標楷體" w:cs="新細明體" w:hint="eastAsia"/>
          <w:spacing w:val="2"/>
          <w:szCs w:val="18"/>
        </w:rPr>
        <w:t>-</w:t>
      </w:r>
      <w:r w:rsidRPr="004D7FCE">
        <w:rPr>
          <w:rFonts w:ascii="標楷體" w:eastAsia="標楷體" w:hAnsi="標楷體" w:cs="新細明體" w:hint="eastAsia"/>
          <w:spacing w:val="2"/>
          <w:szCs w:val="18"/>
        </w:rPr>
        <w:t>水與安全</w:t>
      </w:r>
      <w:r>
        <w:rPr>
          <w:rFonts w:ascii="標楷體" w:eastAsia="標楷體" w:hAnsi="標楷體" w:cs="新細明體" w:hint="eastAsia"/>
          <w:spacing w:val="2"/>
          <w:szCs w:val="18"/>
        </w:rPr>
        <w:t>-</w:t>
      </w:r>
      <w:r w:rsidRPr="004D7FCE">
        <w:rPr>
          <w:rFonts w:ascii="標楷體" w:eastAsia="標楷體" w:hAnsi="標楷體" w:cs="新細明體" w:hint="eastAsia"/>
          <w:spacing w:val="2"/>
          <w:szCs w:val="18"/>
        </w:rPr>
        <w:t>縣市管河川及區域排水整體改善計畫</w:t>
      </w:r>
      <w:r>
        <w:rPr>
          <w:rFonts w:ascii="標楷體" w:eastAsia="標楷體" w:hAnsi="標楷體" w:cs="新細明體" w:hint="eastAsia"/>
          <w:spacing w:val="2"/>
          <w:szCs w:val="18"/>
        </w:rPr>
        <w:t>-</w:t>
      </w:r>
      <w:r w:rsidRPr="004D7FCE">
        <w:rPr>
          <w:rFonts w:ascii="標楷體" w:eastAsia="標楷體" w:hAnsi="標楷體" w:cs="新細明體" w:hint="eastAsia"/>
          <w:spacing w:val="2"/>
          <w:szCs w:val="18"/>
        </w:rPr>
        <w:t>下水道及其他排水案等，因尚在辦理中，或合約期程跨年度等，須保留繼續執行</w:t>
      </w:r>
      <w:r w:rsidRPr="004D7FCE">
        <w:rPr>
          <w:rFonts w:ascii="標楷體" w:eastAsia="標楷體" w:hAnsi="標楷體" w:hint="eastAsia"/>
          <w:spacing w:val="4"/>
        </w:rPr>
        <w:t>。</w:t>
      </w:r>
    </w:p>
    <w:p w14:paraId="54BB789B" w14:textId="77777777" w:rsidR="008370B6" w:rsidRPr="004D7FCE" w:rsidRDefault="008370B6" w:rsidP="00900E18">
      <w:pPr>
        <w:kinsoku w:val="0"/>
        <w:overflowPunct w:val="0"/>
        <w:autoSpaceDE w:val="0"/>
        <w:spacing w:beforeLines="50" w:before="120" w:afterLines="50" w:after="120" w:line="480" w:lineRule="atLeast"/>
        <w:ind w:leftChars="200" w:left="480"/>
        <w:jc w:val="both"/>
        <w:rPr>
          <w:rFonts w:ascii="標楷體" w:eastAsia="標楷體" w:hAnsi="標楷體"/>
          <w:b/>
          <w:bCs/>
          <w:spacing w:val="2"/>
          <w:sz w:val="28"/>
          <w:szCs w:val="28"/>
        </w:rPr>
      </w:pPr>
      <w:r w:rsidRPr="004D7FCE">
        <w:rPr>
          <w:rFonts w:ascii="標楷體" w:eastAsia="標楷體" w:hAnsi="標楷體" w:hint="eastAsia"/>
          <w:b/>
          <w:bCs/>
          <w:spacing w:val="2"/>
          <w:sz w:val="28"/>
          <w:szCs w:val="28"/>
        </w:rPr>
        <w:t>（二）　預算執行之審核</w:t>
      </w:r>
    </w:p>
    <w:p w14:paraId="370EADDF" w14:textId="77777777" w:rsidR="008370B6" w:rsidRPr="004D7FCE" w:rsidRDefault="008370B6" w:rsidP="00900E18">
      <w:pPr>
        <w:overflowPunct w:val="0"/>
        <w:autoSpaceDE w:val="0"/>
        <w:spacing w:line="480" w:lineRule="atLeast"/>
        <w:ind w:firstLineChars="450" w:firstLine="1098"/>
        <w:jc w:val="both"/>
        <w:rPr>
          <w:rFonts w:ascii="標楷體" w:eastAsia="標楷體" w:hAnsi="標楷體"/>
          <w:spacing w:val="2"/>
          <w:szCs w:val="24"/>
        </w:rPr>
      </w:pPr>
      <w:r w:rsidRPr="004D7FCE">
        <w:rPr>
          <w:rFonts w:ascii="標楷體" w:eastAsia="標楷體" w:hAnsi="標楷體" w:hint="eastAsia"/>
          <w:spacing w:val="2"/>
          <w:szCs w:val="24"/>
        </w:rPr>
        <w:t>1.</w:t>
      </w:r>
      <w:r w:rsidRPr="004D7FCE">
        <w:rPr>
          <w:rFonts w:ascii="標楷體" w:eastAsia="標楷體" w:hAnsi="標楷體" w:hint="eastAsia"/>
          <w:b/>
          <w:bCs/>
          <w:spacing w:val="2"/>
          <w:szCs w:val="24"/>
        </w:rPr>
        <w:t xml:space="preserve">　</w:t>
      </w:r>
      <w:r w:rsidRPr="004D7FCE">
        <w:rPr>
          <w:rFonts w:ascii="標楷體" w:eastAsia="標楷體" w:hAnsi="標楷體" w:hint="eastAsia"/>
          <w:spacing w:val="2"/>
          <w:szCs w:val="24"/>
        </w:rPr>
        <w:t>歲入原編列預算數142億4,143萬餘元，經追加預算10億6,580萬餘元，追減預算1億5,143萬餘元，合計151億5,580萬餘元，決算審核結果，修正增列實現數148萬餘元，係懸列應付保管款之已結案結餘款等；審定實現數130億5,416萬餘元（86.13％）；應收保留數8億5,509萬餘元（5.64％），主要係前瞻基礎建設計畫</w:t>
      </w:r>
      <w:r>
        <w:rPr>
          <w:rFonts w:ascii="標楷體" w:eastAsia="標楷體" w:hAnsi="標楷體" w:hint="eastAsia"/>
          <w:spacing w:val="2"/>
          <w:szCs w:val="24"/>
        </w:rPr>
        <w:t>-</w:t>
      </w:r>
      <w:r w:rsidRPr="00BD4F91">
        <w:rPr>
          <w:rFonts w:ascii="標楷體" w:eastAsia="標楷體" w:hAnsi="標楷體" w:hint="eastAsia"/>
          <w:spacing w:val="2"/>
          <w:szCs w:val="24"/>
        </w:rPr>
        <w:t>水環境建設</w:t>
      </w:r>
      <w:r>
        <w:rPr>
          <w:rFonts w:ascii="標楷體" w:eastAsia="標楷體" w:hAnsi="標楷體" w:cs="新細明體" w:hint="eastAsia"/>
          <w:spacing w:val="2"/>
          <w:szCs w:val="18"/>
        </w:rPr>
        <w:t>-</w:t>
      </w:r>
      <w:r w:rsidRPr="004D7FCE">
        <w:rPr>
          <w:rFonts w:ascii="標楷體" w:eastAsia="標楷體" w:hAnsi="標楷體" w:hint="eastAsia"/>
          <w:spacing w:val="2"/>
          <w:szCs w:val="24"/>
        </w:rPr>
        <w:t>水與安全</w:t>
      </w:r>
      <w:r>
        <w:rPr>
          <w:rFonts w:ascii="標楷體" w:eastAsia="標楷體" w:hAnsi="標楷體" w:cs="新細明體" w:hint="eastAsia"/>
          <w:spacing w:val="2"/>
          <w:szCs w:val="18"/>
        </w:rPr>
        <w:t>-</w:t>
      </w:r>
      <w:r w:rsidRPr="004D7FCE">
        <w:rPr>
          <w:rFonts w:ascii="標楷體" w:eastAsia="標楷體" w:hAnsi="標楷體" w:hint="eastAsia"/>
          <w:spacing w:val="2"/>
          <w:szCs w:val="24"/>
        </w:rPr>
        <w:t>縣市管河川及區域排水整體改善計畫第5批次治理工程計畫、前瞻基礎建設計畫</w:t>
      </w:r>
      <w:r>
        <w:rPr>
          <w:rFonts w:ascii="標楷體" w:eastAsia="標楷體" w:hAnsi="標楷體" w:cs="新細明體" w:hint="eastAsia"/>
          <w:spacing w:val="2"/>
          <w:szCs w:val="18"/>
        </w:rPr>
        <w:t>-</w:t>
      </w:r>
      <w:r w:rsidRPr="004D7FCE">
        <w:rPr>
          <w:rFonts w:ascii="標楷體" w:eastAsia="標楷體" w:hAnsi="標楷體" w:hint="eastAsia"/>
          <w:spacing w:val="2"/>
          <w:szCs w:val="24"/>
        </w:rPr>
        <w:t>城鄉建設</w:t>
      </w:r>
      <w:r>
        <w:rPr>
          <w:rFonts w:ascii="標楷體" w:eastAsia="標楷體" w:hAnsi="標楷體" w:cs="新細明體" w:hint="eastAsia"/>
          <w:spacing w:val="2"/>
          <w:szCs w:val="18"/>
        </w:rPr>
        <w:t>-</w:t>
      </w:r>
      <w:r w:rsidRPr="004D7FCE">
        <w:rPr>
          <w:rFonts w:ascii="標楷體" w:eastAsia="標楷體" w:hAnsi="標楷體" w:hint="eastAsia"/>
          <w:spacing w:val="2"/>
          <w:szCs w:val="24"/>
        </w:rPr>
        <w:t>公有危險建築補強重建計畫</w:t>
      </w:r>
      <w:r>
        <w:rPr>
          <w:rFonts w:ascii="標楷體" w:eastAsia="標楷體" w:hAnsi="標楷體" w:cs="新細明體" w:hint="eastAsia"/>
          <w:spacing w:val="2"/>
          <w:szCs w:val="18"/>
        </w:rPr>
        <w:t>-</w:t>
      </w:r>
      <w:r w:rsidRPr="004D7FCE">
        <w:rPr>
          <w:rFonts w:ascii="標楷體" w:eastAsia="標楷體" w:hAnsi="標楷體" w:hint="eastAsia"/>
          <w:spacing w:val="2"/>
          <w:szCs w:val="24"/>
        </w:rPr>
        <w:t>公有零售市場建築物耐震能力拆除重建工程補助計畫等案尚在辦理中，補</w:t>
      </w:r>
      <w:r w:rsidRPr="00AB4C7D">
        <w:rPr>
          <w:rFonts w:ascii="標楷體" w:eastAsia="標楷體" w:hAnsi="標楷體" w:hint="eastAsia"/>
          <w:spacing w:val="4"/>
          <w:szCs w:val="24"/>
        </w:rPr>
        <w:t>助收入依實際執行進度撥款，須保留繼續執行所致；合計決算審定數為139億926萬餘元（91.78％），較預算減少12億4,653萬餘元（8.22％），主要係污水下水道建設計畫等補助款依實際執行數撥款，及學前教育業務經費、教師課稅相關配套所需費用（含幼兒園）等補助收入核定數較提報數減少所致。</w:t>
      </w:r>
    </w:p>
    <w:p w14:paraId="49311C80" w14:textId="77777777" w:rsidR="008370B6" w:rsidRPr="004D7FCE" w:rsidRDefault="008370B6" w:rsidP="00900E18">
      <w:pPr>
        <w:overflowPunct w:val="0"/>
        <w:autoSpaceDE w:val="0"/>
        <w:spacing w:line="480" w:lineRule="atLeast"/>
        <w:ind w:firstLineChars="450" w:firstLine="1116"/>
        <w:jc w:val="both"/>
        <w:rPr>
          <w:rFonts w:ascii="標楷體" w:eastAsia="標楷體" w:hAnsi="標楷體"/>
          <w:spacing w:val="4"/>
          <w:szCs w:val="24"/>
        </w:rPr>
      </w:pPr>
      <w:r w:rsidRPr="004D7FCE">
        <w:rPr>
          <w:rFonts w:ascii="標楷體" w:eastAsia="標楷體" w:hAnsi="標楷體" w:hint="eastAsia"/>
          <w:spacing w:val="4"/>
          <w:szCs w:val="24"/>
        </w:rPr>
        <w:t>2.　以前年度歲入轉入數計8億910萬餘元，決算審核結果，審定實現數3億596萬餘元（37.82％）；減免數6,801萬餘元（8.41％），主要係前瞻基礎建設計畫</w:t>
      </w:r>
      <w:r>
        <w:rPr>
          <w:rFonts w:ascii="標楷體" w:eastAsia="標楷體" w:hAnsi="標楷體" w:cs="新細明體" w:hint="eastAsia"/>
          <w:spacing w:val="2"/>
          <w:szCs w:val="18"/>
        </w:rPr>
        <w:t>-</w:t>
      </w:r>
      <w:r w:rsidRPr="004D7FCE">
        <w:rPr>
          <w:rFonts w:ascii="標楷體" w:eastAsia="標楷體" w:hAnsi="標楷體" w:hint="eastAsia"/>
          <w:spacing w:val="4"/>
          <w:szCs w:val="24"/>
        </w:rPr>
        <w:t>水環境建設</w:t>
      </w:r>
      <w:r>
        <w:rPr>
          <w:rFonts w:ascii="標楷體" w:eastAsia="標楷體" w:hAnsi="標楷體" w:cs="新細明體" w:hint="eastAsia"/>
          <w:spacing w:val="2"/>
          <w:szCs w:val="18"/>
        </w:rPr>
        <w:t>-</w:t>
      </w:r>
      <w:r w:rsidRPr="004D7FCE">
        <w:rPr>
          <w:rFonts w:ascii="標楷體" w:eastAsia="標楷體" w:hAnsi="標楷體" w:hint="eastAsia"/>
          <w:spacing w:val="4"/>
          <w:szCs w:val="24"/>
        </w:rPr>
        <w:t>全國水環境改善計畫第3及第4批次提報案件經費補助款，依實際執行數撥款，餘數辦理註銷，及依決算法第7條規定屆滿4年仍未能實現之應收款辦理註銷所致；應收保留數4億3,512萬餘元（53.78％），主要係前瞻基礎建設計畫</w:t>
      </w:r>
      <w:r>
        <w:rPr>
          <w:rFonts w:ascii="標楷體" w:eastAsia="標楷體" w:hAnsi="標楷體" w:cs="新細明體" w:hint="eastAsia"/>
          <w:spacing w:val="2"/>
          <w:szCs w:val="18"/>
        </w:rPr>
        <w:t>-</w:t>
      </w:r>
      <w:r w:rsidRPr="004D7FCE">
        <w:rPr>
          <w:rFonts w:ascii="標楷體" w:eastAsia="標楷體" w:hAnsi="標楷體" w:hint="eastAsia"/>
          <w:spacing w:val="4"/>
          <w:szCs w:val="24"/>
        </w:rPr>
        <w:t>水環境建設</w:t>
      </w:r>
      <w:r>
        <w:rPr>
          <w:rFonts w:ascii="標楷體" w:eastAsia="標楷體" w:hAnsi="標楷體" w:cs="新細明體" w:hint="eastAsia"/>
          <w:spacing w:val="2"/>
          <w:szCs w:val="18"/>
        </w:rPr>
        <w:t>-</w:t>
      </w:r>
      <w:r w:rsidRPr="004D7FCE">
        <w:rPr>
          <w:rFonts w:ascii="標楷體" w:eastAsia="標楷體" w:hAnsi="標楷體" w:hint="eastAsia"/>
          <w:spacing w:val="4"/>
          <w:szCs w:val="24"/>
        </w:rPr>
        <w:t>水與安全</w:t>
      </w:r>
      <w:r>
        <w:rPr>
          <w:rFonts w:ascii="標楷體" w:eastAsia="標楷體" w:hAnsi="標楷體" w:hint="eastAsia"/>
          <w:spacing w:val="4"/>
          <w:szCs w:val="24"/>
        </w:rPr>
        <w:t>-</w:t>
      </w:r>
      <w:r w:rsidRPr="004D7FCE">
        <w:rPr>
          <w:rFonts w:ascii="標楷體" w:eastAsia="標楷體" w:hAnsi="標楷體" w:hint="eastAsia"/>
          <w:spacing w:val="4"/>
          <w:szCs w:val="24"/>
        </w:rPr>
        <w:t>縣市管河川及區域排水整體改善計畫第1批次防洪綜合治理工程案尚在辦理中，補助收入依實際執行進度撥款，須保留繼續執行所致。</w:t>
      </w:r>
    </w:p>
    <w:p w14:paraId="7C1F4831" w14:textId="77777777" w:rsidR="008370B6" w:rsidRPr="004D7FCE" w:rsidRDefault="008370B6" w:rsidP="00900E18">
      <w:pPr>
        <w:overflowPunct w:val="0"/>
        <w:autoSpaceDE w:val="0"/>
        <w:spacing w:line="476" w:lineRule="atLeast"/>
        <w:ind w:firstLineChars="450" w:firstLine="1098"/>
        <w:jc w:val="both"/>
        <w:rPr>
          <w:rFonts w:ascii="標楷體" w:eastAsia="標楷體" w:hAnsi="標楷體"/>
          <w:spacing w:val="2"/>
          <w:szCs w:val="24"/>
        </w:rPr>
      </w:pPr>
      <w:r w:rsidRPr="004D7FCE">
        <w:rPr>
          <w:rFonts w:ascii="標楷體" w:eastAsia="標楷體" w:hAnsi="標楷體" w:hint="eastAsia"/>
          <w:spacing w:val="2"/>
          <w:szCs w:val="24"/>
        </w:rPr>
        <w:lastRenderedPageBreak/>
        <w:t>3.　歲出原編列預算數172億1,341萬餘元，經追加預算14億1,979萬餘元，追減預算1億3,107萬餘元，並因補助部分農會、社區發展協會及民間團體購置機械設備或房屋修繕等事由，動支第二預備金3,187萬餘元，又動支各類員工待遇準備375萬餘元，合計185億3,776萬餘元，決算審核結果，審定實現數155億6,623萬餘元（83.97％），應付保留數15億1,309萬餘元（8.16％），保留原因詳「（一）計畫實施之查核」說明；合計決算審定數為170億7,933萬餘元（92.13％），預算賸餘14億5,843萬餘元（7.87％），主要係中央政府補助教育業務經費較原預計減少，撥付宜蘭縣地方教育發展基金款項相對減少，及辦理污水下水道建設計畫經費，依實際執行進度支付所致。</w:t>
      </w:r>
    </w:p>
    <w:p w14:paraId="57217D01" w14:textId="77777777" w:rsidR="008370B6" w:rsidRPr="004D7FCE" w:rsidRDefault="008370B6" w:rsidP="00900E18">
      <w:pPr>
        <w:overflowPunct w:val="0"/>
        <w:autoSpaceDE w:val="0"/>
        <w:spacing w:beforeLines="50" w:before="120" w:line="476" w:lineRule="atLeast"/>
        <w:ind w:firstLineChars="450" w:firstLine="1098"/>
        <w:jc w:val="both"/>
        <w:rPr>
          <w:rFonts w:ascii="標楷體" w:eastAsia="標楷體" w:hAnsi="標楷體"/>
          <w:spacing w:val="2"/>
        </w:rPr>
      </w:pPr>
      <w:r w:rsidRPr="004D7FCE">
        <w:rPr>
          <w:rFonts w:ascii="標楷體" w:eastAsia="標楷體" w:hAnsi="標楷體" w:hint="eastAsia"/>
          <w:spacing w:val="2"/>
          <w:szCs w:val="24"/>
        </w:rPr>
        <w:t xml:space="preserve">4.　</w:t>
      </w:r>
      <w:r w:rsidRPr="00AB4C7D">
        <w:rPr>
          <w:rFonts w:ascii="標楷體" w:eastAsia="標楷體" w:hAnsi="標楷體" w:hint="eastAsia"/>
          <w:spacing w:val="5"/>
          <w:szCs w:val="24"/>
        </w:rPr>
        <w:t>以前年度歲出轉入數計19億485萬餘元，決算審核結果，修正減列未結清數保留數32萬元，並同額增列減免數保留數，係已終止辦理106年度都市計畫內縣管河川私有土地清查計畫之賸餘款，審定實現數12億3,068萬餘元（64.61％）；減免數8,153萬餘元（4.28％），</w:t>
      </w:r>
      <w:r w:rsidRPr="00AB4C7D">
        <w:rPr>
          <w:rFonts w:ascii="標楷體" w:eastAsia="標楷體" w:hAnsi="標楷體" w:hint="eastAsia"/>
          <w:spacing w:val="4"/>
          <w:szCs w:val="24"/>
        </w:rPr>
        <w:t>主要係辦理十六份排水下游段水環境改善工程、縣道196線0k+800-7k+500道路拓寬用地費徵收、宜蘭橋改建工程等案結餘款註銷所致；應付保留數5億9,263萬餘元（31.11％），主要係第二行政中心興建計畫、前瞻基礎建設計畫-水環境建設-水與安全-縣市管河川及區域排水整體改善計畫第1批次治理工程-五結防潮閘改建工程（第1期）等案尚未完工或計畫期程跨年度，須保留繼續執行。</w:t>
      </w:r>
    </w:p>
    <w:p w14:paraId="3AC57D49" w14:textId="77777777" w:rsidR="008370B6" w:rsidRPr="004D7FCE" w:rsidRDefault="008370B6" w:rsidP="00900E18">
      <w:pPr>
        <w:kinsoku w:val="0"/>
        <w:overflowPunct w:val="0"/>
        <w:autoSpaceDE w:val="0"/>
        <w:adjustRightInd w:val="0"/>
        <w:spacing w:beforeLines="50" w:before="120" w:afterLines="50" w:after="120" w:line="476" w:lineRule="atLeast"/>
        <w:ind w:firstLineChars="100" w:firstLine="324"/>
        <w:jc w:val="both"/>
        <w:rPr>
          <w:rFonts w:ascii="標楷體" w:eastAsia="標楷體" w:hAnsi="標楷體"/>
          <w:b/>
          <w:bCs/>
          <w:spacing w:val="2"/>
          <w:sz w:val="22"/>
        </w:rPr>
      </w:pPr>
      <w:r w:rsidRPr="004D7FCE">
        <w:rPr>
          <w:rFonts w:ascii="標楷體" w:eastAsia="標楷體" w:hAnsi="標楷體" w:hint="eastAsia"/>
          <w:b/>
          <w:bCs/>
          <w:spacing w:val="2"/>
          <w:sz w:val="32"/>
          <w:szCs w:val="32"/>
        </w:rPr>
        <w:t>二、附屬單位決算非營業部分</w:t>
      </w:r>
    </w:p>
    <w:p w14:paraId="45641EE7" w14:textId="77777777" w:rsidR="008370B6" w:rsidRPr="004D7FCE" w:rsidRDefault="008370B6" w:rsidP="00900E18">
      <w:pPr>
        <w:spacing w:beforeLines="10" w:before="24" w:afterLines="20" w:after="48" w:line="476" w:lineRule="atLeast"/>
        <w:ind w:firstLineChars="200" w:firstLine="488"/>
        <w:jc w:val="both"/>
        <w:rPr>
          <w:rFonts w:ascii="標楷體" w:eastAsia="標楷體" w:hAnsi="標楷體"/>
          <w:spacing w:val="2"/>
          <w:szCs w:val="24"/>
        </w:rPr>
      </w:pPr>
      <w:r w:rsidRPr="004D7FCE">
        <w:rPr>
          <w:rFonts w:ascii="標楷體" w:eastAsia="標楷體" w:hAnsi="標楷體" w:hint="eastAsia"/>
          <w:spacing w:val="2"/>
          <w:szCs w:val="24"/>
        </w:rPr>
        <w:t>縣政府主管包括（一）作業基金：宜蘭縣城鄉開發基金、宜蘭縣立蘭陽博物館基金；（二）特別收入基金：宜蘭縣身心障礙者就業基金、宜蘭縣地方教育發展基金、宜蘭縣道路基金等共5個單位。茲將110年度決算審核結果說明如次：</w:t>
      </w:r>
    </w:p>
    <w:p w14:paraId="2D026567" w14:textId="77777777" w:rsidR="008370B6" w:rsidRPr="004D7FCE" w:rsidRDefault="008370B6" w:rsidP="00AB4C7D">
      <w:pPr>
        <w:kinsoku w:val="0"/>
        <w:overflowPunct w:val="0"/>
        <w:autoSpaceDE w:val="0"/>
        <w:spacing w:beforeLines="100" w:before="240" w:afterLines="20" w:after="48" w:line="476" w:lineRule="atLeast"/>
        <w:ind w:leftChars="200" w:left="480"/>
        <w:jc w:val="both"/>
        <w:rPr>
          <w:rFonts w:ascii="標楷體" w:eastAsia="標楷體" w:hAnsi="標楷體"/>
          <w:b/>
          <w:bCs/>
          <w:sz w:val="28"/>
          <w:szCs w:val="28"/>
        </w:rPr>
      </w:pPr>
      <w:r w:rsidRPr="004D7FCE">
        <w:rPr>
          <w:rFonts w:ascii="標楷體" w:eastAsia="標楷體" w:hAnsi="標楷體" w:hint="eastAsia"/>
          <w:b/>
          <w:bCs/>
          <w:sz w:val="28"/>
          <w:szCs w:val="28"/>
        </w:rPr>
        <w:t>（一）　計畫實施之查核</w:t>
      </w:r>
    </w:p>
    <w:p w14:paraId="4FF8DFF5" w14:textId="77777777" w:rsidR="008370B6" w:rsidRPr="000F69B7" w:rsidRDefault="008370B6" w:rsidP="00900E18">
      <w:pPr>
        <w:kinsoku w:val="0"/>
        <w:overflowPunct w:val="0"/>
        <w:autoSpaceDE w:val="0"/>
        <w:adjustRightInd w:val="0"/>
        <w:spacing w:beforeLines="10" w:before="24" w:afterLines="20" w:after="48" w:line="476" w:lineRule="atLeast"/>
        <w:ind w:firstLineChars="200" w:firstLine="488"/>
        <w:jc w:val="both"/>
        <w:rPr>
          <w:rFonts w:ascii="標楷體" w:eastAsia="標楷體" w:hAnsi="標楷體"/>
          <w:spacing w:val="2"/>
          <w:szCs w:val="24"/>
        </w:rPr>
      </w:pPr>
      <w:r w:rsidRPr="004D7FCE">
        <w:rPr>
          <w:rFonts w:ascii="標楷體" w:eastAsia="標楷體" w:hAnsi="標楷體" w:hint="eastAsia"/>
          <w:spacing w:val="2"/>
        </w:rPr>
        <w:t>業務（營運）計畫</w:t>
      </w:r>
      <w:r w:rsidRPr="004D7FCE">
        <w:rPr>
          <w:rFonts w:ascii="標楷體" w:eastAsia="標楷體" w:hAnsi="標楷體" w:hint="eastAsia"/>
          <w:spacing w:val="2"/>
          <w:szCs w:val="24"/>
        </w:rPr>
        <w:t>主要辦理建築物無障礙設備與設施改善、停車</w:t>
      </w:r>
      <w:r w:rsidRPr="000F69B7">
        <w:rPr>
          <w:rFonts w:ascii="標楷體" w:eastAsia="標楷體" w:hAnsi="標楷體" w:hint="eastAsia"/>
          <w:spacing w:val="2"/>
          <w:szCs w:val="24"/>
        </w:rPr>
        <w:t>場管理、蘭陽博物館營運管理、身心障礙者就業、高中及高職教育、國民教育、學前教育、特殊教育、社會教育、體育及衛生教育、道路挖掘修復管理及養護等14</w:t>
      </w:r>
      <w:r w:rsidRPr="000F69B7">
        <w:rPr>
          <w:rFonts w:ascii="標楷體" w:eastAsia="標楷體" w:hAnsi="標楷體" w:hint="eastAsia"/>
          <w:spacing w:val="2"/>
        </w:rPr>
        <w:t>項，實施結果</w:t>
      </w:r>
      <w:r w:rsidRPr="000F69B7">
        <w:rPr>
          <w:rFonts w:ascii="標楷體" w:eastAsia="標楷體" w:hAnsi="標楷體" w:hint="eastAsia"/>
          <w:spacing w:val="2"/>
          <w:szCs w:val="24"/>
        </w:rPr>
        <w:t>，計有</w:t>
      </w:r>
      <w:r w:rsidRPr="00F55E0D">
        <w:rPr>
          <w:rFonts w:ascii="標楷體" w:eastAsia="標楷體" w:hAnsi="標楷體" w:hint="eastAsia"/>
          <w:szCs w:val="24"/>
        </w:rPr>
        <w:t>蘭陽博物館營運管理、</w:t>
      </w:r>
      <w:r w:rsidRPr="000F69B7">
        <w:rPr>
          <w:rFonts w:ascii="標楷體" w:eastAsia="標楷體" w:hAnsi="標楷體" w:hint="eastAsia"/>
          <w:szCs w:val="24"/>
        </w:rPr>
        <w:t>學前教育、國民教育、特殊教育、社會教育、身心障礙者就業、</w:t>
      </w:r>
      <w:r w:rsidRPr="000F69B7">
        <w:rPr>
          <w:rFonts w:ascii="標楷體" w:eastAsia="標楷體" w:hAnsi="標楷體" w:hint="eastAsia"/>
          <w:spacing w:val="-8"/>
          <w:szCs w:val="24"/>
        </w:rPr>
        <w:t>高中及高職教育、停車場管理</w:t>
      </w:r>
      <w:r w:rsidRPr="000F69B7">
        <w:rPr>
          <w:rFonts w:ascii="標楷體" w:eastAsia="標楷體" w:hAnsi="標楷體" w:hint="eastAsia"/>
          <w:spacing w:val="2"/>
          <w:szCs w:val="24"/>
        </w:rPr>
        <w:t>等1</w:t>
      </w:r>
      <w:r>
        <w:rPr>
          <w:rFonts w:ascii="標楷體" w:eastAsia="標楷體" w:hAnsi="標楷體" w:hint="eastAsia"/>
          <w:spacing w:val="2"/>
          <w:szCs w:val="24"/>
        </w:rPr>
        <w:t>1</w:t>
      </w:r>
      <w:r w:rsidRPr="000F69B7">
        <w:rPr>
          <w:rFonts w:ascii="標楷體" w:eastAsia="標楷體" w:hAnsi="標楷體" w:hint="eastAsia"/>
          <w:spacing w:val="2"/>
          <w:szCs w:val="24"/>
        </w:rPr>
        <w:t>項，</w:t>
      </w:r>
      <w:r w:rsidRPr="00F55E0D">
        <w:rPr>
          <w:rFonts w:ascii="標楷體" w:eastAsia="標楷體" w:hAnsi="標楷體" w:hint="eastAsia"/>
          <w:spacing w:val="2"/>
          <w:szCs w:val="24"/>
        </w:rPr>
        <w:t>或因蘭陽博物館門票收入未如預期，</w:t>
      </w:r>
      <w:r w:rsidRPr="000F69B7">
        <w:rPr>
          <w:rFonts w:ascii="標楷體" w:eastAsia="標楷體" w:hAnsi="標楷體" w:hint="eastAsia"/>
          <w:spacing w:val="2"/>
          <w:szCs w:val="24"/>
        </w:rPr>
        <w:t>或因公立高級中等以下學校電力系統改善暨冷氣裝設計畫等案經費尚未核銷轉正、或因中央政府實際補助辦理各項經費低於預算匡列數，或因促進視覺功能障礙者就業等計畫案件與活動量較預計減少，或因辦理宜蘭轉運站、羅東轉運站及礁溪</w:t>
      </w:r>
      <w:r w:rsidRPr="000F69B7">
        <w:rPr>
          <w:rFonts w:ascii="標楷體" w:eastAsia="標楷體" w:hAnsi="標楷體" w:hint="eastAsia"/>
          <w:spacing w:val="2"/>
          <w:szCs w:val="24"/>
        </w:rPr>
        <w:lastRenderedPageBreak/>
        <w:t>國小停車場等興建營運計畫貸款利息費用資本化，致未達預計目標。</w:t>
      </w:r>
    </w:p>
    <w:p w14:paraId="19B4950B" w14:textId="77777777" w:rsidR="008370B6" w:rsidRPr="000F69B7" w:rsidRDefault="008370B6" w:rsidP="00900E18">
      <w:pPr>
        <w:kinsoku w:val="0"/>
        <w:overflowPunct w:val="0"/>
        <w:autoSpaceDE w:val="0"/>
        <w:spacing w:beforeLines="10" w:before="24" w:afterLines="20" w:after="48" w:line="476" w:lineRule="atLeast"/>
        <w:ind w:leftChars="200" w:left="480"/>
        <w:jc w:val="both"/>
        <w:rPr>
          <w:rFonts w:ascii="標楷體" w:eastAsia="標楷體" w:hAnsi="標楷體"/>
          <w:b/>
          <w:bCs/>
          <w:spacing w:val="2"/>
          <w:sz w:val="28"/>
          <w:szCs w:val="28"/>
        </w:rPr>
      </w:pPr>
      <w:r w:rsidRPr="000F69B7">
        <w:rPr>
          <w:rFonts w:ascii="標楷體" w:eastAsia="標楷體" w:hAnsi="標楷體" w:hint="eastAsia"/>
          <w:b/>
          <w:bCs/>
          <w:spacing w:val="2"/>
          <w:sz w:val="28"/>
          <w:szCs w:val="28"/>
        </w:rPr>
        <w:t>（二）</w:t>
      </w:r>
      <w:r w:rsidRPr="000F69B7">
        <w:rPr>
          <w:rFonts w:ascii="標楷體" w:eastAsia="標楷體" w:hAnsi="標楷體" w:hint="eastAsia"/>
          <w:b/>
          <w:bCs/>
          <w:sz w:val="28"/>
          <w:szCs w:val="28"/>
        </w:rPr>
        <w:t xml:space="preserve">　</w:t>
      </w:r>
      <w:r w:rsidRPr="000F69B7">
        <w:rPr>
          <w:rFonts w:ascii="標楷體" w:eastAsia="標楷體" w:hAnsi="標楷體" w:hint="eastAsia"/>
          <w:b/>
          <w:bCs/>
          <w:spacing w:val="2"/>
          <w:sz w:val="28"/>
          <w:szCs w:val="28"/>
        </w:rPr>
        <w:t>餘絀之審定</w:t>
      </w:r>
    </w:p>
    <w:p w14:paraId="3FC69512" w14:textId="77777777" w:rsidR="008370B6" w:rsidRPr="000F69B7" w:rsidRDefault="008370B6" w:rsidP="00900E18">
      <w:pPr>
        <w:kinsoku w:val="0"/>
        <w:overflowPunct w:val="0"/>
        <w:autoSpaceDE w:val="0"/>
        <w:adjustRightInd w:val="0"/>
        <w:spacing w:beforeLines="50" w:before="120" w:afterLines="20" w:after="48" w:line="476" w:lineRule="atLeast"/>
        <w:ind w:firstLineChars="450" w:firstLine="1099"/>
        <w:jc w:val="both"/>
        <w:rPr>
          <w:rFonts w:ascii="標楷體" w:eastAsia="標楷體" w:hAnsi="標楷體"/>
          <w:spacing w:val="2"/>
        </w:rPr>
      </w:pPr>
      <w:r w:rsidRPr="000F69B7">
        <w:rPr>
          <w:rFonts w:ascii="標楷體" w:eastAsia="標楷體" w:hAnsi="標楷體" w:hint="eastAsia"/>
          <w:b/>
          <w:spacing w:val="2"/>
          <w:szCs w:val="24"/>
        </w:rPr>
        <w:t>1.</w:t>
      </w:r>
      <w:r w:rsidRPr="000F69B7">
        <w:rPr>
          <w:rFonts w:ascii="標楷體" w:eastAsia="標楷體" w:hAnsi="標楷體" w:hint="eastAsia"/>
          <w:b/>
          <w:bCs/>
          <w:spacing w:val="2"/>
          <w:szCs w:val="24"/>
        </w:rPr>
        <w:t xml:space="preserve">　</w:t>
      </w:r>
      <w:r w:rsidRPr="000F69B7">
        <w:rPr>
          <w:rFonts w:ascii="標楷體" w:eastAsia="標楷體" w:hAnsi="標楷體" w:hint="eastAsia"/>
          <w:b/>
          <w:spacing w:val="2"/>
          <w:szCs w:val="24"/>
        </w:rPr>
        <w:t>作業基金：</w:t>
      </w:r>
      <w:r w:rsidRPr="000F69B7">
        <w:rPr>
          <w:rFonts w:ascii="標楷體" w:eastAsia="標楷體" w:hAnsi="標楷體" w:hint="eastAsia"/>
        </w:rPr>
        <w:t>決算審核結果，審定短絀204萬餘元，與預算賸餘6億2,005萬餘元</w:t>
      </w:r>
      <w:r>
        <w:rPr>
          <w:rFonts w:ascii="標楷體" w:eastAsia="標楷體" w:hAnsi="標楷體" w:hint="eastAsia"/>
        </w:rPr>
        <w:t>，</w:t>
      </w:r>
      <w:r w:rsidRPr="000F69B7">
        <w:rPr>
          <w:rFonts w:ascii="標楷體" w:eastAsia="標楷體" w:hAnsi="標楷體" w:hint="eastAsia"/>
        </w:rPr>
        <w:t>相距6億2,209萬餘元</w:t>
      </w:r>
      <w:r w:rsidRPr="000F69B7">
        <w:rPr>
          <w:rFonts w:ascii="標楷體" w:eastAsia="標楷體" w:hAnsi="標楷體" w:hint="eastAsia"/>
          <w:spacing w:val="2"/>
        </w:rPr>
        <w:t>，</w:t>
      </w:r>
      <w:r w:rsidRPr="000F69B7">
        <w:rPr>
          <w:rFonts w:ascii="標楷體" w:eastAsia="標楷體" w:hAnsi="標楷體" w:hint="eastAsia"/>
        </w:rPr>
        <w:t>主要係宜蘭縣城鄉開發基金之其他補助收入全數遞延至停車場興建完成並營運後始認列所致。</w:t>
      </w:r>
    </w:p>
    <w:p w14:paraId="4051B7B8" w14:textId="77777777" w:rsidR="008370B6" w:rsidRPr="000F69B7" w:rsidRDefault="008370B6" w:rsidP="00900E18">
      <w:pPr>
        <w:kinsoku w:val="0"/>
        <w:overflowPunct w:val="0"/>
        <w:autoSpaceDE w:val="0"/>
        <w:adjustRightInd w:val="0"/>
        <w:spacing w:beforeLines="50" w:before="120" w:afterLines="20" w:after="48" w:line="476" w:lineRule="atLeast"/>
        <w:ind w:firstLineChars="450" w:firstLine="1099"/>
        <w:jc w:val="both"/>
        <w:rPr>
          <w:rFonts w:ascii="標楷體" w:eastAsia="標楷體" w:hAnsi="標楷體"/>
          <w:spacing w:val="2"/>
          <w:szCs w:val="24"/>
        </w:rPr>
      </w:pPr>
      <w:r w:rsidRPr="000F69B7">
        <w:rPr>
          <w:rFonts w:ascii="標楷體" w:eastAsia="標楷體" w:hAnsi="標楷體" w:hint="eastAsia"/>
          <w:b/>
          <w:spacing w:val="2"/>
        </w:rPr>
        <w:t>2.</w:t>
      </w:r>
      <w:r w:rsidRPr="000F69B7">
        <w:rPr>
          <w:rFonts w:ascii="標楷體" w:eastAsia="標楷體" w:hAnsi="標楷體" w:hint="eastAsia"/>
          <w:b/>
          <w:bCs/>
          <w:spacing w:val="2"/>
          <w:szCs w:val="24"/>
        </w:rPr>
        <w:t xml:space="preserve">　</w:t>
      </w:r>
      <w:r w:rsidRPr="000F69B7">
        <w:rPr>
          <w:rFonts w:ascii="標楷體" w:eastAsia="標楷體" w:hAnsi="標楷體" w:hint="eastAsia"/>
          <w:b/>
          <w:spacing w:val="2"/>
        </w:rPr>
        <w:t>特別收入基金：</w:t>
      </w:r>
      <w:r w:rsidRPr="000F69B7">
        <w:rPr>
          <w:rFonts w:ascii="標楷體" w:eastAsia="標楷體" w:hAnsi="標楷體" w:hint="eastAsia"/>
          <w:spacing w:val="2"/>
        </w:rPr>
        <w:t>決算審核結果，審定短絀5,366萬餘元，較預算短絀2億4,786萬餘元，減少1億9,419萬餘元，</w:t>
      </w:r>
      <w:r>
        <w:rPr>
          <w:rFonts w:ascii="標楷體" w:eastAsia="標楷體" w:hAnsi="標楷體" w:hint="eastAsia"/>
          <w:spacing w:val="2"/>
        </w:rPr>
        <w:t>約78.35％，</w:t>
      </w:r>
      <w:r w:rsidRPr="000F69B7">
        <w:rPr>
          <w:rFonts w:ascii="標楷體" w:eastAsia="標楷體" w:hAnsi="標楷體" w:hint="eastAsia"/>
          <w:spacing w:val="2"/>
        </w:rPr>
        <w:t>主要係宜蘭縣地方教育發展基金因中央政府實際補助金額低於預算匡列數，控減相關支出所致。</w:t>
      </w:r>
    </w:p>
    <w:p w14:paraId="1A01E211" w14:textId="77777777" w:rsidR="008370B6" w:rsidRPr="000F69B7" w:rsidRDefault="008370B6" w:rsidP="00900E18">
      <w:pPr>
        <w:kinsoku w:val="0"/>
        <w:overflowPunct w:val="0"/>
        <w:autoSpaceDE w:val="0"/>
        <w:adjustRightInd w:val="0"/>
        <w:spacing w:beforeLines="100" w:before="240" w:afterLines="50" w:after="120" w:line="476" w:lineRule="atLeast"/>
        <w:ind w:firstLineChars="100" w:firstLine="324"/>
        <w:jc w:val="both"/>
        <w:rPr>
          <w:rFonts w:ascii="標楷體" w:eastAsia="標楷體" w:hAnsi="標楷體"/>
          <w:b/>
          <w:bCs/>
          <w:spacing w:val="2"/>
          <w:sz w:val="32"/>
          <w:szCs w:val="32"/>
        </w:rPr>
      </w:pPr>
      <w:r w:rsidRPr="000F69B7">
        <w:rPr>
          <w:rFonts w:ascii="標楷體" w:eastAsia="標楷體" w:hAnsi="標楷體" w:hint="eastAsia"/>
          <w:b/>
          <w:bCs/>
          <w:spacing w:val="2"/>
          <w:sz w:val="32"/>
          <w:szCs w:val="32"/>
        </w:rPr>
        <w:t>三、提供宜蘭縣政府決定施政方針之建議意見</w:t>
      </w:r>
    </w:p>
    <w:p w14:paraId="554A5FF2" w14:textId="77777777" w:rsidR="008370B6" w:rsidRPr="000F69B7" w:rsidRDefault="008370B6" w:rsidP="00900E18">
      <w:pPr>
        <w:spacing w:beforeLines="10" w:before="24" w:afterLines="20" w:after="48" w:line="476" w:lineRule="atLeast"/>
        <w:ind w:firstLineChars="200" w:firstLine="488"/>
        <w:jc w:val="both"/>
        <w:rPr>
          <w:rFonts w:ascii="標楷體" w:eastAsia="標楷體" w:hAnsi="標楷體"/>
          <w:spacing w:val="2"/>
          <w:szCs w:val="24"/>
        </w:rPr>
      </w:pPr>
      <w:r w:rsidRPr="000F69B7">
        <w:rPr>
          <w:rFonts w:ascii="標楷體" w:eastAsia="標楷體" w:hAnsi="標楷體" w:hint="eastAsia"/>
          <w:spacing w:val="2"/>
          <w:szCs w:val="24"/>
        </w:rPr>
        <w:t>依審計法第70條及預算法第28條規定，本室應提供審核縣政府以前年度歲入、歲出、財務（物）經營管理、附屬單位預算（包含營業及非營業部分）等預算執行之有關資料，及財務上增進效能與減少不經濟支出之建議，以供縣政府作為決定112年度施政方針之參考。茲將所提建議意見，摘述如次：</w:t>
      </w:r>
    </w:p>
    <w:p w14:paraId="214FA27B" w14:textId="77777777" w:rsidR="008370B6" w:rsidRPr="000F69B7" w:rsidRDefault="008370B6" w:rsidP="00900E18">
      <w:pPr>
        <w:spacing w:beforeLines="50" w:before="120" w:afterLines="20" w:after="48" w:line="476" w:lineRule="atLeast"/>
        <w:ind w:firstLineChars="200" w:firstLine="569"/>
        <w:jc w:val="both"/>
        <w:rPr>
          <w:rFonts w:ascii="標楷體" w:eastAsia="標楷體" w:hAnsi="標楷體" w:cs="新細明體"/>
          <w:b/>
          <w:bCs/>
          <w:spacing w:val="2"/>
          <w:sz w:val="28"/>
          <w:szCs w:val="28"/>
        </w:rPr>
      </w:pPr>
      <w:r w:rsidRPr="000F69B7">
        <w:rPr>
          <w:rFonts w:ascii="標楷體" w:eastAsia="標楷體" w:hAnsi="標楷體" w:cs="新細明體" w:hint="eastAsia"/>
          <w:b/>
          <w:bCs/>
          <w:spacing w:val="2"/>
          <w:sz w:val="28"/>
          <w:szCs w:val="28"/>
        </w:rPr>
        <w:t>（一）　為推展重要政務，設置各特定目的非營業特種基金，惟部分基金開發期程落後，預期財源及現金流量過於樂觀，或連年產生短絀，恐形成政府財務缺口，亟待積極推動相關開發作業，妥謀提升經營績效良策，並滾動檢討自償性債務計畫之財源規劃，以健全基金財務。</w:t>
      </w:r>
    </w:p>
    <w:p w14:paraId="0718FAD0" w14:textId="77777777" w:rsidR="008370B6" w:rsidRPr="000F69B7" w:rsidRDefault="008370B6" w:rsidP="00900E18">
      <w:pPr>
        <w:overflowPunct w:val="0"/>
        <w:spacing w:beforeLines="50" w:before="120" w:afterLines="20" w:after="48" w:line="480" w:lineRule="atLeast"/>
        <w:ind w:firstLineChars="200" w:firstLine="488"/>
        <w:jc w:val="both"/>
        <w:rPr>
          <w:rFonts w:ascii="標楷體" w:eastAsia="標楷體" w:hAnsi="標楷體"/>
          <w:szCs w:val="24"/>
        </w:rPr>
      </w:pPr>
      <w:r w:rsidRPr="000F69B7">
        <w:rPr>
          <w:rFonts w:ascii="標楷體" w:eastAsia="標楷體" w:hAnsi="標楷體" w:hint="eastAsia"/>
          <w:spacing w:val="2"/>
          <w:szCs w:val="24"/>
        </w:rPr>
        <w:t>依公共債務管理委員會審議規則第4條第2項及第3項規定，經公共債務管理委員會審議通過之自償性債務舉借及償還計畫案，其計畫主辦機關或基金管理機關，應注意經濟變動因素，逐年檢討其對自償性債務償債財源之影響；經檢討其自償性債務有喪失自償性償債財源之虞時，應檢送修正計畫提報公共債務管理委員會審議。截至109年底止，宜蘭縣非營業特種基金舉借之自償性債務餘額共計43億1,381萬餘元，其中宜蘭縣文創發展基金、宜蘭縣蘭陽博物館基金及宜蘭縣殯葬管理基金等3個基金，或有開發期程落後，或償債規劃過於樂觀，或連年營運產生短絀，且外界持續關注地方政府財政課題，倘自償性財源無法產生原預期自償性收益用以償還舉借債務，勢必須以公務預算補助方式補足財務缺口，恐將排擠其他公共建設或施政計畫之預算資源，加重政府財政負擔。為健全基金財務，落實基金設置目的，茲將上述3個基金營運情形分述如次：1.宜蘭縣文創發展基金，辦理「中興文化創意園區開發案」計畫，計</w:t>
      </w:r>
      <w:r w:rsidRPr="000F69B7">
        <w:rPr>
          <w:rFonts w:ascii="標楷體" w:eastAsia="標楷體" w:hAnsi="標楷體" w:hint="eastAsia"/>
          <w:spacing w:val="2"/>
          <w:szCs w:val="24"/>
        </w:rPr>
        <w:lastRenderedPageBreak/>
        <w:t>畫年期自103至112年度止，總經費29億7,348萬元，全數以銀行貸款支應，預計以中興文化創意園區五結鄉文祥段618及713地號等2筆縣有土地辦理標售收入作為還款財源。縣政府先後於104及109年度辦理相關公共設施工程委託設計、監造技術服務及工程案，決標金額各為1,568萬餘元、3億155萬元，並配合第1及第2階段工程完成期程，預計於111年下半年或112年上半年提出文創四處分案。然處分案提出後，尚待完成行政程序及執行處分，恐超逾貸款計畫年期，增加該基金營運財源之不確定性；另分析該園區103至109年度收支及貸款情形，收入總計3億7,380萬餘元，其中補助收入占總收入數逾6成，與基金營運直接相關之業務收入占比不到1成，園區開發經費亟需仰賴中央政府挹注；且該園區文創一專區歷史建物修復工程，實際執行進度與原中興文創園區償債計畫開發期程未符，亟待儘速推動園區各項開發作業，並因應經濟變動因素及計畫執行進度，適時修正償債計畫，以透列債務負擔實情。2.宜蘭縣立蘭陽博物館基金，自101年度設置，承接宜蘭縣立蘭陽博物館興建及啟用後舉借9億3,027萬</w:t>
      </w:r>
      <w:r>
        <w:rPr>
          <w:rFonts w:ascii="標楷體" w:eastAsia="標楷體" w:hAnsi="標楷體" w:hint="eastAsia"/>
          <w:spacing w:val="2"/>
          <w:szCs w:val="24"/>
        </w:rPr>
        <w:t>餘</w:t>
      </w:r>
      <w:r w:rsidRPr="000F69B7">
        <w:rPr>
          <w:rFonts w:ascii="標楷體" w:eastAsia="標楷體" w:hAnsi="標楷體" w:hint="eastAsia"/>
          <w:spacing w:val="2"/>
          <w:szCs w:val="24"/>
        </w:rPr>
        <w:t>元之債務，並於103年9月擬訂自償性債務舉借及償還計畫。惟自設立以來，各年度營運結果勞務收入呈逐年下滑趨勢，年度收支餘絀除103及104年度為賸餘外，其餘年度均為短絀，且短絀呈現逐年增加趨勢。經分析該基金106至109年度營運情形，每年除固定收取縣政府補助款5,300萬元外，門票收入介於1,722至3,011萬餘元，不僅未達償債計畫預估之年收入3,400萬元，且呈現逐年降低趨勢；每年場地委外經營權利金收入約558至695萬餘元不等，亦不及原預估年收入1,000萬元，償債計畫估算現金流量分析顯與實際營運結果有所差異。又截至109年底止，該基金長期負債餘額降為7億8,527萬餘元，惟其償債資金來源係仰賴縣政府補助收入挹注，亟待審慎檢討勞務收入逐年下滑之癥結原委並研擬有效營運改善策略，以提升經營績效及自償能力，滾動檢討修正償債計畫。3.</w:t>
      </w:r>
      <w:r>
        <w:rPr>
          <w:rFonts w:ascii="標楷體" w:eastAsia="標楷體" w:hAnsi="標楷體" w:hint="eastAsia"/>
          <w:spacing w:val="2"/>
          <w:szCs w:val="24"/>
        </w:rPr>
        <w:t>宜</w:t>
      </w:r>
      <w:r w:rsidRPr="000F69B7">
        <w:rPr>
          <w:rFonts w:ascii="標楷體" w:eastAsia="標楷體" w:hAnsi="標楷體" w:hint="eastAsia"/>
          <w:spacing w:val="2"/>
          <w:szCs w:val="24"/>
        </w:rPr>
        <w:t>蘭縣殯葬管理基金，102年度承接由縣政府公務預算移撥之債務，及興建櫻花陵園工程、聯外道路工程、員山福園第二納骨設施暨禮堂工程及三期用地開發規劃經費等，總計貸款金額8億元；嗣為興建櫻花陵園第八期E墓區景觀工程、員山福園第三期納骨樓暨牌位區興建計畫，於103及107年度再分別規劃投入興建經費0.31億元及2.88億元。經分析該基金103至109年度收支餘絀情形，除104年度勞務收入8,460萬餘元外，其餘各年度勞務收入介於5,500萬元至7,900萬元間，成本與費用均逾8,000萬元，勞務收入尚不足以支應成本與費用，致每年均需由縣政府編列公務預算補助2,156萬餘元至5,950萬元不等，方能支應殯葬業務經費及貸款所需利息費用，自有財源不足以償付債務本金，顯見債務舉借欠缺自償性能力。又縣政府於109年核定規劃辦理員山福園第三期納骨樓暨牌位區興建計畫，及北區區域公墓火化場火化爐具及相關附屬設施更新計畫，其</w:t>
      </w:r>
      <w:r w:rsidRPr="000F69B7">
        <w:rPr>
          <w:rFonts w:ascii="標楷體" w:eastAsia="標楷體" w:hAnsi="標楷體" w:hint="eastAsia"/>
          <w:spacing w:val="2"/>
          <w:szCs w:val="24"/>
        </w:rPr>
        <w:lastRenderedPageBreak/>
        <w:t>中800萬元由該基金自籌，2億8,000萬元另以借款方式籌措，基金債務餘額不減反增，至110年將達8億9,348萬餘元，自償性貸款年限亦自123年度延長至129年度始能結清，亟待本諸企業化原則經營，設法改進產銷及管理技術，或研究依促進民間參與公共建設法規定交由民間經營管理，以提升經營績效及政府資源運用效率。</w:t>
      </w:r>
    </w:p>
    <w:p w14:paraId="645AC4E4" w14:textId="77777777" w:rsidR="008370B6" w:rsidRPr="000F69B7" w:rsidRDefault="008370B6" w:rsidP="00900E18">
      <w:pPr>
        <w:spacing w:beforeLines="50" w:before="120" w:afterLines="20" w:after="48" w:line="476" w:lineRule="atLeast"/>
        <w:ind w:firstLineChars="200" w:firstLine="569"/>
        <w:jc w:val="both"/>
        <w:rPr>
          <w:rFonts w:ascii="標楷體" w:eastAsia="標楷體" w:hAnsi="標楷體" w:cs="新細明體"/>
          <w:b/>
          <w:bCs/>
          <w:spacing w:val="2"/>
          <w:sz w:val="28"/>
          <w:szCs w:val="28"/>
        </w:rPr>
      </w:pPr>
      <w:r w:rsidRPr="000F69B7">
        <w:rPr>
          <w:rFonts w:ascii="標楷體" w:eastAsia="標楷體" w:hAnsi="標楷體" w:cs="新細明體" w:hint="eastAsia"/>
          <w:b/>
          <w:bCs/>
          <w:spacing w:val="2"/>
          <w:sz w:val="28"/>
          <w:szCs w:val="28"/>
        </w:rPr>
        <w:t xml:space="preserve">（二）　</w:t>
      </w:r>
      <w:r w:rsidRPr="00AB4C7D">
        <w:rPr>
          <w:rFonts w:ascii="標楷體" w:eastAsia="標楷體" w:hAnsi="標楷體" w:cs="新細明體" w:hint="eastAsia"/>
          <w:b/>
          <w:bCs/>
          <w:spacing w:val="8"/>
          <w:sz w:val="28"/>
          <w:szCs w:val="28"/>
        </w:rPr>
        <w:t>為保留優良農地及糧食安全所需用地，擬定維持蘭陽平原地區80％</w:t>
      </w:r>
      <w:r w:rsidRPr="00AB4C7D">
        <w:rPr>
          <w:rFonts w:ascii="標楷體" w:eastAsia="標楷體" w:hAnsi="標楷體" w:cs="新細明體" w:hint="eastAsia"/>
          <w:b/>
          <w:bCs/>
          <w:spacing w:val="6"/>
          <w:sz w:val="28"/>
          <w:szCs w:val="28"/>
        </w:rPr>
        <w:t>農業地景之農地資源保護構想，惟國土計畫未來發展地區與農業發展地區第一類涉及競合，且農地疑似作為工廠面積未減反增，農舍違規使用比率偏高，亟待研謀檢討改善</w:t>
      </w:r>
      <w:r w:rsidRPr="00AB4C7D">
        <w:rPr>
          <w:rFonts w:ascii="標楷體" w:eastAsia="標楷體" w:hAnsi="標楷體" w:cs="華康楷書體W7" w:hint="eastAsia"/>
          <w:b/>
          <w:bCs/>
          <w:spacing w:val="6"/>
          <w:sz w:val="28"/>
          <w:szCs w:val="28"/>
        </w:rPr>
        <w:t>。</w:t>
      </w:r>
    </w:p>
    <w:p w14:paraId="09405C09" w14:textId="77777777" w:rsidR="008370B6" w:rsidRPr="000F69B7" w:rsidRDefault="008370B6" w:rsidP="00900E18">
      <w:pPr>
        <w:overflowPunct w:val="0"/>
        <w:spacing w:beforeLines="20" w:before="48" w:afterLines="20" w:after="48" w:line="476" w:lineRule="atLeast"/>
        <w:ind w:firstLineChars="200" w:firstLine="488"/>
        <w:jc w:val="both"/>
        <w:rPr>
          <w:rFonts w:ascii="標楷體" w:eastAsia="標楷體" w:hAnsi="標楷體"/>
          <w:spacing w:val="2"/>
          <w:szCs w:val="24"/>
          <w:highlight w:val="yellow"/>
        </w:rPr>
      </w:pPr>
      <w:r w:rsidRPr="000F69B7">
        <w:rPr>
          <w:rFonts w:ascii="標楷體" w:eastAsia="標楷體" w:hAnsi="標楷體" w:hint="eastAsia"/>
          <w:spacing w:val="2"/>
          <w:szCs w:val="24"/>
        </w:rPr>
        <w:t>依國土計畫法第6條及第20條規定略以，國土計畫之規劃基本原則，農業發展地區應以確保糧食安全為原則，積極保護重要農業生產環境及基礎設施，並應避免零星發展；農業發展地區第一類具優良農業生產環境、維持糧食安全功能或曾經投資建設重大農業改良設施之地區。據內政部110年4月15日核定公告實施之宜蘭縣國土計畫，其中全縣農地資源保護構想，係以保留所有優良農地（包括都市計畫農業區及非都市土地農業區），及糧食安全所需用地，以維持蘭陽平原地區80％農業地景為目標。然上述計畫有關宜蘭縣國土計畫未來發展地區（含城2-3及中長程），符合城鄉發展地區第二類之3劃設條件，其中編號2「擬定擴大礁溪（溫泉產業特定區）都市計畫主要計畫」及編號3「擬定頭城（大洋地區）都市計畫」等2計畫，均位屬符合農業發展地區第一類優良農地，土地面積各為64.88公頃及34.29公頃，未來發展地區與農業發展地區第一類涉及競合。另據行政院農業委員會106至108年度辦理農地盤查結果，宜蘭縣農地疑似工廠面積由106年度之193.55公頃，擴增至108年度之300.93公頃，增加逾100公頃，增幅超過5成；又據縣政府於108年度辦理未登記工廠清查工作計畫清查結果，位於一般農業區或特定農業區農牧用地者計有534筆，經縣政府確認使用情況，屬住家48件，買賣業287件，作為倉儲使用89件，未達工廠規模73件，未登記工廠22件，其他11件，無法確認使用情形4件，且多數均未納列非都市土地違反區域計畫法裁處案件。再查，縣政府為確實管理所轄農舍，每年定期辦理農舍使用情形稽查工作，並依據前1年度發放之農舍建築執照數量30％作為該年度稽查件數，經分析105至109年度農舍稽查情形，其中108年</w:t>
      </w:r>
      <w:r>
        <w:rPr>
          <w:rFonts w:ascii="標楷體" w:eastAsia="標楷體" w:hAnsi="標楷體" w:hint="eastAsia"/>
          <w:spacing w:val="2"/>
          <w:szCs w:val="24"/>
        </w:rPr>
        <w:t>度</w:t>
      </w:r>
      <w:r w:rsidRPr="000F69B7">
        <w:rPr>
          <w:rFonts w:ascii="標楷體" w:eastAsia="標楷體" w:hAnsi="標楷體" w:hint="eastAsia"/>
          <w:spacing w:val="2"/>
          <w:szCs w:val="24"/>
        </w:rPr>
        <w:t>抽查案件數41件，僅占107年度農舍使用執照核發件數26.97％，抽查比率未及30％；復據行政院農業委員會辦理各市縣農舍稽查情形資料，105至109年度宜蘭縣稽查件數共計414件，初次稽查不合格案件計有306件，不合格比率高達73.91％，核與監察院105年2月公告之105財正0005號糾正案文所列，</w:t>
      </w:r>
      <w:r w:rsidRPr="00AB4C7D">
        <w:rPr>
          <w:rFonts w:ascii="標楷體" w:eastAsia="標楷體" w:hAnsi="標楷體" w:hint="eastAsia"/>
          <w:spacing w:val="4"/>
          <w:szCs w:val="24"/>
        </w:rPr>
        <w:t>宜蘭縣102年7月1日至103年12月31日農舍違規使用比率</w:t>
      </w:r>
      <w:r w:rsidRPr="00AB4C7D">
        <w:rPr>
          <w:rFonts w:ascii="標楷體" w:eastAsia="標楷體" w:hAnsi="標楷體" w:hint="eastAsia"/>
          <w:spacing w:val="4"/>
          <w:szCs w:val="24"/>
        </w:rPr>
        <w:lastRenderedPageBreak/>
        <w:t>77.78％相較，未見明顯改善；</w:t>
      </w:r>
      <w:r w:rsidRPr="000F69B7">
        <w:rPr>
          <w:rFonts w:ascii="標楷體" w:eastAsia="標楷體" w:hAnsi="標楷體" w:hint="eastAsia"/>
          <w:spacing w:val="2"/>
          <w:szCs w:val="24"/>
        </w:rPr>
        <w:t>又108年度不合格案件中，農舍違規部分，以農舍違法增建為最大宗，農業經營用地違規部分，主要係設置未經申請或與農業經營無關之設施為主，悖離農業發展條例所定農舍供農業使用之立法目的，亟待以永續發展觀點擘劃農業發展地區，並研謀善策加強清查農地使用情形，及針對鄰近工業區之高風險區域農地加強管理，落實依規定辦理稽查，以確保我國糧食安全，及遏止農地違法工廠亂象，並維護農舍合理使用。</w:t>
      </w:r>
    </w:p>
    <w:p w14:paraId="05178CC1" w14:textId="77777777" w:rsidR="008370B6" w:rsidRPr="000F69B7" w:rsidRDefault="008370B6" w:rsidP="00900E18">
      <w:pPr>
        <w:spacing w:beforeLines="10" w:before="24" w:afterLines="20" w:after="48" w:line="476" w:lineRule="atLeast"/>
        <w:ind w:firstLineChars="200" w:firstLine="569"/>
        <w:jc w:val="both"/>
        <w:rPr>
          <w:rFonts w:ascii="標楷體" w:eastAsia="標楷體" w:hAnsi="標楷體" w:cs="新細明體"/>
          <w:b/>
          <w:bCs/>
          <w:spacing w:val="2"/>
          <w:sz w:val="28"/>
          <w:szCs w:val="28"/>
        </w:rPr>
      </w:pPr>
      <w:r w:rsidRPr="000F69B7">
        <w:rPr>
          <w:rFonts w:ascii="標楷體" w:eastAsia="標楷體" w:hAnsi="標楷體" w:cs="新細明體" w:hint="eastAsia"/>
          <w:b/>
          <w:bCs/>
          <w:spacing w:val="2"/>
          <w:sz w:val="28"/>
          <w:szCs w:val="28"/>
        </w:rPr>
        <w:t>（三）　部分開源節流項目尚無實質效益或未如預期，亟待檢討辦理成效，並參酌其他市縣政府開拓財源優良實務，籌謀提升財政自主能力。</w:t>
      </w:r>
    </w:p>
    <w:p w14:paraId="737F8687" w14:textId="77777777" w:rsidR="008370B6" w:rsidRPr="000F69B7" w:rsidRDefault="008370B6" w:rsidP="00900E18">
      <w:pPr>
        <w:overflowPunct w:val="0"/>
        <w:spacing w:beforeLines="20" w:before="48" w:afterLines="20" w:after="48" w:line="476" w:lineRule="atLeast"/>
        <w:ind w:firstLineChars="200" w:firstLine="488"/>
        <w:jc w:val="both"/>
        <w:rPr>
          <w:rFonts w:ascii="標楷體" w:eastAsia="標楷體" w:hAnsi="標楷體"/>
          <w:spacing w:val="2"/>
          <w:szCs w:val="24"/>
        </w:rPr>
      </w:pPr>
      <w:r w:rsidRPr="000F69B7">
        <w:rPr>
          <w:rFonts w:ascii="標楷體" w:eastAsia="標楷體" w:hAnsi="標楷體" w:hint="eastAsia"/>
          <w:spacing w:val="2"/>
          <w:szCs w:val="24"/>
        </w:rPr>
        <w:t>縣政府109年度研提開源及節流措施各17項及4項，預估開源、節流金額分別為3億8,208萬餘元、1,945萬餘元，實際執行數4億9,364萬餘元、1,938萬餘元，執行率129.20％、99.62％，整體執行情形尚佳，惟部分開源項目實際無執行數者，如：「金陵新村</w:t>
      </w:r>
      <w:r>
        <w:rPr>
          <w:rFonts w:ascii="標楷體" w:eastAsia="標楷體" w:hAnsi="標楷體" w:hint="eastAsia"/>
          <w:spacing w:val="2"/>
          <w:szCs w:val="24"/>
        </w:rPr>
        <w:t>-</w:t>
      </w:r>
      <w:r w:rsidRPr="000F69B7">
        <w:rPr>
          <w:rFonts w:ascii="標楷體" w:eastAsia="標楷體" w:hAnsi="標楷體" w:hint="eastAsia"/>
          <w:spacing w:val="2"/>
          <w:szCs w:val="24"/>
        </w:rPr>
        <w:t>冬山鄉梅花段639地號等6筆國有土地地上權招商案」，原預估產生1,587萬元期初權利金收入，嗣經2次公告招商均無人投標流標；縣政府訂定公用不動產特殊使用租金計收基準表，嗣因考量縣有房地建築物構造特殊及設置之公益性而修正計收基準，尚無開源成效；「碧候溫泉</w:t>
      </w:r>
      <w:r>
        <w:rPr>
          <w:rFonts w:ascii="標楷體" w:eastAsia="標楷體" w:hAnsi="標楷體" w:hint="eastAsia"/>
          <w:spacing w:val="2"/>
          <w:szCs w:val="24"/>
        </w:rPr>
        <w:t>-</w:t>
      </w:r>
      <w:r w:rsidRPr="000F69B7">
        <w:rPr>
          <w:rFonts w:ascii="標楷體" w:eastAsia="標楷體" w:hAnsi="標楷體" w:hint="eastAsia"/>
          <w:spacing w:val="2"/>
          <w:szCs w:val="24"/>
        </w:rPr>
        <w:t>泡湯券收入」，因溫泉所在地原住民族迄未依原住民基本法召開關係部落會議，致無法開放營運；「大羅東地區治水防災國土復育促進地區段徵收」，尚在修正區段徵收財務評估報告書，尚未完成先行區段徵收開發範圍及抵價地比例核定程序；「仁山植物園、龍潭湖賣店委託經營案」，因多次開標流標，或經協調後供學校無償使用，致無權利金收入；「清水地區自然養生及觀光遊憩園區BOT案」、「冬山河航運OT+ROT案」等2案，尚在修正開發計畫送內政部審議，或公告招商無人申請，有待檢討修正招商文件。另研提「公共設施保留地檢討變更」、「組織整併」等2項節流措施，尚待修正都市計畫書圖送內政部都市計畫委員會審議，或待排定宜蘭縣都市計畫委員會及專案小組審議，或組織整併結果員額未減，尚無預估數與執行數。上述各項開源節流措施尚無實質效益或未如預期，亟待參酌考核優良實績之地方政府實務作法，建構增裕財源及減少支出之突破性方案，俾有效提升地方財政自主性，達成中長期平衡預算之目標。</w:t>
      </w:r>
    </w:p>
    <w:p w14:paraId="7E58CEA4" w14:textId="77777777" w:rsidR="008370B6" w:rsidRPr="000F69B7" w:rsidRDefault="008370B6" w:rsidP="00900E18">
      <w:pPr>
        <w:spacing w:beforeLines="10" w:before="24" w:afterLines="20" w:after="48" w:line="476" w:lineRule="atLeast"/>
        <w:ind w:firstLineChars="200" w:firstLine="569"/>
        <w:jc w:val="both"/>
        <w:rPr>
          <w:rFonts w:ascii="標楷體" w:eastAsia="標楷體" w:hAnsi="標楷體" w:cs="新細明體"/>
          <w:b/>
          <w:bCs/>
          <w:spacing w:val="2"/>
          <w:sz w:val="28"/>
          <w:szCs w:val="28"/>
        </w:rPr>
      </w:pPr>
      <w:r w:rsidRPr="000F69B7">
        <w:rPr>
          <w:rFonts w:ascii="標楷體" w:eastAsia="標楷體" w:hAnsi="標楷體" w:cs="新細明體" w:hint="eastAsia"/>
          <w:b/>
          <w:bCs/>
          <w:spacing w:val="2"/>
          <w:sz w:val="28"/>
          <w:szCs w:val="28"/>
        </w:rPr>
        <w:t>（四）　為促進南澳鄉發展利基，辦理碧候溫泉示範區計畫，惟未本主管機關權責積極辦理部落會議，復未善用碧候溫泉營運管理協調委員會及說明會等機制，適時協調鄉公所共同輔導碧候溫泉在地原住民族召開部落會議，致碧候溫泉工程已完工驗收仍無法開放營運，亟待檢討改善妥處。</w:t>
      </w:r>
    </w:p>
    <w:p w14:paraId="2FFC7578" w14:textId="77777777" w:rsidR="008370B6" w:rsidRPr="000F69B7" w:rsidRDefault="008370B6" w:rsidP="00900E18">
      <w:pPr>
        <w:overflowPunct w:val="0"/>
        <w:spacing w:beforeLines="20" w:before="48" w:afterLines="20" w:after="48" w:line="476" w:lineRule="atLeast"/>
        <w:ind w:firstLineChars="200" w:firstLine="488"/>
        <w:jc w:val="both"/>
        <w:rPr>
          <w:rFonts w:ascii="標楷體" w:eastAsia="標楷體" w:hAnsi="標楷體"/>
          <w:spacing w:val="2"/>
          <w:szCs w:val="24"/>
        </w:rPr>
      </w:pPr>
      <w:r w:rsidRPr="000F69B7">
        <w:rPr>
          <w:rFonts w:ascii="標楷體" w:eastAsia="標楷體" w:hAnsi="標楷體" w:hint="eastAsia"/>
          <w:spacing w:val="2"/>
          <w:szCs w:val="24"/>
        </w:rPr>
        <w:t>碧候溫泉為宜蘭縣南澳鄉重要觀光產業資源，南澳鄉公所為促進地方發展利基，於100年5月函請縣政府向原住民族委員會（下稱原民會）提案辦理碧候溫泉開發，經該會納入「原住</w:t>
      </w:r>
      <w:r w:rsidRPr="000F69B7">
        <w:rPr>
          <w:rFonts w:ascii="標楷體" w:eastAsia="標楷體" w:hAnsi="標楷體" w:hint="eastAsia"/>
          <w:spacing w:val="2"/>
          <w:szCs w:val="24"/>
        </w:rPr>
        <w:lastRenderedPageBreak/>
        <w:t>民族地區溫泉資源永續經營及輔導獎勵中長程五年（99</w:t>
      </w:r>
      <w:r>
        <w:rPr>
          <w:rFonts w:ascii="標楷體" w:eastAsia="標楷體" w:hAnsi="標楷體" w:hint="eastAsia"/>
          <w:spacing w:val="2"/>
          <w:szCs w:val="24"/>
        </w:rPr>
        <w:t>-</w:t>
      </w:r>
      <w:r w:rsidRPr="000F69B7">
        <w:rPr>
          <w:rFonts w:ascii="標楷體" w:eastAsia="標楷體" w:hAnsi="標楷體" w:hint="eastAsia"/>
          <w:spacing w:val="2"/>
          <w:szCs w:val="24"/>
        </w:rPr>
        <w:t>103）實施計畫」項下辦理補助，於100至103年度合計補助5,860萬元執行「碧候溫泉示範區計畫」，計畫內容包括碧候溫泉建築、水電工程及規劃建置觀光景點自動化語音導覽系統等工作項目。縣政府辦理建築工程及機電工程（契約金額合計4,880萬餘元）已於105年3月及5月完成驗收，續由南澳鄉公所自籌經費辦理內裝工程（契約金額601萬餘元）於106年12月完成驗收。案經原民會於106年9月召開「宜蘭縣南澳鄉碧候溫泉產業示範區工程移交暨營運評估」會議決議，由縣政府承接碧候溫泉示範區營運管理計畫之評估規劃及後續經營管理事宜，嗣於106年11月成立碧候溫泉營運管理協調委員會，並續向原民會申請補助，於107年2月委外辦理「碧候溫泉營運管理規劃委託專業服務」（契約金額115萬元），並於107年6月辦理景觀設施修繕工程（契約金額1,717萬餘元），108年3月完成驗收。本計畫累計投入經費8,293萬餘元（原民會補助6,918萬餘元、縣政府774萬餘元、南澳鄉公所601萬餘元），惟因未積極辦理部落會議事宜，亦未善用碧候溫泉營運管理協調委員會或說明會等機制，及時協調南澳鄉公所共同輔導碧候溫泉在地原住民族召開部落會議，議決碧候溫泉營運管理同意事項，肇致已完工驗收仍無法開放營運，期間並增耗維護管理成本支出，亟待積極協同原住民事務所，協調鄉公所輔導在地部落儘速召開部落會議，俾利儘速完成開園營運，達成計畫預期效益。</w:t>
      </w:r>
    </w:p>
    <w:p w14:paraId="03335B3B" w14:textId="77777777" w:rsidR="008370B6" w:rsidRPr="000F69B7" w:rsidRDefault="008370B6" w:rsidP="00900E18">
      <w:pPr>
        <w:spacing w:beforeLines="10" w:before="24" w:afterLines="20" w:after="48" w:line="476" w:lineRule="atLeast"/>
        <w:ind w:firstLineChars="200" w:firstLine="569"/>
        <w:jc w:val="both"/>
        <w:rPr>
          <w:rFonts w:ascii="標楷體" w:eastAsia="標楷體" w:hAnsi="標楷體" w:cs="新細明體"/>
          <w:b/>
          <w:bCs/>
          <w:spacing w:val="2"/>
          <w:sz w:val="28"/>
          <w:szCs w:val="28"/>
        </w:rPr>
      </w:pPr>
      <w:r w:rsidRPr="000F69B7">
        <w:rPr>
          <w:rFonts w:ascii="標楷體" w:eastAsia="標楷體" w:hAnsi="標楷體" w:cs="新細明體" w:hint="eastAsia"/>
          <w:b/>
          <w:bCs/>
          <w:spacing w:val="2"/>
          <w:sz w:val="28"/>
          <w:szCs w:val="28"/>
        </w:rPr>
        <w:t>（五）　地方教育發展基金高度仰賴公庫補助挹注，惟公庫撥款收入較預計減少，復控減支出尚不足彌補公庫撥款收入差異數，財務控管欠佳，且各級學校承租、無償使用之私有土地尚待妥謀良策取得，亟待加強財務控管及妥為財務運用規劃。</w:t>
      </w:r>
    </w:p>
    <w:p w14:paraId="643FA9B8" w14:textId="77777777" w:rsidR="008370B6" w:rsidRPr="000F69B7" w:rsidRDefault="008370B6" w:rsidP="00900E18">
      <w:pPr>
        <w:overflowPunct w:val="0"/>
        <w:spacing w:beforeLines="20" w:before="48" w:afterLines="20" w:after="48" w:line="476" w:lineRule="atLeast"/>
        <w:ind w:firstLineChars="200" w:firstLine="488"/>
        <w:jc w:val="both"/>
        <w:rPr>
          <w:rFonts w:ascii="標楷體" w:eastAsia="標楷體" w:hAnsi="標楷體"/>
          <w:bCs/>
          <w:spacing w:val="2"/>
          <w:kern w:val="0"/>
          <w:szCs w:val="24"/>
        </w:rPr>
      </w:pPr>
      <w:r w:rsidRPr="000F69B7">
        <w:rPr>
          <w:rFonts w:ascii="標楷體" w:eastAsia="標楷體" w:hAnsi="標楷體" w:hint="eastAsia"/>
          <w:bCs/>
          <w:spacing w:val="2"/>
          <w:kern w:val="0"/>
          <w:szCs w:val="24"/>
        </w:rPr>
        <w:t>宜蘭縣地方教育發展基金109年度基金來源90億3,929萬餘元，基金用途91億3,889萬餘元，營運結果短絀9,960萬餘元，較預算短絀4,434萬餘元，增加5,526萬餘元，主要係公庫撥款收入較預計減少所致。經查該基金歷年高度仰賴公庫補助挹注，政府公庫撥款收入占該基金來源之比率超逾9成，109年度政府公庫撥款收入較預算數減少3億7,433萬餘元，惟基金用途決算數僅較預算數減少1億5,229萬餘元，不足彌補公庫撥款收入差異數，財務控管欠佳；又縣政府為取得轄管各級學校承租、無償使用之私有土地，自97年起辦理取得所屬學校用地採購私有土地招標作業，每年編列預算3,000萬元至3,500萬元不等，按當年度土地公告現值價購轄管各級學校承租、無償使用之私有土地。截至109年底止，尚未價購需承租私有土地供學校使用者，計有頭城鎮二城國民小學等7校、25筆土地，租用面積計56,844.92平方公尺，每年按租用面積申報地價之8％支付土地租金，109年度支付租金總額1,384萬餘元。</w:t>
      </w:r>
      <w:r w:rsidRPr="000F69B7">
        <w:rPr>
          <w:rFonts w:ascii="標楷體" w:eastAsia="標楷體" w:hAnsi="標楷體" w:hint="eastAsia"/>
          <w:bCs/>
          <w:spacing w:val="2"/>
          <w:kern w:val="0"/>
          <w:szCs w:val="24"/>
        </w:rPr>
        <w:lastRenderedPageBreak/>
        <w:t>復按上述學校承租面積核算土地現值，開始租用年度總現值為6億7,870萬餘元，110年度已增加至14億1,329萬餘元，增加7億3,459萬餘元，增幅約108.24％。鑑於現行招標價購私人土地方式，僅能取得具出售意願所有權人之土地，且按每年預算3,500萬元核算，尚須40餘年方能完全取得，又所需給付之價購費用將隨公告現值調高逐年增加，恐將加劇學校用地取得之財務負擔，亟待加強財務控管及妥為財務運用規劃，並審慎衡酌財政狀況，研議取得校地良策。</w:t>
      </w:r>
    </w:p>
    <w:p w14:paraId="795ED607" w14:textId="77777777" w:rsidR="008370B6" w:rsidRPr="000F69B7" w:rsidRDefault="008370B6" w:rsidP="00900E18">
      <w:pPr>
        <w:spacing w:beforeLines="10" w:before="24" w:afterLines="20" w:after="48" w:line="476" w:lineRule="atLeast"/>
        <w:ind w:firstLineChars="200" w:firstLine="569"/>
        <w:jc w:val="both"/>
        <w:rPr>
          <w:rFonts w:ascii="標楷體" w:eastAsia="標楷體" w:hAnsi="標楷體" w:cs="新細明體"/>
          <w:b/>
          <w:bCs/>
          <w:spacing w:val="2"/>
          <w:sz w:val="28"/>
          <w:szCs w:val="28"/>
        </w:rPr>
      </w:pPr>
      <w:r w:rsidRPr="000F69B7">
        <w:rPr>
          <w:rFonts w:ascii="標楷體" w:eastAsia="標楷體" w:hAnsi="標楷體" w:cs="新細明體" w:hint="eastAsia"/>
          <w:b/>
          <w:bCs/>
          <w:spacing w:val="2"/>
          <w:sz w:val="28"/>
          <w:szCs w:val="28"/>
        </w:rPr>
        <w:t>（六）　為保存中興紙業留存製紙工業遺景，活化再利用為紙文化產業園區，辦理中興文化創意園區開發案，惟文創一區域開發歷經4次委外規劃，已逾10年仍未確定經營模式，影響整體開發期程，允待儘速研謀改善。</w:t>
      </w:r>
    </w:p>
    <w:p w14:paraId="4645C7C0" w14:textId="77777777" w:rsidR="008370B6" w:rsidRPr="000F69B7" w:rsidRDefault="008370B6" w:rsidP="00900E18">
      <w:pPr>
        <w:overflowPunct w:val="0"/>
        <w:spacing w:beforeLines="20" w:before="48" w:afterLines="20" w:after="48" w:line="476" w:lineRule="atLeast"/>
        <w:ind w:firstLineChars="200" w:firstLine="488"/>
        <w:jc w:val="both"/>
        <w:rPr>
          <w:rFonts w:ascii="標楷體" w:eastAsia="標楷體" w:hAnsi="標楷體"/>
          <w:spacing w:val="2"/>
          <w:szCs w:val="24"/>
        </w:rPr>
      </w:pPr>
      <w:r w:rsidRPr="000F69B7">
        <w:rPr>
          <w:rFonts w:ascii="標楷體" w:eastAsia="標楷體" w:hAnsi="標楷體" w:hint="eastAsia"/>
          <w:spacing w:val="2"/>
          <w:szCs w:val="24"/>
        </w:rPr>
        <w:t>縣政府文化局為保存中興紙業留存之製紙產業工業遺景，活化再利用為紙文化產業園區，取得原中興紙業公司四結廠區、交通部臺灣鐵路管理局及臺灣省宜蘭農田水利會（109年改制為行政院農業委員會農田水利署宜蘭管理處）等土地面積共計22.69公頃，辦理中興文化創意園區開發案，計畫期程自103至112年度，共計10年。期間該局陸續於99、100及103年間辦理「宜蘭縣文化創意產業資源調查暨整體規劃」、「中興文化創意產業園區規劃研究案」及「103年度宜蘭文創輔導中心暨研究推廣計畫案</w:t>
      </w:r>
      <w:r>
        <w:rPr>
          <w:rFonts w:ascii="標楷體" w:eastAsia="標楷體" w:hAnsi="標楷體" w:hint="eastAsia"/>
          <w:spacing w:val="2"/>
          <w:szCs w:val="24"/>
        </w:rPr>
        <w:t>－</w:t>
      </w:r>
      <w:r w:rsidRPr="000F69B7">
        <w:rPr>
          <w:rFonts w:ascii="標楷體" w:eastAsia="標楷體" w:hAnsi="標楷體" w:hint="eastAsia"/>
          <w:spacing w:val="2"/>
          <w:szCs w:val="24"/>
        </w:rPr>
        <w:t>比較宜蘭縣與台灣文創產業發展的競合和策略分析」等計畫，決標金額合計619萬元；縣政府並於104年間辦理「中興基地開發財務評估暨銷售行銷委外作業」，決標金額700萬元，委請廠商針對文化創意產業與不動產市場之發展潛力與限制（S.W.O.T分析）進行分析，並在保有文創一土地與歷史建築文化資產產權之前提下，就自行經營、促參、設定地上權、出租、委託他人經營管理等經營方式，依相關法令限制，進行財務評估。惟上述規劃案歷經多年，研擬內容不合時宜，縣政府爰於109年9月21日重新召開中興文化創意園區建物修復期程暨委外規劃研商會議，會中宜蘭縣工商發展投資策進會表示，待園區確認建物定位及招商方式後，將協助尋求潛在廠商，會議決議請文化局適時辦理招商說明會，整體評估以採購或促參方式辦理等。綜上，縣政府及文化局為規劃文創一區域開發，自99年起至104年止共計辦理4件委外規劃案，耗資1,319萬元，惟截至109年底止，仍未確定文創園區文創一之經營模式、經營年限、場域規模等園區開發策略，園區歷史建物分期陸續修復後，淪為閒置空間再利用，辦理各項文藝策展、創意市集等，甚有部分室內裝修規劃設計採購案，因無法確認園區委外營運方向而終止契約，影響整體開發期程，亟待研謀善策妥處，確立園區開發定位，以利開發營運。</w:t>
      </w:r>
    </w:p>
    <w:p w14:paraId="7E0CD84E" w14:textId="77777777" w:rsidR="008370B6" w:rsidRPr="000F69B7" w:rsidRDefault="008370B6" w:rsidP="00900E18">
      <w:pPr>
        <w:spacing w:beforeLines="10" w:before="24" w:afterLines="20" w:after="48" w:line="476" w:lineRule="atLeast"/>
        <w:ind w:firstLineChars="200" w:firstLine="569"/>
        <w:jc w:val="both"/>
        <w:rPr>
          <w:rFonts w:ascii="標楷體" w:eastAsia="標楷體" w:hAnsi="標楷體"/>
          <w:spacing w:val="2"/>
          <w:szCs w:val="24"/>
        </w:rPr>
      </w:pPr>
      <w:r w:rsidRPr="000F69B7">
        <w:rPr>
          <w:rFonts w:ascii="標楷體" w:eastAsia="標楷體" w:hAnsi="標楷體" w:cs="新細明體" w:hint="eastAsia"/>
          <w:b/>
          <w:bCs/>
          <w:spacing w:val="2"/>
          <w:sz w:val="28"/>
          <w:szCs w:val="28"/>
        </w:rPr>
        <w:t>（七）　利澤焚化廠興建完成移交縣政府後，採營運移轉模式委託民間機構</w:t>
      </w:r>
      <w:r w:rsidRPr="000F69B7">
        <w:rPr>
          <w:rFonts w:ascii="標楷體" w:eastAsia="標楷體" w:hAnsi="標楷體" w:cs="新細明體" w:hint="eastAsia"/>
          <w:b/>
          <w:bCs/>
          <w:spacing w:val="2"/>
          <w:sz w:val="28"/>
          <w:szCs w:val="28"/>
        </w:rPr>
        <w:lastRenderedPageBreak/>
        <w:t>操作營運，以有效解決垃圾處理問題，惟距委託操作營運屆期未及5年，亟待儘速確立重置方案，並預為建立整改期間垃圾處理區域聯盟支援應變機制，及妥為規劃改善垃圾熱值對爐體影響等配套措施，以達成環境永續經營目標。</w:t>
      </w:r>
    </w:p>
    <w:p w14:paraId="4DD31415" w14:textId="77777777" w:rsidR="008370B6" w:rsidRPr="000F69B7" w:rsidRDefault="008370B6" w:rsidP="00900E18">
      <w:pPr>
        <w:overflowPunct w:val="0"/>
        <w:spacing w:beforeLines="20" w:before="48" w:afterLines="20" w:after="48" w:line="476" w:lineRule="atLeast"/>
        <w:ind w:firstLineChars="200" w:firstLine="488"/>
        <w:jc w:val="both"/>
        <w:rPr>
          <w:rFonts w:ascii="標楷體" w:eastAsia="標楷體" w:hAnsi="標楷體"/>
          <w:spacing w:val="2"/>
          <w:szCs w:val="24"/>
        </w:rPr>
      </w:pPr>
      <w:r w:rsidRPr="000F69B7">
        <w:rPr>
          <w:rFonts w:ascii="標楷體" w:eastAsia="標楷體" w:hAnsi="標楷體" w:hint="eastAsia"/>
          <w:spacing w:val="2"/>
          <w:szCs w:val="24"/>
        </w:rPr>
        <w:t>行政院環境保護署為解決垃圾堆置危機，興建利澤垃圾資源回收（焚化）廠（下稱利澤焚化廠），於95年4月將全廠移交縣政府，縣政府採促參案OT（營運移轉）模式，委託民間機構操作營運，投資規模3億5,888萬餘元，許可營運年限20年，委託操作2座焚化爐。縣政府環境保護局鑑於利澤焚化廠委託操作契約將於115年4月屆期，經評估廠區周邊可活化用地後，提出未來重置兩方案，方案一原廠設備汰換升級並加設掩埋場；方案二新建高效率焚化廠，並籌劃發包整體園區規劃重置方案，然重置方案完成定案距委託操作屆期恐未及3年，相較於原焚化廠建廠工程履約期程（3年6個月），完工後已逾委託操作屆期，恐無法達到垃圾處理無縫接軌；又重置計畫倘採取延用既有焚化廠方式，勢須尋覓垃圾暫置場，以堆置於整改期間未能即時處理之垃圾。另鑑於利澤焚化廠進廠垃圾熱值逐年攀高，致非計畫性停爐增加及焚化處理量降低，經分析105至109年度焚化處理量與設計處理量之比值，約以每年平均1％比率下降，109年度焚化處理量已下降至設計處理量之91.5％，顯示因焚化廠齡逐年增加，處理效能持續下降，亟待儘速啟動焚化廠重置方案檢討機制，妥善籌措相關建設經費，及未雨綢繆洽請鄰近設有焚化廠之市縣建立具體區域聯盟支援應變機制，提前著手規劃垃圾暫存場地等相關配套措施，並針對該廠未來重置計畫，妥為研謀規劃垃圾熱值逐年攀高而影響焚化爐操作善策及採滾動式管理，以避免造成委託垃圾處理到期後無法銜接之環保問題，及確保焚化廠重置整改期間垃圾處理量能妥善處理與後續重置能順利達成環境永續經營目標。</w:t>
      </w:r>
    </w:p>
    <w:p w14:paraId="35B64B1D" w14:textId="77777777" w:rsidR="008370B6" w:rsidRPr="0089572B" w:rsidRDefault="008370B6" w:rsidP="00900E18">
      <w:pPr>
        <w:kinsoku w:val="0"/>
        <w:overflowPunct w:val="0"/>
        <w:autoSpaceDE w:val="0"/>
        <w:adjustRightInd w:val="0"/>
        <w:spacing w:beforeLines="50" w:before="120" w:afterLines="50" w:after="120" w:line="476" w:lineRule="atLeast"/>
        <w:ind w:firstLineChars="100" w:firstLine="324"/>
        <w:jc w:val="both"/>
        <w:rPr>
          <w:rFonts w:ascii="標楷體" w:eastAsia="標楷體" w:hAnsi="標楷體"/>
          <w:b/>
          <w:bCs/>
          <w:spacing w:val="2"/>
          <w:sz w:val="32"/>
          <w:szCs w:val="32"/>
        </w:rPr>
      </w:pPr>
      <w:r w:rsidRPr="0089572B">
        <w:rPr>
          <w:rFonts w:ascii="標楷體" w:eastAsia="標楷體" w:hAnsi="標楷體" w:hint="eastAsia"/>
          <w:b/>
          <w:bCs/>
          <w:spacing w:val="2"/>
          <w:sz w:val="32"/>
          <w:szCs w:val="32"/>
        </w:rPr>
        <w:t>四、災害防救相關預算執行情形之查核</w:t>
      </w:r>
    </w:p>
    <w:p w14:paraId="2D6C5713" w14:textId="77777777" w:rsidR="008370B6" w:rsidRDefault="008370B6" w:rsidP="00900E18">
      <w:pPr>
        <w:overflowPunct w:val="0"/>
        <w:spacing w:beforeLines="20" w:before="48" w:afterLines="20" w:after="48" w:line="460" w:lineRule="atLeast"/>
        <w:ind w:firstLineChars="200" w:firstLine="488"/>
        <w:jc w:val="both"/>
        <w:rPr>
          <w:rFonts w:ascii="標楷體" w:eastAsia="標楷體" w:hAnsi="標楷體"/>
          <w:spacing w:val="2"/>
        </w:rPr>
      </w:pPr>
      <w:r w:rsidRPr="0089572B">
        <w:rPr>
          <w:rFonts w:ascii="標楷體" w:eastAsia="標楷體" w:hAnsi="標楷體" w:hint="eastAsia"/>
          <w:spacing w:val="2"/>
        </w:rPr>
        <w:t>依據災害防救法第43條及其施行細則第19條規定略以</w:t>
      </w:r>
      <w:r>
        <w:rPr>
          <w:rFonts w:ascii="標楷體" w:eastAsia="標楷體" w:hAnsi="標楷體" w:hint="eastAsia"/>
          <w:spacing w:val="2"/>
        </w:rPr>
        <w:t>，</w:t>
      </w:r>
      <w:r w:rsidRPr="0089572B">
        <w:rPr>
          <w:rFonts w:ascii="標楷體" w:eastAsia="標楷體" w:hAnsi="標楷體" w:hint="eastAsia"/>
          <w:spacing w:val="2"/>
        </w:rPr>
        <w:t>實施災害防救之經費，由各級政府按災害防救法所定應辦事項，依法編列預算；各級政府依災害防救法第43條第2項規定調整當年度收支移緩濟急。據110年度宜蘭縣地區災害防救計畫，災害防救預算之範圍含災害防救任務之減災、整備、應變與復建經費之相關預算等。經統計縣政府災害防救預算，在總預算</w:t>
      </w:r>
      <w:r w:rsidRPr="00A95DFA">
        <w:rPr>
          <w:rFonts w:ascii="標楷體" w:eastAsia="標楷體" w:hAnsi="標楷體" w:hint="eastAsia"/>
          <w:spacing w:val="2"/>
        </w:rPr>
        <w:t>部分，各相關局（處）原編列預算5,2</w:t>
      </w:r>
      <w:r>
        <w:rPr>
          <w:rFonts w:ascii="標楷體" w:eastAsia="標楷體" w:hAnsi="標楷體" w:hint="eastAsia"/>
          <w:spacing w:val="2"/>
        </w:rPr>
        <w:t>49</w:t>
      </w:r>
      <w:r w:rsidRPr="00A95DFA">
        <w:rPr>
          <w:rFonts w:ascii="標楷體" w:eastAsia="標楷體" w:hAnsi="標楷體" w:hint="eastAsia"/>
          <w:spacing w:val="2"/>
        </w:rPr>
        <w:t>萬餘元，執行結果，實現數5,0</w:t>
      </w:r>
      <w:r>
        <w:rPr>
          <w:rFonts w:ascii="標楷體" w:eastAsia="標楷體" w:hAnsi="標楷體" w:hint="eastAsia"/>
          <w:spacing w:val="2"/>
        </w:rPr>
        <w:t>49</w:t>
      </w:r>
      <w:r w:rsidRPr="00A95DFA">
        <w:rPr>
          <w:rFonts w:ascii="標楷體" w:eastAsia="標楷體" w:hAnsi="標楷體" w:hint="eastAsia"/>
          <w:spacing w:val="2"/>
        </w:rPr>
        <w:t>萬餘元，決算審定數5,0</w:t>
      </w:r>
      <w:r>
        <w:rPr>
          <w:rFonts w:ascii="標楷體" w:eastAsia="標楷體" w:hAnsi="標楷體" w:hint="eastAsia"/>
          <w:spacing w:val="2"/>
        </w:rPr>
        <w:t>49</w:t>
      </w:r>
      <w:r w:rsidRPr="00A95DFA">
        <w:rPr>
          <w:rFonts w:ascii="標楷體" w:eastAsia="標楷體" w:hAnsi="標楷體" w:hint="eastAsia"/>
          <w:spacing w:val="2"/>
        </w:rPr>
        <w:t>萬餘元，如加計災害準備金預算數</w:t>
      </w:r>
      <w:r>
        <w:rPr>
          <w:rFonts w:ascii="標楷體" w:eastAsia="標楷體" w:hAnsi="標楷體" w:hint="eastAsia"/>
          <w:spacing w:val="2"/>
        </w:rPr>
        <w:t>2</w:t>
      </w:r>
      <w:r w:rsidRPr="00A95DFA">
        <w:rPr>
          <w:rFonts w:ascii="標楷體" w:eastAsia="標楷體" w:hAnsi="標楷體" w:hint="eastAsia"/>
          <w:spacing w:val="2"/>
        </w:rPr>
        <w:t>億</w:t>
      </w:r>
      <w:r>
        <w:rPr>
          <w:rFonts w:ascii="標楷體" w:eastAsia="標楷體" w:hAnsi="標楷體" w:hint="eastAsia"/>
          <w:spacing w:val="2"/>
        </w:rPr>
        <w:t>4</w:t>
      </w:r>
      <w:r w:rsidRPr="00A95DFA">
        <w:rPr>
          <w:rFonts w:ascii="標楷體" w:eastAsia="標楷體" w:hAnsi="標楷體" w:hint="eastAsia"/>
          <w:spacing w:val="2"/>
        </w:rPr>
        <w:t>,</w:t>
      </w:r>
      <w:r>
        <w:rPr>
          <w:rFonts w:ascii="標楷體" w:eastAsia="標楷體" w:hAnsi="標楷體" w:hint="eastAsia"/>
          <w:spacing w:val="2"/>
        </w:rPr>
        <w:t>717</w:t>
      </w:r>
      <w:r w:rsidRPr="00A95DFA">
        <w:rPr>
          <w:rFonts w:ascii="標楷體" w:eastAsia="標楷體" w:hAnsi="標楷體" w:hint="eastAsia"/>
          <w:spacing w:val="2"/>
        </w:rPr>
        <w:t>萬餘元核定動支之執行結果（實現數3,364萬餘元、應付保留數9,896萬餘元），合計決算審定數為1億8,</w:t>
      </w:r>
      <w:r>
        <w:rPr>
          <w:rFonts w:ascii="標楷體" w:eastAsia="標楷體" w:hAnsi="標楷體" w:hint="eastAsia"/>
          <w:spacing w:val="2"/>
        </w:rPr>
        <w:t>309</w:t>
      </w:r>
      <w:r w:rsidRPr="00A95DFA">
        <w:rPr>
          <w:rFonts w:ascii="標楷體" w:eastAsia="標楷體" w:hAnsi="標楷體" w:hint="eastAsia"/>
          <w:spacing w:val="2"/>
        </w:rPr>
        <w:t>萬餘元（表1）；在附屬單位預算部分，非營業特種基金編列預算381萬餘元，執行結果，決算審定數329萬餘元（表2）。</w:t>
      </w:r>
    </w:p>
    <w:p w14:paraId="30554EF1" w14:textId="252BB8F2" w:rsidR="008370B6" w:rsidRPr="000F69B7" w:rsidRDefault="008370B6" w:rsidP="00900E18">
      <w:pPr>
        <w:overflowPunct w:val="0"/>
        <w:spacing w:beforeLines="20" w:before="48" w:afterLines="20" w:after="48" w:line="476" w:lineRule="atLeast"/>
        <w:ind w:firstLineChars="200" w:firstLine="488"/>
        <w:jc w:val="both"/>
        <w:rPr>
          <w:rFonts w:ascii="標楷體" w:eastAsia="標楷體" w:hAnsi="標楷體"/>
          <w:color w:val="FF0000"/>
          <w:spacing w:val="2"/>
        </w:rPr>
      </w:pPr>
      <w:r w:rsidRPr="00CF4742">
        <w:rPr>
          <w:rFonts w:ascii="標楷體" w:eastAsia="標楷體" w:hAnsi="標楷體" w:hint="eastAsia"/>
          <w:spacing w:val="2"/>
        </w:rPr>
        <w:lastRenderedPageBreak/>
        <w:t>110年度本室審核各機關災害防救預算執行情形所提之重要審核意見，計有為因應風災、水災及震災等天然災害，每年編列災害準備金作為災害發生時搶救（修）、復建及救濟使用，惟部分災害復建工程自災害發生後10個月仍未完工或甫辦理工程發包，又部分採購案動支災害準備金審核及認定作業未臻周妥，且非屬緊急事由逕洽承商先行施作再補辦程序，追加工程金額亦逾規定比率上限等情，均亟待檢討改善妥處1項。</w:t>
      </w:r>
      <w:r w:rsidR="009D0707">
        <w:rPr>
          <w:rFonts w:ascii="標楷體" w:eastAsia="標楷體" w:hAnsi="標楷體" w:hint="eastAsia"/>
          <w:spacing w:val="2"/>
        </w:rPr>
        <w:t>（</w:t>
      </w:r>
      <w:r w:rsidRPr="00CF4742">
        <w:rPr>
          <w:rFonts w:ascii="標楷體" w:eastAsia="標楷體" w:hAnsi="標楷體" w:hint="eastAsia"/>
          <w:spacing w:val="2"/>
        </w:rPr>
        <w:t>乙－</w:t>
      </w:r>
      <w:r w:rsidR="009D0707">
        <w:rPr>
          <w:rFonts w:ascii="標楷體" w:eastAsia="標楷體" w:hAnsi="標楷體" w:hint="eastAsia"/>
          <w:spacing w:val="2"/>
        </w:rPr>
        <w:t>68</w:t>
      </w:r>
      <w:r w:rsidRPr="00CF4742">
        <w:rPr>
          <w:rFonts w:ascii="標楷體" w:eastAsia="標楷體" w:hAnsi="標楷體" w:hint="eastAsia"/>
          <w:spacing w:val="2"/>
        </w:rPr>
        <w:t>頁</w:t>
      </w:r>
      <w:r w:rsidR="009D0707">
        <w:rPr>
          <w:rFonts w:ascii="標楷體" w:eastAsia="標楷體" w:hAnsi="標楷體" w:hint="eastAsia"/>
          <w:spacing w:val="2"/>
        </w:rPr>
        <w:t>）</w:t>
      </w:r>
    </w:p>
    <w:tbl>
      <w:tblPr>
        <w:tblW w:w="9926" w:type="dxa"/>
        <w:tblInd w:w="13" w:type="dxa"/>
        <w:tblLayout w:type="fixed"/>
        <w:tblCellMar>
          <w:left w:w="28" w:type="dxa"/>
          <w:right w:w="28" w:type="dxa"/>
        </w:tblCellMar>
        <w:tblLook w:val="04A0" w:firstRow="1" w:lastRow="0" w:firstColumn="1" w:lastColumn="0" w:noHBand="0" w:noVBand="1"/>
      </w:tblPr>
      <w:tblGrid>
        <w:gridCol w:w="1300"/>
        <w:gridCol w:w="1300"/>
        <w:gridCol w:w="940"/>
        <w:gridCol w:w="941"/>
        <w:gridCol w:w="616"/>
        <w:gridCol w:w="863"/>
        <w:gridCol w:w="718"/>
        <w:gridCol w:w="990"/>
        <w:gridCol w:w="1129"/>
        <w:gridCol w:w="1129"/>
      </w:tblGrid>
      <w:tr w:rsidR="008370B6" w:rsidRPr="002A402B" w14:paraId="5E5C7B4D" w14:textId="77777777" w:rsidTr="00900E18">
        <w:trPr>
          <w:trHeight w:val="624"/>
        </w:trPr>
        <w:tc>
          <w:tcPr>
            <w:tcW w:w="9926" w:type="dxa"/>
            <w:gridSpan w:val="10"/>
            <w:tcBorders>
              <w:top w:val="nil"/>
              <w:left w:val="nil"/>
              <w:bottom w:val="nil"/>
              <w:right w:val="nil"/>
            </w:tcBorders>
            <w:shd w:val="clear" w:color="auto" w:fill="auto"/>
            <w:noWrap/>
            <w:vAlign w:val="center"/>
            <w:hideMark/>
          </w:tcPr>
          <w:p w14:paraId="53C241A0" w14:textId="77777777" w:rsidR="008370B6" w:rsidRPr="002A402B" w:rsidRDefault="008370B6" w:rsidP="00296B32">
            <w:pPr>
              <w:widowControl/>
              <w:jc w:val="center"/>
              <w:rPr>
                <w:rFonts w:ascii="Linux Libertine G" w:hAnsi="Linux Libertine G" w:cs="Linux Libertine G"/>
                <w:color w:val="000000"/>
                <w:kern w:val="0"/>
                <w:sz w:val="20"/>
              </w:rPr>
            </w:pPr>
            <w:r w:rsidRPr="002A402B">
              <w:rPr>
                <w:rFonts w:ascii="標楷體" w:eastAsia="標楷體" w:hAnsi="標楷體" w:cs="Linux Libertine G" w:hint="eastAsia"/>
                <w:b/>
                <w:bCs/>
                <w:color w:val="000000"/>
                <w:kern w:val="0"/>
                <w:szCs w:val="24"/>
              </w:rPr>
              <w:t>表1　宜蘭縣總預算相關災害防救預算執行情形</w:t>
            </w:r>
          </w:p>
        </w:tc>
      </w:tr>
      <w:tr w:rsidR="008370B6" w:rsidRPr="002A402B" w14:paraId="390DAEB8" w14:textId="77777777" w:rsidTr="00296B32">
        <w:trPr>
          <w:trHeight w:val="315"/>
        </w:trPr>
        <w:tc>
          <w:tcPr>
            <w:tcW w:w="9926" w:type="dxa"/>
            <w:gridSpan w:val="10"/>
            <w:tcBorders>
              <w:top w:val="nil"/>
              <w:left w:val="nil"/>
              <w:bottom w:val="single" w:sz="4" w:space="0" w:color="auto"/>
              <w:right w:val="nil"/>
            </w:tcBorders>
            <w:shd w:val="clear" w:color="auto" w:fill="auto"/>
            <w:noWrap/>
            <w:vAlign w:val="center"/>
            <w:hideMark/>
          </w:tcPr>
          <w:p w14:paraId="1CF3338F" w14:textId="77777777" w:rsidR="008370B6" w:rsidRPr="002A402B" w:rsidRDefault="008370B6" w:rsidP="00296B32">
            <w:pPr>
              <w:widowControl/>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單位：新臺幣</w:t>
            </w:r>
            <w:r>
              <w:rPr>
                <w:rFonts w:ascii="標楷體" w:eastAsia="標楷體" w:hAnsi="標楷體" w:cs="Linux Libertine G" w:hint="eastAsia"/>
                <w:color w:val="000000"/>
                <w:kern w:val="0"/>
                <w:sz w:val="20"/>
              </w:rPr>
              <w:t>千</w:t>
            </w:r>
            <w:r w:rsidRPr="002A402B">
              <w:rPr>
                <w:rFonts w:ascii="標楷體" w:eastAsia="標楷體" w:hAnsi="標楷體" w:cs="Linux Libertine G" w:hint="eastAsia"/>
                <w:color w:val="000000"/>
                <w:kern w:val="0"/>
                <w:sz w:val="20"/>
              </w:rPr>
              <w:t>元</w:t>
            </w:r>
          </w:p>
        </w:tc>
      </w:tr>
      <w:tr w:rsidR="008370B6" w:rsidRPr="002A402B" w14:paraId="1F54E20F" w14:textId="77777777" w:rsidTr="00900E18">
        <w:trPr>
          <w:trHeight w:val="397"/>
        </w:trPr>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5CF4A468" w14:textId="77777777" w:rsidR="008370B6" w:rsidRPr="002A402B" w:rsidRDefault="008370B6" w:rsidP="00296B32">
            <w:pPr>
              <w:widowControl/>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機關名稱</w:t>
            </w:r>
          </w:p>
        </w:tc>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30540246" w14:textId="77777777" w:rsidR="008370B6" w:rsidRPr="002A402B" w:rsidRDefault="008370B6" w:rsidP="00296B32">
            <w:pPr>
              <w:widowControl/>
              <w:jc w:val="center"/>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主管災害事項</w:t>
            </w:r>
          </w:p>
        </w:tc>
        <w:tc>
          <w:tcPr>
            <w:tcW w:w="4078" w:type="dxa"/>
            <w:gridSpan w:val="5"/>
            <w:tcBorders>
              <w:top w:val="single" w:sz="4" w:space="0" w:color="auto"/>
              <w:left w:val="nil"/>
              <w:bottom w:val="single" w:sz="4" w:space="0" w:color="auto"/>
              <w:right w:val="single" w:sz="4" w:space="0" w:color="000000"/>
            </w:tcBorders>
            <w:shd w:val="clear" w:color="auto" w:fill="auto"/>
            <w:vAlign w:val="center"/>
            <w:hideMark/>
          </w:tcPr>
          <w:p w14:paraId="21E7FEC3" w14:textId="77777777" w:rsidR="008370B6" w:rsidRPr="002A402B" w:rsidRDefault="008370B6" w:rsidP="00296B32">
            <w:pPr>
              <w:widowControl/>
              <w:ind w:leftChars="10" w:left="24" w:rightChars="10" w:right="24"/>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預算數</w:t>
            </w:r>
          </w:p>
        </w:tc>
        <w:tc>
          <w:tcPr>
            <w:tcW w:w="3248" w:type="dxa"/>
            <w:gridSpan w:val="3"/>
            <w:tcBorders>
              <w:top w:val="single" w:sz="4" w:space="0" w:color="auto"/>
              <w:left w:val="nil"/>
              <w:bottom w:val="single" w:sz="4" w:space="0" w:color="auto"/>
              <w:right w:val="single" w:sz="4" w:space="0" w:color="auto"/>
            </w:tcBorders>
            <w:shd w:val="clear" w:color="auto" w:fill="auto"/>
            <w:vAlign w:val="center"/>
            <w:hideMark/>
          </w:tcPr>
          <w:p w14:paraId="5C2555AE" w14:textId="77777777" w:rsidR="008370B6" w:rsidRPr="002A402B" w:rsidRDefault="008370B6" w:rsidP="00296B32">
            <w:pPr>
              <w:widowControl/>
              <w:ind w:leftChars="10" w:left="24" w:rightChars="10" w:right="24"/>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決算數</w:t>
            </w:r>
          </w:p>
        </w:tc>
      </w:tr>
      <w:tr w:rsidR="008370B6" w:rsidRPr="002A402B" w14:paraId="07DE6455" w14:textId="77777777" w:rsidTr="00900E18">
        <w:trPr>
          <w:trHeight w:val="340"/>
        </w:trPr>
        <w:tc>
          <w:tcPr>
            <w:tcW w:w="1300" w:type="dxa"/>
            <w:vMerge/>
            <w:tcBorders>
              <w:top w:val="nil"/>
              <w:left w:val="single" w:sz="4" w:space="0" w:color="auto"/>
              <w:bottom w:val="single" w:sz="4" w:space="0" w:color="auto"/>
              <w:right w:val="single" w:sz="4" w:space="0" w:color="auto"/>
            </w:tcBorders>
            <w:vAlign w:val="center"/>
            <w:hideMark/>
          </w:tcPr>
          <w:p w14:paraId="167117DE" w14:textId="77777777" w:rsidR="008370B6" w:rsidRPr="002A402B" w:rsidRDefault="008370B6" w:rsidP="00296B32">
            <w:pPr>
              <w:widowControl/>
              <w:rPr>
                <w:rFonts w:ascii="標楷體" w:eastAsia="標楷體" w:hAnsi="標楷體" w:cs="Linux Libertine G"/>
                <w:color w:val="000000"/>
                <w:kern w:val="0"/>
                <w:sz w:val="20"/>
              </w:rPr>
            </w:pPr>
          </w:p>
        </w:tc>
        <w:tc>
          <w:tcPr>
            <w:tcW w:w="1300" w:type="dxa"/>
            <w:vMerge/>
            <w:tcBorders>
              <w:top w:val="nil"/>
              <w:left w:val="single" w:sz="4" w:space="0" w:color="auto"/>
              <w:bottom w:val="single" w:sz="4" w:space="0" w:color="auto"/>
              <w:right w:val="single" w:sz="4" w:space="0" w:color="auto"/>
            </w:tcBorders>
            <w:vAlign w:val="center"/>
            <w:hideMark/>
          </w:tcPr>
          <w:p w14:paraId="0BAD5EE4" w14:textId="77777777" w:rsidR="008370B6" w:rsidRPr="002A402B" w:rsidRDefault="008370B6" w:rsidP="00296B32">
            <w:pPr>
              <w:widowControl/>
              <w:rPr>
                <w:rFonts w:ascii="標楷體" w:eastAsia="標楷體" w:hAnsi="標楷體" w:cs="Linux Libertine G"/>
                <w:color w:val="000000"/>
                <w:kern w:val="0"/>
                <w:sz w:val="20"/>
              </w:rPr>
            </w:pPr>
          </w:p>
        </w:tc>
        <w:tc>
          <w:tcPr>
            <w:tcW w:w="940" w:type="dxa"/>
            <w:vMerge w:val="restart"/>
            <w:tcBorders>
              <w:top w:val="nil"/>
              <w:left w:val="single" w:sz="4" w:space="0" w:color="auto"/>
              <w:bottom w:val="single" w:sz="4" w:space="0" w:color="auto"/>
              <w:right w:val="single" w:sz="4" w:space="0" w:color="auto"/>
            </w:tcBorders>
            <w:shd w:val="clear" w:color="auto" w:fill="auto"/>
            <w:vAlign w:val="center"/>
            <w:hideMark/>
          </w:tcPr>
          <w:p w14:paraId="151E0FFF" w14:textId="77777777" w:rsidR="008370B6" w:rsidRPr="002A402B" w:rsidRDefault="008370B6" w:rsidP="00296B32">
            <w:pPr>
              <w:widowControl/>
              <w:ind w:leftChars="10" w:left="24" w:rightChars="10" w:right="24"/>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合計</w:t>
            </w:r>
          </w:p>
        </w:tc>
        <w:tc>
          <w:tcPr>
            <w:tcW w:w="941" w:type="dxa"/>
            <w:vMerge w:val="restart"/>
            <w:tcBorders>
              <w:top w:val="nil"/>
              <w:left w:val="single" w:sz="4" w:space="0" w:color="auto"/>
              <w:bottom w:val="single" w:sz="4" w:space="0" w:color="000000"/>
              <w:right w:val="single" w:sz="4" w:space="0" w:color="auto"/>
            </w:tcBorders>
            <w:shd w:val="clear" w:color="auto" w:fill="auto"/>
            <w:vAlign w:val="center"/>
            <w:hideMark/>
          </w:tcPr>
          <w:p w14:paraId="3D5861D5" w14:textId="77777777" w:rsidR="008370B6" w:rsidRPr="002A402B" w:rsidRDefault="008370B6" w:rsidP="00296B32">
            <w:pPr>
              <w:widowControl/>
              <w:jc w:val="center"/>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原列災害</w:t>
            </w:r>
            <w:r w:rsidRPr="00F276B9">
              <w:rPr>
                <w:rFonts w:ascii="標楷體" w:eastAsia="標楷體" w:hAnsi="標楷體" w:cs="Linux Libertine G" w:hint="eastAsia"/>
                <w:color w:val="000000"/>
                <w:spacing w:val="-14"/>
                <w:kern w:val="0"/>
                <w:sz w:val="20"/>
              </w:rPr>
              <w:t>防救預算數</w:t>
            </w:r>
          </w:p>
        </w:tc>
        <w:tc>
          <w:tcPr>
            <w:tcW w:w="2197" w:type="dxa"/>
            <w:gridSpan w:val="3"/>
            <w:tcBorders>
              <w:top w:val="single" w:sz="4" w:space="0" w:color="auto"/>
              <w:left w:val="nil"/>
              <w:bottom w:val="single" w:sz="4" w:space="0" w:color="auto"/>
              <w:right w:val="single" w:sz="4" w:space="0" w:color="000000"/>
            </w:tcBorders>
            <w:shd w:val="clear" w:color="auto" w:fill="auto"/>
            <w:vAlign w:val="center"/>
            <w:hideMark/>
          </w:tcPr>
          <w:p w14:paraId="02AE0B10" w14:textId="77777777" w:rsidR="008370B6" w:rsidRPr="002A402B" w:rsidRDefault="008370B6" w:rsidP="00296B32">
            <w:pPr>
              <w:widowControl/>
              <w:ind w:leftChars="10" w:left="24" w:rightChars="10" w:right="24"/>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新增災害防救預算</w:t>
            </w:r>
          </w:p>
        </w:tc>
        <w:tc>
          <w:tcPr>
            <w:tcW w:w="990" w:type="dxa"/>
            <w:vMerge w:val="restart"/>
            <w:tcBorders>
              <w:top w:val="nil"/>
              <w:left w:val="single" w:sz="4" w:space="0" w:color="auto"/>
              <w:bottom w:val="single" w:sz="4" w:space="0" w:color="000000"/>
              <w:right w:val="single" w:sz="4" w:space="0" w:color="auto"/>
            </w:tcBorders>
            <w:shd w:val="clear" w:color="auto" w:fill="auto"/>
            <w:vAlign w:val="center"/>
            <w:hideMark/>
          </w:tcPr>
          <w:p w14:paraId="69EB20C1" w14:textId="77777777" w:rsidR="008370B6" w:rsidRPr="002A402B" w:rsidRDefault="008370B6" w:rsidP="00296B32">
            <w:pPr>
              <w:widowControl/>
              <w:ind w:leftChars="10" w:left="24" w:rightChars="10" w:right="24"/>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合計</w:t>
            </w:r>
          </w:p>
        </w:tc>
        <w:tc>
          <w:tcPr>
            <w:tcW w:w="11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C5471F1" w14:textId="77777777" w:rsidR="008370B6" w:rsidRPr="002A402B" w:rsidRDefault="008370B6" w:rsidP="00296B32">
            <w:pPr>
              <w:widowControl/>
              <w:ind w:leftChars="10" w:left="24" w:rightChars="10" w:right="24"/>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實現數</w:t>
            </w:r>
          </w:p>
        </w:tc>
        <w:tc>
          <w:tcPr>
            <w:tcW w:w="1129" w:type="dxa"/>
            <w:vMerge w:val="restart"/>
            <w:tcBorders>
              <w:top w:val="nil"/>
              <w:left w:val="single" w:sz="4" w:space="0" w:color="auto"/>
              <w:bottom w:val="single" w:sz="4" w:space="0" w:color="000000"/>
              <w:right w:val="single" w:sz="4" w:space="0" w:color="auto"/>
            </w:tcBorders>
            <w:shd w:val="clear" w:color="auto" w:fill="auto"/>
            <w:vAlign w:val="center"/>
            <w:hideMark/>
          </w:tcPr>
          <w:p w14:paraId="4EA4159F" w14:textId="77777777" w:rsidR="008370B6" w:rsidRPr="002A402B" w:rsidRDefault="008370B6" w:rsidP="00296B32">
            <w:pPr>
              <w:widowControl/>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應付保留數</w:t>
            </w:r>
          </w:p>
        </w:tc>
      </w:tr>
      <w:tr w:rsidR="008370B6" w:rsidRPr="002A402B" w14:paraId="0BF7816B" w14:textId="77777777" w:rsidTr="00900E18">
        <w:trPr>
          <w:trHeight w:val="20"/>
        </w:trPr>
        <w:tc>
          <w:tcPr>
            <w:tcW w:w="1300" w:type="dxa"/>
            <w:vMerge/>
            <w:tcBorders>
              <w:top w:val="nil"/>
              <w:left w:val="single" w:sz="4" w:space="0" w:color="auto"/>
              <w:bottom w:val="single" w:sz="4" w:space="0" w:color="auto"/>
              <w:right w:val="single" w:sz="4" w:space="0" w:color="auto"/>
            </w:tcBorders>
            <w:vAlign w:val="center"/>
            <w:hideMark/>
          </w:tcPr>
          <w:p w14:paraId="79BBD61C" w14:textId="77777777" w:rsidR="008370B6" w:rsidRPr="002A402B" w:rsidRDefault="008370B6" w:rsidP="00296B32">
            <w:pPr>
              <w:widowControl/>
              <w:rPr>
                <w:rFonts w:ascii="標楷體" w:eastAsia="標楷體" w:hAnsi="標楷體" w:cs="Linux Libertine G"/>
                <w:color w:val="000000"/>
                <w:kern w:val="0"/>
                <w:sz w:val="20"/>
              </w:rPr>
            </w:pPr>
          </w:p>
        </w:tc>
        <w:tc>
          <w:tcPr>
            <w:tcW w:w="1300" w:type="dxa"/>
            <w:vMerge/>
            <w:tcBorders>
              <w:top w:val="nil"/>
              <w:left w:val="single" w:sz="4" w:space="0" w:color="auto"/>
              <w:bottom w:val="single" w:sz="4" w:space="0" w:color="auto"/>
              <w:right w:val="single" w:sz="4" w:space="0" w:color="auto"/>
            </w:tcBorders>
            <w:vAlign w:val="center"/>
            <w:hideMark/>
          </w:tcPr>
          <w:p w14:paraId="3611EA15" w14:textId="77777777" w:rsidR="008370B6" w:rsidRPr="002A402B" w:rsidRDefault="008370B6" w:rsidP="00296B32">
            <w:pPr>
              <w:widowControl/>
              <w:rPr>
                <w:rFonts w:ascii="標楷體" w:eastAsia="標楷體" w:hAnsi="標楷體" w:cs="Linux Libertine G"/>
                <w:color w:val="000000"/>
                <w:kern w:val="0"/>
                <w:sz w:val="20"/>
              </w:rPr>
            </w:pPr>
          </w:p>
        </w:tc>
        <w:tc>
          <w:tcPr>
            <w:tcW w:w="940" w:type="dxa"/>
            <w:vMerge/>
            <w:tcBorders>
              <w:top w:val="nil"/>
              <w:left w:val="single" w:sz="4" w:space="0" w:color="auto"/>
              <w:bottom w:val="single" w:sz="4" w:space="0" w:color="auto"/>
              <w:right w:val="single" w:sz="4" w:space="0" w:color="auto"/>
            </w:tcBorders>
            <w:vAlign w:val="center"/>
            <w:hideMark/>
          </w:tcPr>
          <w:p w14:paraId="684DEF7C" w14:textId="77777777" w:rsidR="008370B6" w:rsidRPr="002A402B" w:rsidRDefault="008370B6" w:rsidP="00296B32">
            <w:pPr>
              <w:widowControl/>
              <w:rPr>
                <w:rFonts w:ascii="標楷體" w:eastAsia="標楷體" w:hAnsi="標楷體" w:cs="Linux Libertine G"/>
                <w:color w:val="000000"/>
                <w:kern w:val="0"/>
                <w:sz w:val="20"/>
              </w:rPr>
            </w:pPr>
          </w:p>
        </w:tc>
        <w:tc>
          <w:tcPr>
            <w:tcW w:w="941" w:type="dxa"/>
            <w:vMerge/>
            <w:tcBorders>
              <w:top w:val="nil"/>
              <w:left w:val="single" w:sz="4" w:space="0" w:color="auto"/>
              <w:bottom w:val="single" w:sz="4" w:space="0" w:color="000000"/>
              <w:right w:val="single" w:sz="4" w:space="0" w:color="auto"/>
            </w:tcBorders>
            <w:vAlign w:val="center"/>
            <w:hideMark/>
          </w:tcPr>
          <w:p w14:paraId="10E9494F" w14:textId="77777777" w:rsidR="008370B6" w:rsidRPr="002A402B" w:rsidRDefault="008370B6" w:rsidP="00296B32">
            <w:pPr>
              <w:widowControl/>
              <w:rPr>
                <w:rFonts w:ascii="標楷體" w:eastAsia="標楷體" w:hAnsi="標楷體" w:cs="Linux Libertine G"/>
                <w:color w:val="000000"/>
                <w:kern w:val="0"/>
                <w:sz w:val="20"/>
              </w:rPr>
            </w:pPr>
          </w:p>
        </w:tc>
        <w:tc>
          <w:tcPr>
            <w:tcW w:w="616" w:type="dxa"/>
            <w:tcBorders>
              <w:top w:val="nil"/>
              <w:left w:val="nil"/>
              <w:bottom w:val="single" w:sz="4" w:space="0" w:color="auto"/>
              <w:right w:val="single" w:sz="4" w:space="0" w:color="auto"/>
            </w:tcBorders>
            <w:shd w:val="clear" w:color="auto" w:fill="auto"/>
            <w:vAlign w:val="center"/>
            <w:hideMark/>
          </w:tcPr>
          <w:p w14:paraId="60AE0655" w14:textId="77777777" w:rsidR="008370B6" w:rsidRPr="002A402B" w:rsidRDefault="008370B6" w:rsidP="00296B32">
            <w:pPr>
              <w:widowControl/>
              <w:jc w:val="center"/>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小計</w:t>
            </w:r>
          </w:p>
        </w:tc>
        <w:tc>
          <w:tcPr>
            <w:tcW w:w="863" w:type="dxa"/>
            <w:tcBorders>
              <w:top w:val="nil"/>
              <w:left w:val="nil"/>
              <w:bottom w:val="single" w:sz="4" w:space="0" w:color="auto"/>
              <w:right w:val="single" w:sz="4" w:space="0" w:color="auto"/>
            </w:tcBorders>
            <w:shd w:val="clear" w:color="auto" w:fill="auto"/>
            <w:vAlign w:val="center"/>
            <w:hideMark/>
          </w:tcPr>
          <w:p w14:paraId="0F35D249" w14:textId="77777777" w:rsidR="008370B6" w:rsidRPr="002A402B" w:rsidRDefault="008370B6" w:rsidP="00296B32">
            <w:pPr>
              <w:widowControl/>
              <w:jc w:val="center"/>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動支第二預備金</w:t>
            </w:r>
          </w:p>
        </w:tc>
        <w:tc>
          <w:tcPr>
            <w:tcW w:w="718" w:type="dxa"/>
            <w:tcBorders>
              <w:top w:val="nil"/>
              <w:left w:val="nil"/>
              <w:bottom w:val="single" w:sz="4" w:space="0" w:color="auto"/>
              <w:right w:val="single" w:sz="4" w:space="0" w:color="auto"/>
            </w:tcBorders>
            <w:shd w:val="clear" w:color="auto" w:fill="auto"/>
            <w:vAlign w:val="center"/>
            <w:hideMark/>
          </w:tcPr>
          <w:p w14:paraId="1ED0E11C" w14:textId="77777777" w:rsidR="008370B6" w:rsidRPr="002A402B" w:rsidRDefault="008370B6" w:rsidP="00296B32">
            <w:pPr>
              <w:widowControl/>
              <w:jc w:val="center"/>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移緩濟急</w:t>
            </w:r>
          </w:p>
        </w:tc>
        <w:tc>
          <w:tcPr>
            <w:tcW w:w="990" w:type="dxa"/>
            <w:vMerge/>
            <w:tcBorders>
              <w:top w:val="nil"/>
              <w:left w:val="single" w:sz="4" w:space="0" w:color="auto"/>
              <w:bottom w:val="single" w:sz="4" w:space="0" w:color="000000"/>
              <w:right w:val="single" w:sz="4" w:space="0" w:color="auto"/>
            </w:tcBorders>
            <w:vAlign w:val="center"/>
            <w:hideMark/>
          </w:tcPr>
          <w:p w14:paraId="4E58B78D" w14:textId="77777777" w:rsidR="008370B6" w:rsidRPr="002A402B" w:rsidRDefault="008370B6" w:rsidP="00296B32">
            <w:pPr>
              <w:widowControl/>
              <w:rPr>
                <w:rFonts w:ascii="標楷體" w:eastAsia="標楷體" w:hAnsi="標楷體" w:cs="Linux Libertine G"/>
                <w:color w:val="000000"/>
                <w:kern w:val="0"/>
                <w:sz w:val="20"/>
              </w:rPr>
            </w:pPr>
          </w:p>
        </w:tc>
        <w:tc>
          <w:tcPr>
            <w:tcW w:w="1129" w:type="dxa"/>
            <w:vMerge/>
            <w:tcBorders>
              <w:top w:val="nil"/>
              <w:left w:val="single" w:sz="4" w:space="0" w:color="auto"/>
              <w:bottom w:val="single" w:sz="4" w:space="0" w:color="000000"/>
              <w:right w:val="single" w:sz="4" w:space="0" w:color="auto"/>
            </w:tcBorders>
            <w:vAlign w:val="center"/>
            <w:hideMark/>
          </w:tcPr>
          <w:p w14:paraId="3C8687E5" w14:textId="77777777" w:rsidR="008370B6" w:rsidRPr="002A402B" w:rsidRDefault="008370B6" w:rsidP="00296B32">
            <w:pPr>
              <w:widowControl/>
              <w:rPr>
                <w:rFonts w:ascii="標楷體" w:eastAsia="標楷體" w:hAnsi="標楷體" w:cs="Linux Libertine G"/>
                <w:color w:val="000000"/>
                <w:kern w:val="0"/>
                <w:sz w:val="20"/>
              </w:rPr>
            </w:pPr>
          </w:p>
        </w:tc>
        <w:tc>
          <w:tcPr>
            <w:tcW w:w="1129" w:type="dxa"/>
            <w:vMerge/>
            <w:tcBorders>
              <w:top w:val="nil"/>
              <w:left w:val="single" w:sz="4" w:space="0" w:color="auto"/>
              <w:bottom w:val="single" w:sz="4" w:space="0" w:color="000000"/>
              <w:right w:val="single" w:sz="4" w:space="0" w:color="auto"/>
            </w:tcBorders>
            <w:vAlign w:val="center"/>
            <w:hideMark/>
          </w:tcPr>
          <w:p w14:paraId="101836B5" w14:textId="77777777" w:rsidR="008370B6" w:rsidRPr="002A402B" w:rsidRDefault="008370B6" w:rsidP="00296B32">
            <w:pPr>
              <w:widowControl/>
              <w:rPr>
                <w:rFonts w:ascii="標楷體" w:eastAsia="標楷體" w:hAnsi="標楷體" w:cs="Linux Libertine G"/>
                <w:color w:val="000000"/>
                <w:kern w:val="0"/>
                <w:sz w:val="20"/>
              </w:rPr>
            </w:pPr>
          </w:p>
        </w:tc>
      </w:tr>
      <w:tr w:rsidR="008370B6" w:rsidRPr="002A402B" w14:paraId="20F6D65D" w14:textId="77777777" w:rsidTr="00900E18">
        <w:trPr>
          <w:trHeight w:val="397"/>
        </w:trPr>
        <w:tc>
          <w:tcPr>
            <w:tcW w:w="260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12C9A2C" w14:textId="77777777" w:rsidR="008370B6" w:rsidRPr="000F47F3" w:rsidRDefault="008370B6" w:rsidP="00296B32">
            <w:pPr>
              <w:widowControl/>
              <w:ind w:leftChars="50" w:left="120" w:rightChars="50" w:right="120"/>
              <w:jc w:val="distribute"/>
              <w:rPr>
                <w:rFonts w:ascii="標楷體" w:eastAsia="標楷體" w:hAnsi="標楷體" w:cs="Linux Libertine G"/>
                <w:b/>
                <w:color w:val="000000"/>
                <w:kern w:val="0"/>
                <w:sz w:val="20"/>
              </w:rPr>
            </w:pPr>
            <w:r w:rsidRPr="000F47F3">
              <w:rPr>
                <w:rFonts w:ascii="標楷體" w:eastAsia="標楷體" w:hAnsi="標楷體" w:cs="Linux Libertine G" w:hint="eastAsia"/>
                <w:b/>
                <w:color w:val="000000"/>
                <w:kern w:val="0"/>
                <w:sz w:val="20"/>
              </w:rPr>
              <w:t>合計</w:t>
            </w:r>
          </w:p>
        </w:tc>
        <w:tc>
          <w:tcPr>
            <w:tcW w:w="940" w:type="dxa"/>
            <w:tcBorders>
              <w:top w:val="nil"/>
              <w:left w:val="nil"/>
              <w:bottom w:val="single" w:sz="4" w:space="0" w:color="auto"/>
              <w:right w:val="single" w:sz="4" w:space="0" w:color="auto"/>
            </w:tcBorders>
            <w:shd w:val="clear" w:color="auto" w:fill="auto"/>
            <w:noWrap/>
            <w:vAlign w:val="center"/>
            <w:hideMark/>
          </w:tcPr>
          <w:p w14:paraId="17235B96"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299,</w:t>
            </w:r>
            <w:r>
              <w:rPr>
                <w:rFonts w:ascii="標楷體" w:eastAsia="標楷體" w:hAnsi="標楷體" w:cs="Linux Libertine G" w:hint="eastAsia"/>
                <w:b/>
                <w:bCs/>
                <w:color w:val="000000"/>
                <w:kern w:val="0"/>
                <w:sz w:val="20"/>
              </w:rPr>
              <w:t>666</w:t>
            </w:r>
          </w:p>
        </w:tc>
        <w:tc>
          <w:tcPr>
            <w:tcW w:w="941" w:type="dxa"/>
            <w:tcBorders>
              <w:top w:val="nil"/>
              <w:left w:val="nil"/>
              <w:bottom w:val="single" w:sz="4" w:space="0" w:color="auto"/>
              <w:right w:val="single" w:sz="4" w:space="0" w:color="auto"/>
            </w:tcBorders>
            <w:shd w:val="clear" w:color="auto" w:fill="auto"/>
            <w:noWrap/>
            <w:vAlign w:val="center"/>
            <w:hideMark/>
          </w:tcPr>
          <w:p w14:paraId="427D358D"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299,</w:t>
            </w:r>
            <w:r>
              <w:rPr>
                <w:rFonts w:ascii="標楷體" w:eastAsia="標楷體" w:hAnsi="標楷體" w:cs="Linux Libertine G" w:hint="eastAsia"/>
                <w:b/>
                <w:bCs/>
                <w:color w:val="000000"/>
                <w:kern w:val="0"/>
                <w:sz w:val="20"/>
              </w:rPr>
              <w:t>666</w:t>
            </w:r>
          </w:p>
        </w:tc>
        <w:tc>
          <w:tcPr>
            <w:tcW w:w="616" w:type="dxa"/>
            <w:tcBorders>
              <w:top w:val="nil"/>
              <w:left w:val="nil"/>
              <w:bottom w:val="single" w:sz="4" w:space="0" w:color="auto"/>
              <w:right w:val="single" w:sz="4" w:space="0" w:color="auto"/>
            </w:tcBorders>
            <w:shd w:val="clear" w:color="auto" w:fill="auto"/>
            <w:noWrap/>
            <w:vAlign w:val="center"/>
            <w:hideMark/>
          </w:tcPr>
          <w:p w14:paraId="587C3491"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w:t>
            </w:r>
          </w:p>
        </w:tc>
        <w:tc>
          <w:tcPr>
            <w:tcW w:w="863" w:type="dxa"/>
            <w:tcBorders>
              <w:top w:val="nil"/>
              <w:left w:val="nil"/>
              <w:bottom w:val="single" w:sz="4" w:space="0" w:color="auto"/>
              <w:right w:val="single" w:sz="4" w:space="0" w:color="auto"/>
            </w:tcBorders>
            <w:shd w:val="clear" w:color="auto" w:fill="auto"/>
            <w:noWrap/>
            <w:vAlign w:val="center"/>
            <w:hideMark/>
          </w:tcPr>
          <w:p w14:paraId="2FF9906B"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w:t>
            </w:r>
          </w:p>
        </w:tc>
        <w:tc>
          <w:tcPr>
            <w:tcW w:w="718" w:type="dxa"/>
            <w:tcBorders>
              <w:top w:val="nil"/>
              <w:left w:val="nil"/>
              <w:bottom w:val="single" w:sz="4" w:space="0" w:color="auto"/>
              <w:right w:val="single" w:sz="4" w:space="0" w:color="auto"/>
            </w:tcBorders>
            <w:shd w:val="clear" w:color="auto" w:fill="auto"/>
            <w:noWrap/>
            <w:vAlign w:val="center"/>
            <w:hideMark/>
          </w:tcPr>
          <w:p w14:paraId="1426285F"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6E793A4"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Pr>
                <w:rFonts w:ascii="標楷體" w:eastAsia="標楷體" w:hAnsi="標楷體" w:cs="Linux Libertine G" w:hint="eastAsia"/>
                <w:b/>
                <w:bCs/>
                <w:color w:val="000000"/>
                <w:kern w:val="0"/>
                <w:sz w:val="20"/>
              </w:rPr>
              <w:t>183</w:t>
            </w:r>
            <w:r w:rsidRPr="002A402B">
              <w:rPr>
                <w:rFonts w:ascii="標楷體" w:eastAsia="標楷體" w:hAnsi="標楷體" w:cs="Linux Libertine G" w:hint="eastAsia"/>
                <w:b/>
                <w:bCs/>
                <w:color w:val="000000"/>
                <w:kern w:val="0"/>
                <w:sz w:val="20"/>
              </w:rPr>
              <w:t>,</w:t>
            </w:r>
            <w:r>
              <w:rPr>
                <w:rFonts w:ascii="標楷體" w:eastAsia="標楷體" w:hAnsi="標楷體" w:cs="Linux Libertine G" w:hint="eastAsia"/>
                <w:b/>
                <w:bCs/>
                <w:color w:val="000000"/>
                <w:kern w:val="0"/>
                <w:sz w:val="20"/>
              </w:rPr>
              <w:t>099</w:t>
            </w:r>
          </w:p>
        </w:tc>
        <w:tc>
          <w:tcPr>
            <w:tcW w:w="1129" w:type="dxa"/>
            <w:tcBorders>
              <w:top w:val="nil"/>
              <w:left w:val="nil"/>
              <w:bottom w:val="single" w:sz="4" w:space="0" w:color="auto"/>
              <w:right w:val="single" w:sz="4" w:space="0" w:color="auto"/>
            </w:tcBorders>
            <w:shd w:val="clear" w:color="auto" w:fill="auto"/>
            <w:noWrap/>
            <w:vAlign w:val="center"/>
            <w:hideMark/>
          </w:tcPr>
          <w:p w14:paraId="4D17A6DC"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8</w:t>
            </w:r>
            <w:r>
              <w:rPr>
                <w:rFonts w:ascii="標楷體" w:eastAsia="標楷體" w:hAnsi="標楷體" w:cs="Linux Libertine G" w:hint="eastAsia"/>
                <w:b/>
                <w:bCs/>
                <w:color w:val="000000"/>
                <w:kern w:val="0"/>
                <w:sz w:val="20"/>
              </w:rPr>
              <w:t>4</w:t>
            </w:r>
            <w:r w:rsidRPr="002A402B">
              <w:rPr>
                <w:rFonts w:ascii="標楷體" w:eastAsia="標楷體" w:hAnsi="標楷體" w:cs="Linux Libertine G" w:hint="eastAsia"/>
                <w:b/>
                <w:bCs/>
                <w:color w:val="000000"/>
                <w:kern w:val="0"/>
                <w:sz w:val="20"/>
              </w:rPr>
              <w:t>,</w:t>
            </w:r>
            <w:r>
              <w:rPr>
                <w:rFonts w:ascii="標楷體" w:eastAsia="標楷體" w:hAnsi="標楷體" w:cs="Linux Libertine G" w:hint="eastAsia"/>
                <w:b/>
                <w:bCs/>
                <w:color w:val="000000"/>
                <w:kern w:val="0"/>
                <w:sz w:val="20"/>
              </w:rPr>
              <w:t>138</w:t>
            </w:r>
          </w:p>
        </w:tc>
        <w:tc>
          <w:tcPr>
            <w:tcW w:w="1129" w:type="dxa"/>
            <w:tcBorders>
              <w:top w:val="nil"/>
              <w:left w:val="nil"/>
              <w:bottom w:val="single" w:sz="4" w:space="0" w:color="auto"/>
              <w:right w:val="single" w:sz="4" w:space="0" w:color="auto"/>
            </w:tcBorders>
            <w:shd w:val="clear" w:color="auto" w:fill="auto"/>
            <w:noWrap/>
            <w:vAlign w:val="center"/>
            <w:hideMark/>
          </w:tcPr>
          <w:p w14:paraId="1F692D2D"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98,961</w:t>
            </w:r>
          </w:p>
        </w:tc>
      </w:tr>
      <w:tr w:rsidR="008370B6" w:rsidRPr="002A402B" w14:paraId="1D8607B5" w14:textId="77777777" w:rsidTr="00900E18">
        <w:trPr>
          <w:trHeight w:val="397"/>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388A7E69" w14:textId="77777777" w:rsidR="008370B6" w:rsidRPr="002A402B" w:rsidRDefault="008370B6" w:rsidP="00296B32">
            <w:pPr>
              <w:widowControl/>
              <w:jc w:val="center"/>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災害準備金</w:t>
            </w:r>
          </w:p>
        </w:tc>
        <w:tc>
          <w:tcPr>
            <w:tcW w:w="1300" w:type="dxa"/>
            <w:tcBorders>
              <w:top w:val="nil"/>
              <w:left w:val="nil"/>
              <w:bottom w:val="single" w:sz="4" w:space="0" w:color="auto"/>
              <w:right w:val="single" w:sz="4" w:space="0" w:color="auto"/>
              <w:tl2br w:val="single" w:sz="4" w:space="0" w:color="auto"/>
            </w:tcBorders>
            <w:shd w:val="clear" w:color="auto" w:fill="auto"/>
            <w:hideMark/>
          </w:tcPr>
          <w:p w14:paraId="342046B4" w14:textId="77777777" w:rsidR="008370B6" w:rsidRPr="002A402B" w:rsidRDefault="008370B6" w:rsidP="00296B32">
            <w:pPr>
              <w:widowControl/>
              <w:rPr>
                <w:rFonts w:ascii="標楷體" w:eastAsia="標楷體" w:hAnsi="標楷體" w:cs="Linux Libertine G"/>
                <w:color w:val="000000"/>
                <w:kern w:val="0"/>
                <w:sz w:val="20"/>
              </w:rPr>
            </w:pPr>
          </w:p>
        </w:tc>
        <w:tc>
          <w:tcPr>
            <w:tcW w:w="940" w:type="dxa"/>
            <w:tcBorders>
              <w:top w:val="nil"/>
              <w:left w:val="nil"/>
              <w:bottom w:val="single" w:sz="4" w:space="0" w:color="auto"/>
              <w:right w:val="single" w:sz="4" w:space="0" w:color="auto"/>
            </w:tcBorders>
            <w:shd w:val="clear" w:color="auto" w:fill="auto"/>
            <w:noWrap/>
            <w:vAlign w:val="center"/>
            <w:hideMark/>
          </w:tcPr>
          <w:p w14:paraId="554548F2"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247,174</w:t>
            </w:r>
          </w:p>
        </w:tc>
        <w:tc>
          <w:tcPr>
            <w:tcW w:w="941" w:type="dxa"/>
            <w:tcBorders>
              <w:top w:val="nil"/>
              <w:left w:val="nil"/>
              <w:bottom w:val="single" w:sz="4" w:space="0" w:color="auto"/>
              <w:right w:val="single" w:sz="4" w:space="0" w:color="auto"/>
            </w:tcBorders>
            <w:shd w:val="clear" w:color="auto" w:fill="auto"/>
            <w:noWrap/>
            <w:vAlign w:val="center"/>
            <w:hideMark/>
          </w:tcPr>
          <w:p w14:paraId="5E0C58C9"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247,174</w:t>
            </w:r>
          </w:p>
        </w:tc>
        <w:tc>
          <w:tcPr>
            <w:tcW w:w="616" w:type="dxa"/>
            <w:tcBorders>
              <w:top w:val="nil"/>
              <w:left w:val="nil"/>
              <w:bottom w:val="single" w:sz="4" w:space="0" w:color="auto"/>
              <w:right w:val="single" w:sz="4" w:space="0" w:color="auto"/>
            </w:tcBorders>
            <w:shd w:val="clear" w:color="auto" w:fill="auto"/>
            <w:noWrap/>
            <w:vAlign w:val="center"/>
            <w:hideMark/>
          </w:tcPr>
          <w:p w14:paraId="1AB6EDF0"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c>
          <w:tcPr>
            <w:tcW w:w="863" w:type="dxa"/>
            <w:tcBorders>
              <w:top w:val="nil"/>
              <w:left w:val="nil"/>
              <w:bottom w:val="single" w:sz="4" w:space="0" w:color="auto"/>
              <w:right w:val="single" w:sz="4" w:space="0" w:color="auto"/>
            </w:tcBorders>
            <w:shd w:val="clear" w:color="auto" w:fill="auto"/>
            <w:noWrap/>
            <w:vAlign w:val="center"/>
            <w:hideMark/>
          </w:tcPr>
          <w:p w14:paraId="76D2DEA2"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c>
          <w:tcPr>
            <w:tcW w:w="718" w:type="dxa"/>
            <w:tcBorders>
              <w:top w:val="nil"/>
              <w:left w:val="nil"/>
              <w:bottom w:val="single" w:sz="4" w:space="0" w:color="auto"/>
              <w:right w:val="single" w:sz="4" w:space="0" w:color="auto"/>
            </w:tcBorders>
            <w:shd w:val="clear" w:color="auto" w:fill="auto"/>
            <w:noWrap/>
            <w:vAlign w:val="center"/>
            <w:hideMark/>
          </w:tcPr>
          <w:p w14:paraId="12B3F3E0"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C9F97FE"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132,602</w:t>
            </w:r>
          </w:p>
        </w:tc>
        <w:tc>
          <w:tcPr>
            <w:tcW w:w="1129" w:type="dxa"/>
            <w:tcBorders>
              <w:top w:val="nil"/>
              <w:left w:val="nil"/>
              <w:bottom w:val="single" w:sz="4" w:space="0" w:color="auto"/>
              <w:right w:val="single" w:sz="4" w:space="0" w:color="auto"/>
            </w:tcBorders>
            <w:shd w:val="clear" w:color="auto" w:fill="auto"/>
            <w:noWrap/>
            <w:vAlign w:val="center"/>
            <w:hideMark/>
          </w:tcPr>
          <w:p w14:paraId="3196A6EB"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33,640</w:t>
            </w:r>
          </w:p>
        </w:tc>
        <w:tc>
          <w:tcPr>
            <w:tcW w:w="1129" w:type="dxa"/>
            <w:tcBorders>
              <w:top w:val="nil"/>
              <w:left w:val="nil"/>
              <w:bottom w:val="single" w:sz="4" w:space="0" w:color="auto"/>
              <w:right w:val="single" w:sz="4" w:space="0" w:color="auto"/>
            </w:tcBorders>
            <w:shd w:val="clear" w:color="auto" w:fill="auto"/>
            <w:noWrap/>
            <w:vAlign w:val="center"/>
            <w:hideMark/>
          </w:tcPr>
          <w:p w14:paraId="7B8E4F52"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98,961</w:t>
            </w:r>
          </w:p>
        </w:tc>
      </w:tr>
      <w:tr w:rsidR="008370B6" w:rsidRPr="002A402B" w14:paraId="563BE0E5" w14:textId="77777777" w:rsidTr="00900E18">
        <w:trPr>
          <w:trHeight w:val="397"/>
        </w:trPr>
        <w:tc>
          <w:tcPr>
            <w:tcW w:w="260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9E27B74" w14:textId="77777777" w:rsidR="008370B6" w:rsidRPr="000F47F3" w:rsidRDefault="008370B6" w:rsidP="00296B32">
            <w:pPr>
              <w:widowControl/>
              <w:ind w:leftChars="50" w:left="120" w:rightChars="50" w:right="120"/>
              <w:jc w:val="distribute"/>
              <w:rPr>
                <w:rFonts w:ascii="標楷體" w:eastAsia="標楷體" w:hAnsi="標楷體" w:cs="Linux Libertine G"/>
                <w:b/>
                <w:color w:val="000000"/>
                <w:kern w:val="0"/>
                <w:sz w:val="20"/>
              </w:rPr>
            </w:pPr>
            <w:r w:rsidRPr="000F47F3">
              <w:rPr>
                <w:rFonts w:ascii="標楷體" w:eastAsia="標楷體" w:hAnsi="標楷體" w:cs="Linux Libertine G" w:hint="eastAsia"/>
                <w:b/>
                <w:color w:val="000000"/>
                <w:kern w:val="0"/>
                <w:sz w:val="20"/>
              </w:rPr>
              <w:t>小計</w:t>
            </w:r>
          </w:p>
        </w:tc>
        <w:tc>
          <w:tcPr>
            <w:tcW w:w="940" w:type="dxa"/>
            <w:tcBorders>
              <w:top w:val="nil"/>
              <w:left w:val="nil"/>
              <w:bottom w:val="nil"/>
              <w:right w:val="single" w:sz="4" w:space="0" w:color="auto"/>
            </w:tcBorders>
            <w:shd w:val="clear" w:color="auto" w:fill="auto"/>
            <w:noWrap/>
            <w:vAlign w:val="center"/>
            <w:hideMark/>
          </w:tcPr>
          <w:p w14:paraId="40A6DCAB"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52,</w:t>
            </w:r>
            <w:r>
              <w:rPr>
                <w:rFonts w:ascii="標楷體" w:eastAsia="標楷體" w:hAnsi="標楷體" w:cs="Linux Libertine G" w:hint="eastAsia"/>
                <w:b/>
                <w:bCs/>
                <w:color w:val="000000"/>
                <w:kern w:val="0"/>
                <w:sz w:val="20"/>
              </w:rPr>
              <w:t>492</w:t>
            </w:r>
          </w:p>
        </w:tc>
        <w:tc>
          <w:tcPr>
            <w:tcW w:w="941" w:type="dxa"/>
            <w:tcBorders>
              <w:top w:val="nil"/>
              <w:left w:val="nil"/>
              <w:bottom w:val="nil"/>
              <w:right w:val="single" w:sz="4" w:space="0" w:color="auto"/>
            </w:tcBorders>
            <w:shd w:val="clear" w:color="auto" w:fill="auto"/>
            <w:noWrap/>
            <w:vAlign w:val="center"/>
            <w:hideMark/>
          </w:tcPr>
          <w:p w14:paraId="5C6C698E"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52,</w:t>
            </w:r>
            <w:r>
              <w:rPr>
                <w:rFonts w:ascii="標楷體" w:eastAsia="標楷體" w:hAnsi="標楷體" w:cs="Linux Libertine G" w:hint="eastAsia"/>
                <w:b/>
                <w:bCs/>
                <w:color w:val="000000"/>
                <w:kern w:val="0"/>
                <w:sz w:val="20"/>
              </w:rPr>
              <w:t>492</w:t>
            </w:r>
          </w:p>
        </w:tc>
        <w:tc>
          <w:tcPr>
            <w:tcW w:w="616" w:type="dxa"/>
            <w:tcBorders>
              <w:top w:val="nil"/>
              <w:left w:val="nil"/>
              <w:bottom w:val="nil"/>
              <w:right w:val="single" w:sz="4" w:space="0" w:color="auto"/>
            </w:tcBorders>
            <w:shd w:val="clear" w:color="auto" w:fill="auto"/>
            <w:noWrap/>
            <w:vAlign w:val="center"/>
            <w:hideMark/>
          </w:tcPr>
          <w:p w14:paraId="461A59D5"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w:t>
            </w:r>
          </w:p>
        </w:tc>
        <w:tc>
          <w:tcPr>
            <w:tcW w:w="863" w:type="dxa"/>
            <w:tcBorders>
              <w:top w:val="nil"/>
              <w:left w:val="nil"/>
              <w:bottom w:val="nil"/>
              <w:right w:val="single" w:sz="4" w:space="0" w:color="auto"/>
            </w:tcBorders>
            <w:shd w:val="clear" w:color="auto" w:fill="auto"/>
            <w:noWrap/>
            <w:vAlign w:val="center"/>
            <w:hideMark/>
          </w:tcPr>
          <w:p w14:paraId="7BF513C5"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w:t>
            </w:r>
          </w:p>
        </w:tc>
        <w:tc>
          <w:tcPr>
            <w:tcW w:w="718" w:type="dxa"/>
            <w:tcBorders>
              <w:top w:val="nil"/>
              <w:left w:val="nil"/>
              <w:bottom w:val="nil"/>
              <w:right w:val="single" w:sz="4" w:space="0" w:color="auto"/>
            </w:tcBorders>
            <w:shd w:val="clear" w:color="auto" w:fill="auto"/>
            <w:noWrap/>
            <w:vAlign w:val="center"/>
            <w:hideMark/>
          </w:tcPr>
          <w:p w14:paraId="04047324"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w:t>
            </w:r>
          </w:p>
        </w:tc>
        <w:tc>
          <w:tcPr>
            <w:tcW w:w="990" w:type="dxa"/>
            <w:tcBorders>
              <w:top w:val="nil"/>
              <w:left w:val="nil"/>
              <w:bottom w:val="nil"/>
              <w:right w:val="single" w:sz="4" w:space="0" w:color="auto"/>
            </w:tcBorders>
            <w:shd w:val="clear" w:color="auto" w:fill="auto"/>
            <w:noWrap/>
            <w:vAlign w:val="center"/>
            <w:hideMark/>
          </w:tcPr>
          <w:p w14:paraId="39C1E83F"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50,</w:t>
            </w:r>
            <w:r>
              <w:rPr>
                <w:rFonts w:ascii="標楷體" w:eastAsia="標楷體" w:hAnsi="標楷體" w:cs="Linux Libertine G" w:hint="eastAsia"/>
                <w:b/>
                <w:bCs/>
                <w:color w:val="000000"/>
                <w:kern w:val="0"/>
                <w:sz w:val="20"/>
              </w:rPr>
              <w:t>497</w:t>
            </w:r>
          </w:p>
        </w:tc>
        <w:tc>
          <w:tcPr>
            <w:tcW w:w="1129" w:type="dxa"/>
            <w:tcBorders>
              <w:top w:val="nil"/>
              <w:left w:val="nil"/>
              <w:bottom w:val="nil"/>
              <w:right w:val="single" w:sz="4" w:space="0" w:color="auto"/>
            </w:tcBorders>
            <w:shd w:val="clear" w:color="auto" w:fill="auto"/>
            <w:noWrap/>
            <w:vAlign w:val="center"/>
            <w:hideMark/>
          </w:tcPr>
          <w:p w14:paraId="5EF78D41"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50,</w:t>
            </w:r>
            <w:r>
              <w:rPr>
                <w:rFonts w:ascii="標楷體" w:eastAsia="標楷體" w:hAnsi="標楷體" w:cs="Linux Libertine G" w:hint="eastAsia"/>
                <w:b/>
                <w:bCs/>
                <w:color w:val="000000"/>
                <w:kern w:val="0"/>
                <w:sz w:val="20"/>
              </w:rPr>
              <w:t>497</w:t>
            </w:r>
          </w:p>
        </w:tc>
        <w:tc>
          <w:tcPr>
            <w:tcW w:w="1129" w:type="dxa"/>
            <w:tcBorders>
              <w:top w:val="nil"/>
              <w:left w:val="nil"/>
              <w:bottom w:val="nil"/>
              <w:right w:val="single" w:sz="4" w:space="0" w:color="auto"/>
            </w:tcBorders>
            <w:shd w:val="clear" w:color="auto" w:fill="auto"/>
            <w:noWrap/>
            <w:vAlign w:val="center"/>
            <w:hideMark/>
          </w:tcPr>
          <w:p w14:paraId="59F2E4AF" w14:textId="77777777" w:rsidR="008370B6" w:rsidRPr="002A402B" w:rsidRDefault="008370B6" w:rsidP="00296B32">
            <w:pPr>
              <w:widowControl/>
              <w:ind w:rightChars="10" w:right="24"/>
              <w:jc w:val="right"/>
              <w:rPr>
                <w:rFonts w:ascii="標楷體" w:eastAsia="標楷體" w:hAnsi="標楷體" w:cs="Linux Libertine G"/>
                <w:b/>
                <w:bCs/>
                <w:color w:val="000000"/>
                <w:kern w:val="0"/>
                <w:sz w:val="20"/>
              </w:rPr>
            </w:pPr>
            <w:r w:rsidRPr="002A402B">
              <w:rPr>
                <w:rFonts w:ascii="標楷體" w:eastAsia="標楷體" w:hAnsi="標楷體" w:cs="Linux Libertine G" w:hint="eastAsia"/>
                <w:b/>
                <w:bCs/>
                <w:color w:val="000000"/>
                <w:kern w:val="0"/>
                <w:sz w:val="20"/>
              </w:rPr>
              <w:t>－</w:t>
            </w:r>
          </w:p>
        </w:tc>
      </w:tr>
      <w:tr w:rsidR="008370B6" w:rsidRPr="007C01DB" w14:paraId="5EB3391F" w14:textId="77777777" w:rsidTr="00900E18">
        <w:trPr>
          <w:trHeight w:val="737"/>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522F8A6E" w14:textId="77777777" w:rsidR="008370B6" w:rsidRDefault="008370B6" w:rsidP="00296B32">
            <w:pPr>
              <w:widowControl/>
              <w:ind w:leftChars="20" w:left="48" w:rightChars="20" w:right="48"/>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縣政府</w:t>
            </w:r>
          </w:p>
          <w:p w14:paraId="04DE849E" w14:textId="77777777" w:rsidR="008370B6" w:rsidRPr="000F47F3" w:rsidRDefault="008370B6" w:rsidP="00296B32">
            <w:pPr>
              <w:widowControl/>
              <w:ind w:leftChars="-5" w:left="-12" w:rightChars="-7" w:right="-17"/>
              <w:rPr>
                <w:rFonts w:ascii="標楷體" w:eastAsia="標楷體" w:hAnsi="標楷體" w:cs="Linux Libertine G"/>
                <w:color w:val="000000"/>
                <w:spacing w:val="-14"/>
                <w:kern w:val="0"/>
                <w:sz w:val="20"/>
              </w:rPr>
            </w:pPr>
            <w:r w:rsidRPr="000F47F3">
              <w:rPr>
                <w:rFonts w:ascii="標楷體" w:eastAsia="標楷體" w:hAnsi="標楷體" w:cs="Linux Libertine G" w:hint="eastAsia"/>
                <w:color w:val="000000"/>
                <w:spacing w:val="-14"/>
                <w:kern w:val="0"/>
                <w:sz w:val="20"/>
              </w:rPr>
              <w:t>（水利資源處）</w:t>
            </w:r>
          </w:p>
        </w:tc>
        <w:tc>
          <w:tcPr>
            <w:tcW w:w="1300" w:type="dxa"/>
            <w:tcBorders>
              <w:top w:val="nil"/>
              <w:left w:val="nil"/>
              <w:bottom w:val="single" w:sz="4" w:space="0" w:color="auto"/>
              <w:right w:val="single" w:sz="4" w:space="0" w:color="auto"/>
            </w:tcBorders>
            <w:shd w:val="clear" w:color="auto" w:fill="auto"/>
            <w:vAlign w:val="center"/>
            <w:hideMark/>
          </w:tcPr>
          <w:p w14:paraId="67924F07" w14:textId="77777777" w:rsidR="008370B6" w:rsidRPr="000F47F3" w:rsidRDefault="008370B6" w:rsidP="00296B32">
            <w:pPr>
              <w:widowControl/>
              <w:ind w:leftChars="10" w:left="24" w:rightChars="10" w:right="24"/>
              <w:jc w:val="both"/>
              <w:rPr>
                <w:rFonts w:ascii="標楷體" w:eastAsia="標楷體" w:hAnsi="標楷體" w:cs="Linux Libertine G"/>
                <w:kern w:val="0"/>
                <w:sz w:val="20"/>
              </w:rPr>
            </w:pPr>
            <w:r w:rsidRPr="000F47F3">
              <w:rPr>
                <w:rFonts w:ascii="標楷體" w:eastAsia="標楷體" w:hAnsi="標楷體" w:cs="Linux Libertine G" w:hint="eastAsia"/>
                <w:kern w:val="0"/>
                <w:sz w:val="20"/>
              </w:rPr>
              <w:t>水災、旱災、土石流災害</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2EEB122"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3,548</w:t>
            </w:r>
          </w:p>
        </w:tc>
        <w:tc>
          <w:tcPr>
            <w:tcW w:w="941" w:type="dxa"/>
            <w:tcBorders>
              <w:top w:val="single" w:sz="4" w:space="0" w:color="auto"/>
              <w:left w:val="nil"/>
              <w:bottom w:val="single" w:sz="4" w:space="0" w:color="auto"/>
              <w:right w:val="single" w:sz="4" w:space="0" w:color="auto"/>
            </w:tcBorders>
            <w:shd w:val="clear" w:color="auto" w:fill="auto"/>
            <w:noWrap/>
            <w:vAlign w:val="center"/>
            <w:hideMark/>
          </w:tcPr>
          <w:p w14:paraId="4A0E4D47"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3,548</w:t>
            </w:r>
          </w:p>
        </w:tc>
        <w:tc>
          <w:tcPr>
            <w:tcW w:w="616" w:type="dxa"/>
            <w:tcBorders>
              <w:top w:val="single" w:sz="4" w:space="0" w:color="auto"/>
              <w:left w:val="nil"/>
              <w:bottom w:val="single" w:sz="4" w:space="0" w:color="auto"/>
              <w:right w:val="single" w:sz="4" w:space="0" w:color="auto"/>
            </w:tcBorders>
            <w:shd w:val="clear" w:color="auto" w:fill="auto"/>
            <w:noWrap/>
            <w:vAlign w:val="center"/>
            <w:hideMark/>
          </w:tcPr>
          <w:p w14:paraId="21B7743D"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c>
          <w:tcPr>
            <w:tcW w:w="863" w:type="dxa"/>
            <w:tcBorders>
              <w:top w:val="single" w:sz="4" w:space="0" w:color="auto"/>
              <w:left w:val="nil"/>
              <w:bottom w:val="single" w:sz="4" w:space="0" w:color="auto"/>
              <w:right w:val="single" w:sz="4" w:space="0" w:color="auto"/>
            </w:tcBorders>
            <w:shd w:val="clear" w:color="auto" w:fill="auto"/>
            <w:noWrap/>
            <w:vAlign w:val="center"/>
            <w:hideMark/>
          </w:tcPr>
          <w:p w14:paraId="15F2FAAA"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14:paraId="25870F92"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96D1647"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3,547</w:t>
            </w: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14:paraId="78FC6B25"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3,547</w:t>
            </w: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14:paraId="06A763FB"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r>
      <w:tr w:rsidR="008370B6" w:rsidRPr="002A402B" w14:paraId="1975E199" w14:textId="77777777" w:rsidTr="00900E18">
        <w:trPr>
          <w:trHeight w:val="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1CA34928" w14:textId="77777777" w:rsidR="008370B6" w:rsidRPr="002A402B" w:rsidRDefault="008370B6" w:rsidP="00296B32">
            <w:pPr>
              <w:widowControl/>
              <w:ind w:leftChars="20" w:left="48" w:rightChars="20" w:right="48"/>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縣政府</w:t>
            </w:r>
            <w:r w:rsidRPr="002A402B">
              <w:rPr>
                <w:rFonts w:ascii="標楷體" w:eastAsia="標楷體" w:hAnsi="標楷體" w:cs="Linux Libertine G" w:hint="eastAsia"/>
                <w:color w:val="000000"/>
                <w:kern w:val="0"/>
                <w:sz w:val="20"/>
              </w:rPr>
              <w:br/>
            </w:r>
            <w:r>
              <w:rPr>
                <w:rFonts w:ascii="標楷體" w:eastAsia="標楷體" w:hAnsi="標楷體" w:cs="Linux Libertine G" w:hint="eastAsia"/>
                <w:color w:val="000000"/>
                <w:kern w:val="0"/>
                <w:sz w:val="20"/>
              </w:rPr>
              <w:t>（</w:t>
            </w:r>
            <w:r w:rsidRPr="002A402B">
              <w:rPr>
                <w:rFonts w:ascii="標楷體" w:eastAsia="標楷體" w:hAnsi="標楷體" w:cs="Linux Libertine G" w:hint="eastAsia"/>
                <w:color w:val="000000"/>
                <w:kern w:val="0"/>
                <w:sz w:val="20"/>
              </w:rPr>
              <w:t>農業處</w:t>
            </w:r>
            <w:r>
              <w:rPr>
                <w:rFonts w:ascii="標楷體" w:eastAsia="標楷體" w:hAnsi="標楷體" w:cs="Linux Libertine G" w:hint="eastAsia"/>
                <w:color w:val="000000"/>
                <w:kern w:val="0"/>
                <w:sz w:val="20"/>
              </w:rPr>
              <w:t>）</w:t>
            </w:r>
          </w:p>
        </w:tc>
        <w:tc>
          <w:tcPr>
            <w:tcW w:w="1300" w:type="dxa"/>
            <w:tcBorders>
              <w:top w:val="nil"/>
              <w:left w:val="nil"/>
              <w:bottom w:val="single" w:sz="4" w:space="0" w:color="auto"/>
              <w:right w:val="single" w:sz="4" w:space="0" w:color="auto"/>
            </w:tcBorders>
            <w:shd w:val="clear" w:color="auto" w:fill="auto"/>
            <w:vAlign w:val="center"/>
            <w:hideMark/>
          </w:tcPr>
          <w:p w14:paraId="3F3A56C7" w14:textId="77777777" w:rsidR="008370B6" w:rsidRPr="000F47F3" w:rsidRDefault="008370B6" w:rsidP="00296B32">
            <w:pPr>
              <w:widowControl/>
              <w:ind w:leftChars="10" w:left="24" w:rightChars="10" w:right="24"/>
              <w:jc w:val="both"/>
              <w:rPr>
                <w:rFonts w:ascii="標楷體" w:eastAsia="標楷體" w:hAnsi="標楷體" w:cs="Linux Libertine G"/>
                <w:kern w:val="0"/>
                <w:sz w:val="20"/>
              </w:rPr>
            </w:pPr>
            <w:r w:rsidRPr="000F47F3">
              <w:rPr>
                <w:rFonts w:ascii="標楷體" w:eastAsia="標楷體" w:hAnsi="標楷體" w:cs="Linux Libertine G" w:hint="eastAsia"/>
                <w:kern w:val="0"/>
                <w:sz w:val="20"/>
              </w:rPr>
              <w:t>寒害、重大動物傳染病災害、海難</w:t>
            </w:r>
          </w:p>
        </w:tc>
        <w:tc>
          <w:tcPr>
            <w:tcW w:w="940" w:type="dxa"/>
            <w:tcBorders>
              <w:top w:val="nil"/>
              <w:left w:val="nil"/>
              <w:bottom w:val="single" w:sz="4" w:space="0" w:color="auto"/>
              <w:right w:val="single" w:sz="4" w:space="0" w:color="auto"/>
            </w:tcBorders>
            <w:shd w:val="clear" w:color="auto" w:fill="auto"/>
            <w:noWrap/>
            <w:vAlign w:val="center"/>
            <w:hideMark/>
          </w:tcPr>
          <w:p w14:paraId="3C1FE291"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950</w:t>
            </w:r>
          </w:p>
        </w:tc>
        <w:tc>
          <w:tcPr>
            <w:tcW w:w="941" w:type="dxa"/>
            <w:tcBorders>
              <w:top w:val="nil"/>
              <w:left w:val="nil"/>
              <w:bottom w:val="single" w:sz="4" w:space="0" w:color="auto"/>
              <w:right w:val="single" w:sz="4" w:space="0" w:color="auto"/>
            </w:tcBorders>
            <w:shd w:val="clear" w:color="auto" w:fill="auto"/>
            <w:noWrap/>
            <w:vAlign w:val="center"/>
            <w:hideMark/>
          </w:tcPr>
          <w:p w14:paraId="2E439916"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950</w:t>
            </w:r>
          </w:p>
        </w:tc>
        <w:tc>
          <w:tcPr>
            <w:tcW w:w="616" w:type="dxa"/>
            <w:tcBorders>
              <w:top w:val="nil"/>
              <w:left w:val="nil"/>
              <w:bottom w:val="single" w:sz="4" w:space="0" w:color="auto"/>
              <w:right w:val="single" w:sz="4" w:space="0" w:color="auto"/>
            </w:tcBorders>
            <w:shd w:val="clear" w:color="auto" w:fill="auto"/>
            <w:noWrap/>
            <w:vAlign w:val="center"/>
            <w:hideMark/>
          </w:tcPr>
          <w:p w14:paraId="7254B49C"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c>
          <w:tcPr>
            <w:tcW w:w="863" w:type="dxa"/>
            <w:tcBorders>
              <w:top w:val="nil"/>
              <w:left w:val="nil"/>
              <w:bottom w:val="single" w:sz="4" w:space="0" w:color="auto"/>
              <w:right w:val="single" w:sz="4" w:space="0" w:color="auto"/>
            </w:tcBorders>
            <w:shd w:val="clear" w:color="auto" w:fill="auto"/>
            <w:noWrap/>
            <w:vAlign w:val="center"/>
            <w:hideMark/>
          </w:tcPr>
          <w:p w14:paraId="36A1B9C9"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c>
          <w:tcPr>
            <w:tcW w:w="718" w:type="dxa"/>
            <w:tcBorders>
              <w:top w:val="nil"/>
              <w:left w:val="nil"/>
              <w:bottom w:val="single" w:sz="4" w:space="0" w:color="auto"/>
              <w:right w:val="single" w:sz="4" w:space="0" w:color="auto"/>
            </w:tcBorders>
            <w:shd w:val="clear" w:color="auto" w:fill="auto"/>
            <w:noWrap/>
            <w:vAlign w:val="center"/>
            <w:hideMark/>
          </w:tcPr>
          <w:p w14:paraId="75612A42"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2B9F28CE"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778</w:t>
            </w:r>
          </w:p>
        </w:tc>
        <w:tc>
          <w:tcPr>
            <w:tcW w:w="1129" w:type="dxa"/>
            <w:tcBorders>
              <w:top w:val="nil"/>
              <w:left w:val="nil"/>
              <w:bottom w:val="single" w:sz="4" w:space="0" w:color="auto"/>
              <w:right w:val="single" w:sz="4" w:space="0" w:color="auto"/>
            </w:tcBorders>
            <w:shd w:val="clear" w:color="auto" w:fill="auto"/>
            <w:noWrap/>
            <w:vAlign w:val="center"/>
            <w:hideMark/>
          </w:tcPr>
          <w:p w14:paraId="13ED1FDC"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778</w:t>
            </w:r>
          </w:p>
        </w:tc>
        <w:tc>
          <w:tcPr>
            <w:tcW w:w="1129" w:type="dxa"/>
            <w:tcBorders>
              <w:top w:val="nil"/>
              <w:left w:val="nil"/>
              <w:bottom w:val="single" w:sz="4" w:space="0" w:color="auto"/>
              <w:right w:val="single" w:sz="4" w:space="0" w:color="auto"/>
            </w:tcBorders>
            <w:shd w:val="clear" w:color="auto" w:fill="auto"/>
            <w:noWrap/>
            <w:vAlign w:val="center"/>
            <w:hideMark/>
          </w:tcPr>
          <w:p w14:paraId="0AEBF72B"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r>
      <w:tr w:rsidR="008370B6" w:rsidRPr="002A402B" w14:paraId="17D5DC50" w14:textId="77777777" w:rsidTr="00900E18">
        <w:trPr>
          <w:trHeight w:val="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5A5C6E2B" w14:textId="77777777" w:rsidR="008370B6" w:rsidRPr="002A402B" w:rsidRDefault="008370B6" w:rsidP="00296B32">
            <w:pPr>
              <w:widowControl/>
              <w:ind w:leftChars="20" w:left="48" w:rightChars="20" w:right="48"/>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環境保護局</w:t>
            </w:r>
          </w:p>
        </w:tc>
        <w:tc>
          <w:tcPr>
            <w:tcW w:w="1300" w:type="dxa"/>
            <w:tcBorders>
              <w:top w:val="nil"/>
              <w:left w:val="nil"/>
              <w:bottom w:val="single" w:sz="4" w:space="0" w:color="auto"/>
              <w:right w:val="single" w:sz="4" w:space="0" w:color="auto"/>
            </w:tcBorders>
            <w:shd w:val="clear" w:color="auto" w:fill="auto"/>
            <w:vAlign w:val="center"/>
            <w:hideMark/>
          </w:tcPr>
          <w:p w14:paraId="26FB3B51" w14:textId="77777777" w:rsidR="008370B6" w:rsidRPr="000F47F3" w:rsidRDefault="008370B6" w:rsidP="00296B32">
            <w:pPr>
              <w:widowControl/>
              <w:ind w:leftChars="10" w:left="24" w:rightChars="10" w:right="24"/>
              <w:jc w:val="both"/>
              <w:rPr>
                <w:rFonts w:ascii="標楷體" w:eastAsia="標楷體" w:hAnsi="標楷體" w:cs="Linux Libertine G"/>
                <w:spacing w:val="4"/>
                <w:kern w:val="0"/>
                <w:sz w:val="20"/>
              </w:rPr>
            </w:pPr>
            <w:r w:rsidRPr="000F47F3">
              <w:rPr>
                <w:rFonts w:ascii="標楷體" w:eastAsia="標楷體" w:hAnsi="標楷體" w:cs="Linux Libertine G" w:hint="eastAsia"/>
                <w:spacing w:val="4"/>
                <w:kern w:val="0"/>
                <w:sz w:val="20"/>
              </w:rPr>
              <w:t>毒性化學物質災害、海洋污染災害</w:t>
            </w:r>
          </w:p>
        </w:tc>
        <w:tc>
          <w:tcPr>
            <w:tcW w:w="940" w:type="dxa"/>
            <w:tcBorders>
              <w:top w:val="nil"/>
              <w:left w:val="nil"/>
              <w:bottom w:val="single" w:sz="4" w:space="0" w:color="auto"/>
              <w:right w:val="single" w:sz="4" w:space="0" w:color="auto"/>
            </w:tcBorders>
            <w:shd w:val="clear" w:color="auto" w:fill="auto"/>
            <w:noWrap/>
            <w:vAlign w:val="center"/>
            <w:hideMark/>
          </w:tcPr>
          <w:p w14:paraId="0F1F6826"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600</w:t>
            </w:r>
          </w:p>
        </w:tc>
        <w:tc>
          <w:tcPr>
            <w:tcW w:w="941" w:type="dxa"/>
            <w:tcBorders>
              <w:top w:val="nil"/>
              <w:left w:val="nil"/>
              <w:bottom w:val="single" w:sz="4" w:space="0" w:color="auto"/>
              <w:right w:val="single" w:sz="4" w:space="0" w:color="auto"/>
            </w:tcBorders>
            <w:shd w:val="clear" w:color="auto" w:fill="auto"/>
            <w:noWrap/>
            <w:vAlign w:val="center"/>
            <w:hideMark/>
          </w:tcPr>
          <w:p w14:paraId="42EB257D"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600</w:t>
            </w:r>
          </w:p>
        </w:tc>
        <w:tc>
          <w:tcPr>
            <w:tcW w:w="616" w:type="dxa"/>
            <w:tcBorders>
              <w:top w:val="nil"/>
              <w:left w:val="nil"/>
              <w:bottom w:val="single" w:sz="4" w:space="0" w:color="auto"/>
              <w:right w:val="single" w:sz="4" w:space="0" w:color="auto"/>
            </w:tcBorders>
            <w:shd w:val="clear" w:color="auto" w:fill="auto"/>
            <w:noWrap/>
            <w:vAlign w:val="center"/>
            <w:hideMark/>
          </w:tcPr>
          <w:p w14:paraId="520A0247"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c>
          <w:tcPr>
            <w:tcW w:w="863" w:type="dxa"/>
            <w:tcBorders>
              <w:top w:val="nil"/>
              <w:left w:val="nil"/>
              <w:bottom w:val="single" w:sz="4" w:space="0" w:color="auto"/>
              <w:right w:val="single" w:sz="4" w:space="0" w:color="auto"/>
            </w:tcBorders>
            <w:shd w:val="clear" w:color="auto" w:fill="auto"/>
            <w:noWrap/>
            <w:vAlign w:val="center"/>
            <w:hideMark/>
          </w:tcPr>
          <w:p w14:paraId="65063DC6"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c>
          <w:tcPr>
            <w:tcW w:w="718" w:type="dxa"/>
            <w:tcBorders>
              <w:top w:val="nil"/>
              <w:left w:val="nil"/>
              <w:bottom w:val="single" w:sz="4" w:space="0" w:color="auto"/>
              <w:right w:val="single" w:sz="4" w:space="0" w:color="auto"/>
            </w:tcBorders>
            <w:shd w:val="clear" w:color="auto" w:fill="auto"/>
            <w:noWrap/>
            <w:vAlign w:val="center"/>
            <w:hideMark/>
          </w:tcPr>
          <w:p w14:paraId="3B7CC8EB"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3D34C01B"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599</w:t>
            </w:r>
          </w:p>
        </w:tc>
        <w:tc>
          <w:tcPr>
            <w:tcW w:w="1129" w:type="dxa"/>
            <w:tcBorders>
              <w:top w:val="nil"/>
              <w:left w:val="nil"/>
              <w:bottom w:val="single" w:sz="4" w:space="0" w:color="auto"/>
              <w:right w:val="single" w:sz="4" w:space="0" w:color="auto"/>
            </w:tcBorders>
            <w:shd w:val="clear" w:color="auto" w:fill="auto"/>
            <w:noWrap/>
            <w:vAlign w:val="center"/>
            <w:hideMark/>
          </w:tcPr>
          <w:p w14:paraId="2BBA9265"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599</w:t>
            </w:r>
          </w:p>
        </w:tc>
        <w:tc>
          <w:tcPr>
            <w:tcW w:w="1129" w:type="dxa"/>
            <w:tcBorders>
              <w:top w:val="nil"/>
              <w:left w:val="nil"/>
              <w:bottom w:val="single" w:sz="4" w:space="0" w:color="auto"/>
              <w:right w:val="single" w:sz="4" w:space="0" w:color="auto"/>
            </w:tcBorders>
            <w:shd w:val="clear" w:color="auto" w:fill="auto"/>
            <w:noWrap/>
            <w:vAlign w:val="center"/>
            <w:hideMark/>
          </w:tcPr>
          <w:p w14:paraId="2F8EE437" w14:textId="77777777" w:rsidR="008370B6" w:rsidRPr="00286A4C" w:rsidRDefault="008370B6" w:rsidP="00296B32">
            <w:pPr>
              <w:widowControl/>
              <w:ind w:rightChars="10" w:right="24"/>
              <w:jc w:val="right"/>
              <w:rPr>
                <w:rFonts w:ascii="標楷體" w:eastAsia="標楷體" w:hAnsi="標楷體" w:cs="Linux Libertine G"/>
                <w:color w:val="000000"/>
                <w:kern w:val="0"/>
                <w:sz w:val="20"/>
              </w:rPr>
            </w:pPr>
            <w:r w:rsidRPr="00286A4C">
              <w:rPr>
                <w:rFonts w:ascii="標楷體" w:eastAsia="標楷體" w:hAnsi="標楷體" w:cs="Linux Libertine G" w:hint="eastAsia"/>
                <w:color w:val="000000"/>
                <w:kern w:val="0"/>
                <w:sz w:val="20"/>
              </w:rPr>
              <w:t>－</w:t>
            </w:r>
          </w:p>
        </w:tc>
      </w:tr>
      <w:tr w:rsidR="008370B6" w:rsidRPr="002A402B" w14:paraId="7EE5FD92" w14:textId="77777777" w:rsidTr="00900E18">
        <w:trPr>
          <w:trHeight w:val="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0271A3BC" w14:textId="77777777" w:rsidR="008370B6" w:rsidRPr="002A402B" w:rsidRDefault="008370B6" w:rsidP="00296B32">
            <w:pPr>
              <w:widowControl/>
              <w:ind w:leftChars="20" w:left="48" w:rightChars="20" w:right="48"/>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消防局</w:t>
            </w:r>
          </w:p>
        </w:tc>
        <w:tc>
          <w:tcPr>
            <w:tcW w:w="1300" w:type="dxa"/>
            <w:tcBorders>
              <w:top w:val="nil"/>
              <w:left w:val="nil"/>
              <w:bottom w:val="single" w:sz="4" w:space="0" w:color="auto"/>
              <w:right w:val="single" w:sz="4" w:space="0" w:color="auto"/>
            </w:tcBorders>
            <w:shd w:val="clear" w:color="auto" w:fill="auto"/>
            <w:vAlign w:val="center"/>
            <w:hideMark/>
          </w:tcPr>
          <w:p w14:paraId="5CA31F63" w14:textId="77777777" w:rsidR="008370B6" w:rsidRPr="000F47F3" w:rsidRDefault="008370B6" w:rsidP="00296B32">
            <w:pPr>
              <w:widowControl/>
              <w:ind w:leftChars="10" w:left="24" w:rightChars="10" w:right="24"/>
              <w:jc w:val="both"/>
              <w:rPr>
                <w:rFonts w:ascii="標楷體" w:eastAsia="標楷體" w:hAnsi="標楷體" w:cs="Linux Libertine G"/>
                <w:spacing w:val="8"/>
                <w:kern w:val="0"/>
                <w:sz w:val="20"/>
              </w:rPr>
            </w:pPr>
            <w:r w:rsidRPr="000F47F3">
              <w:rPr>
                <w:rFonts w:ascii="標楷體" w:eastAsia="標楷體" w:hAnsi="標楷體" w:cs="Linux Libertine G" w:hint="eastAsia"/>
                <w:spacing w:val="8"/>
                <w:kern w:val="0"/>
                <w:sz w:val="20"/>
              </w:rPr>
              <w:t>風災、震災、重大火災、爆炸災害、空難事故、長隧道</w:t>
            </w:r>
            <w:r w:rsidRPr="000F47F3">
              <w:rPr>
                <w:rFonts w:ascii="標楷體" w:eastAsia="標楷體" w:hAnsi="標楷體" w:cs="Linux Libertine G" w:hint="eastAsia"/>
                <w:spacing w:val="-10"/>
                <w:kern w:val="0"/>
                <w:sz w:val="20"/>
              </w:rPr>
              <w:t>災害、森林火災</w:t>
            </w:r>
          </w:p>
        </w:tc>
        <w:tc>
          <w:tcPr>
            <w:tcW w:w="940" w:type="dxa"/>
            <w:tcBorders>
              <w:top w:val="nil"/>
              <w:left w:val="nil"/>
              <w:bottom w:val="single" w:sz="4" w:space="0" w:color="auto"/>
              <w:right w:val="single" w:sz="4" w:space="0" w:color="auto"/>
            </w:tcBorders>
            <w:shd w:val="clear" w:color="auto" w:fill="auto"/>
            <w:noWrap/>
            <w:vAlign w:val="center"/>
            <w:hideMark/>
          </w:tcPr>
          <w:p w14:paraId="78F80CBA"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47,349</w:t>
            </w:r>
          </w:p>
        </w:tc>
        <w:tc>
          <w:tcPr>
            <w:tcW w:w="941" w:type="dxa"/>
            <w:tcBorders>
              <w:top w:val="nil"/>
              <w:left w:val="nil"/>
              <w:bottom w:val="single" w:sz="4" w:space="0" w:color="auto"/>
              <w:right w:val="single" w:sz="4" w:space="0" w:color="auto"/>
            </w:tcBorders>
            <w:shd w:val="clear" w:color="auto" w:fill="auto"/>
            <w:noWrap/>
            <w:vAlign w:val="center"/>
            <w:hideMark/>
          </w:tcPr>
          <w:p w14:paraId="5F0D44C3"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47,349</w:t>
            </w:r>
          </w:p>
        </w:tc>
        <w:tc>
          <w:tcPr>
            <w:tcW w:w="616" w:type="dxa"/>
            <w:tcBorders>
              <w:top w:val="nil"/>
              <w:left w:val="nil"/>
              <w:bottom w:val="single" w:sz="4" w:space="0" w:color="auto"/>
              <w:right w:val="single" w:sz="4" w:space="0" w:color="auto"/>
            </w:tcBorders>
            <w:shd w:val="clear" w:color="auto" w:fill="auto"/>
            <w:noWrap/>
            <w:vAlign w:val="center"/>
            <w:hideMark/>
          </w:tcPr>
          <w:p w14:paraId="1B13DD29"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c>
          <w:tcPr>
            <w:tcW w:w="863" w:type="dxa"/>
            <w:tcBorders>
              <w:top w:val="nil"/>
              <w:left w:val="nil"/>
              <w:bottom w:val="single" w:sz="4" w:space="0" w:color="auto"/>
              <w:right w:val="single" w:sz="4" w:space="0" w:color="auto"/>
            </w:tcBorders>
            <w:shd w:val="clear" w:color="auto" w:fill="auto"/>
            <w:noWrap/>
            <w:vAlign w:val="center"/>
            <w:hideMark/>
          </w:tcPr>
          <w:p w14:paraId="64182C15"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c>
          <w:tcPr>
            <w:tcW w:w="718" w:type="dxa"/>
            <w:tcBorders>
              <w:top w:val="nil"/>
              <w:left w:val="nil"/>
              <w:bottom w:val="single" w:sz="4" w:space="0" w:color="auto"/>
              <w:right w:val="single" w:sz="4" w:space="0" w:color="auto"/>
            </w:tcBorders>
            <w:shd w:val="clear" w:color="auto" w:fill="auto"/>
            <w:noWrap/>
            <w:vAlign w:val="center"/>
            <w:hideMark/>
          </w:tcPr>
          <w:p w14:paraId="0E6018B1"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17A009D5"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45,</w:t>
            </w:r>
            <w:r>
              <w:rPr>
                <w:rFonts w:ascii="標楷體" w:eastAsia="標楷體" w:hAnsi="標楷體" w:cs="Linux Libertine G" w:hint="eastAsia"/>
                <w:color w:val="000000"/>
                <w:kern w:val="0"/>
                <w:sz w:val="20"/>
              </w:rPr>
              <w:t>551</w:t>
            </w:r>
          </w:p>
        </w:tc>
        <w:tc>
          <w:tcPr>
            <w:tcW w:w="1129" w:type="dxa"/>
            <w:tcBorders>
              <w:top w:val="nil"/>
              <w:left w:val="nil"/>
              <w:bottom w:val="single" w:sz="4" w:space="0" w:color="auto"/>
              <w:right w:val="single" w:sz="4" w:space="0" w:color="auto"/>
            </w:tcBorders>
            <w:shd w:val="clear" w:color="auto" w:fill="auto"/>
            <w:noWrap/>
            <w:vAlign w:val="center"/>
            <w:hideMark/>
          </w:tcPr>
          <w:p w14:paraId="71A5E773"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45,</w:t>
            </w:r>
            <w:r>
              <w:rPr>
                <w:rFonts w:ascii="標楷體" w:eastAsia="標楷體" w:hAnsi="標楷體" w:cs="Linux Libertine G" w:hint="eastAsia"/>
                <w:color w:val="000000"/>
                <w:kern w:val="0"/>
                <w:sz w:val="20"/>
              </w:rPr>
              <w:t>551</w:t>
            </w:r>
          </w:p>
        </w:tc>
        <w:tc>
          <w:tcPr>
            <w:tcW w:w="1129" w:type="dxa"/>
            <w:tcBorders>
              <w:top w:val="nil"/>
              <w:left w:val="nil"/>
              <w:bottom w:val="single" w:sz="4" w:space="0" w:color="auto"/>
              <w:right w:val="single" w:sz="4" w:space="0" w:color="auto"/>
            </w:tcBorders>
            <w:shd w:val="clear" w:color="auto" w:fill="auto"/>
            <w:noWrap/>
            <w:vAlign w:val="center"/>
            <w:hideMark/>
          </w:tcPr>
          <w:p w14:paraId="04AD1407"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r>
      <w:tr w:rsidR="008370B6" w:rsidRPr="002A402B" w14:paraId="1AE565F2" w14:textId="77777777" w:rsidTr="00900E18">
        <w:trPr>
          <w:trHeight w:val="397"/>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583DD09C" w14:textId="77777777" w:rsidR="008370B6" w:rsidRPr="002A402B" w:rsidRDefault="008370B6" w:rsidP="00296B32">
            <w:pPr>
              <w:widowControl/>
              <w:ind w:leftChars="20" w:left="48" w:rightChars="20" w:right="48"/>
              <w:jc w:val="distribute"/>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衛生局</w:t>
            </w:r>
          </w:p>
        </w:tc>
        <w:tc>
          <w:tcPr>
            <w:tcW w:w="1300" w:type="dxa"/>
            <w:tcBorders>
              <w:top w:val="nil"/>
              <w:left w:val="nil"/>
              <w:bottom w:val="single" w:sz="4" w:space="0" w:color="auto"/>
              <w:right w:val="single" w:sz="4" w:space="0" w:color="auto"/>
            </w:tcBorders>
            <w:shd w:val="clear" w:color="auto" w:fill="auto"/>
            <w:vAlign w:val="center"/>
            <w:hideMark/>
          </w:tcPr>
          <w:p w14:paraId="5678D334" w14:textId="77777777" w:rsidR="008370B6" w:rsidRPr="000F47F3" w:rsidRDefault="008370B6" w:rsidP="00296B32">
            <w:pPr>
              <w:widowControl/>
              <w:ind w:leftChars="10" w:left="24" w:rightChars="10" w:right="24"/>
              <w:jc w:val="both"/>
              <w:rPr>
                <w:rFonts w:ascii="標楷體" w:eastAsia="標楷體" w:hAnsi="標楷體" w:cs="Linux Libertine G"/>
                <w:kern w:val="0"/>
                <w:sz w:val="20"/>
              </w:rPr>
            </w:pPr>
            <w:r>
              <w:rPr>
                <w:rFonts w:ascii="標楷體" w:eastAsia="標楷體" w:hAnsi="標楷體" w:cs="Linux Libertine G" w:hint="eastAsia"/>
                <w:kern w:val="0"/>
                <w:sz w:val="20"/>
              </w:rPr>
              <w:t>天然</w:t>
            </w:r>
            <w:r w:rsidRPr="000F47F3">
              <w:rPr>
                <w:rFonts w:ascii="標楷體" w:eastAsia="標楷體" w:hAnsi="標楷體" w:cs="Linux Libertine G" w:hint="eastAsia"/>
                <w:kern w:val="0"/>
                <w:sz w:val="20"/>
              </w:rPr>
              <w:t>災害</w:t>
            </w:r>
          </w:p>
        </w:tc>
        <w:tc>
          <w:tcPr>
            <w:tcW w:w="940" w:type="dxa"/>
            <w:tcBorders>
              <w:top w:val="nil"/>
              <w:left w:val="nil"/>
              <w:bottom w:val="single" w:sz="4" w:space="0" w:color="auto"/>
              <w:right w:val="single" w:sz="4" w:space="0" w:color="auto"/>
            </w:tcBorders>
            <w:shd w:val="clear" w:color="auto" w:fill="auto"/>
            <w:noWrap/>
            <w:vAlign w:val="center"/>
            <w:hideMark/>
          </w:tcPr>
          <w:p w14:paraId="744B4642"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45</w:t>
            </w:r>
          </w:p>
        </w:tc>
        <w:tc>
          <w:tcPr>
            <w:tcW w:w="941" w:type="dxa"/>
            <w:tcBorders>
              <w:top w:val="nil"/>
              <w:left w:val="nil"/>
              <w:bottom w:val="single" w:sz="4" w:space="0" w:color="auto"/>
              <w:right w:val="single" w:sz="4" w:space="0" w:color="auto"/>
            </w:tcBorders>
            <w:shd w:val="clear" w:color="auto" w:fill="auto"/>
            <w:noWrap/>
            <w:vAlign w:val="center"/>
            <w:hideMark/>
          </w:tcPr>
          <w:p w14:paraId="06D3400D"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45</w:t>
            </w:r>
          </w:p>
        </w:tc>
        <w:tc>
          <w:tcPr>
            <w:tcW w:w="616" w:type="dxa"/>
            <w:tcBorders>
              <w:top w:val="nil"/>
              <w:left w:val="nil"/>
              <w:bottom w:val="single" w:sz="4" w:space="0" w:color="auto"/>
              <w:right w:val="single" w:sz="4" w:space="0" w:color="auto"/>
            </w:tcBorders>
            <w:shd w:val="clear" w:color="auto" w:fill="auto"/>
            <w:noWrap/>
            <w:vAlign w:val="center"/>
            <w:hideMark/>
          </w:tcPr>
          <w:p w14:paraId="714CDFC0"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c>
          <w:tcPr>
            <w:tcW w:w="863" w:type="dxa"/>
            <w:tcBorders>
              <w:top w:val="nil"/>
              <w:left w:val="nil"/>
              <w:bottom w:val="single" w:sz="4" w:space="0" w:color="auto"/>
              <w:right w:val="single" w:sz="4" w:space="0" w:color="auto"/>
            </w:tcBorders>
            <w:shd w:val="clear" w:color="auto" w:fill="auto"/>
            <w:noWrap/>
            <w:vAlign w:val="center"/>
            <w:hideMark/>
          </w:tcPr>
          <w:p w14:paraId="2D30CF53"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c>
          <w:tcPr>
            <w:tcW w:w="718" w:type="dxa"/>
            <w:tcBorders>
              <w:top w:val="nil"/>
              <w:left w:val="nil"/>
              <w:bottom w:val="single" w:sz="4" w:space="0" w:color="auto"/>
              <w:right w:val="single" w:sz="4" w:space="0" w:color="auto"/>
            </w:tcBorders>
            <w:shd w:val="clear" w:color="auto" w:fill="auto"/>
            <w:noWrap/>
            <w:vAlign w:val="center"/>
            <w:hideMark/>
          </w:tcPr>
          <w:p w14:paraId="448E5F52"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c>
          <w:tcPr>
            <w:tcW w:w="990" w:type="dxa"/>
            <w:tcBorders>
              <w:top w:val="nil"/>
              <w:left w:val="nil"/>
              <w:bottom w:val="single" w:sz="4" w:space="0" w:color="auto"/>
              <w:right w:val="single" w:sz="4" w:space="0" w:color="auto"/>
            </w:tcBorders>
            <w:shd w:val="clear" w:color="auto" w:fill="auto"/>
            <w:noWrap/>
            <w:vAlign w:val="center"/>
            <w:hideMark/>
          </w:tcPr>
          <w:p w14:paraId="24EBA129"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Pr>
                <w:rFonts w:ascii="標楷體" w:eastAsia="標楷體" w:hAnsi="標楷體" w:cs="Linux Libertine G" w:hint="eastAsia"/>
                <w:color w:val="000000"/>
                <w:kern w:val="0"/>
                <w:sz w:val="20"/>
              </w:rPr>
              <w:t>21</w:t>
            </w:r>
          </w:p>
        </w:tc>
        <w:tc>
          <w:tcPr>
            <w:tcW w:w="1129" w:type="dxa"/>
            <w:tcBorders>
              <w:top w:val="nil"/>
              <w:left w:val="nil"/>
              <w:bottom w:val="single" w:sz="4" w:space="0" w:color="auto"/>
              <w:right w:val="single" w:sz="4" w:space="0" w:color="auto"/>
            </w:tcBorders>
            <w:shd w:val="clear" w:color="auto" w:fill="auto"/>
            <w:noWrap/>
            <w:vAlign w:val="center"/>
            <w:hideMark/>
          </w:tcPr>
          <w:p w14:paraId="7E926999"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Pr>
                <w:rFonts w:ascii="標楷體" w:eastAsia="標楷體" w:hAnsi="標楷體" w:cs="Linux Libertine G" w:hint="eastAsia"/>
                <w:color w:val="000000"/>
                <w:kern w:val="0"/>
                <w:sz w:val="20"/>
              </w:rPr>
              <w:t>21</w:t>
            </w:r>
          </w:p>
        </w:tc>
        <w:tc>
          <w:tcPr>
            <w:tcW w:w="1129" w:type="dxa"/>
            <w:tcBorders>
              <w:top w:val="nil"/>
              <w:left w:val="nil"/>
              <w:bottom w:val="single" w:sz="4" w:space="0" w:color="auto"/>
              <w:right w:val="single" w:sz="4" w:space="0" w:color="auto"/>
            </w:tcBorders>
            <w:shd w:val="clear" w:color="auto" w:fill="auto"/>
            <w:noWrap/>
            <w:vAlign w:val="center"/>
            <w:hideMark/>
          </w:tcPr>
          <w:p w14:paraId="51EA0C44" w14:textId="77777777" w:rsidR="008370B6" w:rsidRPr="002A402B" w:rsidRDefault="008370B6" w:rsidP="00296B32">
            <w:pPr>
              <w:widowControl/>
              <w:ind w:rightChars="10" w:right="24"/>
              <w:jc w:val="right"/>
              <w:rPr>
                <w:rFonts w:ascii="標楷體" w:eastAsia="標楷體" w:hAnsi="標楷體" w:cs="Linux Libertine G"/>
                <w:color w:val="000000"/>
                <w:kern w:val="0"/>
                <w:sz w:val="20"/>
              </w:rPr>
            </w:pPr>
            <w:r w:rsidRPr="002A402B">
              <w:rPr>
                <w:rFonts w:ascii="標楷體" w:eastAsia="標楷體" w:hAnsi="標楷體" w:cs="Linux Libertine G" w:hint="eastAsia"/>
                <w:color w:val="000000"/>
                <w:kern w:val="0"/>
                <w:sz w:val="20"/>
              </w:rPr>
              <w:t>－</w:t>
            </w:r>
          </w:p>
        </w:tc>
      </w:tr>
      <w:tr w:rsidR="008370B6" w:rsidRPr="002A402B" w14:paraId="17285FE3" w14:textId="77777777" w:rsidTr="00900E18">
        <w:trPr>
          <w:trHeight w:val="20"/>
        </w:trPr>
        <w:tc>
          <w:tcPr>
            <w:tcW w:w="9926" w:type="dxa"/>
            <w:gridSpan w:val="10"/>
            <w:tcBorders>
              <w:top w:val="single" w:sz="4" w:space="0" w:color="auto"/>
              <w:left w:val="nil"/>
              <w:bottom w:val="nil"/>
              <w:right w:val="nil"/>
            </w:tcBorders>
            <w:shd w:val="clear" w:color="auto" w:fill="auto"/>
            <w:noWrap/>
            <w:hideMark/>
          </w:tcPr>
          <w:p w14:paraId="6D84B533" w14:textId="77777777" w:rsidR="008370B6" w:rsidRPr="002A402B" w:rsidRDefault="008370B6" w:rsidP="00296B32">
            <w:pPr>
              <w:widowControl/>
              <w:rPr>
                <w:rFonts w:ascii="標楷體" w:eastAsia="標楷體" w:hAnsi="標楷體" w:cs="Linux Libertine G"/>
                <w:color w:val="000000"/>
                <w:kern w:val="0"/>
                <w:sz w:val="18"/>
                <w:szCs w:val="18"/>
              </w:rPr>
            </w:pPr>
            <w:r w:rsidRPr="002A402B">
              <w:rPr>
                <w:rFonts w:ascii="標楷體" w:eastAsia="標楷體" w:hAnsi="標楷體" w:cs="Linux Libertine G" w:hint="eastAsia"/>
                <w:color w:val="000000"/>
                <w:kern w:val="0"/>
                <w:sz w:val="18"/>
                <w:szCs w:val="18"/>
              </w:rPr>
              <w:t>資料來源：整理自縣政府提供資料。</w:t>
            </w:r>
          </w:p>
        </w:tc>
      </w:tr>
    </w:tbl>
    <w:p w14:paraId="02F352C6" w14:textId="77777777" w:rsidR="008370B6" w:rsidRPr="00900E18" w:rsidRDefault="008370B6" w:rsidP="00296B32">
      <w:pPr>
        <w:kinsoku w:val="0"/>
        <w:overflowPunct w:val="0"/>
        <w:autoSpaceDE w:val="0"/>
        <w:rPr>
          <w:rFonts w:ascii="標楷體" w:eastAsia="標楷體" w:hAnsi="標楷體"/>
          <w:vanish/>
          <w:color w:val="FF0000"/>
          <w:sz w:val="16"/>
          <w:szCs w:val="16"/>
        </w:rPr>
      </w:pPr>
    </w:p>
    <w:tbl>
      <w:tblPr>
        <w:tblpPr w:leftFromText="180" w:rightFromText="180" w:vertAnchor="text" w:horzAnchor="margin" w:tblpY="220"/>
        <w:tblW w:w="49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1559"/>
        <w:gridCol w:w="993"/>
        <w:gridCol w:w="1132"/>
        <w:gridCol w:w="993"/>
        <w:gridCol w:w="1134"/>
        <w:gridCol w:w="991"/>
        <w:gridCol w:w="1136"/>
      </w:tblGrid>
      <w:tr w:rsidR="008370B6" w:rsidRPr="004D7FCE" w14:paraId="646861CA" w14:textId="77777777" w:rsidTr="00900E18">
        <w:trPr>
          <w:cantSplit/>
          <w:trHeight w:val="733"/>
          <w:tblHeader/>
        </w:trPr>
        <w:tc>
          <w:tcPr>
            <w:tcW w:w="5000" w:type="pct"/>
            <w:gridSpan w:val="8"/>
            <w:tcBorders>
              <w:top w:val="nil"/>
              <w:left w:val="nil"/>
              <w:bottom w:val="single" w:sz="4" w:space="0" w:color="auto"/>
              <w:right w:val="nil"/>
            </w:tcBorders>
            <w:shd w:val="clear" w:color="auto" w:fill="auto"/>
            <w:vAlign w:val="center"/>
          </w:tcPr>
          <w:p w14:paraId="4BBB1819" w14:textId="77777777" w:rsidR="008370B6" w:rsidRPr="004D7FCE" w:rsidRDefault="008370B6" w:rsidP="00900E18">
            <w:pPr>
              <w:widowControl/>
              <w:spacing w:line="280" w:lineRule="exact"/>
              <w:jc w:val="center"/>
              <w:rPr>
                <w:rFonts w:ascii="標楷體" w:eastAsia="標楷體" w:hAnsi="標楷體" w:cs="新細明體"/>
                <w:b/>
                <w:kern w:val="0"/>
                <w:szCs w:val="24"/>
              </w:rPr>
            </w:pPr>
            <w:r w:rsidRPr="004D7FCE">
              <w:rPr>
                <w:rFonts w:ascii="標楷體" w:eastAsia="標楷體" w:hAnsi="標楷體" w:cs="新細明體" w:hint="eastAsia"/>
                <w:b/>
                <w:kern w:val="0"/>
                <w:szCs w:val="24"/>
              </w:rPr>
              <w:t>表2 宜蘭縣總預算附屬單位預算相關災害防救預算執行情形</w:t>
            </w:r>
          </w:p>
          <w:p w14:paraId="63984A54" w14:textId="77777777" w:rsidR="008370B6" w:rsidRPr="004D7FCE" w:rsidRDefault="008370B6" w:rsidP="00900E18">
            <w:pPr>
              <w:spacing w:beforeLines="50" w:before="120"/>
              <w:ind w:leftChars="61" w:left="146"/>
              <w:jc w:val="right"/>
              <w:rPr>
                <w:rFonts w:ascii="標楷體" w:eastAsia="標楷體" w:hAnsi="標楷體"/>
                <w:sz w:val="20"/>
              </w:rPr>
            </w:pPr>
            <w:r w:rsidRPr="004D7FCE">
              <w:rPr>
                <w:rFonts w:ascii="標楷體" w:eastAsia="標楷體" w:hAnsi="標楷體" w:cs="新細明體" w:hint="eastAsia"/>
                <w:kern w:val="0"/>
                <w:sz w:val="20"/>
              </w:rPr>
              <w:t>單位：新臺幣千元</w:t>
            </w:r>
          </w:p>
        </w:tc>
      </w:tr>
      <w:tr w:rsidR="008370B6" w:rsidRPr="004D7FCE" w14:paraId="14E6A2F4" w14:textId="77777777" w:rsidTr="00900E18">
        <w:trPr>
          <w:cantSplit/>
          <w:trHeight w:val="340"/>
          <w:tblHeader/>
        </w:trPr>
        <w:tc>
          <w:tcPr>
            <w:tcW w:w="1011" w:type="pct"/>
            <w:vMerge w:val="restart"/>
            <w:tcBorders>
              <w:top w:val="single" w:sz="4" w:space="0" w:color="auto"/>
            </w:tcBorders>
            <w:shd w:val="clear" w:color="auto" w:fill="auto"/>
            <w:vAlign w:val="center"/>
          </w:tcPr>
          <w:p w14:paraId="137C6418"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基金名稱</w:t>
            </w:r>
          </w:p>
        </w:tc>
        <w:tc>
          <w:tcPr>
            <w:tcW w:w="783" w:type="pct"/>
            <w:vMerge w:val="restart"/>
            <w:tcBorders>
              <w:top w:val="single" w:sz="4" w:space="0" w:color="auto"/>
            </w:tcBorders>
            <w:shd w:val="clear" w:color="auto" w:fill="auto"/>
            <w:vAlign w:val="center"/>
          </w:tcPr>
          <w:p w14:paraId="26189ACD"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主管災害事項</w:t>
            </w:r>
          </w:p>
        </w:tc>
        <w:tc>
          <w:tcPr>
            <w:tcW w:w="1068" w:type="pct"/>
            <w:gridSpan w:val="2"/>
            <w:tcBorders>
              <w:top w:val="single" w:sz="4" w:space="0" w:color="auto"/>
            </w:tcBorders>
            <w:shd w:val="clear" w:color="auto" w:fill="auto"/>
            <w:vAlign w:val="center"/>
          </w:tcPr>
          <w:p w14:paraId="18F77926"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合計</w:t>
            </w:r>
          </w:p>
        </w:tc>
        <w:tc>
          <w:tcPr>
            <w:tcW w:w="1069" w:type="pct"/>
            <w:gridSpan w:val="2"/>
            <w:tcBorders>
              <w:top w:val="single" w:sz="4" w:space="0" w:color="auto"/>
            </w:tcBorders>
            <w:vAlign w:val="center"/>
          </w:tcPr>
          <w:p w14:paraId="68EF7600"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營業基金</w:t>
            </w:r>
          </w:p>
        </w:tc>
        <w:tc>
          <w:tcPr>
            <w:tcW w:w="1069" w:type="pct"/>
            <w:gridSpan w:val="2"/>
            <w:tcBorders>
              <w:top w:val="single" w:sz="4" w:space="0" w:color="auto"/>
            </w:tcBorders>
            <w:vAlign w:val="center"/>
          </w:tcPr>
          <w:p w14:paraId="458EDDFA"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非營業特種基金</w:t>
            </w:r>
          </w:p>
        </w:tc>
      </w:tr>
      <w:tr w:rsidR="008370B6" w:rsidRPr="004D7FCE" w14:paraId="21827F4E" w14:textId="77777777" w:rsidTr="00900E18">
        <w:trPr>
          <w:cantSplit/>
          <w:trHeight w:val="340"/>
          <w:tblHeader/>
        </w:trPr>
        <w:tc>
          <w:tcPr>
            <w:tcW w:w="1011" w:type="pct"/>
            <w:vMerge/>
            <w:shd w:val="clear" w:color="auto" w:fill="auto"/>
            <w:vAlign w:val="center"/>
          </w:tcPr>
          <w:p w14:paraId="6F062A07" w14:textId="77777777" w:rsidR="008370B6" w:rsidRPr="004D7FCE" w:rsidRDefault="008370B6" w:rsidP="00900E18">
            <w:pPr>
              <w:jc w:val="distribute"/>
              <w:rPr>
                <w:rFonts w:ascii="標楷體" w:eastAsia="標楷體" w:hAnsi="標楷體"/>
                <w:sz w:val="20"/>
              </w:rPr>
            </w:pPr>
          </w:p>
        </w:tc>
        <w:tc>
          <w:tcPr>
            <w:tcW w:w="783" w:type="pct"/>
            <w:vMerge/>
            <w:tcBorders>
              <w:bottom w:val="single" w:sz="4" w:space="0" w:color="auto"/>
            </w:tcBorders>
            <w:shd w:val="clear" w:color="auto" w:fill="auto"/>
            <w:vAlign w:val="center"/>
          </w:tcPr>
          <w:p w14:paraId="5A874202" w14:textId="77777777" w:rsidR="008370B6" w:rsidRPr="004D7FCE" w:rsidRDefault="008370B6" w:rsidP="00900E18">
            <w:pPr>
              <w:jc w:val="distribute"/>
              <w:rPr>
                <w:rFonts w:ascii="標楷體" w:eastAsia="標楷體" w:hAnsi="標楷體"/>
                <w:sz w:val="20"/>
              </w:rPr>
            </w:pPr>
          </w:p>
        </w:tc>
        <w:tc>
          <w:tcPr>
            <w:tcW w:w="499" w:type="pct"/>
            <w:shd w:val="clear" w:color="auto" w:fill="auto"/>
            <w:vAlign w:val="center"/>
          </w:tcPr>
          <w:p w14:paraId="11FC1D1F"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預算數</w:t>
            </w:r>
          </w:p>
        </w:tc>
        <w:tc>
          <w:tcPr>
            <w:tcW w:w="569" w:type="pct"/>
            <w:shd w:val="clear" w:color="auto" w:fill="auto"/>
            <w:vAlign w:val="center"/>
          </w:tcPr>
          <w:p w14:paraId="0FF5F24D"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決算審定數</w:t>
            </w:r>
          </w:p>
        </w:tc>
        <w:tc>
          <w:tcPr>
            <w:tcW w:w="499" w:type="pct"/>
            <w:vAlign w:val="center"/>
          </w:tcPr>
          <w:p w14:paraId="695D24C0"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預算數</w:t>
            </w:r>
          </w:p>
        </w:tc>
        <w:tc>
          <w:tcPr>
            <w:tcW w:w="570" w:type="pct"/>
            <w:vAlign w:val="center"/>
          </w:tcPr>
          <w:p w14:paraId="3557BD1B"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決算審定數</w:t>
            </w:r>
          </w:p>
        </w:tc>
        <w:tc>
          <w:tcPr>
            <w:tcW w:w="498" w:type="pct"/>
            <w:vAlign w:val="center"/>
          </w:tcPr>
          <w:p w14:paraId="01FE891B"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預算數</w:t>
            </w:r>
          </w:p>
        </w:tc>
        <w:tc>
          <w:tcPr>
            <w:tcW w:w="571" w:type="pct"/>
            <w:vAlign w:val="center"/>
          </w:tcPr>
          <w:p w14:paraId="1CDE918D" w14:textId="77777777" w:rsidR="008370B6" w:rsidRPr="004D7FCE" w:rsidRDefault="008370B6" w:rsidP="00900E18">
            <w:pPr>
              <w:ind w:leftChars="10" w:left="24" w:rightChars="10" w:right="24"/>
              <w:jc w:val="distribute"/>
              <w:rPr>
                <w:rFonts w:ascii="標楷體" w:eastAsia="標楷體" w:hAnsi="標楷體"/>
                <w:sz w:val="20"/>
              </w:rPr>
            </w:pPr>
            <w:r w:rsidRPr="004D7FCE">
              <w:rPr>
                <w:rFonts w:ascii="標楷體" w:eastAsia="標楷體" w:hAnsi="標楷體" w:hint="eastAsia"/>
                <w:sz w:val="20"/>
              </w:rPr>
              <w:t>決算審定數</w:t>
            </w:r>
          </w:p>
        </w:tc>
      </w:tr>
      <w:tr w:rsidR="008370B6" w:rsidRPr="004D7FCE" w14:paraId="401F38B5" w14:textId="77777777" w:rsidTr="00900E18">
        <w:trPr>
          <w:cantSplit/>
          <w:trHeight w:val="283"/>
        </w:trPr>
        <w:tc>
          <w:tcPr>
            <w:tcW w:w="1011" w:type="pct"/>
            <w:shd w:val="clear" w:color="auto" w:fill="auto"/>
            <w:vAlign w:val="center"/>
          </w:tcPr>
          <w:p w14:paraId="265A9CD8" w14:textId="77777777" w:rsidR="008370B6" w:rsidRPr="004D7FCE" w:rsidRDefault="008370B6" w:rsidP="00900E18">
            <w:pPr>
              <w:spacing w:line="240" w:lineRule="exact"/>
              <w:ind w:leftChars="10" w:left="24" w:rightChars="20" w:right="48"/>
              <w:jc w:val="distribute"/>
              <w:rPr>
                <w:rFonts w:ascii="標楷體" w:eastAsia="標楷體" w:hAnsi="標楷體"/>
                <w:b/>
                <w:noProof/>
                <w:spacing w:val="-14"/>
                <w:sz w:val="20"/>
              </w:rPr>
            </w:pPr>
            <w:r w:rsidRPr="004D7FCE">
              <w:rPr>
                <w:rFonts w:ascii="標楷體" w:eastAsia="標楷體" w:hAnsi="標楷體"/>
                <w:b/>
                <w:noProof/>
                <w:spacing w:val="-14"/>
                <w:sz w:val="20"/>
              </w:rPr>
              <w:t>合計</w:t>
            </w:r>
          </w:p>
        </w:tc>
        <w:tc>
          <w:tcPr>
            <w:tcW w:w="783" w:type="pct"/>
            <w:tcBorders>
              <w:tl2br w:val="single" w:sz="4" w:space="0" w:color="auto"/>
            </w:tcBorders>
            <w:shd w:val="clear" w:color="auto" w:fill="auto"/>
            <w:vAlign w:val="center"/>
          </w:tcPr>
          <w:p w14:paraId="7D3FC536" w14:textId="77777777" w:rsidR="008370B6" w:rsidRPr="004D7FCE" w:rsidRDefault="008370B6" w:rsidP="00900E18">
            <w:pPr>
              <w:spacing w:line="240" w:lineRule="exact"/>
              <w:ind w:leftChars="10" w:left="24" w:rightChars="10" w:right="24"/>
              <w:jc w:val="distribute"/>
              <w:rPr>
                <w:rFonts w:ascii="標楷體" w:eastAsia="標楷體" w:hAnsi="標楷體"/>
                <w:b/>
                <w:noProof/>
                <w:spacing w:val="-14"/>
                <w:sz w:val="20"/>
              </w:rPr>
            </w:pPr>
          </w:p>
        </w:tc>
        <w:tc>
          <w:tcPr>
            <w:tcW w:w="499" w:type="pct"/>
            <w:shd w:val="clear" w:color="auto" w:fill="auto"/>
            <w:vAlign w:val="center"/>
          </w:tcPr>
          <w:p w14:paraId="127D920B" w14:textId="77777777" w:rsidR="008370B6" w:rsidRPr="004D7FCE" w:rsidRDefault="008370B6" w:rsidP="00900E18">
            <w:pPr>
              <w:jc w:val="right"/>
              <w:rPr>
                <w:rFonts w:ascii="標楷體" w:eastAsia="標楷體" w:hAnsi="標楷體" w:cs="新細明體"/>
                <w:b/>
                <w:bCs/>
                <w:sz w:val="20"/>
              </w:rPr>
            </w:pPr>
            <w:r w:rsidRPr="004D7FCE">
              <w:rPr>
                <w:rFonts w:ascii="標楷體" w:eastAsia="標楷體" w:hAnsi="標楷體" w:hint="eastAsia"/>
                <w:b/>
                <w:bCs/>
                <w:sz w:val="20"/>
              </w:rPr>
              <w:t>3,811</w:t>
            </w:r>
          </w:p>
        </w:tc>
        <w:tc>
          <w:tcPr>
            <w:tcW w:w="569" w:type="pct"/>
            <w:shd w:val="clear" w:color="auto" w:fill="auto"/>
            <w:vAlign w:val="center"/>
          </w:tcPr>
          <w:p w14:paraId="76587959" w14:textId="77777777" w:rsidR="008370B6" w:rsidRPr="004D7FCE" w:rsidRDefault="008370B6" w:rsidP="00900E18">
            <w:pPr>
              <w:jc w:val="right"/>
              <w:rPr>
                <w:rFonts w:ascii="標楷體" w:eastAsia="標楷體" w:hAnsi="標楷體" w:cs="新細明體"/>
                <w:b/>
                <w:bCs/>
                <w:sz w:val="20"/>
              </w:rPr>
            </w:pPr>
            <w:r w:rsidRPr="004D7FCE">
              <w:rPr>
                <w:rFonts w:ascii="標楷體" w:eastAsia="標楷體" w:hAnsi="標楷體" w:hint="eastAsia"/>
                <w:b/>
                <w:bCs/>
                <w:sz w:val="20"/>
              </w:rPr>
              <w:t>3,294</w:t>
            </w:r>
          </w:p>
        </w:tc>
        <w:tc>
          <w:tcPr>
            <w:tcW w:w="499" w:type="pct"/>
            <w:vAlign w:val="center"/>
          </w:tcPr>
          <w:p w14:paraId="3B3444DE" w14:textId="77777777" w:rsidR="008370B6" w:rsidRPr="004D7FCE" w:rsidRDefault="008370B6" w:rsidP="00900E18">
            <w:pPr>
              <w:jc w:val="right"/>
              <w:rPr>
                <w:rFonts w:ascii="標楷體" w:eastAsia="標楷體" w:hAnsi="標楷體" w:cs="新細明體"/>
                <w:b/>
                <w:bCs/>
                <w:sz w:val="20"/>
              </w:rPr>
            </w:pPr>
            <w:r w:rsidRPr="004D7FCE">
              <w:rPr>
                <w:rFonts w:ascii="標楷體" w:eastAsia="標楷體" w:hAnsi="標楷體" w:hint="eastAsia"/>
                <w:b/>
                <w:bCs/>
                <w:sz w:val="20"/>
              </w:rPr>
              <w:t>－</w:t>
            </w:r>
          </w:p>
        </w:tc>
        <w:tc>
          <w:tcPr>
            <w:tcW w:w="570" w:type="pct"/>
            <w:vAlign w:val="center"/>
          </w:tcPr>
          <w:p w14:paraId="5F42C3F3" w14:textId="77777777" w:rsidR="008370B6" w:rsidRPr="004D7FCE" w:rsidRDefault="008370B6" w:rsidP="00900E18">
            <w:pPr>
              <w:jc w:val="right"/>
              <w:rPr>
                <w:rFonts w:ascii="標楷體" w:eastAsia="標楷體" w:hAnsi="標楷體" w:cs="新細明體"/>
                <w:b/>
                <w:bCs/>
                <w:sz w:val="20"/>
              </w:rPr>
            </w:pPr>
            <w:r w:rsidRPr="004D7FCE">
              <w:rPr>
                <w:rFonts w:ascii="標楷體" w:eastAsia="標楷體" w:hAnsi="標楷體" w:hint="eastAsia"/>
                <w:b/>
                <w:bCs/>
                <w:sz w:val="20"/>
              </w:rPr>
              <w:t>－</w:t>
            </w:r>
          </w:p>
        </w:tc>
        <w:tc>
          <w:tcPr>
            <w:tcW w:w="498" w:type="pct"/>
            <w:vAlign w:val="center"/>
          </w:tcPr>
          <w:p w14:paraId="1F64302C" w14:textId="77777777" w:rsidR="008370B6" w:rsidRPr="004D7FCE" w:rsidRDefault="008370B6" w:rsidP="00900E18">
            <w:pPr>
              <w:jc w:val="right"/>
              <w:rPr>
                <w:rFonts w:ascii="標楷體" w:eastAsia="標楷體" w:hAnsi="標楷體" w:cs="新細明體"/>
                <w:b/>
                <w:bCs/>
                <w:sz w:val="20"/>
              </w:rPr>
            </w:pPr>
            <w:r w:rsidRPr="004D7FCE">
              <w:rPr>
                <w:rFonts w:ascii="標楷體" w:eastAsia="標楷體" w:hAnsi="標楷體" w:hint="eastAsia"/>
                <w:b/>
                <w:bCs/>
                <w:sz w:val="20"/>
              </w:rPr>
              <w:t>3,811</w:t>
            </w:r>
          </w:p>
        </w:tc>
        <w:tc>
          <w:tcPr>
            <w:tcW w:w="571" w:type="pct"/>
            <w:vAlign w:val="center"/>
          </w:tcPr>
          <w:p w14:paraId="6198DB3A" w14:textId="77777777" w:rsidR="008370B6" w:rsidRPr="004D7FCE" w:rsidRDefault="008370B6" w:rsidP="00900E18">
            <w:pPr>
              <w:jc w:val="right"/>
              <w:rPr>
                <w:rFonts w:ascii="標楷體" w:eastAsia="標楷體" w:hAnsi="標楷體" w:cs="新細明體"/>
                <w:b/>
                <w:bCs/>
                <w:sz w:val="20"/>
              </w:rPr>
            </w:pPr>
            <w:r w:rsidRPr="004D7FCE">
              <w:rPr>
                <w:rFonts w:ascii="標楷體" w:eastAsia="標楷體" w:hAnsi="標楷體" w:hint="eastAsia"/>
                <w:b/>
                <w:bCs/>
                <w:sz w:val="20"/>
              </w:rPr>
              <w:t>3,294</w:t>
            </w:r>
          </w:p>
        </w:tc>
      </w:tr>
      <w:tr w:rsidR="008370B6" w:rsidRPr="004D7FCE" w14:paraId="73577AC8" w14:textId="77777777" w:rsidTr="00900E18">
        <w:trPr>
          <w:cantSplit/>
          <w:trHeight w:val="624"/>
        </w:trPr>
        <w:tc>
          <w:tcPr>
            <w:tcW w:w="1011" w:type="pct"/>
            <w:shd w:val="clear" w:color="auto" w:fill="auto"/>
            <w:vAlign w:val="center"/>
          </w:tcPr>
          <w:p w14:paraId="08CF3C2B" w14:textId="77777777" w:rsidR="008370B6" w:rsidRPr="004D7FCE" w:rsidRDefault="008370B6" w:rsidP="00900E18">
            <w:pPr>
              <w:spacing w:line="240" w:lineRule="exact"/>
              <w:ind w:leftChars="10" w:left="24" w:rightChars="10" w:right="24"/>
              <w:jc w:val="distribute"/>
              <w:rPr>
                <w:rFonts w:ascii="標楷體" w:eastAsia="標楷體" w:hAnsi="標楷體" w:cs="新細明體"/>
                <w:sz w:val="20"/>
              </w:rPr>
            </w:pPr>
            <w:r w:rsidRPr="004D7FCE">
              <w:rPr>
                <w:rFonts w:ascii="標楷體" w:eastAsia="標楷體" w:hAnsi="標楷體" w:hint="eastAsia"/>
                <w:noProof/>
                <w:spacing w:val="-14"/>
                <w:sz w:val="20"/>
              </w:rPr>
              <w:t>環境保護基金</w:t>
            </w:r>
          </w:p>
        </w:tc>
        <w:tc>
          <w:tcPr>
            <w:tcW w:w="783" w:type="pct"/>
            <w:shd w:val="clear" w:color="auto" w:fill="auto"/>
            <w:vAlign w:val="center"/>
          </w:tcPr>
          <w:p w14:paraId="1143EAE2" w14:textId="77777777" w:rsidR="008370B6" w:rsidRPr="004D7FCE" w:rsidRDefault="008370B6" w:rsidP="00900E18">
            <w:pPr>
              <w:jc w:val="both"/>
              <w:rPr>
                <w:rFonts w:ascii="標楷體" w:eastAsia="標楷體" w:hAnsi="標楷體" w:cs="新細明體"/>
                <w:sz w:val="20"/>
              </w:rPr>
            </w:pPr>
            <w:r w:rsidRPr="004D7FCE">
              <w:rPr>
                <w:rFonts w:ascii="標楷體" w:eastAsia="標楷體" w:hAnsi="標楷體" w:hint="eastAsia"/>
                <w:sz w:val="20"/>
              </w:rPr>
              <w:t>毒性化學物質災害、海洋污染災害</w:t>
            </w:r>
          </w:p>
        </w:tc>
        <w:tc>
          <w:tcPr>
            <w:tcW w:w="499" w:type="pct"/>
            <w:shd w:val="clear" w:color="auto" w:fill="auto"/>
            <w:vAlign w:val="center"/>
          </w:tcPr>
          <w:p w14:paraId="7596887C"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411</w:t>
            </w:r>
          </w:p>
        </w:tc>
        <w:tc>
          <w:tcPr>
            <w:tcW w:w="569" w:type="pct"/>
            <w:shd w:val="clear" w:color="auto" w:fill="auto"/>
            <w:vAlign w:val="center"/>
          </w:tcPr>
          <w:p w14:paraId="2AFEF994"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411</w:t>
            </w:r>
          </w:p>
        </w:tc>
        <w:tc>
          <w:tcPr>
            <w:tcW w:w="499" w:type="pct"/>
            <w:vAlign w:val="center"/>
          </w:tcPr>
          <w:p w14:paraId="12B97843"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w:t>
            </w:r>
          </w:p>
        </w:tc>
        <w:tc>
          <w:tcPr>
            <w:tcW w:w="570" w:type="pct"/>
            <w:vAlign w:val="center"/>
          </w:tcPr>
          <w:p w14:paraId="70475F7B"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w:t>
            </w:r>
          </w:p>
        </w:tc>
        <w:tc>
          <w:tcPr>
            <w:tcW w:w="498" w:type="pct"/>
            <w:vAlign w:val="center"/>
          </w:tcPr>
          <w:p w14:paraId="7D26D3E9"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411</w:t>
            </w:r>
          </w:p>
        </w:tc>
        <w:tc>
          <w:tcPr>
            <w:tcW w:w="571" w:type="pct"/>
            <w:vAlign w:val="center"/>
          </w:tcPr>
          <w:p w14:paraId="559C96F1"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411</w:t>
            </w:r>
          </w:p>
        </w:tc>
      </w:tr>
      <w:tr w:rsidR="008370B6" w:rsidRPr="004D7FCE" w14:paraId="58B848E3" w14:textId="77777777" w:rsidTr="00900E18">
        <w:trPr>
          <w:cantSplit/>
          <w:trHeight w:val="794"/>
        </w:trPr>
        <w:tc>
          <w:tcPr>
            <w:tcW w:w="1011" w:type="pct"/>
            <w:shd w:val="clear" w:color="auto" w:fill="auto"/>
            <w:vAlign w:val="center"/>
          </w:tcPr>
          <w:p w14:paraId="7E0E45AF" w14:textId="77777777" w:rsidR="008370B6" w:rsidRPr="004D7FCE" w:rsidRDefault="008370B6" w:rsidP="00900E18">
            <w:pPr>
              <w:spacing w:line="240" w:lineRule="exact"/>
              <w:ind w:leftChars="10" w:left="24" w:rightChars="10" w:right="24"/>
              <w:jc w:val="distribute"/>
              <w:rPr>
                <w:rFonts w:ascii="標楷體" w:eastAsia="標楷體" w:hAnsi="標楷體"/>
                <w:spacing w:val="-14"/>
                <w:sz w:val="20"/>
              </w:rPr>
            </w:pPr>
            <w:r w:rsidRPr="004D7FCE">
              <w:rPr>
                <w:rFonts w:ascii="標楷體" w:eastAsia="標楷體" w:hAnsi="標楷體" w:hint="eastAsia"/>
                <w:noProof/>
                <w:spacing w:val="-14"/>
                <w:sz w:val="20"/>
              </w:rPr>
              <w:t>地方教育發展基金</w:t>
            </w:r>
          </w:p>
        </w:tc>
        <w:tc>
          <w:tcPr>
            <w:tcW w:w="783" w:type="pct"/>
            <w:shd w:val="clear" w:color="auto" w:fill="auto"/>
            <w:vAlign w:val="center"/>
          </w:tcPr>
          <w:p w14:paraId="04945485" w14:textId="77777777" w:rsidR="008370B6" w:rsidRPr="004D7FCE" w:rsidRDefault="008370B6" w:rsidP="00900E18">
            <w:pPr>
              <w:spacing w:afterLines="10" w:after="24" w:line="240" w:lineRule="exact"/>
              <w:ind w:leftChars="10" w:left="24" w:rightChars="10" w:right="24"/>
              <w:jc w:val="both"/>
              <w:rPr>
                <w:rFonts w:ascii="標楷體" w:eastAsia="標楷體" w:hAnsi="標楷體"/>
                <w:sz w:val="20"/>
              </w:rPr>
            </w:pPr>
            <w:r w:rsidRPr="004D7FCE">
              <w:rPr>
                <w:rFonts w:ascii="標楷體" w:eastAsia="標楷體" w:hAnsi="標楷體" w:hint="eastAsia"/>
                <w:noProof/>
                <w:sz w:val="20"/>
              </w:rPr>
              <w:t>防災教育、補助消防設備維修及變更</w:t>
            </w:r>
          </w:p>
        </w:tc>
        <w:tc>
          <w:tcPr>
            <w:tcW w:w="499" w:type="pct"/>
            <w:shd w:val="clear" w:color="auto" w:fill="auto"/>
            <w:vAlign w:val="center"/>
          </w:tcPr>
          <w:p w14:paraId="497B353A"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3,400</w:t>
            </w:r>
          </w:p>
        </w:tc>
        <w:tc>
          <w:tcPr>
            <w:tcW w:w="569" w:type="pct"/>
            <w:shd w:val="clear" w:color="auto" w:fill="auto"/>
            <w:vAlign w:val="center"/>
          </w:tcPr>
          <w:p w14:paraId="16B5D3C8"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2,882</w:t>
            </w:r>
          </w:p>
        </w:tc>
        <w:tc>
          <w:tcPr>
            <w:tcW w:w="499" w:type="pct"/>
            <w:vAlign w:val="center"/>
          </w:tcPr>
          <w:p w14:paraId="588A4DBC"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w:t>
            </w:r>
          </w:p>
        </w:tc>
        <w:tc>
          <w:tcPr>
            <w:tcW w:w="570" w:type="pct"/>
            <w:vAlign w:val="center"/>
          </w:tcPr>
          <w:p w14:paraId="4CD51A56"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w:t>
            </w:r>
          </w:p>
        </w:tc>
        <w:tc>
          <w:tcPr>
            <w:tcW w:w="498" w:type="pct"/>
            <w:vAlign w:val="center"/>
          </w:tcPr>
          <w:p w14:paraId="26602471"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3,400</w:t>
            </w:r>
          </w:p>
        </w:tc>
        <w:tc>
          <w:tcPr>
            <w:tcW w:w="571" w:type="pct"/>
            <w:vAlign w:val="center"/>
          </w:tcPr>
          <w:p w14:paraId="5162DCAA" w14:textId="77777777" w:rsidR="008370B6" w:rsidRPr="004D7FCE" w:rsidRDefault="008370B6" w:rsidP="00900E18">
            <w:pPr>
              <w:jc w:val="right"/>
              <w:rPr>
                <w:rFonts w:ascii="標楷體" w:eastAsia="標楷體" w:hAnsi="標楷體" w:cs="新細明體"/>
                <w:sz w:val="20"/>
              </w:rPr>
            </w:pPr>
            <w:r w:rsidRPr="004D7FCE">
              <w:rPr>
                <w:rFonts w:ascii="標楷體" w:eastAsia="標楷體" w:hAnsi="標楷體" w:hint="eastAsia"/>
                <w:sz w:val="20"/>
              </w:rPr>
              <w:t>2,882</w:t>
            </w:r>
          </w:p>
        </w:tc>
      </w:tr>
    </w:tbl>
    <w:p w14:paraId="30D11238" w14:textId="77777777" w:rsidR="008370B6" w:rsidRPr="004D7FCE" w:rsidRDefault="008370B6" w:rsidP="00C93108">
      <w:pPr>
        <w:kinsoku w:val="0"/>
        <w:overflowPunct w:val="0"/>
        <w:autoSpaceDE w:val="0"/>
        <w:jc w:val="both"/>
        <w:rPr>
          <w:rFonts w:ascii="標楷體" w:eastAsia="標楷體" w:hAnsi="標楷體"/>
          <w:b/>
          <w:bCs/>
          <w:spacing w:val="2"/>
          <w:sz w:val="32"/>
          <w:szCs w:val="32"/>
        </w:rPr>
      </w:pPr>
      <w:r w:rsidRPr="004D7FCE">
        <w:rPr>
          <w:rFonts w:ascii="標楷體" w:eastAsia="標楷體" w:hAnsi="標楷體" w:cs="新細明體" w:hint="eastAsia"/>
          <w:kern w:val="0"/>
          <w:sz w:val="18"/>
          <w:szCs w:val="18"/>
        </w:rPr>
        <w:t>資料來源：整理自縣政府提供資料。</w:t>
      </w:r>
    </w:p>
    <w:p w14:paraId="1159133C" w14:textId="6BDB2D90" w:rsidR="00DB68F4" w:rsidRPr="00961134" w:rsidRDefault="00DB68F4" w:rsidP="007D0BBC">
      <w:pPr>
        <w:kinsoku w:val="0"/>
        <w:overflowPunct w:val="0"/>
        <w:autoSpaceDE w:val="0"/>
        <w:spacing w:beforeLines="50" w:before="120" w:afterLines="30" w:after="72" w:line="500" w:lineRule="exact"/>
        <w:ind w:leftChars="100" w:left="240" w:firstLineChars="100" w:firstLine="324"/>
        <w:jc w:val="both"/>
        <w:rPr>
          <w:rFonts w:ascii="標楷體" w:eastAsia="標楷體" w:hAnsi="標楷體"/>
          <w:b/>
          <w:bCs/>
          <w:color w:val="000000" w:themeColor="text1"/>
          <w:spacing w:val="2"/>
          <w:sz w:val="32"/>
          <w:szCs w:val="32"/>
        </w:rPr>
      </w:pPr>
      <w:r w:rsidRPr="00961134">
        <w:rPr>
          <w:rFonts w:ascii="標楷體" w:eastAsia="標楷體" w:hAnsi="標楷體" w:hint="eastAsia"/>
          <w:b/>
          <w:bCs/>
          <w:color w:val="000000" w:themeColor="text1"/>
          <w:spacing w:val="2"/>
          <w:sz w:val="32"/>
          <w:szCs w:val="32"/>
        </w:rPr>
        <w:lastRenderedPageBreak/>
        <w:t>五、重要審核意見</w:t>
      </w:r>
    </w:p>
    <w:p w14:paraId="21438EAF" w14:textId="1A084D48" w:rsidR="00DB68F4" w:rsidRPr="00D12792" w:rsidRDefault="00DB68F4" w:rsidP="001B6960">
      <w:pPr>
        <w:kinsoku w:val="0"/>
        <w:overflowPunct w:val="0"/>
        <w:autoSpaceDE w:val="0"/>
        <w:spacing w:beforeLines="50" w:before="120" w:line="506" w:lineRule="atLeast"/>
        <w:ind w:firstLineChars="200" w:firstLine="569"/>
        <w:jc w:val="both"/>
        <w:rPr>
          <w:rFonts w:ascii="標楷體" w:eastAsia="標楷體" w:hAnsi="標楷體"/>
          <w:sz w:val="28"/>
          <w:szCs w:val="28"/>
        </w:rPr>
      </w:pPr>
      <w:r w:rsidRPr="005B79DE">
        <w:rPr>
          <w:rFonts w:ascii="標楷體" w:eastAsia="標楷體" w:hAnsi="標楷體" w:cs="新細明體" w:hint="eastAsia"/>
          <w:b/>
          <w:bCs/>
          <w:spacing w:val="2"/>
          <w:sz w:val="28"/>
          <w:szCs w:val="28"/>
        </w:rPr>
        <w:t>（</w:t>
      </w:r>
      <w:r>
        <w:rPr>
          <w:rFonts w:ascii="標楷體" w:eastAsia="標楷體" w:hAnsi="標楷體" w:cs="新細明體" w:hint="eastAsia"/>
          <w:b/>
          <w:bCs/>
          <w:spacing w:val="2"/>
          <w:sz w:val="28"/>
          <w:szCs w:val="28"/>
        </w:rPr>
        <w:t>一</w:t>
      </w:r>
      <w:r w:rsidRPr="005B79DE">
        <w:rPr>
          <w:rFonts w:ascii="標楷體" w:eastAsia="標楷體" w:hAnsi="標楷體" w:cs="新細明體" w:hint="eastAsia"/>
          <w:b/>
          <w:bCs/>
          <w:spacing w:val="2"/>
          <w:sz w:val="28"/>
          <w:szCs w:val="28"/>
        </w:rPr>
        <w:t>）</w:t>
      </w:r>
      <w:r w:rsidRPr="0083405F">
        <w:rPr>
          <w:rFonts w:ascii="標楷體" w:eastAsia="標楷體" w:hAnsi="標楷體" w:hint="eastAsia"/>
          <w:b/>
          <w:bCs/>
          <w:spacing w:val="2"/>
          <w:sz w:val="28"/>
          <w:szCs w:val="28"/>
        </w:rPr>
        <w:t xml:space="preserve">　</w:t>
      </w:r>
      <w:r w:rsidRPr="00D12792">
        <w:rPr>
          <w:rFonts w:ascii="標楷體" w:eastAsia="標楷體" w:hAnsi="標楷體" w:hint="eastAsia"/>
          <w:b/>
          <w:sz w:val="28"/>
          <w:szCs w:val="28"/>
        </w:rPr>
        <w:t>連續7年歲入歲出相抵均為賸餘，公共債務未償餘額漸趨減少，惟短期債務仍超限，債務管理受評結果為乙等，節流績效全國排名倒數第2位，又部分開源節流措施執行未如</w:t>
      </w:r>
      <w:r w:rsidRPr="00D12792">
        <w:rPr>
          <w:rFonts w:ascii="標楷體" w:eastAsia="標楷體" w:hAnsi="標楷體" w:hint="eastAsia"/>
          <w:b/>
          <w:color w:val="000000"/>
          <w:spacing w:val="2"/>
          <w:sz w:val="28"/>
          <w:szCs w:val="28"/>
        </w:rPr>
        <w:t>預期</w:t>
      </w:r>
      <w:r w:rsidRPr="00D12792">
        <w:rPr>
          <w:rFonts w:ascii="標楷體" w:eastAsia="標楷體" w:hAnsi="標楷體" w:hint="eastAsia"/>
          <w:b/>
          <w:sz w:val="28"/>
          <w:szCs w:val="28"/>
        </w:rPr>
        <w:t>，辦理前瞻基礎建設計畫配合款及未來須償還之積欠款龐鉅，亟待審酌資金餘裕情形適時償還債務，積極開拓財源，以策進財政永續發展</w:t>
      </w:r>
      <w:r w:rsidRPr="00D12792">
        <w:rPr>
          <w:rFonts w:ascii="新細明體" w:hAnsi="新細明體" w:hint="eastAsia"/>
          <w:b/>
          <w:sz w:val="28"/>
          <w:szCs w:val="28"/>
        </w:rPr>
        <w:t>。</w:t>
      </w:r>
    </w:p>
    <w:p w14:paraId="37C597A8" w14:textId="4B898D1C" w:rsidR="00DB68F4" w:rsidRPr="00D12792" w:rsidRDefault="001B6960" w:rsidP="001B6960">
      <w:pPr>
        <w:pStyle w:val="Web"/>
        <w:overflowPunct w:val="0"/>
        <w:snapToGrid w:val="0"/>
        <w:spacing w:before="0" w:beforeAutospacing="0" w:after="0" w:afterAutospacing="0" w:line="500" w:lineRule="atLeast"/>
        <w:ind w:firstLineChars="200" w:firstLine="480"/>
        <w:jc w:val="both"/>
        <w:rPr>
          <w:rFonts w:ascii="標楷體" w:eastAsia="標楷體" w:hAnsi="標楷體"/>
        </w:rPr>
      </w:pPr>
      <w:r>
        <w:rPr>
          <w:rFonts w:ascii="標楷體" w:eastAsia="標楷體" w:hAnsi="標楷體" w:hint="eastAsia"/>
          <w:noProof/>
          <w:spacing w:val="2"/>
        </w:rPr>
        <mc:AlternateContent>
          <mc:Choice Requires="wpg">
            <w:drawing>
              <wp:anchor distT="0" distB="0" distL="114300" distR="114300" simplePos="0" relativeHeight="251701248" behindDoc="0" locked="0" layoutInCell="1" allowOverlap="1" wp14:anchorId="58443D04" wp14:editId="7A5E280D">
                <wp:simplePos x="0" y="0"/>
                <wp:positionH relativeFrom="column">
                  <wp:posOffset>2513330</wp:posOffset>
                </wp:positionH>
                <wp:positionV relativeFrom="paragraph">
                  <wp:posOffset>704850</wp:posOffset>
                </wp:positionV>
                <wp:extent cx="4316095" cy="3309620"/>
                <wp:effectExtent l="0" t="0" r="8255" b="5080"/>
                <wp:wrapSquare wrapText="bothSides"/>
                <wp:docPr id="299" name="群組 299"/>
                <wp:cNvGraphicFramePr/>
                <a:graphic xmlns:a="http://schemas.openxmlformats.org/drawingml/2006/main">
                  <a:graphicData uri="http://schemas.microsoft.com/office/word/2010/wordprocessingGroup">
                    <wpg:wgp>
                      <wpg:cNvGrpSpPr/>
                      <wpg:grpSpPr>
                        <a:xfrm>
                          <a:off x="0" y="0"/>
                          <a:ext cx="4316095" cy="3309620"/>
                          <a:chOff x="0" y="-43179"/>
                          <a:chExt cx="4316922" cy="3314448"/>
                        </a:xfrm>
                      </wpg:grpSpPr>
                      <wps:wsp>
                        <wps:cNvPr id="332" name="文字方塊 2"/>
                        <wps:cNvSpPr txBox="1">
                          <a:spLocks noChangeArrowheads="1"/>
                        </wps:cNvSpPr>
                        <wps:spPr bwMode="auto">
                          <a:xfrm>
                            <a:off x="0" y="86264"/>
                            <a:ext cx="3944644" cy="3060000"/>
                          </a:xfrm>
                          <a:prstGeom prst="rect">
                            <a:avLst/>
                          </a:prstGeom>
                          <a:noFill/>
                          <a:ln w="9525">
                            <a:noFill/>
                            <a:miter lim="800000"/>
                            <a:headEnd/>
                            <a:tailEnd/>
                          </a:ln>
                        </wps:spPr>
                        <wps:txbx>
                          <w:txbxContent>
                            <w:p w14:paraId="7B3836D2" w14:textId="77777777" w:rsidR="00F80BCA" w:rsidRDefault="00F80BCA" w:rsidP="00801B90"/>
                            <w:p w14:paraId="369C1A50" w14:textId="77777777" w:rsidR="00F80BCA" w:rsidRDefault="00F80BCA" w:rsidP="00801B90"/>
                            <w:p w14:paraId="1DAA4ADA" w14:textId="77777777" w:rsidR="00F80BCA" w:rsidRDefault="00F80BCA" w:rsidP="00801B90"/>
                            <w:p w14:paraId="2906543B" w14:textId="77777777" w:rsidR="00F80BCA" w:rsidRDefault="00F80BCA" w:rsidP="00801B90"/>
                            <w:p w14:paraId="72DA1666" w14:textId="77777777" w:rsidR="00F80BCA" w:rsidRDefault="00F80BCA" w:rsidP="00801B90"/>
                            <w:p w14:paraId="339A4563" w14:textId="77777777" w:rsidR="00F80BCA" w:rsidRDefault="00F80BCA" w:rsidP="00801B90"/>
                            <w:p w14:paraId="4064A3E2" w14:textId="77777777" w:rsidR="00F80BCA" w:rsidRDefault="00F80BCA" w:rsidP="00801B90"/>
                            <w:p w14:paraId="6FEFE26D" w14:textId="77777777" w:rsidR="00F80BCA" w:rsidRDefault="00F80BCA" w:rsidP="00801B90"/>
                            <w:p w14:paraId="60CE5AD2" w14:textId="77777777" w:rsidR="00F80BCA" w:rsidRDefault="00F80BCA" w:rsidP="00801B90"/>
                            <w:p w14:paraId="677F016E" w14:textId="77777777" w:rsidR="00F80BCA" w:rsidRDefault="00F80BCA" w:rsidP="00801B90"/>
                            <w:p w14:paraId="0E66BC52" w14:textId="77777777" w:rsidR="00F80BCA" w:rsidRDefault="00F80BCA" w:rsidP="003730D1">
                              <w:pPr>
                                <w:spacing w:beforeLines="50" w:before="120"/>
                              </w:pPr>
                            </w:p>
                            <w:tbl>
                              <w:tblPr>
                                <w:tblW w:w="6275" w:type="dxa"/>
                                <w:tblInd w:w="94" w:type="dxa"/>
                                <w:tblCellMar>
                                  <w:left w:w="0" w:type="dxa"/>
                                  <w:right w:w="0" w:type="dxa"/>
                                </w:tblCellMar>
                                <w:tblLook w:val="04A0" w:firstRow="1" w:lastRow="0" w:firstColumn="1" w:lastColumn="0" w:noHBand="0" w:noVBand="1"/>
                              </w:tblPr>
                              <w:tblGrid>
                                <w:gridCol w:w="1960"/>
                                <w:gridCol w:w="779"/>
                                <w:gridCol w:w="779"/>
                                <w:gridCol w:w="777"/>
                                <w:gridCol w:w="779"/>
                                <w:gridCol w:w="777"/>
                                <w:gridCol w:w="424"/>
                              </w:tblGrid>
                              <w:tr w:rsidR="00F80BCA" w:rsidRPr="001E2B36" w14:paraId="241F9991" w14:textId="77777777" w:rsidTr="00801B90">
                                <w:trPr>
                                  <w:trHeight w:val="312"/>
                                </w:trPr>
                                <w:tc>
                                  <w:tcPr>
                                    <w:tcW w:w="1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65343B9"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年度</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359D0F3"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106</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7B1AB5A"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107</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6079AEC"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108</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CCF39E9"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109</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4ED61F5"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110</w:t>
                                    </w:r>
                                  </w:p>
                                </w:tc>
                                <w:tc>
                                  <w:tcPr>
                                    <w:tcW w:w="42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31D3C454" w14:textId="77777777" w:rsidR="00F80BCA" w:rsidRPr="001E2B36" w:rsidRDefault="00F80BCA" w:rsidP="003730D1">
                                    <w:r w:rsidRPr="001E2B36">
                                      <w:rPr>
                                        <w:rFonts w:hint="eastAsia"/>
                                      </w:rPr>
                                      <w:t> </w:t>
                                    </w:r>
                                  </w:p>
                                </w:tc>
                              </w:tr>
                              <w:tr w:rsidR="00F80BCA" w:rsidRPr="001E2B36" w14:paraId="1C06C10C" w14:textId="77777777" w:rsidTr="00801B90">
                                <w:trPr>
                                  <w:trHeight w:val="312"/>
                                </w:trPr>
                                <w:tc>
                                  <w:tcPr>
                                    <w:tcW w:w="1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B531B5A" w14:textId="77777777" w:rsidR="00F80BCA" w:rsidRPr="001E2B36" w:rsidRDefault="00F80BCA" w:rsidP="003730D1">
                                    <w:pPr>
                                      <w:ind w:leftChars="140" w:left="336"/>
                                      <w:jc w:val="both"/>
                                      <w:rPr>
                                        <w:rFonts w:ascii="標楷體" w:eastAsia="標楷體" w:hAnsi="標楷體"/>
                                        <w:sz w:val="20"/>
                                      </w:rPr>
                                    </w:pPr>
                                    <w:r>
                                      <w:rPr>
                                        <w:rFonts w:ascii="標楷體" w:eastAsia="標楷體" w:hAnsi="標楷體" w:hint="eastAsia"/>
                                        <w:sz w:val="20"/>
                                      </w:rPr>
                                      <w:t>歲入決算審定數</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E4D3711"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19,736</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3466C42"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21,765</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FB3D4CD"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24,211</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0F7987D"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23,425</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5A1A8FD"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25,194</w:t>
                                    </w:r>
                                  </w:p>
                                </w:tc>
                                <w:tc>
                                  <w:tcPr>
                                    <w:tcW w:w="42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25DCA084" w14:textId="77777777" w:rsidR="00F80BCA" w:rsidRPr="001E2B36" w:rsidRDefault="00F80BCA" w:rsidP="003730D1">
                                    <w:r w:rsidRPr="001E2B36">
                                      <w:rPr>
                                        <w:rFonts w:hint="eastAsia"/>
                                      </w:rPr>
                                      <w:t> </w:t>
                                    </w:r>
                                  </w:p>
                                </w:tc>
                              </w:tr>
                              <w:tr w:rsidR="00F80BCA" w:rsidRPr="001E2B36" w14:paraId="42BFF31D" w14:textId="77777777" w:rsidTr="00801B90">
                                <w:trPr>
                                  <w:trHeight w:val="312"/>
                                </w:trPr>
                                <w:tc>
                                  <w:tcPr>
                                    <w:tcW w:w="1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4A289BB6" w14:textId="77777777" w:rsidR="00F80BCA" w:rsidRPr="001E2B36" w:rsidRDefault="00F80BCA" w:rsidP="003730D1">
                                    <w:pPr>
                                      <w:ind w:leftChars="140" w:left="336"/>
                                      <w:jc w:val="both"/>
                                      <w:rPr>
                                        <w:rFonts w:ascii="標楷體" w:eastAsia="標楷體" w:hAnsi="標楷體"/>
                                        <w:sz w:val="20"/>
                                      </w:rPr>
                                    </w:pPr>
                                    <w:r>
                                      <w:rPr>
                                        <w:rFonts w:ascii="標楷體" w:eastAsia="標楷體" w:hAnsi="標楷體" w:hint="eastAsia"/>
                                        <w:sz w:val="20"/>
                                      </w:rPr>
                                      <w:t>歲出決算審定數</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2EA715B"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19,567</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470B7A8A"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21,378</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E68C8BE"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23,407</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4E9D4E0"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22,610</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9986387"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24,086</w:t>
                                    </w:r>
                                  </w:p>
                                </w:tc>
                                <w:tc>
                                  <w:tcPr>
                                    <w:tcW w:w="42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362EF6D4" w14:textId="77777777" w:rsidR="00F80BCA" w:rsidRPr="001E2B36" w:rsidRDefault="00F80BCA" w:rsidP="003730D1">
                                    <w:r w:rsidRPr="001E2B36">
                                      <w:rPr>
                                        <w:rFonts w:hint="eastAsia"/>
                                      </w:rPr>
                                      <w:t> </w:t>
                                    </w:r>
                                  </w:p>
                                </w:tc>
                              </w:tr>
                              <w:tr w:rsidR="00F80BCA" w:rsidRPr="001E2B36" w14:paraId="7417E06F" w14:textId="77777777" w:rsidTr="00801B90">
                                <w:trPr>
                                  <w:trHeight w:val="312"/>
                                </w:trPr>
                                <w:tc>
                                  <w:tcPr>
                                    <w:tcW w:w="1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8DE800B" w14:textId="7C434C2E" w:rsidR="00F80BCA" w:rsidRPr="001B6960" w:rsidRDefault="00F80BCA" w:rsidP="001B6960">
                                    <w:pPr>
                                      <w:ind w:leftChars="140" w:left="336"/>
                                      <w:jc w:val="both"/>
                                      <w:rPr>
                                        <w:rFonts w:ascii="標楷體" w:eastAsia="標楷體" w:hAnsi="標楷體"/>
                                        <w:spacing w:val="-22"/>
                                        <w:sz w:val="20"/>
                                      </w:rPr>
                                    </w:pPr>
                                    <w:r w:rsidRPr="001B6960">
                                      <w:rPr>
                                        <w:rFonts w:ascii="標楷體" w:eastAsia="標楷體" w:hAnsi="標楷體" w:hint="eastAsia"/>
                                        <w:spacing w:val="-22"/>
                                        <w:sz w:val="20"/>
                                      </w:rPr>
                                      <w:t>歲入歲出餘絀審定數</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AE2FE09"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168</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1388985"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387</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1007C86"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804</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AB5E5EA"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814</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F42158E"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1,107</w:t>
                                    </w:r>
                                  </w:p>
                                </w:tc>
                                <w:tc>
                                  <w:tcPr>
                                    <w:tcW w:w="42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7541B05D" w14:textId="77777777" w:rsidR="00F80BCA" w:rsidRPr="001E2B36" w:rsidRDefault="00F80BCA" w:rsidP="003730D1">
                                    <w:r w:rsidRPr="001E2B36">
                                      <w:rPr>
                                        <w:rFonts w:hint="eastAsia"/>
                                      </w:rPr>
                                      <w:t> </w:t>
                                    </w:r>
                                  </w:p>
                                </w:tc>
                              </w:tr>
                            </w:tbl>
                            <w:p w14:paraId="5309FDE1" w14:textId="77777777" w:rsidR="00F80BCA" w:rsidRDefault="00F80BCA" w:rsidP="00801B90"/>
                          </w:txbxContent>
                        </wps:txbx>
                        <wps:bodyPr rot="0" vert="horz" wrap="square" lIns="91440" tIns="45720" rIns="91440" bIns="45720" anchor="t" anchorCtr="0">
                          <a:noAutofit/>
                        </wps:bodyPr>
                      </wps:wsp>
                      <wpg:grpSp>
                        <wpg:cNvPr id="298" name="群組 298"/>
                        <wpg:cNvGrpSpPr/>
                        <wpg:grpSpPr>
                          <a:xfrm>
                            <a:off x="0" y="-43179"/>
                            <a:ext cx="4316922" cy="3314448"/>
                            <a:chOff x="0" y="-43179"/>
                            <a:chExt cx="4316922" cy="3314448"/>
                          </a:xfrm>
                        </wpg:grpSpPr>
                        <wps:wsp>
                          <wps:cNvPr id="307" name="文字方塊 307"/>
                          <wps:cNvSpPr txBox="1"/>
                          <wps:spPr>
                            <a:xfrm>
                              <a:off x="0" y="-43179"/>
                              <a:ext cx="4011461" cy="3314448"/>
                            </a:xfrm>
                            <a:prstGeom prst="rect">
                              <a:avLst/>
                            </a:prstGeom>
                            <a:noFill/>
                            <a:ln w="6350">
                              <a:noFill/>
                            </a:ln>
                            <a:effectLst/>
                          </wps:spPr>
                          <wps:txbx>
                            <w:txbxContent>
                              <w:p w14:paraId="1EB6DECB" w14:textId="27C2EE78" w:rsidR="00F80BCA" w:rsidRDefault="00F80BCA" w:rsidP="00801B90">
                                <w:pPr>
                                  <w:spacing w:line="300" w:lineRule="exact"/>
                                  <w:ind w:rightChars="-150" w:right="-360"/>
                                  <w:jc w:val="center"/>
                                  <w:rPr>
                                    <w:rFonts w:ascii="標楷體" w:eastAsia="標楷體" w:hAnsi="標楷體"/>
                                    <w:b/>
                                  </w:rPr>
                                </w:pPr>
                                <w:r w:rsidRPr="00D74317">
                                  <w:rPr>
                                    <w:rFonts w:ascii="標楷體" w:eastAsia="標楷體" w:hAnsi="標楷體" w:hint="eastAsia"/>
                                    <w:b/>
                                  </w:rPr>
                                  <w:t>圖</w:t>
                                </w:r>
                                <w:r>
                                  <w:rPr>
                                    <w:rFonts w:ascii="標楷體" w:eastAsia="標楷體" w:hAnsi="標楷體" w:hint="eastAsia"/>
                                    <w:b/>
                                  </w:rPr>
                                  <w:t xml:space="preserve">1 </w:t>
                                </w:r>
                                <w:r w:rsidRPr="00D74317">
                                  <w:rPr>
                                    <w:rFonts w:ascii="標楷體" w:eastAsia="標楷體" w:hAnsi="標楷體" w:hint="eastAsia"/>
                                    <w:b/>
                                  </w:rPr>
                                  <w:t xml:space="preserve"> 歲入歲出</w:t>
                                </w:r>
                                <w:r>
                                  <w:rPr>
                                    <w:rFonts w:ascii="標楷體" w:eastAsia="標楷體" w:hAnsi="標楷體" w:hint="eastAsia"/>
                                    <w:b/>
                                  </w:rPr>
                                  <w:t>與</w:t>
                                </w:r>
                                <w:r w:rsidRPr="00D74317">
                                  <w:rPr>
                                    <w:rFonts w:ascii="標楷體" w:eastAsia="標楷體" w:hAnsi="標楷體" w:hint="eastAsia"/>
                                    <w:b/>
                                  </w:rPr>
                                  <w:t>賸餘情形</w:t>
                                </w:r>
                                <w:r>
                                  <w:rPr>
                                    <w:rFonts w:ascii="標楷體" w:eastAsia="標楷體" w:hAnsi="標楷體"/>
                                    <w:b/>
                                  </w:rPr>
                                  <w:br/>
                                </w:r>
                              </w:p>
                              <w:p w14:paraId="688DD002" w14:textId="77777777" w:rsidR="00F80BCA" w:rsidRDefault="00F80BCA" w:rsidP="00801B90">
                                <w:pPr>
                                  <w:spacing w:line="300" w:lineRule="exact"/>
                                  <w:rPr>
                                    <w:rFonts w:ascii="標楷體" w:eastAsia="標楷體" w:hAnsi="標楷體"/>
                                    <w:b/>
                                  </w:rPr>
                                </w:pPr>
                              </w:p>
                              <w:p w14:paraId="2371DAC2" w14:textId="77777777" w:rsidR="00F80BCA" w:rsidRDefault="00F80BCA" w:rsidP="00801B90">
                                <w:pPr>
                                  <w:spacing w:line="300" w:lineRule="exact"/>
                                  <w:rPr>
                                    <w:rFonts w:ascii="標楷體" w:eastAsia="標楷體" w:hAnsi="標楷體"/>
                                    <w:b/>
                                  </w:rPr>
                                </w:pPr>
                              </w:p>
                              <w:p w14:paraId="61E20BE2" w14:textId="77777777" w:rsidR="00F80BCA" w:rsidRDefault="00F80BCA" w:rsidP="00801B90">
                                <w:pPr>
                                  <w:spacing w:line="300" w:lineRule="exact"/>
                                  <w:rPr>
                                    <w:rFonts w:ascii="標楷體" w:eastAsia="標楷體" w:hAnsi="標楷體"/>
                                    <w:b/>
                                  </w:rPr>
                                </w:pPr>
                              </w:p>
                              <w:p w14:paraId="37EEBAEA" w14:textId="77777777" w:rsidR="00F80BCA" w:rsidRDefault="00F80BCA" w:rsidP="00801B90">
                                <w:pPr>
                                  <w:spacing w:line="300" w:lineRule="exact"/>
                                  <w:rPr>
                                    <w:rFonts w:ascii="標楷體" w:eastAsia="標楷體" w:hAnsi="標楷體"/>
                                    <w:b/>
                                  </w:rPr>
                                </w:pPr>
                              </w:p>
                              <w:p w14:paraId="5C85665E" w14:textId="77777777" w:rsidR="00F80BCA" w:rsidRPr="003331E6" w:rsidRDefault="00F80BCA" w:rsidP="00801B90">
                                <w:pPr>
                                  <w:spacing w:line="300" w:lineRule="exact"/>
                                  <w:rPr>
                                    <w:rFonts w:ascii="標楷體" w:eastAsia="標楷體" w:hAnsi="標楷體"/>
                                    <w:b/>
                                  </w:rPr>
                                </w:pPr>
                              </w:p>
                              <w:p w14:paraId="04B5094E" w14:textId="77777777" w:rsidR="00F80BCA" w:rsidRDefault="00F80BCA" w:rsidP="00801B90">
                                <w:pPr>
                                  <w:spacing w:line="300" w:lineRule="exact"/>
                                  <w:rPr>
                                    <w:rFonts w:ascii="標楷體" w:eastAsia="標楷體" w:hAnsi="標楷體"/>
                                    <w:b/>
                                  </w:rPr>
                                </w:pPr>
                              </w:p>
                              <w:p w14:paraId="3032B10E" w14:textId="77777777" w:rsidR="00F80BCA" w:rsidRPr="00B01C60" w:rsidRDefault="00F80BCA" w:rsidP="00801B90">
                                <w:pPr>
                                  <w:spacing w:line="300" w:lineRule="exact"/>
                                  <w:rPr>
                                    <w:rFonts w:ascii="標楷體" w:eastAsia="標楷體" w:hAnsi="標楷體"/>
                                    <w:b/>
                                  </w:rPr>
                                </w:pPr>
                              </w:p>
                              <w:p w14:paraId="23BF3703" w14:textId="77777777" w:rsidR="00F80BCA" w:rsidRDefault="00F80BCA" w:rsidP="00801B90">
                                <w:pPr>
                                  <w:spacing w:line="300" w:lineRule="exact"/>
                                  <w:jc w:val="center"/>
                                  <w:rPr>
                                    <w:rFonts w:ascii="標楷體" w:eastAsia="標楷體" w:hAnsi="標楷體"/>
                                    <w:b/>
                                  </w:rPr>
                                </w:pPr>
                              </w:p>
                              <w:p w14:paraId="79AE2828" w14:textId="77777777" w:rsidR="00F80BCA" w:rsidRDefault="00F80BCA" w:rsidP="00801B90">
                                <w:pPr>
                                  <w:spacing w:line="300" w:lineRule="exact"/>
                                  <w:jc w:val="center"/>
                                  <w:rPr>
                                    <w:rFonts w:ascii="標楷體" w:eastAsia="標楷體" w:hAnsi="標楷體"/>
                                    <w:b/>
                                  </w:rPr>
                                </w:pPr>
                              </w:p>
                              <w:p w14:paraId="29477DF8" w14:textId="77777777" w:rsidR="00F80BCA" w:rsidRDefault="00F80BCA" w:rsidP="00801B90">
                                <w:pPr>
                                  <w:spacing w:line="300" w:lineRule="exact"/>
                                  <w:rPr>
                                    <w:rFonts w:ascii="標楷體" w:eastAsia="標楷體" w:hAnsi="標楷體"/>
                                    <w:b/>
                                  </w:rPr>
                                </w:pPr>
                              </w:p>
                              <w:p w14:paraId="36B85B1A" w14:textId="77777777" w:rsidR="00F80BCA" w:rsidRDefault="00F80BCA" w:rsidP="00801B90">
                                <w:pPr>
                                  <w:snapToGrid w:val="0"/>
                                  <w:ind w:firstLineChars="155" w:firstLine="279"/>
                                  <w:rPr>
                                    <w:rFonts w:ascii="標楷體" w:eastAsia="標楷體" w:hAnsi="標楷體"/>
                                    <w:color w:val="000000"/>
                                    <w:sz w:val="18"/>
                                    <w:szCs w:val="18"/>
                                  </w:rPr>
                                </w:pPr>
                              </w:p>
                              <w:p w14:paraId="598BBD46" w14:textId="77777777" w:rsidR="00F80BCA" w:rsidRDefault="00F80BCA" w:rsidP="00801B90">
                                <w:pPr>
                                  <w:snapToGrid w:val="0"/>
                                  <w:ind w:firstLineChars="155" w:firstLine="279"/>
                                  <w:rPr>
                                    <w:rFonts w:ascii="標楷體" w:eastAsia="標楷體" w:hAnsi="標楷體"/>
                                    <w:color w:val="000000"/>
                                    <w:sz w:val="18"/>
                                    <w:szCs w:val="18"/>
                                  </w:rPr>
                                </w:pPr>
                              </w:p>
                              <w:p w14:paraId="60E9158C" w14:textId="77777777" w:rsidR="00F80BCA" w:rsidRDefault="00F80BCA" w:rsidP="00801B90">
                                <w:pPr>
                                  <w:snapToGrid w:val="0"/>
                                  <w:ind w:firstLineChars="155" w:firstLine="279"/>
                                  <w:rPr>
                                    <w:rFonts w:ascii="標楷體" w:eastAsia="標楷體" w:hAnsi="標楷體"/>
                                    <w:color w:val="000000"/>
                                    <w:sz w:val="18"/>
                                    <w:szCs w:val="18"/>
                                  </w:rPr>
                                </w:pPr>
                              </w:p>
                              <w:p w14:paraId="0F08FA7B" w14:textId="77777777" w:rsidR="00F80BCA" w:rsidRDefault="00F80BCA" w:rsidP="003730D1">
                                <w:pPr>
                                  <w:snapToGrid w:val="0"/>
                                  <w:spacing w:beforeLines="50" w:before="120" w:line="240" w:lineRule="exact"/>
                                  <w:ind w:rightChars="-100" w:right="-240"/>
                                  <w:rPr>
                                    <w:rFonts w:ascii="標楷體" w:eastAsia="標楷體" w:hAnsi="標楷體"/>
                                    <w:color w:val="000000"/>
                                    <w:sz w:val="18"/>
                                    <w:szCs w:val="18"/>
                                  </w:rPr>
                                </w:pPr>
                              </w:p>
                              <w:p w14:paraId="60781E88" w14:textId="77777777" w:rsidR="00F80BCA" w:rsidRPr="0037524C" w:rsidRDefault="00F80BCA" w:rsidP="003730D1">
                                <w:pPr>
                                  <w:snapToGrid w:val="0"/>
                                  <w:spacing w:beforeLines="30" w:before="72" w:line="180" w:lineRule="exact"/>
                                  <w:ind w:leftChars="-110" w:left="-264" w:firstLineChars="155" w:firstLine="279"/>
                                  <w:rPr>
                                    <w:sz w:val="18"/>
                                    <w:szCs w:val="18"/>
                                  </w:rPr>
                                </w:pPr>
                                <w:r w:rsidRPr="0037524C">
                                  <w:rPr>
                                    <w:rFonts w:ascii="標楷體" w:eastAsia="標楷體" w:hAnsi="標楷體" w:hint="eastAsia"/>
                                    <w:color w:val="000000"/>
                                    <w:sz w:val="18"/>
                                    <w:szCs w:val="18"/>
                                  </w:rPr>
                                  <w:t>資料來源：整理自縣政府提供資料。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337" name="圖表 337"/>
                          <wpg:cNvFrPr/>
                          <wpg:xfrm>
                            <a:off x="207034" y="155275"/>
                            <a:ext cx="4054415" cy="2130725"/>
                          </wpg:xfrm>
                          <a:graphic>
                            <a:graphicData uri="http://schemas.openxmlformats.org/drawingml/2006/chart">
                              <c:chart xmlns:c="http://schemas.openxmlformats.org/drawingml/2006/chart" xmlns:r="http://schemas.openxmlformats.org/officeDocument/2006/relationships" r:id="rId9"/>
                            </a:graphicData>
                          </a:graphic>
                        </wpg:graphicFrame>
                        <wpg:grpSp>
                          <wpg:cNvPr id="4" name="群組 4"/>
                          <wpg:cNvGrpSpPr/>
                          <wpg:grpSpPr>
                            <a:xfrm>
                              <a:off x="146649" y="2406770"/>
                              <a:ext cx="215265" cy="530212"/>
                              <a:chOff x="0" y="0"/>
                              <a:chExt cx="215265" cy="530212"/>
                            </a:xfrm>
                          </wpg:grpSpPr>
                          <wps:wsp>
                            <wps:cNvPr id="355" name="矩形 355"/>
                            <wps:cNvSpPr/>
                            <wps:spPr>
                              <a:xfrm>
                                <a:off x="31750" y="0"/>
                                <a:ext cx="125658" cy="107086"/>
                              </a:xfrm>
                              <a:prstGeom prst="rect">
                                <a:avLst/>
                              </a:prstGeom>
                              <a:pattFill prst="openDmnd">
                                <a:fgClr>
                                  <a:sysClr val="windowText" lastClr="000000"/>
                                </a:fgClr>
                                <a:bgClr>
                                  <a:sysClr val="window" lastClr="FFFFFF"/>
                                </a:bgClr>
                              </a:patt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6" name="矩形 356"/>
                            <wps:cNvSpPr/>
                            <wps:spPr>
                              <a:xfrm>
                                <a:off x="31750" y="222250"/>
                                <a:ext cx="125095" cy="106665"/>
                              </a:xfrm>
                              <a:prstGeom prst="rect">
                                <a:avLst/>
                              </a:prstGeom>
                              <a:pattFill prst="dkDnDiag">
                                <a:fgClr>
                                  <a:sysClr val="windowText" lastClr="000000"/>
                                </a:fgClr>
                                <a:bgClr>
                                  <a:sysClr val="window" lastClr="FFFFFF"/>
                                </a:bgClr>
                              </a:patt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7" name="等腰三角形 357"/>
                            <wps:cNvSpPr/>
                            <wps:spPr>
                              <a:xfrm>
                                <a:off x="63500" y="438150"/>
                                <a:ext cx="81915" cy="92062"/>
                              </a:xfrm>
                              <a:prstGeom prst="triangle">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8" name="直線接點 358"/>
                            <wps:cNvCnPr/>
                            <wps:spPr>
                              <a:xfrm>
                                <a:off x="0" y="488950"/>
                                <a:ext cx="215265" cy="0"/>
                              </a:xfrm>
                              <a:prstGeom prst="line">
                                <a:avLst/>
                              </a:prstGeom>
                              <a:noFill/>
                              <a:ln w="28575" cap="flat" cmpd="sng" algn="ctr">
                                <a:solidFill>
                                  <a:sysClr val="windowText" lastClr="000000"/>
                                </a:solidFill>
                                <a:prstDash val="solid"/>
                              </a:ln>
                              <a:effectLst/>
                            </wps:spPr>
                            <wps:bodyPr/>
                          </wps:wsp>
                        </wpg:grpSp>
                        <wps:wsp>
                          <wps:cNvPr id="359" name="文字方塊 359"/>
                          <wps:cNvSpPr txBox="1"/>
                          <wps:spPr>
                            <a:xfrm>
                              <a:off x="715992" y="172528"/>
                              <a:ext cx="702945" cy="245745"/>
                            </a:xfrm>
                            <a:prstGeom prst="rect">
                              <a:avLst/>
                            </a:prstGeom>
                            <a:noFill/>
                            <a:ln w="6350">
                              <a:noFill/>
                            </a:ln>
                            <a:effectLst/>
                          </wps:spPr>
                          <wps:txbx>
                            <w:txbxContent>
                              <w:p w14:paraId="415D8ECF" w14:textId="77777777" w:rsidR="00F80BCA" w:rsidRPr="00AB762E" w:rsidRDefault="00F80BCA" w:rsidP="00801B90">
                                <w:pPr>
                                  <w:rPr>
                                    <w:rFonts w:ascii="標楷體" w:eastAsia="標楷體" w:hAnsi="標楷體"/>
                                    <w:sz w:val="20"/>
                                  </w:rPr>
                                </w:pPr>
                                <w:r w:rsidRPr="00AB762E">
                                  <w:rPr>
                                    <w:rFonts w:ascii="標楷體" w:eastAsia="標楷體" w:hAnsi="標楷體" w:hint="eastAsia"/>
                                    <w:sz w:val="20"/>
                                  </w:rPr>
                                  <w:t>百萬元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63" name="群組 363"/>
                          <wpg:cNvGrpSpPr/>
                          <wpg:grpSpPr>
                            <a:xfrm>
                              <a:off x="1199072" y="1656272"/>
                              <a:ext cx="3117850" cy="312420"/>
                              <a:chOff x="0" y="0"/>
                              <a:chExt cx="3340941" cy="339090"/>
                            </a:xfrm>
                          </wpg:grpSpPr>
                          <wpg:grpSp>
                            <wpg:cNvPr id="340" name="群組 340"/>
                            <wpg:cNvGrpSpPr/>
                            <wpg:grpSpPr>
                              <a:xfrm>
                                <a:off x="16167" y="108191"/>
                                <a:ext cx="3288030" cy="102870"/>
                                <a:chOff x="0" y="0"/>
                                <a:chExt cx="3465830" cy="91440"/>
                              </a:xfrm>
                            </wpg:grpSpPr>
                            <wpg:grpSp>
                              <wpg:cNvPr id="341" name="群組 341"/>
                              <wpg:cNvGrpSpPr>
                                <a:grpSpLocks/>
                              </wpg:cNvGrpSpPr>
                              <wpg:grpSpPr bwMode="auto">
                                <a:xfrm>
                                  <a:off x="0" y="0"/>
                                  <a:ext cx="3465830" cy="91440"/>
                                  <a:chOff x="4755" y="8059"/>
                                  <a:chExt cx="6086" cy="191"/>
                                </a:xfrm>
                              </wpg:grpSpPr>
                              <wps:wsp>
                                <wps:cNvPr id="342" name="AutoShape 63"/>
                                <wps:cNvSpPr>
                                  <a:spLocks noChangeArrowheads="1"/>
                                </wps:cNvSpPr>
                                <wps:spPr bwMode="auto">
                                  <a:xfrm>
                                    <a:off x="4755" y="8059"/>
                                    <a:ext cx="1286"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43" name="AutoShape 64"/>
                                <wps:cNvSpPr>
                                  <a:spLocks noChangeArrowheads="1"/>
                                </wps:cNvSpPr>
                                <wps:spPr bwMode="auto">
                                  <a:xfrm>
                                    <a:off x="6041" y="8059"/>
                                    <a:ext cx="1286"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44" name="AutoShape 65"/>
                                <wps:cNvSpPr>
                                  <a:spLocks noChangeArrowheads="1"/>
                                </wps:cNvSpPr>
                                <wps:spPr bwMode="auto">
                                  <a:xfrm>
                                    <a:off x="7327" y="8059"/>
                                    <a:ext cx="1286"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45" name="AutoShape 66"/>
                                <wps:cNvSpPr>
                                  <a:spLocks noChangeArrowheads="1"/>
                                </wps:cNvSpPr>
                                <wps:spPr bwMode="auto">
                                  <a:xfrm>
                                    <a:off x="8613" y="8059"/>
                                    <a:ext cx="1286"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46" name="AutoShape 67"/>
                                <wps:cNvSpPr>
                                  <a:spLocks noChangeArrowheads="1"/>
                                </wps:cNvSpPr>
                                <wps:spPr bwMode="auto">
                                  <a:xfrm>
                                    <a:off x="9899" y="8059"/>
                                    <a:ext cx="942"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g:grpSp>
                            <wpg:grpSp>
                              <wpg:cNvPr id="347" name="群組 347"/>
                              <wpg:cNvGrpSpPr>
                                <a:grpSpLocks/>
                              </wpg:cNvGrpSpPr>
                              <wpg:grpSpPr bwMode="auto">
                                <a:xfrm>
                                  <a:off x="0" y="8626"/>
                                  <a:ext cx="3459480" cy="78740"/>
                                  <a:chOff x="4755" y="8059"/>
                                  <a:chExt cx="6086" cy="191"/>
                                </a:xfrm>
                              </wpg:grpSpPr>
                              <wps:wsp>
                                <wps:cNvPr id="348" name="AutoShape 57"/>
                                <wps:cNvSpPr>
                                  <a:spLocks noChangeArrowheads="1"/>
                                </wps:cNvSpPr>
                                <wps:spPr bwMode="auto">
                                  <a:xfrm>
                                    <a:off x="4755" y="8059"/>
                                    <a:ext cx="1286" cy="191"/>
                                  </a:xfrm>
                                  <a:prstGeom prst="doubleWave">
                                    <a:avLst>
                                      <a:gd name="adj1" fmla="val 6500"/>
                                      <a:gd name="adj2" fmla="val 0"/>
                                    </a:avLst>
                                  </a:prstGeom>
                                  <a:solidFill>
                                    <a:srgbClr val="FFFFFF"/>
                                  </a:solidFill>
                                  <a:ln w="6350">
                                    <a:solidFill>
                                      <a:srgbClr val="FFFFFF"/>
                                    </a:solidFill>
                                    <a:miter lim="800000"/>
                                    <a:headEnd/>
                                    <a:tailEnd/>
                                  </a:ln>
                                </wps:spPr>
                                <wps:bodyPr rot="0" vert="horz" wrap="square" lIns="91440" tIns="45720" rIns="91440" bIns="45720" anchor="t" anchorCtr="0" upright="1">
                                  <a:noAutofit/>
                                </wps:bodyPr>
                              </wps:wsp>
                              <wps:wsp>
                                <wps:cNvPr id="349" name="AutoShape 58"/>
                                <wps:cNvSpPr>
                                  <a:spLocks noChangeArrowheads="1"/>
                                </wps:cNvSpPr>
                                <wps:spPr bwMode="auto">
                                  <a:xfrm>
                                    <a:off x="6041" y="8059"/>
                                    <a:ext cx="1286" cy="191"/>
                                  </a:xfrm>
                                  <a:prstGeom prst="doubleWave">
                                    <a:avLst>
                                      <a:gd name="adj1" fmla="val 6500"/>
                                      <a:gd name="adj2" fmla="val 0"/>
                                    </a:avLst>
                                  </a:prstGeom>
                                  <a:solidFill>
                                    <a:srgbClr val="FFFFFF"/>
                                  </a:solidFill>
                                  <a:ln w="6350">
                                    <a:solidFill>
                                      <a:srgbClr val="FFFFFF"/>
                                    </a:solidFill>
                                    <a:miter lim="800000"/>
                                    <a:headEnd/>
                                    <a:tailEnd/>
                                  </a:ln>
                                </wps:spPr>
                                <wps:bodyPr rot="0" vert="horz" wrap="square" lIns="91440" tIns="45720" rIns="91440" bIns="45720" anchor="t" anchorCtr="0" upright="1">
                                  <a:noAutofit/>
                                </wps:bodyPr>
                              </wps:wsp>
                              <wps:wsp>
                                <wps:cNvPr id="350" name="AutoShape 59"/>
                                <wps:cNvSpPr>
                                  <a:spLocks noChangeArrowheads="1"/>
                                </wps:cNvSpPr>
                                <wps:spPr bwMode="auto">
                                  <a:xfrm>
                                    <a:off x="7327" y="8059"/>
                                    <a:ext cx="1286" cy="191"/>
                                  </a:xfrm>
                                  <a:prstGeom prst="doubleWave">
                                    <a:avLst>
                                      <a:gd name="adj1" fmla="val 6500"/>
                                      <a:gd name="adj2" fmla="val 0"/>
                                    </a:avLst>
                                  </a:prstGeom>
                                  <a:solidFill>
                                    <a:srgbClr val="FFFFFF"/>
                                  </a:solidFill>
                                  <a:ln w="6350">
                                    <a:solidFill>
                                      <a:srgbClr val="FFFFFF"/>
                                    </a:solidFill>
                                    <a:miter lim="800000"/>
                                    <a:headEnd/>
                                    <a:tailEnd/>
                                  </a:ln>
                                </wps:spPr>
                                <wps:bodyPr rot="0" vert="horz" wrap="square" lIns="91440" tIns="45720" rIns="91440" bIns="45720" anchor="t" anchorCtr="0" upright="1">
                                  <a:noAutofit/>
                                </wps:bodyPr>
                              </wps:wsp>
                              <wps:wsp>
                                <wps:cNvPr id="351" name="AutoShape 60"/>
                                <wps:cNvSpPr>
                                  <a:spLocks noChangeArrowheads="1"/>
                                </wps:cNvSpPr>
                                <wps:spPr bwMode="auto">
                                  <a:xfrm>
                                    <a:off x="8613" y="8059"/>
                                    <a:ext cx="1286" cy="191"/>
                                  </a:xfrm>
                                  <a:prstGeom prst="doubleWave">
                                    <a:avLst>
                                      <a:gd name="adj1" fmla="val 6500"/>
                                      <a:gd name="adj2" fmla="val 0"/>
                                    </a:avLst>
                                  </a:prstGeom>
                                  <a:solidFill>
                                    <a:srgbClr val="FFFFFF"/>
                                  </a:solidFill>
                                  <a:ln w="6350">
                                    <a:solidFill>
                                      <a:srgbClr val="FFFFFF"/>
                                    </a:solidFill>
                                    <a:miter lim="800000"/>
                                    <a:headEnd/>
                                    <a:tailEnd/>
                                  </a:ln>
                                </wps:spPr>
                                <wps:bodyPr rot="0" vert="horz" wrap="square" lIns="91440" tIns="45720" rIns="91440" bIns="45720" anchor="t" anchorCtr="0" upright="1">
                                  <a:noAutofit/>
                                </wps:bodyPr>
                              </wps:wsp>
                              <wps:wsp>
                                <wps:cNvPr id="352" name="AutoShape 61"/>
                                <wps:cNvSpPr>
                                  <a:spLocks noChangeArrowheads="1"/>
                                </wps:cNvSpPr>
                                <wps:spPr bwMode="auto">
                                  <a:xfrm>
                                    <a:off x="9899" y="8059"/>
                                    <a:ext cx="942" cy="191"/>
                                  </a:xfrm>
                                  <a:prstGeom prst="doubleWave">
                                    <a:avLst>
                                      <a:gd name="adj1" fmla="val 6500"/>
                                      <a:gd name="adj2" fmla="val 0"/>
                                    </a:avLst>
                                  </a:prstGeom>
                                  <a:solidFill>
                                    <a:srgbClr val="FFFFFF"/>
                                  </a:solidFill>
                                  <a:ln w="6350">
                                    <a:solidFill>
                                      <a:srgbClr val="FFFFFF"/>
                                    </a:solidFill>
                                    <a:miter lim="800000"/>
                                    <a:headEnd/>
                                    <a:tailEnd/>
                                  </a:ln>
                                </wps:spPr>
                                <wps:bodyPr rot="0" vert="horz" wrap="square" lIns="91440" tIns="45720" rIns="91440" bIns="45720" anchor="t" anchorCtr="0" upright="1">
                                  <a:noAutofit/>
                                </wps:bodyPr>
                              </wps:wsp>
                            </wpg:grpSp>
                          </wpg:grpSp>
                          <wps:wsp>
                            <wps:cNvPr id="353" name="矩形 353"/>
                            <wps:cNvSpPr/>
                            <wps:spPr>
                              <a:xfrm>
                                <a:off x="2907161" y="14605"/>
                                <a:ext cx="433780" cy="32448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4" name="矩形 354"/>
                            <wps:cNvSpPr/>
                            <wps:spPr>
                              <a:xfrm rot="5400000">
                                <a:off x="-152082" y="152082"/>
                                <a:ext cx="339090" cy="3492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id="群組 299" o:spid="_x0000_s1026" style="position:absolute;left:0;text-align:left;margin-left:197.9pt;margin-top:55.5pt;width:339.85pt;height:260.6pt;z-index:251701248;mso-width-relative:margin;mso-height-relative:margin" coordorigin=",-431" coordsize="43169,33144"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">
                <v:shapetype id="_x0000_t202" coordsize="21600,21600" o:spt="202" path="m,l,21600r21600,l21600,xe">
                  <v:stroke joinstyle="miter"/>
                  <v:path gradientshapeok="t" o:connecttype="rect"/>
                </v:shapetype>
                <v:shape id="_x0000_s1027" type="#_x0000_t202" style="position:absolute;top:862;width:39446;height:30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AUMQA&#10;AADcAAAADwAAAGRycy9kb3ducmV2LnhtbESPQWvCQBSE74L/YXmCt7qrtsVGVxFF6MnStBa8PbLP&#10;JJh9G7Krif/eFQoeh5n5hlmsOluJKzW+dKxhPFIgiDNnSs41/P7sXmYgfEA2WDkmDTfysFr2ewtM&#10;jGv5m65pyEWEsE9QQxFCnUjps4Is+pGriaN3co3FEGWTS9NgG+G2khOl3qXFkuNCgTVtCsrO6cVq&#10;OOxPx79X9ZVv7Vvduk5Jth9S6+GgW89BBOrCM/zf/jQaptM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mgFDEAAAA3AAAAA8AAAAAAAAAAAAAAAAAmAIAAGRycy9k&#10;b3ducmV2LnhtbFBLBQYAAAAABAAEAPUAAACJAwAAAAA=&#10;" filled="f" stroked="f">
                  <v:textbox>
                    <w:txbxContent>
                      <w:p w14:paraId="7B3836D2" w14:textId="77777777" w:rsidR="00F80BCA" w:rsidRDefault="00F80BCA" w:rsidP="00801B90"/>
                      <w:p w14:paraId="369C1A50" w14:textId="77777777" w:rsidR="00F80BCA" w:rsidRDefault="00F80BCA" w:rsidP="00801B90"/>
                      <w:p w14:paraId="1DAA4ADA" w14:textId="77777777" w:rsidR="00F80BCA" w:rsidRDefault="00F80BCA" w:rsidP="00801B90"/>
                      <w:p w14:paraId="2906543B" w14:textId="77777777" w:rsidR="00F80BCA" w:rsidRDefault="00F80BCA" w:rsidP="00801B90"/>
                      <w:p w14:paraId="72DA1666" w14:textId="77777777" w:rsidR="00F80BCA" w:rsidRDefault="00F80BCA" w:rsidP="00801B90"/>
                      <w:p w14:paraId="339A4563" w14:textId="77777777" w:rsidR="00F80BCA" w:rsidRDefault="00F80BCA" w:rsidP="00801B90"/>
                      <w:p w14:paraId="4064A3E2" w14:textId="77777777" w:rsidR="00F80BCA" w:rsidRDefault="00F80BCA" w:rsidP="00801B90"/>
                      <w:p w14:paraId="6FEFE26D" w14:textId="77777777" w:rsidR="00F80BCA" w:rsidRDefault="00F80BCA" w:rsidP="00801B90"/>
                      <w:p w14:paraId="60CE5AD2" w14:textId="77777777" w:rsidR="00F80BCA" w:rsidRDefault="00F80BCA" w:rsidP="00801B90"/>
                      <w:p w14:paraId="677F016E" w14:textId="77777777" w:rsidR="00F80BCA" w:rsidRDefault="00F80BCA" w:rsidP="00801B90"/>
                      <w:p w14:paraId="0E66BC52" w14:textId="77777777" w:rsidR="00F80BCA" w:rsidRDefault="00F80BCA" w:rsidP="003730D1">
                        <w:pPr>
                          <w:spacing w:beforeLines="50" w:before="120"/>
                        </w:pPr>
                      </w:p>
                      <w:tbl>
                        <w:tblPr>
                          <w:tblW w:w="6275" w:type="dxa"/>
                          <w:tblInd w:w="94" w:type="dxa"/>
                          <w:tblCellMar>
                            <w:left w:w="0" w:type="dxa"/>
                            <w:right w:w="0" w:type="dxa"/>
                          </w:tblCellMar>
                          <w:tblLook w:val="04A0" w:firstRow="1" w:lastRow="0" w:firstColumn="1" w:lastColumn="0" w:noHBand="0" w:noVBand="1"/>
                        </w:tblPr>
                        <w:tblGrid>
                          <w:gridCol w:w="1960"/>
                          <w:gridCol w:w="779"/>
                          <w:gridCol w:w="779"/>
                          <w:gridCol w:w="777"/>
                          <w:gridCol w:w="779"/>
                          <w:gridCol w:w="777"/>
                          <w:gridCol w:w="424"/>
                        </w:tblGrid>
                        <w:tr w:rsidR="00F80BCA" w:rsidRPr="001E2B36" w14:paraId="241F9991" w14:textId="77777777" w:rsidTr="00801B90">
                          <w:trPr>
                            <w:trHeight w:val="312"/>
                          </w:trPr>
                          <w:tc>
                            <w:tcPr>
                              <w:tcW w:w="1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65343B9"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年度</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359D0F3"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106</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7B1AB5A"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107</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6079AEC"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108</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CCF39E9"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109</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4ED61F5" w14:textId="77777777" w:rsidR="00F80BCA" w:rsidRPr="001E2B36" w:rsidRDefault="00F80BCA" w:rsidP="003730D1">
                              <w:pPr>
                                <w:jc w:val="center"/>
                                <w:rPr>
                                  <w:rFonts w:ascii="標楷體" w:eastAsia="標楷體" w:hAnsi="標楷體"/>
                                  <w:sz w:val="20"/>
                                </w:rPr>
                              </w:pPr>
                              <w:r w:rsidRPr="001E2B36">
                                <w:rPr>
                                  <w:rFonts w:ascii="標楷體" w:eastAsia="標楷體" w:hAnsi="標楷體" w:hint="eastAsia"/>
                                  <w:sz w:val="20"/>
                                </w:rPr>
                                <w:t>110</w:t>
                              </w:r>
                            </w:p>
                          </w:tc>
                          <w:tc>
                            <w:tcPr>
                              <w:tcW w:w="42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31D3C454" w14:textId="77777777" w:rsidR="00F80BCA" w:rsidRPr="001E2B36" w:rsidRDefault="00F80BCA" w:rsidP="003730D1">
                              <w:r w:rsidRPr="001E2B36">
                                <w:rPr>
                                  <w:rFonts w:hint="eastAsia"/>
                                </w:rPr>
                                <w:t> </w:t>
                              </w:r>
                            </w:p>
                          </w:tc>
                        </w:tr>
                        <w:tr w:rsidR="00F80BCA" w:rsidRPr="001E2B36" w14:paraId="1C06C10C" w14:textId="77777777" w:rsidTr="00801B90">
                          <w:trPr>
                            <w:trHeight w:val="312"/>
                          </w:trPr>
                          <w:tc>
                            <w:tcPr>
                              <w:tcW w:w="1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B531B5A" w14:textId="77777777" w:rsidR="00F80BCA" w:rsidRPr="001E2B36" w:rsidRDefault="00F80BCA" w:rsidP="003730D1">
                              <w:pPr>
                                <w:ind w:leftChars="140" w:left="336"/>
                                <w:jc w:val="both"/>
                                <w:rPr>
                                  <w:rFonts w:ascii="標楷體" w:eastAsia="標楷體" w:hAnsi="標楷體"/>
                                  <w:sz w:val="20"/>
                                </w:rPr>
                              </w:pPr>
                              <w:r>
                                <w:rPr>
                                  <w:rFonts w:ascii="標楷體" w:eastAsia="標楷體" w:hAnsi="標楷體" w:hint="eastAsia"/>
                                  <w:sz w:val="20"/>
                                </w:rPr>
                                <w:t>歲入決算審定數</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E4D3711"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19,736</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3466C42"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21,765</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FB3D4CD"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24,211</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0F7987D"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23,425</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5A1A8FD"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25,194</w:t>
                              </w:r>
                            </w:p>
                          </w:tc>
                          <w:tc>
                            <w:tcPr>
                              <w:tcW w:w="42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25DCA084" w14:textId="77777777" w:rsidR="00F80BCA" w:rsidRPr="001E2B36" w:rsidRDefault="00F80BCA" w:rsidP="003730D1">
                              <w:r w:rsidRPr="001E2B36">
                                <w:rPr>
                                  <w:rFonts w:hint="eastAsia"/>
                                </w:rPr>
                                <w:t> </w:t>
                              </w:r>
                            </w:p>
                          </w:tc>
                        </w:tr>
                        <w:tr w:rsidR="00F80BCA" w:rsidRPr="001E2B36" w14:paraId="42BFF31D" w14:textId="77777777" w:rsidTr="00801B90">
                          <w:trPr>
                            <w:trHeight w:val="312"/>
                          </w:trPr>
                          <w:tc>
                            <w:tcPr>
                              <w:tcW w:w="1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4A289BB6" w14:textId="77777777" w:rsidR="00F80BCA" w:rsidRPr="001E2B36" w:rsidRDefault="00F80BCA" w:rsidP="003730D1">
                              <w:pPr>
                                <w:ind w:leftChars="140" w:left="336"/>
                                <w:jc w:val="both"/>
                                <w:rPr>
                                  <w:rFonts w:ascii="標楷體" w:eastAsia="標楷體" w:hAnsi="標楷體"/>
                                  <w:sz w:val="20"/>
                                </w:rPr>
                              </w:pPr>
                              <w:r>
                                <w:rPr>
                                  <w:rFonts w:ascii="標楷體" w:eastAsia="標楷體" w:hAnsi="標楷體" w:hint="eastAsia"/>
                                  <w:sz w:val="20"/>
                                </w:rPr>
                                <w:t>歲出決算審定數</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2EA715B"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19,567</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470B7A8A"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21,378</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E68C8BE"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23,407</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4E9D4E0"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22,610</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9986387"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24,086</w:t>
                              </w:r>
                            </w:p>
                          </w:tc>
                          <w:tc>
                            <w:tcPr>
                              <w:tcW w:w="42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362EF6D4" w14:textId="77777777" w:rsidR="00F80BCA" w:rsidRPr="001E2B36" w:rsidRDefault="00F80BCA" w:rsidP="003730D1">
                              <w:r w:rsidRPr="001E2B36">
                                <w:rPr>
                                  <w:rFonts w:hint="eastAsia"/>
                                </w:rPr>
                                <w:t> </w:t>
                              </w:r>
                            </w:p>
                          </w:tc>
                        </w:tr>
                        <w:tr w:rsidR="00F80BCA" w:rsidRPr="001E2B36" w14:paraId="7417E06F" w14:textId="77777777" w:rsidTr="00801B90">
                          <w:trPr>
                            <w:trHeight w:val="312"/>
                          </w:trPr>
                          <w:tc>
                            <w:tcPr>
                              <w:tcW w:w="1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8DE800B" w14:textId="7C434C2E" w:rsidR="00F80BCA" w:rsidRPr="001B6960" w:rsidRDefault="00F80BCA" w:rsidP="001B6960">
                              <w:pPr>
                                <w:ind w:leftChars="140" w:left="336"/>
                                <w:jc w:val="both"/>
                                <w:rPr>
                                  <w:rFonts w:ascii="標楷體" w:eastAsia="標楷體" w:hAnsi="標楷體"/>
                                  <w:spacing w:val="-22"/>
                                  <w:sz w:val="20"/>
                                </w:rPr>
                              </w:pPr>
                              <w:r w:rsidRPr="001B6960">
                                <w:rPr>
                                  <w:rFonts w:ascii="標楷體" w:eastAsia="標楷體" w:hAnsi="標楷體" w:hint="eastAsia"/>
                                  <w:spacing w:val="-22"/>
                                  <w:sz w:val="20"/>
                                </w:rPr>
                                <w:t>歲入歲出餘絀審定數</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AE2FE09"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168</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1388985"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387</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1007C86"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804</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AB5E5EA"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814</w:t>
                              </w:r>
                            </w:p>
                          </w:tc>
                          <w:tc>
                            <w:tcPr>
                              <w:tcW w:w="777"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F42158E" w14:textId="77777777" w:rsidR="00F80BCA" w:rsidRDefault="00F80BCA" w:rsidP="00801B90">
                              <w:pPr>
                                <w:ind w:rightChars="-30" w:right="-72"/>
                                <w:jc w:val="right"/>
                                <w:rPr>
                                  <w:rFonts w:ascii="標楷體" w:eastAsia="標楷體" w:hAnsi="標楷體" w:cs="新細明體"/>
                                  <w:color w:val="000000"/>
                                  <w:sz w:val="20"/>
                                </w:rPr>
                              </w:pPr>
                              <w:r>
                                <w:rPr>
                                  <w:rFonts w:ascii="標楷體" w:eastAsia="標楷體" w:hAnsi="標楷體" w:hint="eastAsia"/>
                                  <w:color w:val="000000"/>
                                  <w:sz w:val="20"/>
                                </w:rPr>
                                <w:t>1,107</w:t>
                              </w:r>
                            </w:p>
                          </w:tc>
                          <w:tc>
                            <w:tcPr>
                              <w:tcW w:w="42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7541B05D" w14:textId="77777777" w:rsidR="00F80BCA" w:rsidRPr="001E2B36" w:rsidRDefault="00F80BCA" w:rsidP="003730D1">
                              <w:r w:rsidRPr="001E2B36">
                                <w:rPr>
                                  <w:rFonts w:hint="eastAsia"/>
                                </w:rPr>
                                <w:t> </w:t>
                              </w:r>
                            </w:p>
                          </w:tc>
                        </w:tr>
                      </w:tbl>
                      <w:p w14:paraId="5309FDE1" w14:textId="77777777" w:rsidR="00F80BCA" w:rsidRDefault="00F80BCA" w:rsidP="00801B90"/>
                    </w:txbxContent>
                  </v:textbox>
                </v:shape>
                <v:group id="群組 298" o:spid="_x0000_s1028" style="position:absolute;top:-431;width:43169;height:33143" coordorigin=",-431" coordsize="43169,33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shape id="文字方塊 307" o:spid="_x0000_s1029" type="#_x0000_t202" style="position:absolute;top:-431;width:40114;height:3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n8lsYA&#10;AADcAAAADwAAAGRycy9kb3ducmV2LnhtbESPT4vCMBTE7wt+h/AEb2uqi6tUo0hBVsQ9+Ofi7dk8&#10;22LzUpuo1U+/WRA8DjPzG2Yya0wpblS7wrKCXjcCQZxaXXCmYL9bfI5AOI+ssbRMCh7kYDZtfUww&#10;1vbOG7ptfSYChF2MCnLvq1hKl+Zk0HVtRRy8k60N+iDrTOoa7wFuStmPom9psOCwkGNFSU7peXs1&#10;ClbJ4hc3x74ZPcvkZ32aV5f9YaBUp93MxyA8Nf4dfrWXWsFXNIT/M+EI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n8lsYAAADcAAAADwAAAAAAAAAAAAAAAACYAgAAZHJz&#10;L2Rvd25yZXYueG1sUEsFBgAAAAAEAAQA9QAAAIsDAAAAAA==&#10;" filled="f" stroked="f" strokeweight=".5pt">
                    <v:textbox>
                      <w:txbxContent>
                        <w:p w14:paraId="1EB6DECB" w14:textId="27C2EE78" w:rsidR="00F80BCA" w:rsidRDefault="00F80BCA" w:rsidP="00801B90">
                          <w:pPr>
                            <w:spacing w:line="300" w:lineRule="exact"/>
                            <w:ind w:rightChars="-150" w:right="-360"/>
                            <w:jc w:val="center"/>
                            <w:rPr>
                              <w:rFonts w:ascii="標楷體" w:eastAsia="標楷體" w:hAnsi="標楷體"/>
                              <w:b/>
                            </w:rPr>
                          </w:pPr>
                          <w:r w:rsidRPr="00D74317">
                            <w:rPr>
                              <w:rFonts w:ascii="標楷體" w:eastAsia="標楷體" w:hAnsi="標楷體" w:hint="eastAsia"/>
                              <w:b/>
                            </w:rPr>
                            <w:t>圖</w:t>
                          </w:r>
                          <w:r>
                            <w:rPr>
                              <w:rFonts w:ascii="標楷體" w:eastAsia="標楷體" w:hAnsi="標楷體" w:hint="eastAsia"/>
                              <w:b/>
                            </w:rPr>
                            <w:t xml:space="preserve">1 </w:t>
                          </w:r>
                          <w:r w:rsidRPr="00D74317">
                            <w:rPr>
                              <w:rFonts w:ascii="標楷體" w:eastAsia="標楷體" w:hAnsi="標楷體" w:hint="eastAsia"/>
                              <w:b/>
                            </w:rPr>
                            <w:t xml:space="preserve"> 歲入歲出</w:t>
                          </w:r>
                          <w:r>
                            <w:rPr>
                              <w:rFonts w:ascii="標楷體" w:eastAsia="標楷體" w:hAnsi="標楷體" w:hint="eastAsia"/>
                              <w:b/>
                            </w:rPr>
                            <w:t>與</w:t>
                          </w:r>
                          <w:r w:rsidRPr="00D74317">
                            <w:rPr>
                              <w:rFonts w:ascii="標楷體" w:eastAsia="標楷體" w:hAnsi="標楷體" w:hint="eastAsia"/>
                              <w:b/>
                            </w:rPr>
                            <w:t>賸餘情形</w:t>
                          </w:r>
                          <w:r>
                            <w:rPr>
                              <w:rFonts w:ascii="標楷體" w:eastAsia="標楷體" w:hAnsi="標楷體"/>
                              <w:b/>
                            </w:rPr>
                            <w:br/>
                          </w:r>
                        </w:p>
                        <w:p w14:paraId="688DD002" w14:textId="77777777" w:rsidR="00F80BCA" w:rsidRDefault="00F80BCA" w:rsidP="00801B90">
                          <w:pPr>
                            <w:spacing w:line="300" w:lineRule="exact"/>
                            <w:rPr>
                              <w:rFonts w:ascii="標楷體" w:eastAsia="標楷體" w:hAnsi="標楷體"/>
                              <w:b/>
                            </w:rPr>
                          </w:pPr>
                        </w:p>
                        <w:p w14:paraId="2371DAC2" w14:textId="77777777" w:rsidR="00F80BCA" w:rsidRDefault="00F80BCA" w:rsidP="00801B90">
                          <w:pPr>
                            <w:spacing w:line="300" w:lineRule="exact"/>
                            <w:rPr>
                              <w:rFonts w:ascii="標楷體" w:eastAsia="標楷體" w:hAnsi="標楷體"/>
                              <w:b/>
                            </w:rPr>
                          </w:pPr>
                        </w:p>
                        <w:p w14:paraId="61E20BE2" w14:textId="77777777" w:rsidR="00F80BCA" w:rsidRDefault="00F80BCA" w:rsidP="00801B90">
                          <w:pPr>
                            <w:spacing w:line="300" w:lineRule="exact"/>
                            <w:rPr>
                              <w:rFonts w:ascii="標楷體" w:eastAsia="標楷體" w:hAnsi="標楷體"/>
                              <w:b/>
                            </w:rPr>
                          </w:pPr>
                        </w:p>
                        <w:p w14:paraId="37EEBAEA" w14:textId="77777777" w:rsidR="00F80BCA" w:rsidRDefault="00F80BCA" w:rsidP="00801B90">
                          <w:pPr>
                            <w:spacing w:line="300" w:lineRule="exact"/>
                            <w:rPr>
                              <w:rFonts w:ascii="標楷體" w:eastAsia="標楷體" w:hAnsi="標楷體"/>
                              <w:b/>
                            </w:rPr>
                          </w:pPr>
                        </w:p>
                        <w:p w14:paraId="5C85665E" w14:textId="77777777" w:rsidR="00F80BCA" w:rsidRPr="003331E6" w:rsidRDefault="00F80BCA" w:rsidP="00801B90">
                          <w:pPr>
                            <w:spacing w:line="300" w:lineRule="exact"/>
                            <w:rPr>
                              <w:rFonts w:ascii="標楷體" w:eastAsia="標楷體" w:hAnsi="標楷體"/>
                              <w:b/>
                            </w:rPr>
                          </w:pPr>
                        </w:p>
                        <w:p w14:paraId="04B5094E" w14:textId="77777777" w:rsidR="00F80BCA" w:rsidRDefault="00F80BCA" w:rsidP="00801B90">
                          <w:pPr>
                            <w:spacing w:line="300" w:lineRule="exact"/>
                            <w:rPr>
                              <w:rFonts w:ascii="標楷體" w:eastAsia="標楷體" w:hAnsi="標楷體"/>
                              <w:b/>
                            </w:rPr>
                          </w:pPr>
                        </w:p>
                        <w:p w14:paraId="3032B10E" w14:textId="77777777" w:rsidR="00F80BCA" w:rsidRPr="00B01C60" w:rsidRDefault="00F80BCA" w:rsidP="00801B90">
                          <w:pPr>
                            <w:spacing w:line="300" w:lineRule="exact"/>
                            <w:rPr>
                              <w:rFonts w:ascii="標楷體" w:eastAsia="標楷體" w:hAnsi="標楷體"/>
                              <w:b/>
                            </w:rPr>
                          </w:pPr>
                        </w:p>
                        <w:p w14:paraId="23BF3703" w14:textId="77777777" w:rsidR="00F80BCA" w:rsidRDefault="00F80BCA" w:rsidP="00801B90">
                          <w:pPr>
                            <w:spacing w:line="300" w:lineRule="exact"/>
                            <w:jc w:val="center"/>
                            <w:rPr>
                              <w:rFonts w:ascii="標楷體" w:eastAsia="標楷體" w:hAnsi="標楷體"/>
                              <w:b/>
                            </w:rPr>
                          </w:pPr>
                        </w:p>
                        <w:p w14:paraId="79AE2828" w14:textId="77777777" w:rsidR="00F80BCA" w:rsidRDefault="00F80BCA" w:rsidP="00801B90">
                          <w:pPr>
                            <w:spacing w:line="300" w:lineRule="exact"/>
                            <w:jc w:val="center"/>
                            <w:rPr>
                              <w:rFonts w:ascii="標楷體" w:eastAsia="標楷體" w:hAnsi="標楷體"/>
                              <w:b/>
                            </w:rPr>
                          </w:pPr>
                        </w:p>
                        <w:p w14:paraId="29477DF8" w14:textId="77777777" w:rsidR="00F80BCA" w:rsidRDefault="00F80BCA" w:rsidP="00801B90">
                          <w:pPr>
                            <w:spacing w:line="300" w:lineRule="exact"/>
                            <w:rPr>
                              <w:rFonts w:ascii="標楷體" w:eastAsia="標楷體" w:hAnsi="標楷體"/>
                              <w:b/>
                            </w:rPr>
                          </w:pPr>
                        </w:p>
                        <w:p w14:paraId="36B85B1A" w14:textId="77777777" w:rsidR="00F80BCA" w:rsidRDefault="00F80BCA" w:rsidP="00801B90">
                          <w:pPr>
                            <w:snapToGrid w:val="0"/>
                            <w:ind w:firstLineChars="155" w:firstLine="279"/>
                            <w:rPr>
                              <w:rFonts w:ascii="標楷體" w:eastAsia="標楷體" w:hAnsi="標楷體"/>
                              <w:color w:val="000000"/>
                              <w:sz w:val="18"/>
                              <w:szCs w:val="18"/>
                            </w:rPr>
                          </w:pPr>
                        </w:p>
                        <w:p w14:paraId="598BBD46" w14:textId="77777777" w:rsidR="00F80BCA" w:rsidRDefault="00F80BCA" w:rsidP="00801B90">
                          <w:pPr>
                            <w:snapToGrid w:val="0"/>
                            <w:ind w:firstLineChars="155" w:firstLine="279"/>
                            <w:rPr>
                              <w:rFonts w:ascii="標楷體" w:eastAsia="標楷體" w:hAnsi="標楷體"/>
                              <w:color w:val="000000"/>
                              <w:sz w:val="18"/>
                              <w:szCs w:val="18"/>
                            </w:rPr>
                          </w:pPr>
                        </w:p>
                        <w:p w14:paraId="60E9158C" w14:textId="77777777" w:rsidR="00F80BCA" w:rsidRDefault="00F80BCA" w:rsidP="00801B90">
                          <w:pPr>
                            <w:snapToGrid w:val="0"/>
                            <w:ind w:firstLineChars="155" w:firstLine="279"/>
                            <w:rPr>
                              <w:rFonts w:ascii="標楷體" w:eastAsia="標楷體" w:hAnsi="標楷體"/>
                              <w:color w:val="000000"/>
                              <w:sz w:val="18"/>
                              <w:szCs w:val="18"/>
                            </w:rPr>
                          </w:pPr>
                        </w:p>
                        <w:p w14:paraId="0F08FA7B" w14:textId="77777777" w:rsidR="00F80BCA" w:rsidRDefault="00F80BCA" w:rsidP="003730D1">
                          <w:pPr>
                            <w:snapToGrid w:val="0"/>
                            <w:spacing w:beforeLines="50" w:before="120" w:line="240" w:lineRule="exact"/>
                            <w:ind w:rightChars="-100" w:right="-240"/>
                            <w:rPr>
                              <w:rFonts w:ascii="標楷體" w:eastAsia="標楷體" w:hAnsi="標楷體"/>
                              <w:color w:val="000000"/>
                              <w:sz w:val="18"/>
                              <w:szCs w:val="18"/>
                            </w:rPr>
                          </w:pPr>
                        </w:p>
                        <w:p w14:paraId="60781E88" w14:textId="77777777" w:rsidR="00F80BCA" w:rsidRPr="0037524C" w:rsidRDefault="00F80BCA" w:rsidP="003730D1">
                          <w:pPr>
                            <w:snapToGrid w:val="0"/>
                            <w:spacing w:beforeLines="30" w:before="72" w:line="180" w:lineRule="exact"/>
                            <w:ind w:leftChars="-110" w:left="-264" w:firstLineChars="155" w:firstLine="279"/>
                            <w:rPr>
                              <w:sz w:val="18"/>
                              <w:szCs w:val="18"/>
                            </w:rPr>
                          </w:pPr>
                          <w:r w:rsidRPr="0037524C">
                            <w:rPr>
                              <w:rFonts w:ascii="標楷體" w:eastAsia="標楷體" w:hAnsi="標楷體" w:hint="eastAsia"/>
                              <w:color w:val="000000"/>
                              <w:sz w:val="18"/>
                              <w:szCs w:val="18"/>
                            </w:rPr>
                            <w:t>資料來源：整理自縣政府提供資料。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337" o:spid="_x0000_s1030" type="#_x0000_t75" style="position:absolute;left:7011;top:3475;width:31401;height:1782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">
                    <v:imagedata r:id="rId10" o:title=""/>
                    <o:lock v:ext="edit" aspectratio="f"/>
                  </v:shape>
                  <v:group id="群組 4" o:spid="_x0000_s1031" style="position:absolute;left:1466;top:24067;width:2153;height:5302" coordsize="2152,5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矩形 355" o:spid="_x0000_s1032" style="position:absolute;left:317;width:1257;height:1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qYPcQA&#10;AADcAAAADwAAAGRycy9kb3ducmV2LnhtbESP0YrCMBRE3xf8h3AXfFvTVbtoNYqsCIpP6n7Apbm2&#10;1eamNtna/r0RBB+HmTnDzJetKUVDtSssK/geRCCIU6sLzhT8nTZfExDOI2ssLZOCjhwsF72POSba&#10;3vlAzdFnIkDYJagg975KpHRpTgbdwFbEwTvb2qAPss6krvEe4KaUwyj6kQYLDgs5VvSbU3o9/hsF&#10;t9G6WU1uXbyftn7ajQ+79emyU6r/2a5mIDy1/h1+tbdawSiO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amD3EAAAA3AAAAA8AAAAAAAAAAAAAAAAAmAIAAGRycy9k&#10;b3ducmV2LnhtbFBLBQYAAAAABAAEAPUAAACJAwAAAAA=&#10;" fillcolor="windowText" strokecolor="windowText" strokeweight="1pt">
                      <v:fill r:id="rId11" o:title="" color2="window" type="pattern"/>
                    </v:rect>
                    <v:rect id="矩形 356" o:spid="_x0000_s1033" style="position:absolute;left:317;top:2222;width:1251;height:10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k8jcQA&#10;AADcAAAADwAAAGRycy9kb3ducmV2LnhtbESPS4vCMBSF98L8h3AHZiNjOr6QapRBGOrCjdWFs7s0&#10;16bY3JQmav33RhBcHs7j4yxWna3FlVpfOVbwM0hAEBdOV1wqOOz/vmcgfEDWWDsmBXfysFp+9BaY&#10;anfjHV3zUIo4wj5FBSaEJpXSF4Ys+oFriKN3cq3FEGVbSt3iLY7bWg6TZCotVhwJBhtaGyrO+cVG&#10;rh/3+6OjHtqT+z+UZpJls22m1Ndn9zsHEagL7/CrvdEKRpMp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5PI3EAAAA3AAAAA8AAAAAAAAAAAAAAAAAmAIAAGRycy9k&#10;b3ducmV2LnhtbFBLBQYAAAAABAAEAPUAAACJAwAAAAA=&#10;" fillcolor="windowText" strokecolor="windowText" strokeweight="1pt">
                      <v:fill r:id="rId12" o:title="" color2="window" type="pattern"/>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357" o:spid="_x0000_s1034" type="#_x0000_t5" style="position:absolute;left:635;top:4381;width:819;height: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rCncUA&#10;AADcAAAADwAAAGRycy9kb3ducmV2LnhtbESPQWvCQBSE7wX/w/IEL6FutGhqdBWxFKRQRFs8P7LP&#10;bDT7NmRXTf99Vyj0OMzMN8xi1dla3Kj1lWMFo2EKgrhwuuJSwffX+/MrCB+QNdaOScEPeVgte08L&#10;zLW7855uh1CKCGGfowITQpNL6QtDFv3QNcTRO7nWYoiyLaVu8R7htpbjNJ1KixXHBYMNbQwVl8PV&#10;Krhmn+Z0/uhwNymyo90lydvMJ0oN+t16DiJQF/7Df+2tVvAyyeBx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SsKdxQAAANwAAAAPAAAAAAAAAAAAAAAAAJgCAABkcnMv&#10;ZG93bnJldi54bWxQSwUGAAAAAAQABAD1AAAAigMAAAAA&#10;" fillcolor="windowText" strokecolor="windowText" strokeweight="2pt"/>
                    <v:line id="直線接點 358" o:spid="_x0000_s1035" style="position:absolute;visibility:visible;mso-wrap-style:square" from="0,4889" to="2152,4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K298IAAADcAAAADwAAAGRycy9kb3ducmV2LnhtbERPz2vCMBS+D/Y/hDfwMmxqZaN0RhkV&#10;oaCXuR12fDbPtlvzUpKo9b83B8Hjx/d7sRpNL87kfGdZwSxJQRDXVnfcKPj53kxzED4ga+wtk4Ir&#10;eVgtn58WWGh74S8670MjYgj7AhW0IQyFlL5uyaBP7EAcuaN1BkOErpHa4SWGm15mafouDXYcG1oc&#10;qGyp/t+fjAIr13+/WXDHylav3bYc8oPe1UpNXsbPDxCBxvAQ392VVjB/i2vjmXgE5P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PK298IAAADcAAAADwAAAAAAAAAAAAAA&#10;AAChAgAAZHJzL2Rvd25yZXYueG1sUEsFBgAAAAAEAAQA+QAAAJADAAAAAA==&#10;" strokecolor="windowText" strokeweight="2.25pt"/>
                  </v:group>
                  <v:shape id="文字方塊 359" o:spid="_x0000_s1036" type="#_x0000_t202" style="position:absolute;left:7159;top:1725;width:7030;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iYscA&#10;AADcAAAADwAAAGRycy9kb3ducmV2LnhtbESPT2vCQBTE7wW/w/KE3urGFIuNriKBYCntwT+X3p7Z&#10;ZxLcfRuzW0376bsFweMwM79h5sveGnGhzjeOFYxHCQji0umGKwX7XfE0BeEDskbjmBT8kIflYvAw&#10;x0y7K2/osg2ViBD2GSqoQ2gzKX1Zk0U/ci1x9I6usxii7CqpO7xGuDUyTZIXabHhuFBjS3lN5Wn7&#10;bRW858Unbg6pnf6afP1xXLXn/ddEqcdhv5qBCNSHe/jWftMKniev8H8mH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Z4mLHAAAA3AAAAA8AAAAAAAAAAAAAAAAAmAIAAGRy&#10;cy9kb3ducmV2LnhtbFBLBQYAAAAABAAEAPUAAACMAwAAAAA=&#10;" filled="f" stroked="f" strokeweight=".5pt">
                    <v:textbox>
                      <w:txbxContent>
                        <w:p w14:paraId="415D8ECF" w14:textId="77777777" w:rsidR="00F80BCA" w:rsidRPr="00AB762E" w:rsidRDefault="00F80BCA" w:rsidP="00801B90">
                          <w:pPr>
                            <w:rPr>
                              <w:rFonts w:ascii="標楷體" w:eastAsia="標楷體" w:hAnsi="標楷體"/>
                              <w:sz w:val="20"/>
                            </w:rPr>
                          </w:pPr>
                          <w:r w:rsidRPr="00AB762E">
                            <w:rPr>
                              <w:rFonts w:ascii="標楷體" w:eastAsia="標楷體" w:hAnsi="標楷體" w:hint="eastAsia"/>
                              <w:sz w:val="20"/>
                            </w:rPr>
                            <w:t>百萬元</w:t>
                          </w:r>
                        </w:p>
                      </w:txbxContent>
                    </v:textbox>
                  </v:shape>
                  <v:group id="群組 363" o:spid="_x0000_s1037" style="position:absolute;left:11990;top:16562;width:31179;height:3124" coordsize="33409,3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group id="群組 340" o:spid="_x0000_s1038" style="position:absolute;left:161;top:1081;width:32880;height:1029" coordsize="34658,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group id="群組 341" o:spid="_x0000_s1039" style="position:absolute;width:34658;height:914" coordorigin="4755,8059" coordsize="6086,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AutoShape 63" o:spid="_x0000_s1040" type="#_x0000_t188" style="position:absolute;left:4755;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7GS8EA&#10;AADcAAAADwAAAGRycy9kb3ducmV2LnhtbESPQWsCMRSE70L/Q3hCb5poRWRrlLJU2qtW78/N6yZ1&#10;87Jsoq7/3ghCj8PMfMMs171vxIW66AJrmIwVCOIqGMe1hv3PZrQAEROywSYwabhRhPXqZbDEwoQr&#10;b+myS7XIEI4FarAptYWUsbLkMY5DS5y939B5TFl2tTQdXjPcN3Kq1Fx6dJwXLLZUWqpOu7PXsL3N&#10;/44n5b4OISiLn6Ur91Wp9euw/3gHkahP/+Fn+9toeJtN4XEmHwG5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OxkvBAAAA3AAAAA8AAAAAAAAAAAAAAAAAmAIAAGRycy9kb3du&#10;cmV2LnhtbFBLBQYAAAAABAAEAPUAAACGAwAAAAA=&#10;" strokeweight="2pt"/>
                        <v:shape id="AutoShape 64" o:spid="_x0000_s1041" type="#_x0000_t188" style="position:absolute;left:6041;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Jj0MEA&#10;AADcAAAADwAAAGRycy9kb3ducmV2LnhtbESPT2sCMRTE70K/Q3gFb5pUi8jWKGVpqVf/3Z+b103q&#10;5mXZRF2/fSMIHoeZ+Q2zWPW+ERfqogus4W2sQBBXwTiuNex336M5iJiQDTaBScONIqyWL4MFFiZc&#10;eUOXbapFhnAsUINNqS2kjJUlj3EcWuLs/YbOY8qyq6Xp8JrhvpETpWbSo+O8YLGl0lJ12p69hs1t&#10;9nc8KfdzCEFZ/Cpdua9KrYev/ecHiER9eoYf7bXRMH2fwv1MPg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CY9DBAAAA3AAAAA8AAAAAAAAAAAAAAAAAmAIAAGRycy9kb3du&#10;cmV2LnhtbFBLBQYAAAAABAAEAPUAAACGAwAAAAA=&#10;" strokeweight="2pt"/>
                        <v:shape id="AutoShape 65" o:spid="_x0000_s1042" type="#_x0000_t188" style="position:absolute;left:7327;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7pMEA&#10;AADcAAAADwAAAGRycy9kb3ducmV2LnhtbESPQWsCMRSE74L/ITyhN020ImVrlLIoetXq/XXzuknd&#10;vCybqOu/N4VCj8PMfMMs171vxI266AJrmE4UCOIqGMe1htPndvwGIiZkg01g0vCgCOvVcLDEwoQ7&#10;H+h2TLXIEI4FarAptYWUsbLkMU5CS5y979B5TFl2tTQd3jPcN3Km1EJ6dJwXLLZUWqoux6vXcHgs&#10;fr4uyu3OISiLm9KVp6rU+mXUf7yDSNSn//Bfe280vM7n8HsmHw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r+6TBAAAA3AAAAA8AAAAAAAAAAAAAAAAAmAIAAGRycy9kb3du&#10;cmV2LnhtbFBLBQYAAAAABAAEAPUAAACGAwAAAAA=&#10;" strokeweight="2pt"/>
                        <v:shape id="AutoShape 66" o:spid="_x0000_s1043" type="#_x0000_t188" style="position:absolute;left:8613;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deP8IA&#10;AADcAAAADwAAAGRycy9kb3ducmV2LnhtbESPW2sCMRSE3wX/QzhC3zSxF5GtUWSp2Fdv76eb003q&#10;5mTZRF3/vSkU+jjMzDfMYtX7Rlypiy6whulEgSCugnFcazgeNuM5iJiQDTaBScOdIqyWw8ECCxNu&#10;vKPrPtUiQzgWqMGm1BZSxsqSxzgJLXH2vkPnMWXZ1dJ0eMtw38hnpWbSo+O8YLGl0lJ13l+8ht19&#10;9vN1Vm57CkFZ/ChdeaxKrZ9G/fodRKI+/Yf/2p9Gw8vrG/yey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p14/wgAAANwAAAAPAAAAAAAAAAAAAAAAAJgCAABkcnMvZG93&#10;bnJldi54bWxQSwUGAAAAAAQABAD1AAAAhwMAAAAA&#10;" strokeweight="2pt"/>
                        <v:shape id="AutoShape 67" o:spid="_x0000_s1044" type="#_x0000_t188" style="position:absolute;left:9899;top:8059;width:942;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XASMEA&#10;AADcAAAADwAAAGRycy9kb3ducmV2LnhtbESPQWsCMRSE7wX/Q3hCbzWxlaWsRpGl0l619v7cPDfR&#10;zcuyibr+e1Mo9DjMzDfMYjX4Vlypjy6whulEgSCug3HcaNh/b17eQcSEbLANTBruFGG1HD0tsDTh&#10;xlu67lIjMoRjiRpsSl0pZawteYyT0BFn7xh6jynLvpGmx1uG+1a+KlVIj47zgsWOKkv1eXfxGrb3&#10;4nQ4K/f5E4Ky+FG5al9XWj+Ph/UcRKIh/Yf/2l9Gw9usgN8z+Qj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1wEjBAAAA3AAAAA8AAAAAAAAAAAAAAAAAmAIAAGRycy9kb3du&#10;cmV2LnhtbFBLBQYAAAAABAAEAPUAAACGAwAAAAA=&#10;" strokeweight="2pt"/>
                      </v:group>
                      <v:group id="群組 347" o:spid="_x0000_s1045" style="position:absolute;top:86;width:34594;height:787" coordorigin="4755,8059" coordsize="6086,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shape id="AutoShape 57" o:spid="_x0000_s1046" type="#_x0000_t188" style="position:absolute;left:4755;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VwD8MA&#10;AADcAAAADwAAAGRycy9kb3ducmV2LnhtbERPTWvCQBC9C/6HZQq9lLox1RKjayiFQntQNOp9yI5J&#10;anY2ZLdJ+u+7h4LHx/veZKNpRE+dqy0rmM8iEMSF1TWXCs6nj+cEhPPIGhvLpOCXHGTb6WSDqbYD&#10;H6nPfSlCCLsUFVTet6mUrqjIoJvZljhwV9sZ9AF2pdQdDiHcNDKOoldpsObQUGFL7xUVt/zHKFi5&#10;6yFOTnq1+0rO/puf5rjcX5R6fBjf1iA8jf4u/nd/agUvi7A2nA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VwD8MAAADcAAAADwAAAAAAAAAAAAAAAACYAgAAZHJzL2Rv&#10;d25yZXYueG1sUEsFBgAAAAAEAAQA9QAAAIgDAAAAAA==&#10;" strokecolor="white" strokeweight=".5pt"/>
                        <v:shape id="AutoShape 58" o:spid="_x0000_s1047" type="#_x0000_t188" style="position:absolute;left:6041;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nVlMYA&#10;AADcAAAADwAAAGRycy9kb3ducmV2LnhtbESPW2vCQBSE3wv+h+UIfRGz8dKSpK5SCgV9UFov74fs&#10;yaXNng3ZrcZ/7wpCH4eZ+YZZrHrTiDN1rrasYBLFIIhzq2suFRwPn+MEhPPIGhvLpOBKDlbLwdMC&#10;M20v/E3nvS9FgLDLUEHlfZtJ6fKKDLrItsTBK2xn0AfZlVJ3eAlw08hpHL9KgzWHhQpb+qgo/93/&#10;GQWpK76myUGn201y9D88muDL7qTU87B/fwPhqff/4Ud7rRXM5inc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nVlMYAAADcAAAADwAAAAAAAAAAAAAAAACYAgAAZHJz&#10;L2Rvd25yZXYueG1sUEsFBgAAAAAEAAQA9QAAAIsDAAAAAA==&#10;" strokecolor="white" strokeweight=".5pt"/>
                        <v:shape id="AutoShape 59" o:spid="_x0000_s1048" type="#_x0000_t188" style="position:absolute;left:7327;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rq1MMA&#10;AADcAAAADwAAAGRycy9kb3ducmV2LnhtbERPy2rCQBTdF/yH4QrdSDMxkhJTRxGhUBeVVu3+krl5&#10;aOZOyEyT9O87i0KXh/Pe7CbTioF611hWsIxiEMSF1Q1XCq6X16cMhPPIGlvLpOCHHOy2s4cN5tqO&#10;/EnD2VcihLDLUUHtfZdL6YqaDLrIdsSBK21v0AfYV1L3OIZw08okjp+lwYZDQ40dHWoq7udvo2Dt&#10;yo8ku+j1+zG7+hsvlpievpR6nE/7FxCeJv8v/nO/aQWrNMwPZ8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Wrq1MMAAADcAAAADwAAAAAAAAAAAAAAAACYAgAAZHJzL2Rv&#10;d25yZXYueG1sUEsFBgAAAAAEAAQA9QAAAIgDAAAAAA==&#10;" strokecolor="white" strokeweight=".5pt"/>
                        <v:shape id="AutoShape 60" o:spid="_x0000_s1049" type="#_x0000_t188" style="position:absolute;left:8613;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ZPT8UA&#10;AADcAAAADwAAAGRycy9kb3ducmV2LnhtbESPQWvCQBSE74X+h+UVepG6icUSo6sUQdBDxSb2/sg+&#10;k9js25DdJum/7wpCj8PMfMOsNqNpRE+dqy0riKcRCOLC6ppLBed895KAcB5ZY2OZFPySg8368WGF&#10;qbYDf1Kf+VIECLsUFVTet6mUrqjIoJvaljh4F9sZ9EF2pdQdDgFuGjmLojdpsOawUGFL24qK7+zH&#10;KFi4y2mW5HrxcUjO/sqTGOfHL6Wen8b3JQhPo/8P39t7reB1HsPtTDg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k9PxQAAANwAAAAPAAAAAAAAAAAAAAAAAJgCAABkcnMv&#10;ZG93bnJldi54bWxQSwUGAAAAAAQABAD1AAAAigMAAAAA&#10;" strokecolor="white" strokeweight=".5pt"/>
                        <v:shape id="AutoShape 61" o:spid="_x0000_s1050" type="#_x0000_t188" style="position:absolute;left:9899;top:8059;width:942;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ROMQA&#10;AADcAAAADwAAAGRycy9kb3ducmV2LnhtbESPT4vCMBTE78J+h/AW9iKaWnGp1SiLIOhBcf1zfzTP&#10;tm7zUpqs1m9vBMHjMDO/Yabz1lTiSo0rLSsY9CMQxJnVJecKjodlLwHhPLLGyjIpuJOD+eyjM8VU&#10;2xv/0nXvcxEg7FJUUHhfp1K6rCCDrm9r4uCdbWPQB9nkUjd4C3BTyTiKvqXBksNCgTUtCsr+9v9G&#10;wdidd3Fy0OPNOjn6C3cHONqelPr6bH8mIDy1/h1+tVdawXAUw/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00TjEAAAA3AAAAA8AAAAAAAAAAAAAAAAAmAIAAGRycy9k&#10;b3ducmV2LnhtbFBLBQYAAAAABAAEAPUAAACJAwAAAAA=&#10;" strokecolor="white" strokeweight=".5pt"/>
                      </v:group>
                    </v:group>
                    <v:rect id="矩形 353" o:spid="_x0000_s1051" style="position:absolute;left:29071;top:146;width:4338;height:32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1Xv8MA&#10;AADcAAAADwAAAGRycy9kb3ducmV2LnhtbESPQWvCQBSE74L/YXlCb7qxwVJSVxGhpQcPNUrPz+zr&#10;Jph9G3a3Sfz3XUHocZiZb5j1drSt6MmHxrGC5SIDQVw53bBRcD69z19BhIissXVMCm4UYLuZTtZY&#10;aDfwkfoyGpEgHApUUMfYFVKGqiaLYeE64uT9OG8xJumN1B6HBLetfM6yF2mx4bRQY0f7mqpr+WsV&#10;9Ifl10Xn31dTfkTjB7y0Br1ST7Nx9wYi0hj/w4/2p1aQr3K4n0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91Xv8MAAADcAAAADwAAAAAAAAAAAAAAAACYAgAAZHJzL2Rv&#10;d25yZXYueG1sUEsFBgAAAAAEAAQA9QAAAIgDAAAAAA==&#10;" fillcolor="window" stroked="f" strokeweight="2pt"/>
                    <v:rect id="矩形 354" o:spid="_x0000_s1052" style="position:absolute;left:-1520;top:1520;width:3390;height:349;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gFO8UA&#10;AADcAAAADwAAAGRycy9kb3ducmV2LnhtbESPW2vCQBSE3wv+h+UIvtWN9dISXUUKXuiLVgu+nmSP&#10;STB7NmRXE/+9WxB8HGbmG2a2aE0pblS7wrKCQT8CQZxaXXCm4O+4ev8C4TyyxtIyKbiTg8W88zbD&#10;WNuGf+l28JkIEHYxKsi9r2IpXZqTQde3FXHwzrY26IOsM6lrbALclPIjiibSYMFhIceKvnNKL4er&#10;UXD8GW2S0y5J1vuJ/WwLbGjtGqV63XY5BeGp9a/ws73VCobjEfyf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6AU7xQAAANwAAAAPAAAAAAAAAAAAAAAAAJgCAABkcnMv&#10;ZG93bnJldi54bWxQSwUGAAAAAAQABAD1AAAAigMAAAAA&#10;" fillcolor="window" stroked="f" strokeweight="2pt"/>
                  </v:group>
                </v:group>
                <w10:wrap type="square"/>
              </v:group>
            </w:pict>
          </mc:Fallback>
        </mc:AlternateContent>
      </w:r>
      <w:r w:rsidR="00DB68F4" w:rsidRPr="00A63897">
        <w:rPr>
          <w:rFonts w:ascii="標楷體" w:eastAsia="標楷體" w:hAnsi="標楷體" w:hint="eastAsia"/>
          <w:spacing w:val="2"/>
        </w:rPr>
        <w:t>縣政府自104年度起已連續7年歲入歲出相抵均為賸餘，且110年度歲入歲出相抵賸餘達11億749萬餘元，為近5年度（106至110年度）最高（圖1），財政狀況已漸獲改善成效，110年度償還債務6億元，較原定償還4億，多償還2億元。截至110年底止，1年以上公共債務未償餘額降至112億8,754萬</w:t>
      </w:r>
      <w:r w:rsidR="00DB68F4" w:rsidRPr="002F6323">
        <w:rPr>
          <w:rFonts w:ascii="標楷體" w:eastAsia="標楷體" w:hAnsi="標楷體" w:hint="eastAsia"/>
        </w:rPr>
        <w:t>元，債務比率40.13％，符合債限（50％）規定；惟未滿1年公共債務未償餘額雖降為85億342萬元，債務比率32.71％仍超逾債限（30％）規定，上述公共債務未償餘額合計197億9,096萬元。經查其債務管控、財政狀況及開源節流措施執行情形，核有：</w:t>
      </w:r>
      <w:r w:rsidR="00DB68F4" w:rsidRPr="00D12792">
        <w:rPr>
          <w:rFonts w:ascii="標楷體" w:eastAsia="標楷體" w:hAnsi="標楷體"/>
        </w:rPr>
        <w:t xml:space="preserve"> </w:t>
      </w:r>
    </w:p>
    <w:p w14:paraId="3257D7D5" w14:textId="22BF7320" w:rsidR="00DB68F4" w:rsidRPr="007B2ADA" w:rsidRDefault="00DB68F4" w:rsidP="00B72D69">
      <w:pPr>
        <w:overflowPunct w:val="0"/>
        <w:autoSpaceDE w:val="0"/>
        <w:snapToGrid w:val="0"/>
        <w:spacing w:line="480" w:lineRule="atLeast"/>
        <w:ind w:firstLineChars="450" w:firstLine="1099"/>
        <w:jc w:val="both"/>
        <w:rPr>
          <w:rFonts w:ascii="標楷體" w:eastAsia="標楷體" w:hAnsi="標楷體"/>
          <w:color w:val="000000" w:themeColor="text1"/>
          <w:spacing w:val="2"/>
          <w:szCs w:val="24"/>
        </w:rPr>
      </w:pPr>
      <w:r w:rsidRPr="007B2ADA">
        <w:rPr>
          <w:rFonts w:ascii="標楷體" w:eastAsia="標楷體" w:hAnsi="標楷體" w:hint="eastAsia"/>
          <w:b/>
          <w:spacing w:val="2"/>
          <w:szCs w:val="24"/>
        </w:rPr>
        <w:t>1.　近3年縣庫現金平均存量呈穩定成長趨勢，且高於安全存量，縣庫餘裕資金尚屬充裕，允宜研議配置適當之資金提前償還債務，以節省債務利息支出，俾早日符合債限規定</w:t>
      </w:r>
      <w:r w:rsidR="009D0707">
        <w:rPr>
          <w:rFonts w:ascii="標楷體" w:eastAsia="標楷體" w:hAnsi="標楷體" w:hint="eastAsia"/>
          <w:b/>
          <w:spacing w:val="2"/>
          <w:szCs w:val="24"/>
        </w:rPr>
        <w:t>：</w:t>
      </w:r>
      <w:r w:rsidRPr="007B2ADA">
        <w:rPr>
          <w:rFonts w:ascii="標楷體" w:eastAsia="標楷體" w:hAnsi="標楷體" w:hint="eastAsia"/>
          <w:spacing w:val="2"/>
          <w:szCs w:val="24"/>
        </w:rPr>
        <w:t>據縣政府110及111年度償債進度計畫書所載，短期債務預計於116年方符合債限</w:t>
      </w:r>
      <w:r w:rsidRPr="007B2ADA">
        <w:rPr>
          <w:rFonts w:ascii="標楷體" w:eastAsia="標楷體" w:hint="eastAsia"/>
          <w:snapToGrid w:val="0"/>
          <w:spacing w:val="2"/>
          <w:kern w:val="0"/>
          <w:szCs w:val="24"/>
        </w:rPr>
        <w:t>。</w:t>
      </w:r>
      <w:r w:rsidRPr="007B2ADA">
        <w:rPr>
          <w:rFonts w:ascii="標楷體" w:eastAsia="標楷體" w:hAnsi="標楷體" w:hint="eastAsia"/>
          <w:spacing w:val="2"/>
          <w:szCs w:val="24"/>
        </w:rPr>
        <w:t>經分析近3年度（108至110年度）縣庫現金平均存量，分別為108年度43.18億元，109年度44.79億元，110年度53.61億元，呈穩定成長趨勢，且各該年度均較縣政府設定之現金安全存量24億元為高，其中110年度增加29.61億元，約123.38％，顯示近年</w:t>
      </w:r>
      <w:r w:rsidR="00296B32">
        <w:rPr>
          <w:rFonts w:ascii="標楷體" w:eastAsia="標楷體" w:hAnsi="標楷體" w:hint="eastAsia"/>
          <w:spacing w:val="2"/>
          <w:szCs w:val="24"/>
        </w:rPr>
        <w:t>來</w:t>
      </w:r>
      <w:r w:rsidRPr="007B2ADA">
        <w:rPr>
          <w:rFonts w:ascii="標楷體" w:eastAsia="標楷體" w:hAnsi="標楷體" w:hint="eastAsia"/>
          <w:spacing w:val="2"/>
          <w:szCs w:val="24"/>
        </w:rPr>
        <w:t>縣庫餘裕資金尚屬充裕。又依財政部110年度地方政府財政業務輔導方案考評結果（受考評年度109年），宜蘭縣「債務管理」項目等第由109年度甲等（受考評年度108年），降為110年度乙等（受考評年度109年），係因短期債務下降比率（3.28％）低於全國整體直轄市及縣市短期債務平均下降比率</w:t>
      </w:r>
      <w:r w:rsidRPr="007B2ADA">
        <w:rPr>
          <w:rFonts w:ascii="標楷體" w:eastAsia="標楷體" w:hAnsi="標楷體" w:hint="eastAsia"/>
          <w:spacing w:val="2"/>
          <w:szCs w:val="24"/>
        </w:rPr>
        <w:lastRenderedPageBreak/>
        <w:t>（13.97％），且短</w:t>
      </w:r>
      <w:r w:rsidRPr="0020748D">
        <w:rPr>
          <w:rFonts w:ascii="標楷體" w:eastAsia="標楷體" w:hAnsi="標楷體" w:hint="eastAsia"/>
          <w:spacing w:val="2"/>
          <w:szCs w:val="24"/>
        </w:rPr>
        <w:t>期債務仍屬超限，債務預警仍屬中級警戒。鑑於</w:t>
      </w:r>
      <w:r w:rsidR="009A129F" w:rsidRPr="0020748D">
        <w:rPr>
          <w:rFonts w:ascii="標楷體" w:eastAsia="標楷體" w:hAnsi="標楷體" w:hint="eastAsia"/>
          <w:spacing w:val="2"/>
          <w:szCs w:val="24"/>
        </w:rPr>
        <w:t>公共債務法第5條第11項規定，於回復符合債限前，不得再行舉借，且縣政府</w:t>
      </w:r>
      <w:r w:rsidR="00680477">
        <w:rPr>
          <w:rFonts w:ascii="標楷體" w:eastAsia="標楷體" w:hAnsi="標楷體" w:hint="eastAsia"/>
          <w:spacing w:val="2"/>
          <w:szCs w:val="24"/>
        </w:rPr>
        <w:t>於</w:t>
      </w:r>
      <w:r w:rsidRPr="0020748D">
        <w:rPr>
          <w:rFonts w:ascii="標楷體" w:eastAsia="標楷體" w:hAnsi="標楷體" w:hint="eastAsia"/>
          <w:spacing w:val="2"/>
          <w:szCs w:val="24"/>
        </w:rPr>
        <w:t>債務超限期間，除應受監督訂定債務改善計畫及時程表，並按月提報債務清償執行情形外，更影響施政推展之資金缺口所需財政周轉。為利短期債務早日符合債限，節省債務利息支出，經函請縣政府研</w:t>
      </w:r>
      <w:r w:rsidRPr="0020748D">
        <w:rPr>
          <w:rFonts w:ascii="標楷體" w:eastAsia="標楷體" w:hAnsi="標楷體" w:hint="eastAsia"/>
          <w:color w:val="000000" w:themeColor="text1"/>
          <w:spacing w:val="2"/>
          <w:szCs w:val="24"/>
        </w:rPr>
        <w:t>議妥適配置適當之資金提前償還債務，滾動檢討修正償債進度計畫書，強化債務改善管理，俾早日符合債限規定。據復：為使短債早日符合債限，已於111年6月7日簽奉核准額外再償還短債4億元，並預定於111年11月底前檢視111年度執行情形重新檢討，提報宜蘭縣公共債務委員會審議修正償債進度計畫書，以縮短償債改善期程。</w:t>
      </w:r>
    </w:p>
    <w:p w14:paraId="6EFFCB03" w14:textId="62AF159A" w:rsidR="00DB68F4" w:rsidRPr="007B2ADA" w:rsidRDefault="00DB68F4" w:rsidP="00296B32">
      <w:pPr>
        <w:overflowPunct w:val="0"/>
        <w:autoSpaceDE w:val="0"/>
        <w:snapToGrid w:val="0"/>
        <w:spacing w:beforeLines="20" w:before="48" w:line="480" w:lineRule="atLeast"/>
        <w:ind w:firstLineChars="450" w:firstLine="1081"/>
        <w:jc w:val="both"/>
        <w:rPr>
          <w:rFonts w:ascii="標楷體" w:eastAsia="標楷體" w:hAnsi="標楷體"/>
          <w:spacing w:val="2"/>
          <w:szCs w:val="24"/>
        </w:rPr>
      </w:pPr>
      <w:r w:rsidRPr="007B2ADA">
        <w:rPr>
          <w:rFonts w:ascii="標楷體" w:eastAsia="標楷體" w:hAnsi="標楷體" w:hint="eastAsia"/>
          <w:b/>
          <w:noProof/>
          <w:color w:val="000000"/>
          <w:spacing w:val="2"/>
          <w:szCs w:val="24"/>
        </w:rPr>
        <mc:AlternateContent>
          <mc:Choice Requires="wps">
            <w:drawing>
              <wp:anchor distT="0" distB="0" distL="114300" distR="114300" simplePos="0" relativeHeight="251632640" behindDoc="0" locked="0" layoutInCell="1" allowOverlap="1" wp14:anchorId="07A7791C" wp14:editId="5B12898F">
                <wp:simplePos x="0" y="0"/>
                <wp:positionH relativeFrom="column">
                  <wp:posOffset>22860</wp:posOffset>
                </wp:positionH>
                <wp:positionV relativeFrom="paragraph">
                  <wp:posOffset>1651635</wp:posOffset>
                </wp:positionV>
                <wp:extent cx="3548380" cy="1977390"/>
                <wp:effectExtent l="0" t="0" r="0" b="3810"/>
                <wp:wrapSquare wrapText="bothSides"/>
                <wp:docPr id="17" name="文字方塊 17"/>
                <wp:cNvGraphicFramePr/>
                <a:graphic xmlns:a="http://schemas.openxmlformats.org/drawingml/2006/main">
                  <a:graphicData uri="http://schemas.microsoft.com/office/word/2010/wordprocessingShape">
                    <wps:wsp>
                      <wps:cNvSpPr txBox="1"/>
                      <wps:spPr>
                        <a:xfrm>
                          <a:off x="0" y="0"/>
                          <a:ext cx="3548380" cy="19773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2165509" w14:textId="77777777" w:rsidR="00F80BCA" w:rsidRDefault="00F80BCA" w:rsidP="00296B32">
                            <w:pPr>
                              <w:spacing w:line="240" w:lineRule="exact"/>
                              <w:jc w:val="center"/>
                              <w:rPr>
                                <w:rFonts w:ascii="標楷體" w:eastAsia="標楷體" w:hAnsi="標楷體"/>
                                <w:b/>
                              </w:rPr>
                            </w:pPr>
                            <w:r w:rsidRPr="003A15AE">
                              <w:rPr>
                                <w:rFonts w:ascii="標楷體" w:eastAsia="標楷體" w:hAnsi="標楷體" w:hint="eastAsia"/>
                                <w:b/>
                              </w:rPr>
                              <w:t>表</w:t>
                            </w:r>
                            <w:r>
                              <w:rPr>
                                <w:rFonts w:ascii="標楷體" w:eastAsia="標楷體" w:hAnsi="標楷體" w:hint="eastAsia"/>
                                <w:b/>
                              </w:rPr>
                              <w:t xml:space="preserve">3　</w:t>
                            </w:r>
                            <w:r w:rsidRPr="003A15AE">
                              <w:rPr>
                                <w:rFonts w:ascii="標楷體" w:eastAsia="標楷體" w:hAnsi="標楷體" w:hint="eastAsia"/>
                                <w:b/>
                              </w:rPr>
                              <w:t>宜蘭縣清理欠稅及開源節流考核結果</w:t>
                            </w:r>
                          </w:p>
                          <w:p w14:paraId="3DC90E0A" w14:textId="77777777" w:rsidR="00F80BCA" w:rsidRPr="003A15AE" w:rsidRDefault="00F80BCA" w:rsidP="00296B32">
                            <w:pPr>
                              <w:spacing w:beforeLines="50" w:before="120" w:afterLines="20" w:after="48" w:line="240" w:lineRule="exact"/>
                              <w:ind w:left="885" w:hanging="403"/>
                              <w:jc w:val="right"/>
                              <w:rPr>
                                <w:rFonts w:ascii="標楷體" w:eastAsia="標楷體" w:hAnsi="標楷體"/>
                                <w:sz w:val="20"/>
                              </w:rPr>
                            </w:pPr>
                            <w:r w:rsidRPr="003A15AE">
                              <w:rPr>
                                <w:rFonts w:ascii="標楷體" w:eastAsia="標楷體" w:hAnsi="標楷體" w:hint="eastAsia"/>
                                <w:sz w:val="20"/>
                              </w:rPr>
                              <w:t>單位：分</w:t>
                            </w:r>
                            <w:r>
                              <w:rPr>
                                <w:rFonts w:ascii="標楷體" w:eastAsia="標楷體" w:hAnsi="標楷體" w:hint="eastAsia"/>
                                <w:sz w:val="20"/>
                              </w:rPr>
                              <w:t>、名</w:t>
                            </w:r>
                          </w:p>
                          <w:tbl>
                            <w:tblPr>
                              <w:tblW w:w="5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67"/>
                              <w:gridCol w:w="767"/>
                              <w:gridCol w:w="767"/>
                              <w:gridCol w:w="767"/>
                              <w:gridCol w:w="767"/>
                              <w:gridCol w:w="767"/>
                            </w:tblGrid>
                            <w:tr w:rsidR="00F80BCA" w:rsidRPr="003A15AE" w14:paraId="54113C3B" w14:textId="77777777" w:rsidTr="00296B32">
                              <w:trPr>
                                <w:trHeight w:val="567"/>
                              </w:trPr>
                              <w:tc>
                                <w:tcPr>
                                  <w:tcW w:w="817" w:type="dxa"/>
                                  <w:vMerge w:val="restart"/>
                                  <w:tcBorders>
                                    <w:top w:val="single" w:sz="4" w:space="0" w:color="auto"/>
                                    <w:left w:val="single" w:sz="4" w:space="0" w:color="auto"/>
                                    <w:bottom w:val="single" w:sz="4" w:space="0" w:color="auto"/>
                                    <w:right w:val="double" w:sz="4" w:space="0" w:color="auto"/>
                                    <w:tl2br w:val="single" w:sz="4" w:space="0" w:color="auto"/>
                                  </w:tcBorders>
                                  <w:vAlign w:val="center"/>
                                  <w:hideMark/>
                                </w:tcPr>
                                <w:p w14:paraId="652C7251" w14:textId="77777777" w:rsidR="00F80BCA" w:rsidRDefault="00F80BCA" w:rsidP="00296B32">
                                  <w:pPr>
                                    <w:overflowPunct w:val="0"/>
                                    <w:snapToGrid w:val="0"/>
                                    <w:spacing w:line="240" w:lineRule="exact"/>
                                    <w:jc w:val="right"/>
                                    <w:rPr>
                                      <w:rFonts w:ascii="標楷體" w:eastAsia="標楷體" w:hAnsi="標楷體"/>
                                      <w:bCs/>
                                      <w:color w:val="000000"/>
                                      <w:sz w:val="20"/>
                                    </w:rPr>
                                  </w:pPr>
                                  <w:r>
                                    <w:rPr>
                                      <w:rFonts w:ascii="標楷體" w:eastAsia="標楷體" w:hAnsi="標楷體" w:hint="eastAsia"/>
                                      <w:bCs/>
                                      <w:color w:val="000000"/>
                                      <w:sz w:val="20"/>
                                    </w:rPr>
                                    <w:t>項目</w:t>
                                  </w:r>
                                  <w:r>
                                    <w:rPr>
                                      <w:rFonts w:ascii="標楷體" w:eastAsia="標楷體" w:hAnsi="標楷體"/>
                                      <w:bCs/>
                                      <w:color w:val="000000"/>
                                      <w:sz w:val="20"/>
                                    </w:rPr>
                                    <w:br/>
                                  </w:r>
                                </w:p>
                                <w:p w14:paraId="752A81B6" w14:textId="77777777" w:rsidR="00F80BCA" w:rsidRPr="003A15AE" w:rsidRDefault="00F80BCA" w:rsidP="00296B32">
                                  <w:pPr>
                                    <w:overflowPunct w:val="0"/>
                                    <w:snapToGrid w:val="0"/>
                                    <w:spacing w:line="240" w:lineRule="exact"/>
                                    <w:rPr>
                                      <w:rFonts w:ascii="標楷體" w:eastAsia="標楷體" w:hAnsi="標楷體"/>
                                      <w:bCs/>
                                      <w:color w:val="000000"/>
                                      <w:sz w:val="20"/>
                                    </w:rPr>
                                  </w:pPr>
                                  <w:r w:rsidRPr="003A15AE">
                                    <w:rPr>
                                      <w:rFonts w:ascii="標楷體" w:eastAsia="標楷體" w:hAnsi="標楷體" w:hint="eastAsia"/>
                                      <w:bCs/>
                                      <w:color w:val="000000"/>
                                      <w:sz w:val="20"/>
                                    </w:rPr>
                                    <w:t>年度</w:t>
                                  </w:r>
                                </w:p>
                              </w:tc>
                              <w:tc>
                                <w:tcPr>
                                  <w:tcW w:w="1534" w:type="dxa"/>
                                  <w:gridSpan w:val="2"/>
                                  <w:tcBorders>
                                    <w:top w:val="single" w:sz="4" w:space="0" w:color="auto"/>
                                    <w:left w:val="double" w:sz="4" w:space="0" w:color="auto"/>
                                    <w:bottom w:val="single" w:sz="4" w:space="0" w:color="auto"/>
                                    <w:right w:val="double" w:sz="4" w:space="0" w:color="auto"/>
                                  </w:tcBorders>
                                  <w:vAlign w:val="center"/>
                                  <w:hideMark/>
                                </w:tcPr>
                                <w:p w14:paraId="7ABF1FB8"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地方政府清理</w:t>
                                  </w:r>
                                  <w:r>
                                    <w:rPr>
                                      <w:rFonts w:ascii="標楷體" w:eastAsia="標楷體" w:hAnsi="標楷體"/>
                                      <w:bCs/>
                                      <w:color w:val="000000"/>
                                      <w:sz w:val="20"/>
                                    </w:rPr>
                                    <w:br/>
                                  </w:r>
                                  <w:r w:rsidRPr="003A15AE">
                                    <w:rPr>
                                      <w:rFonts w:ascii="標楷體" w:eastAsia="標楷體" w:hAnsi="標楷體" w:hint="eastAsia"/>
                                      <w:bCs/>
                                      <w:color w:val="000000"/>
                                      <w:sz w:val="20"/>
                                    </w:rPr>
                                    <w:t>欠稅情形</w:t>
                                  </w:r>
                                </w:p>
                              </w:tc>
                              <w:tc>
                                <w:tcPr>
                                  <w:tcW w:w="1534" w:type="dxa"/>
                                  <w:gridSpan w:val="2"/>
                                  <w:tcBorders>
                                    <w:top w:val="single" w:sz="4" w:space="0" w:color="auto"/>
                                    <w:left w:val="double" w:sz="4" w:space="0" w:color="auto"/>
                                    <w:bottom w:val="single" w:sz="4" w:space="0" w:color="auto"/>
                                    <w:right w:val="double" w:sz="4" w:space="0" w:color="auto"/>
                                  </w:tcBorders>
                                  <w:vAlign w:val="center"/>
                                  <w:hideMark/>
                                </w:tcPr>
                                <w:p w14:paraId="1130D8BF"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開源績效</w:t>
                                  </w:r>
                                </w:p>
                              </w:tc>
                              <w:tc>
                                <w:tcPr>
                                  <w:tcW w:w="1534" w:type="dxa"/>
                                  <w:gridSpan w:val="2"/>
                                  <w:tcBorders>
                                    <w:top w:val="single" w:sz="4" w:space="0" w:color="auto"/>
                                    <w:left w:val="double" w:sz="4" w:space="0" w:color="auto"/>
                                    <w:bottom w:val="single" w:sz="4" w:space="0" w:color="auto"/>
                                    <w:right w:val="single" w:sz="4" w:space="0" w:color="auto"/>
                                  </w:tcBorders>
                                  <w:vAlign w:val="center"/>
                                  <w:hideMark/>
                                </w:tcPr>
                                <w:p w14:paraId="19F7D774"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節流績效</w:t>
                                  </w:r>
                                </w:p>
                              </w:tc>
                            </w:tr>
                            <w:tr w:rsidR="00F80BCA" w:rsidRPr="003A15AE" w14:paraId="170CCA75" w14:textId="77777777" w:rsidTr="00296B32">
                              <w:trPr>
                                <w:trHeight w:val="340"/>
                              </w:trPr>
                              <w:tc>
                                <w:tcPr>
                                  <w:tcW w:w="817" w:type="dxa"/>
                                  <w:vMerge/>
                                  <w:tcBorders>
                                    <w:top w:val="single" w:sz="4" w:space="0" w:color="auto"/>
                                    <w:left w:val="single" w:sz="4" w:space="0" w:color="auto"/>
                                    <w:bottom w:val="single" w:sz="4" w:space="0" w:color="auto"/>
                                    <w:right w:val="double" w:sz="4" w:space="0" w:color="auto"/>
                                    <w:tl2br w:val="single" w:sz="4" w:space="0" w:color="auto"/>
                                  </w:tcBorders>
                                  <w:vAlign w:val="center"/>
                                  <w:hideMark/>
                                </w:tcPr>
                                <w:p w14:paraId="34407B07"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p>
                              </w:tc>
                              <w:tc>
                                <w:tcPr>
                                  <w:tcW w:w="767" w:type="dxa"/>
                                  <w:tcBorders>
                                    <w:top w:val="single" w:sz="4" w:space="0" w:color="auto"/>
                                    <w:left w:val="double" w:sz="4" w:space="0" w:color="auto"/>
                                    <w:bottom w:val="single" w:sz="4" w:space="0" w:color="auto"/>
                                    <w:right w:val="single" w:sz="4" w:space="0" w:color="auto"/>
                                  </w:tcBorders>
                                  <w:vAlign w:val="center"/>
                                  <w:hideMark/>
                                </w:tcPr>
                                <w:p w14:paraId="28BC7BFC"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分數</w:t>
                                  </w:r>
                                </w:p>
                              </w:tc>
                              <w:tc>
                                <w:tcPr>
                                  <w:tcW w:w="767" w:type="dxa"/>
                                  <w:tcBorders>
                                    <w:top w:val="single" w:sz="4" w:space="0" w:color="auto"/>
                                    <w:left w:val="single" w:sz="4" w:space="0" w:color="auto"/>
                                    <w:bottom w:val="single" w:sz="4" w:space="0" w:color="auto"/>
                                    <w:right w:val="double" w:sz="4" w:space="0" w:color="auto"/>
                                  </w:tcBorders>
                                  <w:vAlign w:val="center"/>
                                  <w:hideMark/>
                                </w:tcPr>
                                <w:p w14:paraId="61ED2E1D"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名次</w:t>
                                  </w:r>
                                </w:p>
                              </w:tc>
                              <w:tc>
                                <w:tcPr>
                                  <w:tcW w:w="767" w:type="dxa"/>
                                  <w:tcBorders>
                                    <w:top w:val="single" w:sz="4" w:space="0" w:color="auto"/>
                                    <w:left w:val="double" w:sz="4" w:space="0" w:color="auto"/>
                                    <w:bottom w:val="single" w:sz="4" w:space="0" w:color="auto"/>
                                    <w:right w:val="single" w:sz="4" w:space="0" w:color="auto"/>
                                  </w:tcBorders>
                                  <w:vAlign w:val="center"/>
                                  <w:hideMark/>
                                </w:tcPr>
                                <w:p w14:paraId="630EF7E2"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分數</w:t>
                                  </w:r>
                                </w:p>
                              </w:tc>
                              <w:tc>
                                <w:tcPr>
                                  <w:tcW w:w="767" w:type="dxa"/>
                                  <w:tcBorders>
                                    <w:top w:val="single" w:sz="4" w:space="0" w:color="auto"/>
                                    <w:left w:val="single" w:sz="4" w:space="0" w:color="auto"/>
                                    <w:bottom w:val="single" w:sz="4" w:space="0" w:color="auto"/>
                                    <w:right w:val="double" w:sz="4" w:space="0" w:color="auto"/>
                                  </w:tcBorders>
                                  <w:vAlign w:val="center"/>
                                  <w:hideMark/>
                                </w:tcPr>
                                <w:p w14:paraId="504881C7"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名次</w:t>
                                  </w:r>
                                </w:p>
                              </w:tc>
                              <w:tc>
                                <w:tcPr>
                                  <w:tcW w:w="767" w:type="dxa"/>
                                  <w:tcBorders>
                                    <w:top w:val="single" w:sz="4" w:space="0" w:color="auto"/>
                                    <w:left w:val="double" w:sz="4" w:space="0" w:color="auto"/>
                                    <w:bottom w:val="single" w:sz="4" w:space="0" w:color="auto"/>
                                    <w:right w:val="single" w:sz="4" w:space="0" w:color="auto"/>
                                  </w:tcBorders>
                                  <w:vAlign w:val="center"/>
                                  <w:hideMark/>
                                </w:tcPr>
                                <w:p w14:paraId="08A77F9F"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分數</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D79F73"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名次</w:t>
                                  </w:r>
                                </w:p>
                              </w:tc>
                            </w:tr>
                            <w:tr w:rsidR="00F80BCA" w:rsidRPr="003A15AE" w14:paraId="268311E5" w14:textId="77777777" w:rsidTr="00296B32">
                              <w:trPr>
                                <w:trHeight w:val="340"/>
                              </w:trPr>
                              <w:tc>
                                <w:tcPr>
                                  <w:tcW w:w="817" w:type="dxa"/>
                                  <w:tcBorders>
                                    <w:top w:val="single" w:sz="4" w:space="0" w:color="auto"/>
                                    <w:left w:val="single" w:sz="4" w:space="0" w:color="auto"/>
                                    <w:bottom w:val="single" w:sz="4" w:space="0" w:color="auto"/>
                                    <w:right w:val="double" w:sz="4" w:space="0" w:color="auto"/>
                                  </w:tcBorders>
                                  <w:vAlign w:val="center"/>
                                  <w:hideMark/>
                                </w:tcPr>
                                <w:p w14:paraId="60BFAF83"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108</w:t>
                                  </w:r>
                                </w:p>
                              </w:tc>
                              <w:tc>
                                <w:tcPr>
                                  <w:tcW w:w="767" w:type="dxa"/>
                                  <w:tcBorders>
                                    <w:top w:val="single" w:sz="4" w:space="0" w:color="auto"/>
                                    <w:left w:val="double" w:sz="4" w:space="0" w:color="auto"/>
                                    <w:bottom w:val="single" w:sz="4" w:space="0" w:color="auto"/>
                                    <w:right w:val="single" w:sz="4" w:space="0" w:color="auto"/>
                                  </w:tcBorders>
                                  <w:vAlign w:val="center"/>
                                  <w:hideMark/>
                                </w:tcPr>
                                <w:p w14:paraId="34BD1998"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93.4</w:t>
                                  </w:r>
                                </w:p>
                              </w:tc>
                              <w:tc>
                                <w:tcPr>
                                  <w:tcW w:w="767" w:type="dxa"/>
                                  <w:tcBorders>
                                    <w:top w:val="single" w:sz="4" w:space="0" w:color="auto"/>
                                    <w:left w:val="single" w:sz="4" w:space="0" w:color="auto"/>
                                    <w:bottom w:val="single" w:sz="4" w:space="0" w:color="auto"/>
                                    <w:right w:val="double" w:sz="4" w:space="0" w:color="auto"/>
                                  </w:tcBorders>
                                  <w:vAlign w:val="center"/>
                                  <w:hideMark/>
                                </w:tcPr>
                                <w:p w14:paraId="558BB05D"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w:t>
                                  </w:r>
                                </w:p>
                              </w:tc>
                              <w:tc>
                                <w:tcPr>
                                  <w:tcW w:w="767" w:type="dxa"/>
                                  <w:tcBorders>
                                    <w:top w:val="single" w:sz="4" w:space="0" w:color="auto"/>
                                    <w:left w:val="double" w:sz="4" w:space="0" w:color="auto"/>
                                    <w:bottom w:val="single" w:sz="4" w:space="0" w:color="auto"/>
                                    <w:right w:val="single" w:sz="4" w:space="0" w:color="auto"/>
                                  </w:tcBorders>
                                  <w:vAlign w:val="center"/>
                                  <w:hideMark/>
                                </w:tcPr>
                                <w:p w14:paraId="6AF9B8F3"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77.3</w:t>
                                  </w:r>
                                </w:p>
                              </w:tc>
                              <w:tc>
                                <w:tcPr>
                                  <w:tcW w:w="767" w:type="dxa"/>
                                  <w:tcBorders>
                                    <w:top w:val="single" w:sz="4" w:space="0" w:color="auto"/>
                                    <w:left w:val="single" w:sz="4" w:space="0" w:color="auto"/>
                                    <w:bottom w:val="single" w:sz="4" w:space="0" w:color="auto"/>
                                    <w:right w:val="double" w:sz="4" w:space="0" w:color="auto"/>
                                  </w:tcBorders>
                                  <w:vAlign w:val="center"/>
                                  <w:hideMark/>
                                </w:tcPr>
                                <w:p w14:paraId="093921F7"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22</w:t>
                                  </w:r>
                                </w:p>
                              </w:tc>
                              <w:tc>
                                <w:tcPr>
                                  <w:tcW w:w="767" w:type="dxa"/>
                                  <w:tcBorders>
                                    <w:top w:val="single" w:sz="4" w:space="0" w:color="auto"/>
                                    <w:left w:val="double" w:sz="4" w:space="0" w:color="auto"/>
                                    <w:bottom w:val="single" w:sz="4" w:space="0" w:color="auto"/>
                                    <w:right w:val="single" w:sz="4" w:space="0" w:color="auto"/>
                                  </w:tcBorders>
                                  <w:vAlign w:val="center"/>
                                  <w:hideMark/>
                                </w:tcPr>
                                <w:p w14:paraId="6FD8B28E"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77.3</w:t>
                                  </w:r>
                                </w:p>
                              </w:tc>
                              <w:tc>
                                <w:tcPr>
                                  <w:tcW w:w="767" w:type="dxa"/>
                                  <w:tcBorders>
                                    <w:top w:val="single" w:sz="4" w:space="0" w:color="auto"/>
                                    <w:left w:val="single" w:sz="4" w:space="0" w:color="auto"/>
                                    <w:bottom w:val="single" w:sz="4" w:space="0" w:color="auto"/>
                                    <w:right w:val="single" w:sz="4" w:space="0" w:color="auto"/>
                                  </w:tcBorders>
                                  <w:vAlign w:val="center"/>
                                  <w:hideMark/>
                                </w:tcPr>
                                <w:p w14:paraId="6746E9C5"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14</w:t>
                                  </w:r>
                                </w:p>
                              </w:tc>
                            </w:tr>
                            <w:tr w:rsidR="00F80BCA" w:rsidRPr="003A15AE" w14:paraId="73A1DD70" w14:textId="77777777" w:rsidTr="00296B32">
                              <w:trPr>
                                <w:trHeight w:val="340"/>
                              </w:trPr>
                              <w:tc>
                                <w:tcPr>
                                  <w:tcW w:w="817" w:type="dxa"/>
                                  <w:tcBorders>
                                    <w:top w:val="single" w:sz="4" w:space="0" w:color="auto"/>
                                    <w:left w:val="single" w:sz="4" w:space="0" w:color="auto"/>
                                    <w:bottom w:val="single" w:sz="4" w:space="0" w:color="auto"/>
                                    <w:right w:val="double" w:sz="4" w:space="0" w:color="auto"/>
                                  </w:tcBorders>
                                  <w:vAlign w:val="center"/>
                                  <w:hideMark/>
                                </w:tcPr>
                                <w:p w14:paraId="0D52442E"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109</w:t>
                                  </w:r>
                                </w:p>
                              </w:tc>
                              <w:tc>
                                <w:tcPr>
                                  <w:tcW w:w="767" w:type="dxa"/>
                                  <w:tcBorders>
                                    <w:top w:val="single" w:sz="4" w:space="0" w:color="auto"/>
                                    <w:left w:val="double" w:sz="4" w:space="0" w:color="auto"/>
                                    <w:bottom w:val="single" w:sz="4" w:space="0" w:color="auto"/>
                                    <w:right w:val="single" w:sz="4" w:space="0" w:color="auto"/>
                                  </w:tcBorders>
                                  <w:vAlign w:val="center"/>
                                  <w:hideMark/>
                                </w:tcPr>
                                <w:p w14:paraId="280E3EDA"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87.8</w:t>
                                  </w:r>
                                </w:p>
                              </w:tc>
                              <w:tc>
                                <w:tcPr>
                                  <w:tcW w:w="767" w:type="dxa"/>
                                  <w:tcBorders>
                                    <w:top w:val="single" w:sz="4" w:space="0" w:color="auto"/>
                                    <w:left w:val="single" w:sz="4" w:space="0" w:color="auto"/>
                                    <w:bottom w:val="single" w:sz="4" w:space="0" w:color="auto"/>
                                    <w:right w:val="double" w:sz="4" w:space="0" w:color="auto"/>
                                  </w:tcBorders>
                                  <w:vAlign w:val="center"/>
                                  <w:hideMark/>
                                </w:tcPr>
                                <w:p w14:paraId="458DF621"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8</w:t>
                                  </w:r>
                                </w:p>
                              </w:tc>
                              <w:tc>
                                <w:tcPr>
                                  <w:tcW w:w="767" w:type="dxa"/>
                                  <w:tcBorders>
                                    <w:top w:val="single" w:sz="4" w:space="0" w:color="auto"/>
                                    <w:left w:val="double" w:sz="4" w:space="0" w:color="auto"/>
                                    <w:bottom w:val="single" w:sz="4" w:space="0" w:color="auto"/>
                                    <w:right w:val="single" w:sz="4" w:space="0" w:color="auto"/>
                                  </w:tcBorders>
                                  <w:vAlign w:val="center"/>
                                  <w:hideMark/>
                                </w:tcPr>
                                <w:p w14:paraId="72282E05"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77.5</w:t>
                                  </w:r>
                                </w:p>
                              </w:tc>
                              <w:tc>
                                <w:tcPr>
                                  <w:tcW w:w="767" w:type="dxa"/>
                                  <w:tcBorders>
                                    <w:top w:val="single" w:sz="4" w:space="0" w:color="auto"/>
                                    <w:left w:val="single" w:sz="4" w:space="0" w:color="auto"/>
                                    <w:bottom w:val="single" w:sz="4" w:space="0" w:color="auto"/>
                                    <w:right w:val="double" w:sz="4" w:space="0" w:color="auto"/>
                                  </w:tcBorders>
                                  <w:vAlign w:val="center"/>
                                  <w:hideMark/>
                                </w:tcPr>
                                <w:p w14:paraId="0A7A7473"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20</w:t>
                                  </w:r>
                                </w:p>
                              </w:tc>
                              <w:tc>
                                <w:tcPr>
                                  <w:tcW w:w="767" w:type="dxa"/>
                                  <w:tcBorders>
                                    <w:top w:val="single" w:sz="4" w:space="0" w:color="auto"/>
                                    <w:left w:val="double" w:sz="4" w:space="0" w:color="auto"/>
                                    <w:bottom w:val="single" w:sz="4" w:space="0" w:color="auto"/>
                                    <w:right w:val="single" w:sz="4" w:space="0" w:color="auto"/>
                                  </w:tcBorders>
                                  <w:vAlign w:val="center"/>
                                  <w:hideMark/>
                                </w:tcPr>
                                <w:p w14:paraId="16D21235"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84.8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113819"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4</w:t>
                                  </w:r>
                                </w:p>
                              </w:tc>
                            </w:tr>
                            <w:tr w:rsidR="00F80BCA" w:rsidRPr="003A15AE" w14:paraId="61DFE548" w14:textId="77777777" w:rsidTr="00296B32">
                              <w:trPr>
                                <w:trHeight w:val="340"/>
                              </w:trPr>
                              <w:tc>
                                <w:tcPr>
                                  <w:tcW w:w="817" w:type="dxa"/>
                                  <w:tcBorders>
                                    <w:top w:val="single" w:sz="4" w:space="0" w:color="auto"/>
                                    <w:left w:val="single" w:sz="4" w:space="0" w:color="auto"/>
                                    <w:bottom w:val="single" w:sz="4" w:space="0" w:color="auto"/>
                                    <w:right w:val="double" w:sz="4" w:space="0" w:color="auto"/>
                                  </w:tcBorders>
                                  <w:vAlign w:val="center"/>
                                  <w:hideMark/>
                                </w:tcPr>
                                <w:p w14:paraId="23B90108"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110</w:t>
                                  </w:r>
                                </w:p>
                              </w:tc>
                              <w:tc>
                                <w:tcPr>
                                  <w:tcW w:w="767" w:type="dxa"/>
                                  <w:tcBorders>
                                    <w:top w:val="single" w:sz="4" w:space="0" w:color="auto"/>
                                    <w:left w:val="double" w:sz="4" w:space="0" w:color="auto"/>
                                    <w:bottom w:val="single" w:sz="4" w:space="0" w:color="auto"/>
                                    <w:right w:val="single" w:sz="4" w:space="0" w:color="auto"/>
                                  </w:tcBorders>
                                  <w:vAlign w:val="center"/>
                                  <w:hideMark/>
                                </w:tcPr>
                                <w:p w14:paraId="0B69669A"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95.3</w:t>
                                  </w:r>
                                </w:p>
                              </w:tc>
                              <w:tc>
                                <w:tcPr>
                                  <w:tcW w:w="767" w:type="dxa"/>
                                  <w:tcBorders>
                                    <w:top w:val="single" w:sz="4" w:space="0" w:color="auto"/>
                                    <w:left w:val="single" w:sz="4" w:space="0" w:color="auto"/>
                                    <w:bottom w:val="single" w:sz="4" w:space="0" w:color="auto"/>
                                    <w:right w:val="double" w:sz="4" w:space="0" w:color="auto"/>
                                  </w:tcBorders>
                                  <w:vAlign w:val="center"/>
                                  <w:hideMark/>
                                </w:tcPr>
                                <w:p w14:paraId="6591DB7D"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2</w:t>
                                  </w:r>
                                </w:p>
                              </w:tc>
                              <w:tc>
                                <w:tcPr>
                                  <w:tcW w:w="767" w:type="dxa"/>
                                  <w:tcBorders>
                                    <w:top w:val="single" w:sz="4" w:space="0" w:color="auto"/>
                                    <w:left w:val="double" w:sz="4" w:space="0" w:color="auto"/>
                                    <w:bottom w:val="single" w:sz="4" w:space="0" w:color="auto"/>
                                    <w:right w:val="single" w:sz="4" w:space="0" w:color="auto"/>
                                  </w:tcBorders>
                                  <w:vAlign w:val="center"/>
                                  <w:hideMark/>
                                </w:tcPr>
                                <w:p w14:paraId="279E376F"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81.1</w:t>
                                  </w:r>
                                </w:p>
                              </w:tc>
                              <w:tc>
                                <w:tcPr>
                                  <w:tcW w:w="767" w:type="dxa"/>
                                  <w:tcBorders>
                                    <w:top w:val="single" w:sz="4" w:space="0" w:color="auto"/>
                                    <w:left w:val="single" w:sz="4" w:space="0" w:color="auto"/>
                                    <w:bottom w:val="single" w:sz="4" w:space="0" w:color="auto"/>
                                    <w:right w:val="double" w:sz="4" w:space="0" w:color="auto"/>
                                  </w:tcBorders>
                                  <w:vAlign w:val="center"/>
                                  <w:hideMark/>
                                </w:tcPr>
                                <w:p w14:paraId="7BC15BD0"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18</w:t>
                                  </w:r>
                                </w:p>
                              </w:tc>
                              <w:tc>
                                <w:tcPr>
                                  <w:tcW w:w="767" w:type="dxa"/>
                                  <w:tcBorders>
                                    <w:top w:val="single" w:sz="4" w:space="0" w:color="auto"/>
                                    <w:left w:val="double" w:sz="4" w:space="0" w:color="auto"/>
                                    <w:bottom w:val="single" w:sz="4" w:space="0" w:color="auto"/>
                                    <w:right w:val="single" w:sz="4" w:space="0" w:color="auto"/>
                                  </w:tcBorders>
                                  <w:vAlign w:val="center"/>
                                  <w:hideMark/>
                                </w:tcPr>
                                <w:p w14:paraId="43EC2722"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74.0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A624D5"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20</w:t>
                                  </w:r>
                                </w:p>
                              </w:tc>
                            </w:tr>
                          </w:tbl>
                          <w:p w14:paraId="656BD631" w14:textId="77777777" w:rsidR="00F80BCA" w:rsidRPr="003A15AE" w:rsidRDefault="00F80BCA" w:rsidP="00296B32">
                            <w:pPr>
                              <w:spacing w:after="120" w:line="300" w:lineRule="exact"/>
                              <w:ind w:leftChars="-35" w:left="-1" w:hangingChars="46" w:hanging="83"/>
                              <w:rPr>
                                <w:rFonts w:ascii="標楷體" w:eastAsia="標楷體" w:hAnsi="標楷體"/>
                                <w:b/>
                              </w:rPr>
                            </w:pPr>
                            <w:r w:rsidRPr="003A15AE">
                              <w:rPr>
                                <w:rFonts w:ascii="標楷體" w:eastAsia="標楷體" w:hAnsi="標楷體" w:hint="eastAsia"/>
                                <w:color w:val="000000"/>
                                <w:sz w:val="18"/>
                              </w:rPr>
                              <w:t>資料來源：整理自行政院主計總處網站公開資訊。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7" o:spid="_x0000_s1053" type="#_x0000_t202" style="position:absolute;left:0;text-align:left;margin-left:1.8pt;margin-top:130.05pt;width:279.4pt;height:155.7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" fillcolor="white [3201]" stroked="f" strokeweight=".5pt">
                <v:textbox>
                  <w:txbxContent>
                    <w:p w14:paraId="52165509" w14:textId="77777777" w:rsidR="00F80BCA" w:rsidRDefault="00F80BCA" w:rsidP="00296B32">
                      <w:pPr>
                        <w:spacing w:line="240" w:lineRule="exact"/>
                        <w:jc w:val="center"/>
                        <w:rPr>
                          <w:rFonts w:ascii="標楷體" w:eastAsia="標楷體" w:hAnsi="標楷體"/>
                          <w:b/>
                        </w:rPr>
                      </w:pPr>
                      <w:r w:rsidRPr="003A15AE">
                        <w:rPr>
                          <w:rFonts w:ascii="標楷體" w:eastAsia="標楷體" w:hAnsi="標楷體" w:hint="eastAsia"/>
                          <w:b/>
                        </w:rPr>
                        <w:t>表</w:t>
                      </w:r>
                      <w:r>
                        <w:rPr>
                          <w:rFonts w:ascii="標楷體" w:eastAsia="標楷體" w:hAnsi="標楷體" w:hint="eastAsia"/>
                          <w:b/>
                        </w:rPr>
                        <w:t xml:space="preserve">3　</w:t>
                      </w:r>
                      <w:r w:rsidRPr="003A15AE">
                        <w:rPr>
                          <w:rFonts w:ascii="標楷體" w:eastAsia="標楷體" w:hAnsi="標楷體" w:hint="eastAsia"/>
                          <w:b/>
                        </w:rPr>
                        <w:t>宜蘭縣清理欠稅及開源節流考核結果</w:t>
                      </w:r>
                    </w:p>
                    <w:p w14:paraId="3DC90E0A" w14:textId="77777777" w:rsidR="00F80BCA" w:rsidRPr="003A15AE" w:rsidRDefault="00F80BCA" w:rsidP="00296B32">
                      <w:pPr>
                        <w:spacing w:beforeLines="50" w:before="120" w:afterLines="20" w:after="48" w:line="240" w:lineRule="exact"/>
                        <w:ind w:left="885" w:hanging="403"/>
                        <w:jc w:val="right"/>
                        <w:rPr>
                          <w:rFonts w:ascii="標楷體" w:eastAsia="標楷體" w:hAnsi="標楷體"/>
                          <w:sz w:val="20"/>
                        </w:rPr>
                      </w:pPr>
                      <w:r w:rsidRPr="003A15AE">
                        <w:rPr>
                          <w:rFonts w:ascii="標楷體" w:eastAsia="標楷體" w:hAnsi="標楷體" w:hint="eastAsia"/>
                          <w:sz w:val="20"/>
                        </w:rPr>
                        <w:t>單位：分</w:t>
                      </w:r>
                      <w:r>
                        <w:rPr>
                          <w:rFonts w:ascii="標楷體" w:eastAsia="標楷體" w:hAnsi="標楷體" w:hint="eastAsia"/>
                          <w:sz w:val="20"/>
                        </w:rPr>
                        <w:t>、名</w:t>
                      </w:r>
                    </w:p>
                    <w:tbl>
                      <w:tblPr>
                        <w:tblW w:w="5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67"/>
                        <w:gridCol w:w="767"/>
                        <w:gridCol w:w="767"/>
                        <w:gridCol w:w="767"/>
                        <w:gridCol w:w="767"/>
                        <w:gridCol w:w="767"/>
                      </w:tblGrid>
                      <w:tr w:rsidR="00F80BCA" w:rsidRPr="003A15AE" w14:paraId="54113C3B" w14:textId="77777777" w:rsidTr="00296B32">
                        <w:trPr>
                          <w:trHeight w:val="567"/>
                        </w:trPr>
                        <w:tc>
                          <w:tcPr>
                            <w:tcW w:w="817" w:type="dxa"/>
                            <w:vMerge w:val="restart"/>
                            <w:tcBorders>
                              <w:top w:val="single" w:sz="4" w:space="0" w:color="auto"/>
                              <w:left w:val="single" w:sz="4" w:space="0" w:color="auto"/>
                              <w:bottom w:val="single" w:sz="4" w:space="0" w:color="auto"/>
                              <w:right w:val="double" w:sz="4" w:space="0" w:color="auto"/>
                              <w:tl2br w:val="single" w:sz="4" w:space="0" w:color="auto"/>
                            </w:tcBorders>
                            <w:vAlign w:val="center"/>
                            <w:hideMark/>
                          </w:tcPr>
                          <w:p w14:paraId="652C7251" w14:textId="77777777" w:rsidR="00F80BCA" w:rsidRDefault="00F80BCA" w:rsidP="00296B32">
                            <w:pPr>
                              <w:overflowPunct w:val="0"/>
                              <w:snapToGrid w:val="0"/>
                              <w:spacing w:line="240" w:lineRule="exact"/>
                              <w:jc w:val="right"/>
                              <w:rPr>
                                <w:rFonts w:ascii="標楷體" w:eastAsia="標楷體" w:hAnsi="標楷體"/>
                                <w:bCs/>
                                <w:color w:val="000000"/>
                                <w:sz w:val="20"/>
                              </w:rPr>
                            </w:pPr>
                            <w:r>
                              <w:rPr>
                                <w:rFonts w:ascii="標楷體" w:eastAsia="標楷體" w:hAnsi="標楷體" w:hint="eastAsia"/>
                                <w:bCs/>
                                <w:color w:val="000000"/>
                                <w:sz w:val="20"/>
                              </w:rPr>
                              <w:t>項目</w:t>
                            </w:r>
                            <w:r>
                              <w:rPr>
                                <w:rFonts w:ascii="標楷體" w:eastAsia="標楷體" w:hAnsi="標楷體"/>
                                <w:bCs/>
                                <w:color w:val="000000"/>
                                <w:sz w:val="20"/>
                              </w:rPr>
                              <w:br/>
                            </w:r>
                          </w:p>
                          <w:p w14:paraId="752A81B6" w14:textId="77777777" w:rsidR="00F80BCA" w:rsidRPr="003A15AE" w:rsidRDefault="00F80BCA" w:rsidP="00296B32">
                            <w:pPr>
                              <w:overflowPunct w:val="0"/>
                              <w:snapToGrid w:val="0"/>
                              <w:spacing w:line="240" w:lineRule="exact"/>
                              <w:rPr>
                                <w:rFonts w:ascii="標楷體" w:eastAsia="標楷體" w:hAnsi="標楷體"/>
                                <w:bCs/>
                                <w:color w:val="000000"/>
                                <w:sz w:val="20"/>
                              </w:rPr>
                            </w:pPr>
                            <w:r w:rsidRPr="003A15AE">
                              <w:rPr>
                                <w:rFonts w:ascii="標楷體" w:eastAsia="標楷體" w:hAnsi="標楷體" w:hint="eastAsia"/>
                                <w:bCs/>
                                <w:color w:val="000000"/>
                                <w:sz w:val="20"/>
                              </w:rPr>
                              <w:t>年度</w:t>
                            </w:r>
                          </w:p>
                        </w:tc>
                        <w:tc>
                          <w:tcPr>
                            <w:tcW w:w="1534" w:type="dxa"/>
                            <w:gridSpan w:val="2"/>
                            <w:tcBorders>
                              <w:top w:val="single" w:sz="4" w:space="0" w:color="auto"/>
                              <w:left w:val="double" w:sz="4" w:space="0" w:color="auto"/>
                              <w:bottom w:val="single" w:sz="4" w:space="0" w:color="auto"/>
                              <w:right w:val="double" w:sz="4" w:space="0" w:color="auto"/>
                            </w:tcBorders>
                            <w:vAlign w:val="center"/>
                            <w:hideMark/>
                          </w:tcPr>
                          <w:p w14:paraId="7ABF1FB8"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地方政府清理</w:t>
                            </w:r>
                            <w:r>
                              <w:rPr>
                                <w:rFonts w:ascii="標楷體" w:eastAsia="標楷體" w:hAnsi="標楷體"/>
                                <w:bCs/>
                                <w:color w:val="000000"/>
                                <w:sz w:val="20"/>
                              </w:rPr>
                              <w:br/>
                            </w:r>
                            <w:r w:rsidRPr="003A15AE">
                              <w:rPr>
                                <w:rFonts w:ascii="標楷體" w:eastAsia="標楷體" w:hAnsi="標楷體" w:hint="eastAsia"/>
                                <w:bCs/>
                                <w:color w:val="000000"/>
                                <w:sz w:val="20"/>
                              </w:rPr>
                              <w:t>欠稅情形</w:t>
                            </w:r>
                          </w:p>
                        </w:tc>
                        <w:tc>
                          <w:tcPr>
                            <w:tcW w:w="1534" w:type="dxa"/>
                            <w:gridSpan w:val="2"/>
                            <w:tcBorders>
                              <w:top w:val="single" w:sz="4" w:space="0" w:color="auto"/>
                              <w:left w:val="double" w:sz="4" w:space="0" w:color="auto"/>
                              <w:bottom w:val="single" w:sz="4" w:space="0" w:color="auto"/>
                              <w:right w:val="double" w:sz="4" w:space="0" w:color="auto"/>
                            </w:tcBorders>
                            <w:vAlign w:val="center"/>
                            <w:hideMark/>
                          </w:tcPr>
                          <w:p w14:paraId="1130D8BF"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開源績效</w:t>
                            </w:r>
                          </w:p>
                        </w:tc>
                        <w:tc>
                          <w:tcPr>
                            <w:tcW w:w="1534" w:type="dxa"/>
                            <w:gridSpan w:val="2"/>
                            <w:tcBorders>
                              <w:top w:val="single" w:sz="4" w:space="0" w:color="auto"/>
                              <w:left w:val="double" w:sz="4" w:space="0" w:color="auto"/>
                              <w:bottom w:val="single" w:sz="4" w:space="0" w:color="auto"/>
                              <w:right w:val="single" w:sz="4" w:space="0" w:color="auto"/>
                            </w:tcBorders>
                            <w:vAlign w:val="center"/>
                            <w:hideMark/>
                          </w:tcPr>
                          <w:p w14:paraId="19F7D774"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節流績效</w:t>
                            </w:r>
                          </w:p>
                        </w:tc>
                      </w:tr>
                      <w:tr w:rsidR="00F80BCA" w:rsidRPr="003A15AE" w14:paraId="170CCA75" w14:textId="77777777" w:rsidTr="00296B32">
                        <w:trPr>
                          <w:trHeight w:val="340"/>
                        </w:trPr>
                        <w:tc>
                          <w:tcPr>
                            <w:tcW w:w="817" w:type="dxa"/>
                            <w:vMerge/>
                            <w:tcBorders>
                              <w:top w:val="single" w:sz="4" w:space="0" w:color="auto"/>
                              <w:left w:val="single" w:sz="4" w:space="0" w:color="auto"/>
                              <w:bottom w:val="single" w:sz="4" w:space="0" w:color="auto"/>
                              <w:right w:val="double" w:sz="4" w:space="0" w:color="auto"/>
                              <w:tl2br w:val="single" w:sz="4" w:space="0" w:color="auto"/>
                            </w:tcBorders>
                            <w:vAlign w:val="center"/>
                            <w:hideMark/>
                          </w:tcPr>
                          <w:p w14:paraId="34407B07"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p>
                        </w:tc>
                        <w:tc>
                          <w:tcPr>
                            <w:tcW w:w="767" w:type="dxa"/>
                            <w:tcBorders>
                              <w:top w:val="single" w:sz="4" w:space="0" w:color="auto"/>
                              <w:left w:val="double" w:sz="4" w:space="0" w:color="auto"/>
                              <w:bottom w:val="single" w:sz="4" w:space="0" w:color="auto"/>
                              <w:right w:val="single" w:sz="4" w:space="0" w:color="auto"/>
                            </w:tcBorders>
                            <w:vAlign w:val="center"/>
                            <w:hideMark/>
                          </w:tcPr>
                          <w:p w14:paraId="28BC7BFC"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分數</w:t>
                            </w:r>
                          </w:p>
                        </w:tc>
                        <w:tc>
                          <w:tcPr>
                            <w:tcW w:w="767" w:type="dxa"/>
                            <w:tcBorders>
                              <w:top w:val="single" w:sz="4" w:space="0" w:color="auto"/>
                              <w:left w:val="single" w:sz="4" w:space="0" w:color="auto"/>
                              <w:bottom w:val="single" w:sz="4" w:space="0" w:color="auto"/>
                              <w:right w:val="double" w:sz="4" w:space="0" w:color="auto"/>
                            </w:tcBorders>
                            <w:vAlign w:val="center"/>
                            <w:hideMark/>
                          </w:tcPr>
                          <w:p w14:paraId="61ED2E1D"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名次</w:t>
                            </w:r>
                          </w:p>
                        </w:tc>
                        <w:tc>
                          <w:tcPr>
                            <w:tcW w:w="767" w:type="dxa"/>
                            <w:tcBorders>
                              <w:top w:val="single" w:sz="4" w:space="0" w:color="auto"/>
                              <w:left w:val="double" w:sz="4" w:space="0" w:color="auto"/>
                              <w:bottom w:val="single" w:sz="4" w:space="0" w:color="auto"/>
                              <w:right w:val="single" w:sz="4" w:space="0" w:color="auto"/>
                            </w:tcBorders>
                            <w:vAlign w:val="center"/>
                            <w:hideMark/>
                          </w:tcPr>
                          <w:p w14:paraId="630EF7E2"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分數</w:t>
                            </w:r>
                          </w:p>
                        </w:tc>
                        <w:tc>
                          <w:tcPr>
                            <w:tcW w:w="767" w:type="dxa"/>
                            <w:tcBorders>
                              <w:top w:val="single" w:sz="4" w:space="0" w:color="auto"/>
                              <w:left w:val="single" w:sz="4" w:space="0" w:color="auto"/>
                              <w:bottom w:val="single" w:sz="4" w:space="0" w:color="auto"/>
                              <w:right w:val="double" w:sz="4" w:space="0" w:color="auto"/>
                            </w:tcBorders>
                            <w:vAlign w:val="center"/>
                            <w:hideMark/>
                          </w:tcPr>
                          <w:p w14:paraId="504881C7"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名次</w:t>
                            </w:r>
                          </w:p>
                        </w:tc>
                        <w:tc>
                          <w:tcPr>
                            <w:tcW w:w="767" w:type="dxa"/>
                            <w:tcBorders>
                              <w:top w:val="single" w:sz="4" w:space="0" w:color="auto"/>
                              <w:left w:val="double" w:sz="4" w:space="0" w:color="auto"/>
                              <w:bottom w:val="single" w:sz="4" w:space="0" w:color="auto"/>
                              <w:right w:val="single" w:sz="4" w:space="0" w:color="auto"/>
                            </w:tcBorders>
                            <w:vAlign w:val="center"/>
                            <w:hideMark/>
                          </w:tcPr>
                          <w:p w14:paraId="08A77F9F"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分數</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D79F73"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名次</w:t>
                            </w:r>
                          </w:p>
                        </w:tc>
                      </w:tr>
                      <w:tr w:rsidR="00F80BCA" w:rsidRPr="003A15AE" w14:paraId="268311E5" w14:textId="77777777" w:rsidTr="00296B32">
                        <w:trPr>
                          <w:trHeight w:val="340"/>
                        </w:trPr>
                        <w:tc>
                          <w:tcPr>
                            <w:tcW w:w="817" w:type="dxa"/>
                            <w:tcBorders>
                              <w:top w:val="single" w:sz="4" w:space="0" w:color="auto"/>
                              <w:left w:val="single" w:sz="4" w:space="0" w:color="auto"/>
                              <w:bottom w:val="single" w:sz="4" w:space="0" w:color="auto"/>
                              <w:right w:val="double" w:sz="4" w:space="0" w:color="auto"/>
                            </w:tcBorders>
                            <w:vAlign w:val="center"/>
                            <w:hideMark/>
                          </w:tcPr>
                          <w:p w14:paraId="60BFAF83"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108</w:t>
                            </w:r>
                          </w:p>
                        </w:tc>
                        <w:tc>
                          <w:tcPr>
                            <w:tcW w:w="767" w:type="dxa"/>
                            <w:tcBorders>
                              <w:top w:val="single" w:sz="4" w:space="0" w:color="auto"/>
                              <w:left w:val="double" w:sz="4" w:space="0" w:color="auto"/>
                              <w:bottom w:val="single" w:sz="4" w:space="0" w:color="auto"/>
                              <w:right w:val="single" w:sz="4" w:space="0" w:color="auto"/>
                            </w:tcBorders>
                            <w:vAlign w:val="center"/>
                            <w:hideMark/>
                          </w:tcPr>
                          <w:p w14:paraId="34BD1998"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93.4</w:t>
                            </w:r>
                          </w:p>
                        </w:tc>
                        <w:tc>
                          <w:tcPr>
                            <w:tcW w:w="767" w:type="dxa"/>
                            <w:tcBorders>
                              <w:top w:val="single" w:sz="4" w:space="0" w:color="auto"/>
                              <w:left w:val="single" w:sz="4" w:space="0" w:color="auto"/>
                              <w:bottom w:val="single" w:sz="4" w:space="0" w:color="auto"/>
                              <w:right w:val="double" w:sz="4" w:space="0" w:color="auto"/>
                            </w:tcBorders>
                            <w:vAlign w:val="center"/>
                            <w:hideMark/>
                          </w:tcPr>
                          <w:p w14:paraId="558BB05D"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w:t>
                            </w:r>
                          </w:p>
                        </w:tc>
                        <w:tc>
                          <w:tcPr>
                            <w:tcW w:w="767" w:type="dxa"/>
                            <w:tcBorders>
                              <w:top w:val="single" w:sz="4" w:space="0" w:color="auto"/>
                              <w:left w:val="double" w:sz="4" w:space="0" w:color="auto"/>
                              <w:bottom w:val="single" w:sz="4" w:space="0" w:color="auto"/>
                              <w:right w:val="single" w:sz="4" w:space="0" w:color="auto"/>
                            </w:tcBorders>
                            <w:vAlign w:val="center"/>
                            <w:hideMark/>
                          </w:tcPr>
                          <w:p w14:paraId="6AF9B8F3"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77.3</w:t>
                            </w:r>
                          </w:p>
                        </w:tc>
                        <w:tc>
                          <w:tcPr>
                            <w:tcW w:w="767" w:type="dxa"/>
                            <w:tcBorders>
                              <w:top w:val="single" w:sz="4" w:space="0" w:color="auto"/>
                              <w:left w:val="single" w:sz="4" w:space="0" w:color="auto"/>
                              <w:bottom w:val="single" w:sz="4" w:space="0" w:color="auto"/>
                              <w:right w:val="double" w:sz="4" w:space="0" w:color="auto"/>
                            </w:tcBorders>
                            <w:vAlign w:val="center"/>
                            <w:hideMark/>
                          </w:tcPr>
                          <w:p w14:paraId="093921F7"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22</w:t>
                            </w:r>
                          </w:p>
                        </w:tc>
                        <w:tc>
                          <w:tcPr>
                            <w:tcW w:w="767" w:type="dxa"/>
                            <w:tcBorders>
                              <w:top w:val="single" w:sz="4" w:space="0" w:color="auto"/>
                              <w:left w:val="double" w:sz="4" w:space="0" w:color="auto"/>
                              <w:bottom w:val="single" w:sz="4" w:space="0" w:color="auto"/>
                              <w:right w:val="single" w:sz="4" w:space="0" w:color="auto"/>
                            </w:tcBorders>
                            <w:vAlign w:val="center"/>
                            <w:hideMark/>
                          </w:tcPr>
                          <w:p w14:paraId="6FD8B28E"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77.3</w:t>
                            </w:r>
                          </w:p>
                        </w:tc>
                        <w:tc>
                          <w:tcPr>
                            <w:tcW w:w="767" w:type="dxa"/>
                            <w:tcBorders>
                              <w:top w:val="single" w:sz="4" w:space="0" w:color="auto"/>
                              <w:left w:val="single" w:sz="4" w:space="0" w:color="auto"/>
                              <w:bottom w:val="single" w:sz="4" w:space="0" w:color="auto"/>
                              <w:right w:val="single" w:sz="4" w:space="0" w:color="auto"/>
                            </w:tcBorders>
                            <w:vAlign w:val="center"/>
                            <w:hideMark/>
                          </w:tcPr>
                          <w:p w14:paraId="6746E9C5"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14</w:t>
                            </w:r>
                          </w:p>
                        </w:tc>
                      </w:tr>
                      <w:tr w:rsidR="00F80BCA" w:rsidRPr="003A15AE" w14:paraId="73A1DD70" w14:textId="77777777" w:rsidTr="00296B32">
                        <w:trPr>
                          <w:trHeight w:val="340"/>
                        </w:trPr>
                        <w:tc>
                          <w:tcPr>
                            <w:tcW w:w="817" w:type="dxa"/>
                            <w:tcBorders>
                              <w:top w:val="single" w:sz="4" w:space="0" w:color="auto"/>
                              <w:left w:val="single" w:sz="4" w:space="0" w:color="auto"/>
                              <w:bottom w:val="single" w:sz="4" w:space="0" w:color="auto"/>
                              <w:right w:val="double" w:sz="4" w:space="0" w:color="auto"/>
                            </w:tcBorders>
                            <w:vAlign w:val="center"/>
                            <w:hideMark/>
                          </w:tcPr>
                          <w:p w14:paraId="0D52442E"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109</w:t>
                            </w:r>
                          </w:p>
                        </w:tc>
                        <w:tc>
                          <w:tcPr>
                            <w:tcW w:w="767" w:type="dxa"/>
                            <w:tcBorders>
                              <w:top w:val="single" w:sz="4" w:space="0" w:color="auto"/>
                              <w:left w:val="double" w:sz="4" w:space="0" w:color="auto"/>
                              <w:bottom w:val="single" w:sz="4" w:space="0" w:color="auto"/>
                              <w:right w:val="single" w:sz="4" w:space="0" w:color="auto"/>
                            </w:tcBorders>
                            <w:vAlign w:val="center"/>
                            <w:hideMark/>
                          </w:tcPr>
                          <w:p w14:paraId="280E3EDA"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87.8</w:t>
                            </w:r>
                          </w:p>
                        </w:tc>
                        <w:tc>
                          <w:tcPr>
                            <w:tcW w:w="767" w:type="dxa"/>
                            <w:tcBorders>
                              <w:top w:val="single" w:sz="4" w:space="0" w:color="auto"/>
                              <w:left w:val="single" w:sz="4" w:space="0" w:color="auto"/>
                              <w:bottom w:val="single" w:sz="4" w:space="0" w:color="auto"/>
                              <w:right w:val="double" w:sz="4" w:space="0" w:color="auto"/>
                            </w:tcBorders>
                            <w:vAlign w:val="center"/>
                            <w:hideMark/>
                          </w:tcPr>
                          <w:p w14:paraId="458DF621"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8</w:t>
                            </w:r>
                          </w:p>
                        </w:tc>
                        <w:tc>
                          <w:tcPr>
                            <w:tcW w:w="767" w:type="dxa"/>
                            <w:tcBorders>
                              <w:top w:val="single" w:sz="4" w:space="0" w:color="auto"/>
                              <w:left w:val="double" w:sz="4" w:space="0" w:color="auto"/>
                              <w:bottom w:val="single" w:sz="4" w:space="0" w:color="auto"/>
                              <w:right w:val="single" w:sz="4" w:space="0" w:color="auto"/>
                            </w:tcBorders>
                            <w:vAlign w:val="center"/>
                            <w:hideMark/>
                          </w:tcPr>
                          <w:p w14:paraId="72282E05"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77.5</w:t>
                            </w:r>
                          </w:p>
                        </w:tc>
                        <w:tc>
                          <w:tcPr>
                            <w:tcW w:w="767" w:type="dxa"/>
                            <w:tcBorders>
                              <w:top w:val="single" w:sz="4" w:space="0" w:color="auto"/>
                              <w:left w:val="single" w:sz="4" w:space="0" w:color="auto"/>
                              <w:bottom w:val="single" w:sz="4" w:space="0" w:color="auto"/>
                              <w:right w:val="double" w:sz="4" w:space="0" w:color="auto"/>
                            </w:tcBorders>
                            <w:vAlign w:val="center"/>
                            <w:hideMark/>
                          </w:tcPr>
                          <w:p w14:paraId="0A7A7473"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20</w:t>
                            </w:r>
                          </w:p>
                        </w:tc>
                        <w:tc>
                          <w:tcPr>
                            <w:tcW w:w="767" w:type="dxa"/>
                            <w:tcBorders>
                              <w:top w:val="single" w:sz="4" w:space="0" w:color="auto"/>
                              <w:left w:val="double" w:sz="4" w:space="0" w:color="auto"/>
                              <w:bottom w:val="single" w:sz="4" w:space="0" w:color="auto"/>
                              <w:right w:val="single" w:sz="4" w:space="0" w:color="auto"/>
                            </w:tcBorders>
                            <w:vAlign w:val="center"/>
                            <w:hideMark/>
                          </w:tcPr>
                          <w:p w14:paraId="16D21235"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84.8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113819"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4</w:t>
                            </w:r>
                          </w:p>
                        </w:tc>
                      </w:tr>
                      <w:tr w:rsidR="00F80BCA" w:rsidRPr="003A15AE" w14:paraId="61DFE548" w14:textId="77777777" w:rsidTr="00296B32">
                        <w:trPr>
                          <w:trHeight w:val="340"/>
                        </w:trPr>
                        <w:tc>
                          <w:tcPr>
                            <w:tcW w:w="817" w:type="dxa"/>
                            <w:tcBorders>
                              <w:top w:val="single" w:sz="4" w:space="0" w:color="auto"/>
                              <w:left w:val="single" w:sz="4" w:space="0" w:color="auto"/>
                              <w:bottom w:val="single" w:sz="4" w:space="0" w:color="auto"/>
                              <w:right w:val="double" w:sz="4" w:space="0" w:color="auto"/>
                            </w:tcBorders>
                            <w:vAlign w:val="center"/>
                            <w:hideMark/>
                          </w:tcPr>
                          <w:p w14:paraId="23B90108"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110</w:t>
                            </w:r>
                          </w:p>
                        </w:tc>
                        <w:tc>
                          <w:tcPr>
                            <w:tcW w:w="767" w:type="dxa"/>
                            <w:tcBorders>
                              <w:top w:val="single" w:sz="4" w:space="0" w:color="auto"/>
                              <w:left w:val="double" w:sz="4" w:space="0" w:color="auto"/>
                              <w:bottom w:val="single" w:sz="4" w:space="0" w:color="auto"/>
                              <w:right w:val="single" w:sz="4" w:space="0" w:color="auto"/>
                            </w:tcBorders>
                            <w:vAlign w:val="center"/>
                            <w:hideMark/>
                          </w:tcPr>
                          <w:p w14:paraId="0B69669A"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95.3</w:t>
                            </w:r>
                          </w:p>
                        </w:tc>
                        <w:tc>
                          <w:tcPr>
                            <w:tcW w:w="767" w:type="dxa"/>
                            <w:tcBorders>
                              <w:top w:val="single" w:sz="4" w:space="0" w:color="auto"/>
                              <w:left w:val="single" w:sz="4" w:space="0" w:color="auto"/>
                              <w:bottom w:val="single" w:sz="4" w:space="0" w:color="auto"/>
                              <w:right w:val="double" w:sz="4" w:space="0" w:color="auto"/>
                            </w:tcBorders>
                            <w:vAlign w:val="center"/>
                            <w:hideMark/>
                          </w:tcPr>
                          <w:p w14:paraId="6591DB7D"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2</w:t>
                            </w:r>
                          </w:p>
                        </w:tc>
                        <w:tc>
                          <w:tcPr>
                            <w:tcW w:w="767" w:type="dxa"/>
                            <w:tcBorders>
                              <w:top w:val="single" w:sz="4" w:space="0" w:color="auto"/>
                              <w:left w:val="double" w:sz="4" w:space="0" w:color="auto"/>
                              <w:bottom w:val="single" w:sz="4" w:space="0" w:color="auto"/>
                              <w:right w:val="single" w:sz="4" w:space="0" w:color="auto"/>
                            </w:tcBorders>
                            <w:vAlign w:val="center"/>
                            <w:hideMark/>
                          </w:tcPr>
                          <w:p w14:paraId="279E376F"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81.1</w:t>
                            </w:r>
                          </w:p>
                        </w:tc>
                        <w:tc>
                          <w:tcPr>
                            <w:tcW w:w="767" w:type="dxa"/>
                            <w:tcBorders>
                              <w:top w:val="single" w:sz="4" w:space="0" w:color="auto"/>
                              <w:left w:val="single" w:sz="4" w:space="0" w:color="auto"/>
                              <w:bottom w:val="single" w:sz="4" w:space="0" w:color="auto"/>
                              <w:right w:val="double" w:sz="4" w:space="0" w:color="auto"/>
                            </w:tcBorders>
                            <w:vAlign w:val="center"/>
                            <w:hideMark/>
                          </w:tcPr>
                          <w:p w14:paraId="7BC15BD0"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Pr>
                                <w:rFonts w:ascii="標楷體" w:eastAsia="標楷體" w:hAnsi="標楷體" w:hint="eastAsia"/>
                                <w:bCs/>
                                <w:color w:val="000000"/>
                                <w:sz w:val="20"/>
                              </w:rPr>
                              <w:t>18</w:t>
                            </w:r>
                          </w:p>
                        </w:tc>
                        <w:tc>
                          <w:tcPr>
                            <w:tcW w:w="767" w:type="dxa"/>
                            <w:tcBorders>
                              <w:top w:val="single" w:sz="4" w:space="0" w:color="auto"/>
                              <w:left w:val="double" w:sz="4" w:space="0" w:color="auto"/>
                              <w:bottom w:val="single" w:sz="4" w:space="0" w:color="auto"/>
                              <w:right w:val="single" w:sz="4" w:space="0" w:color="auto"/>
                            </w:tcBorders>
                            <w:vAlign w:val="center"/>
                            <w:hideMark/>
                          </w:tcPr>
                          <w:p w14:paraId="43EC2722"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74.0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A624D5" w14:textId="77777777" w:rsidR="00F80BCA" w:rsidRPr="003A15AE" w:rsidRDefault="00F80BCA" w:rsidP="00296B32">
                            <w:pPr>
                              <w:overflowPunct w:val="0"/>
                              <w:snapToGrid w:val="0"/>
                              <w:spacing w:line="240" w:lineRule="exact"/>
                              <w:jc w:val="center"/>
                              <w:rPr>
                                <w:rFonts w:ascii="標楷體" w:eastAsia="標楷體" w:hAnsi="標楷體"/>
                                <w:bCs/>
                                <w:color w:val="000000"/>
                                <w:sz w:val="20"/>
                              </w:rPr>
                            </w:pPr>
                            <w:r w:rsidRPr="003A15AE">
                              <w:rPr>
                                <w:rFonts w:ascii="標楷體" w:eastAsia="標楷體" w:hAnsi="標楷體" w:hint="eastAsia"/>
                                <w:bCs/>
                                <w:color w:val="000000"/>
                                <w:sz w:val="20"/>
                              </w:rPr>
                              <w:t>20</w:t>
                            </w:r>
                          </w:p>
                        </w:tc>
                      </w:tr>
                    </w:tbl>
                    <w:p w14:paraId="656BD631" w14:textId="77777777" w:rsidR="00F80BCA" w:rsidRPr="003A15AE" w:rsidRDefault="00F80BCA" w:rsidP="00296B32">
                      <w:pPr>
                        <w:spacing w:after="120" w:line="300" w:lineRule="exact"/>
                        <w:ind w:leftChars="-35" w:left="-1" w:hangingChars="46" w:hanging="83"/>
                        <w:rPr>
                          <w:rFonts w:ascii="標楷體" w:eastAsia="標楷體" w:hAnsi="標楷體"/>
                          <w:b/>
                        </w:rPr>
                      </w:pPr>
                      <w:r w:rsidRPr="003A15AE">
                        <w:rPr>
                          <w:rFonts w:ascii="標楷體" w:eastAsia="標楷體" w:hAnsi="標楷體" w:hint="eastAsia"/>
                          <w:color w:val="000000"/>
                          <w:sz w:val="18"/>
                        </w:rPr>
                        <w:t>資料來源：整理自行政院主計總處網站公開資訊。</w:t>
                      </w:r>
                    </w:p>
                  </w:txbxContent>
                </v:textbox>
                <w10:wrap type="square"/>
              </v:shape>
            </w:pict>
          </mc:Fallback>
        </mc:AlternateContent>
      </w:r>
      <w:r w:rsidRPr="007B2ADA">
        <w:rPr>
          <w:rFonts w:ascii="標楷體" w:eastAsia="標楷體" w:hAnsi="標楷體" w:hint="eastAsia"/>
          <w:b/>
          <w:spacing w:val="2"/>
          <w:szCs w:val="24"/>
        </w:rPr>
        <w:t>2.</w:t>
      </w:r>
      <w:r w:rsidRPr="007B2ADA">
        <w:rPr>
          <w:rFonts w:eastAsia="標楷體" w:hAnsi="標楷體" w:hint="eastAsia"/>
          <w:b/>
          <w:spacing w:val="2"/>
          <w:szCs w:val="24"/>
        </w:rPr>
        <w:t xml:space="preserve">　</w:t>
      </w:r>
      <w:r w:rsidRPr="007B2ADA">
        <w:rPr>
          <w:rFonts w:ascii="標楷體" w:eastAsia="標楷體" w:hAnsi="標楷體" w:hint="eastAsia"/>
          <w:b/>
          <w:spacing w:val="2"/>
          <w:szCs w:val="24"/>
        </w:rPr>
        <w:t>財務管理項目考評等第甲等較109年度進步，惟節流績效項目排名大幅降為全國倒數第2位，且部分開源節流項目仍無實質效益或未如預期，允宜持續滾動檢討及強化各項開源節流措施規劃作業，以提升財政自主能力</w:t>
      </w:r>
      <w:r w:rsidRPr="007B2ADA">
        <w:rPr>
          <w:rFonts w:ascii="新細明體" w:hAnsi="新細明體" w:hint="eastAsia"/>
          <w:b/>
          <w:spacing w:val="2"/>
          <w:szCs w:val="24"/>
        </w:rPr>
        <w:t>：</w:t>
      </w:r>
      <w:r w:rsidRPr="007B2ADA">
        <w:rPr>
          <w:rFonts w:ascii="標楷體" w:eastAsia="標楷體" w:hAnsi="標楷體" w:hint="eastAsia"/>
          <w:spacing w:val="2"/>
          <w:szCs w:val="24"/>
        </w:rPr>
        <w:t>依財政部110年度地方政府財政業務輔導方案考評結果，宜蘭縣「財務管理」項目考評等第為「甲等」（受考評年度109年），較109年度評定等第為乙等有所進步（受考評年度108年）</w:t>
      </w:r>
      <w:r w:rsidRPr="007B2ADA">
        <w:rPr>
          <w:rFonts w:ascii="新細明體" w:hAnsi="新細明體" w:hint="eastAsia"/>
          <w:spacing w:val="2"/>
          <w:szCs w:val="24"/>
        </w:rPr>
        <w:t>；</w:t>
      </w:r>
      <w:r w:rsidRPr="007B2ADA">
        <w:rPr>
          <w:rFonts w:ascii="標楷體" w:eastAsia="標楷體" w:hAnsi="標楷體" w:hint="eastAsia"/>
          <w:spacing w:val="2"/>
          <w:szCs w:val="24"/>
        </w:rPr>
        <w:t>復依近3年度（108至110年度）行政院主計總處對宜</w:t>
      </w:r>
      <w:r w:rsidRPr="0054116A">
        <w:rPr>
          <w:rFonts w:ascii="標楷體" w:eastAsia="標楷體" w:hAnsi="標楷體" w:hint="eastAsia"/>
          <w:szCs w:val="24"/>
        </w:rPr>
        <w:t>蘭縣財政績效考核結果，110年度宜蘭縣「地方政府清理欠稅情形」項目，位居全國22市縣第2名</w:t>
      </w:r>
      <w:r w:rsidRPr="0054116A">
        <w:rPr>
          <w:rFonts w:ascii="新細明體" w:hAnsi="新細明體" w:hint="eastAsia"/>
          <w:szCs w:val="24"/>
        </w:rPr>
        <w:t>，</w:t>
      </w:r>
      <w:r w:rsidRPr="0054116A">
        <w:rPr>
          <w:rFonts w:ascii="標楷體" w:eastAsia="標楷體" w:hAnsi="標楷體" w:hint="eastAsia"/>
          <w:szCs w:val="24"/>
        </w:rPr>
        <w:t>「開源績效」項目排名</w:t>
      </w:r>
      <w:r w:rsidRPr="0054116A">
        <w:rPr>
          <w:rFonts w:ascii="標楷體" w:eastAsia="標楷體" w:hAnsi="標楷體" w:hint="eastAsia"/>
          <w:spacing w:val="6"/>
          <w:szCs w:val="24"/>
        </w:rPr>
        <w:t>第18名，較前2年度（108、109年度）之排名亦有所提升，然「節流績效」項目卻由109年度排</w:t>
      </w:r>
      <w:r w:rsidRPr="0054116A">
        <w:rPr>
          <w:rFonts w:ascii="標楷體" w:eastAsia="標楷體" w:hAnsi="標楷體" w:hint="eastAsia"/>
          <w:spacing w:val="8"/>
          <w:szCs w:val="24"/>
        </w:rPr>
        <w:t>名第4名大幅降為110年度第20名</w:t>
      </w:r>
      <w:r w:rsidRPr="0054116A">
        <w:rPr>
          <w:rFonts w:ascii="標楷體" w:eastAsia="標楷體" w:hAnsi="標楷體" w:hint="eastAsia"/>
          <w:spacing w:val="6"/>
          <w:szCs w:val="24"/>
        </w:rPr>
        <w:t>（表3），</w:t>
      </w:r>
      <w:r w:rsidRPr="0054116A">
        <w:rPr>
          <w:rFonts w:ascii="標楷體" w:eastAsia="標楷體" w:hAnsi="標楷體" w:hint="eastAsia"/>
          <w:szCs w:val="24"/>
        </w:rPr>
        <w:t>主</w:t>
      </w:r>
      <w:r w:rsidRPr="007B2ADA">
        <w:rPr>
          <w:rFonts w:ascii="標楷體" w:eastAsia="標楷體" w:hAnsi="標楷體" w:hint="eastAsia"/>
          <w:spacing w:val="2"/>
          <w:szCs w:val="24"/>
        </w:rPr>
        <w:t>要係人事費撙節情形未如預期</w:t>
      </w:r>
      <w:r>
        <w:rPr>
          <w:rFonts w:ascii="標楷體" w:eastAsia="標楷體" w:hAnsi="標楷體" w:hint="eastAsia"/>
          <w:spacing w:val="2"/>
          <w:szCs w:val="24"/>
        </w:rPr>
        <w:t>所致</w:t>
      </w:r>
      <w:r w:rsidRPr="007B2ADA">
        <w:rPr>
          <w:rFonts w:ascii="新細明體" w:hAnsi="新細明體" w:hint="eastAsia"/>
          <w:spacing w:val="2"/>
          <w:szCs w:val="24"/>
        </w:rPr>
        <w:t>。</w:t>
      </w:r>
      <w:r w:rsidRPr="007B2ADA">
        <w:rPr>
          <w:rFonts w:ascii="標楷體" w:eastAsia="標楷體" w:hAnsi="標楷體" w:hint="eastAsia"/>
          <w:spacing w:val="2"/>
          <w:szCs w:val="24"/>
        </w:rPr>
        <w:t>另依110年度縣政府及所屬機關開源節流措施，共計21項</w:t>
      </w:r>
      <w:r w:rsidRPr="007B2ADA">
        <w:rPr>
          <w:rFonts w:ascii="新細明體" w:hAnsi="新細明體" w:hint="eastAsia"/>
          <w:spacing w:val="2"/>
          <w:szCs w:val="24"/>
        </w:rPr>
        <w:t>，</w:t>
      </w:r>
      <w:r w:rsidRPr="007B2ADA">
        <w:rPr>
          <w:rFonts w:ascii="標楷體" w:eastAsia="標楷體" w:hAnsi="標楷體" w:hint="eastAsia"/>
          <w:spacing w:val="2"/>
          <w:szCs w:val="24"/>
        </w:rPr>
        <w:t>下分33小項，預計數2億5,225萬餘元，實際數4億5,512萬餘元，已達預計目標，惟與109年度</w:t>
      </w:r>
      <w:r w:rsidRPr="007B2ADA">
        <w:rPr>
          <w:rFonts w:ascii="標楷體" w:eastAsia="標楷體" w:hAnsi="標楷體" w:hint="eastAsia"/>
          <w:color w:val="000000" w:themeColor="text1"/>
          <w:spacing w:val="2"/>
          <w:szCs w:val="24"/>
        </w:rPr>
        <w:t>開源節流成效（5億1,302萬餘元）相較，減少5,790萬餘元</w:t>
      </w:r>
      <w:r w:rsidRPr="007B2ADA">
        <w:rPr>
          <w:rFonts w:ascii="標楷體" w:eastAsia="標楷體" w:hAnsi="標楷體" w:hint="eastAsia"/>
          <w:spacing w:val="2"/>
          <w:szCs w:val="24"/>
        </w:rPr>
        <w:t>。又開源</w:t>
      </w:r>
      <w:r w:rsidRPr="007B2ADA">
        <w:rPr>
          <w:rFonts w:ascii="標楷體" w:eastAsia="標楷體" w:hAnsi="標楷體" w:hint="eastAsia"/>
          <w:color w:val="000000" w:themeColor="text1"/>
          <w:spacing w:val="2"/>
          <w:szCs w:val="24"/>
        </w:rPr>
        <w:t>措施中之7小項</w:t>
      </w:r>
      <w:r w:rsidRPr="007B2ADA">
        <w:rPr>
          <w:rFonts w:ascii="標楷體" w:eastAsia="標楷體" w:hAnsi="標楷體" w:hint="eastAsia"/>
          <w:spacing w:val="2"/>
          <w:szCs w:val="24"/>
        </w:rPr>
        <w:t>尚無產生實質效益</w:t>
      </w:r>
      <w:r w:rsidRPr="007B2ADA">
        <w:rPr>
          <w:rFonts w:ascii="新細明體" w:hAnsi="新細明體" w:hint="eastAsia"/>
          <w:spacing w:val="2"/>
          <w:szCs w:val="24"/>
        </w:rPr>
        <w:t>、</w:t>
      </w:r>
      <w:r w:rsidRPr="007B2ADA">
        <w:rPr>
          <w:rFonts w:ascii="標楷體" w:eastAsia="標楷體" w:hAnsi="標楷體" w:hint="eastAsia"/>
          <w:spacing w:val="2"/>
          <w:szCs w:val="24"/>
        </w:rPr>
        <w:t>2小項實質效益未如預期</w:t>
      </w:r>
      <w:r w:rsidRPr="007B2ADA">
        <w:rPr>
          <w:rFonts w:ascii="標楷體" w:eastAsia="標楷體" w:hAnsi="標楷體" w:hint="eastAsia"/>
          <w:color w:val="000000" w:themeColor="text1"/>
          <w:spacing w:val="2"/>
          <w:szCs w:val="24"/>
        </w:rPr>
        <w:t>（表</w:t>
      </w:r>
      <w:r>
        <w:rPr>
          <w:rFonts w:ascii="標楷體" w:eastAsia="標楷體" w:hAnsi="標楷體" w:hint="eastAsia"/>
          <w:color w:val="000000" w:themeColor="text1"/>
          <w:spacing w:val="2"/>
          <w:szCs w:val="24"/>
        </w:rPr>
        <w:t>4</w:t>
      </w:r>
      <w:r w:rsidRPr="007B2ADA">
        <w:rPr>
          <w:rFonts w:ascii="標楷體" w:eastAsia="標楷體" w:hAnsi="標楷體" w:hint="eastAsia"/>
          <w:color w:val="000000" w:themeColor="text1"/>
          <w:spacing w:val="2"/>
          <w:szCs w:val="24"/>
        </w:rPr>
        <w:t>）</w:t>
      </w:r>
      <w:r w:rsidRPr="007B2ADA">
        <w:rPr>
          <w:rFonts w:ascii="新細明體" w:hAnsi="新細明體" w:hint="eastAsia"/>
          <w:spacing w:val="2"/>
          <w:szCs w:val="24"/>
        </w:rPr>
        <w:t>；</w:t>
      </w:r>
      <w:r w:rsidRPr="007B2ADA">
        <w:rPr>
          <w:rFonts w:ascii="標楷體" w:eastAsia="標楷體" w:hAnsi="標楷體" w:hint="eastAsia"/>
          <w:spacing w:val="2"/>
          <w:szCs w:val="24"/>
        </w:rPr>
        <w:t>節流措施計有6項，預估金額為832萬餘元，實際執行數507萬餘元，執行率60.98％，主要係武荖坑風景區委託經營管理案第1次公告招商流標，尚在辦理第2次公告招商作業等，未產生節流效益所致</w:t>
      </w:r>
      <w:r w:rsidRPr="007B2ADA">
        <w:rPr>
          <w:rFonts w:ascii="新細明體" w:hAnsi="新細明體" w:hint="eastAsia"/>
          <w:spacing w:val="2"/>
          <w:szCs w:val="24"/>
        </w:rPr>
        <w:t>；</w:t>
      </w:r>
      <w:r w:rsidRPr="007B2ADA">
        <w:rPr>
          <w:rFonts w:ascii="標楷體" w:eastAsia="標楷體" w:hAnsi="標楷體" w:hint="eastAsia"/>
          <w:spacing w:val="2"/>
          <w:szCs w:val="24"/>
        </w:rPr>
        <w:t>「公共設施保留地檢討變更」、「組織整併」等2項節流措施項目，亦已連續2年均無預估數與執行數，經函請縣政府持續滾動檢討及強化各項開源節流措施規劃作業，並創新研擬具可實現性之開源節流財政措施項目，以穩定財源，提升財政自主能力。據復：縣政府已完成委託經營議約</w:t>
      </w:r>
      <w:r w:rsidRPr="007B2ADA">
        <w:rPr>
          <w:rFonts w:ascii="標楷體" w:eastAsia="標楷體" w:hAnsi="標楷體" w:hint="eastAsia"/>
          <w:spacing w:val="2"/>
          <w:szCs w:val="24"/>
        </w:rPr>
        <w:lastRenderedPageBreak/>
        <w:t>程序，或研議招商文件中，或持續辦理公告招商，或滾動式檢討吸引廠商投資之方案，並將持續定期召開財政健全小組會議</w:t>
      </w:r>
      <w:r w:rsidRPr="007B2ADA">
        <w:rPr>
          <w:rFonts w:ascii="新細明體" w:hAnsi="新細明體" w:hint="eastAsia"/>
          <w:spacing w:val="2"/>
          <w:szCs w:val="24"/>
        </w:rPr>
        <w:t>，</w:t>
      </w:r>
      <w:r w:rsidRPr="007B2ADA">
        <w:rPr>
          <w:rFonts w:ascii="標楷體" w:eastAsia="標楷體" w:hAnsi="標楷體" w:hint="eastAsia"/>
          <w:spacing w:val="2"/>
          <w:szCs w:val="24"/>
        </w:rPr>
        <w:t>滾動檢討督促業務單位，</w:t>
      </w:r>
      <w:r w:rsidR="00296B32">
        <w:rPr>
          <w:rFonts w:ascii="標楷體" w:eastAsia="標楷體" w:hAnsi="標楷體" w:hint="eastAsia"/>
          <w:spacing w:val="2"/>
          <w:szCs w:val="24"/>
        </w:rPr>
        <w:t>及</w:t>
      </w:r>
      <w:r w:rsidRPr="007B2ADA">
        <w:rPr>
          <w:rFonts w:ascii="標楷體" w:eastAsia="標楷體" w:hAnsi="標楷體" w:hint="eastAsia"/>
          <w:spacing w:val="2"/>
          <w:szCs w:val="24"/>
        </w:rPr>
        <w:t>於業務處理過程蒐集可研議作為開源節流之創新項目，持續辦理各項開源節流措施。</w:t>
      </w:r>
    </w:p>
    <w:p w14:paraId="661C1A9D" w14:textId="77777777" w:rsidR="00DB68F4" w:rsidRDefault="00DB68F4" w:rsidP="00296B32">
      <w:pPr>
        <w:overflowPunct w:val="0"/>
        <w:autoSpaceDE w:val="0"/>
        <w:snapToGrid w:val="0"/>
        <w:spacing w:beforeLines="20" w:before="48" w:line="480" w:lineRule="atLeast"/>
        <w:jc w:val="both"/>
        <w:rPr>
          <w:rFonts w:ascii="標楷體" w:eastAsia="標楷體" w:hAnsi="標楷體"/>
          <w:b/>
          <w:spacing w:val="2"/>
          <w:szCs w:val="24"/>
        </w:rPr>
      </w:pPr>
      <w:r w:rsidRPr="007B2ADA">
        <w:rPr>
          <w:rFonts w:ascii="標楷體" w:eastAsia="標楷體" w:hAnsi="標楷體" w:hint="eastAsia"/>
          <w:noProof/>
          <w:color w:val="000000" w:themeColor="text1"/>
          <w:spacing w:val="2"/>
          <w:szCs w:val="24"/>
        </w:rPr>
        <mc:AlternateContent>
          <mc:Choice Requires="wps">
            <w:drawing>
              <wp:inline distT="0" distB="0" distL="0" distR="0" wp14:anchorId="5DFD7C4A" wp14:editId="6C7934EB">
                <wp:extent cx="6209030" cy="5105400"/>
                <wp:effectExtent l="0" t="0" r="1270" b="0"/>
                <wp:docPr id="18" name="文字方塊 18"/>
                <wp:cNvGraphicFramePr/>
                <a:graphic xmlns:a="http://schemas.openxmlformats.org/drawingml/2006/main">
                  <a:graphicData uri="http://schemas.microsoft.com/office/word/2010/wordprocessingShape">
                    <wps:wsp>
                      <wps:cNvSpPr txBox="1"/>
                      <wps:spPr>
                        <a:xfrm>
                          <a:off x="0" y="0"/>
                          <a:ext cx="6209030" cy="5105400"/>
                        </a:xfrm>
                        <a:prstGeom prst="rect">
                          <a:avLst/>
                        </a:prstGeom>
                        <a:solidFill>
                          <a:sysClr val="window" lastClr="FFFFFF"/>
                        </a:solidFill>
                        <a:ln w="6350">
                          <a:noFill/>
                        </a:ln>
                        <a:effectLst/>
                      </wps:spPr>
                      <wps:txbx>
                        <w:txbxContent>
                          <w:p w14:paraId="5D66AA56" w14:textId="77777777" w:rsidR="00F80BCA" w:rsidRDefault="00F80BCA" w:rsidP="00296B32">
                            <w:pPr>
                              <w:spacing w:line="380" w:lineRule="exact"/>
                              <w:ind w:left="480" w:hanging="480"/>
                              <w:jc w:val="center"/>
                              <w:rPr>
                                <w:rFonts w:ascii="標楷體" w:eastAsia="標楷體" w:hAnsi="標楷體"/>
                                <w:b/>
                              </w:rPr>
                            </w:pPr>
                            <w:r w:rsidRPr="00EB4A9D">
                              <w:rPr>
                                <w:rFonts w:ascii="標楷體" w:eastAsia="標楷體" w:hAnsi="標楷體" w:hint="eastAsia"/>
                                <w:b/>
                              </w:rPr>
                              <w:t>表</w:t>
                            </w:r>
                            <w:r>
                              <w:rPr>
                                <w:rFonts w:ascii="標楷體" w:eastAsia="標楷體" w:hAnsi="標楷體" w:hint="eastAsia"/>
                                <w:b/>
                              </w:rPr>
                              <w:t>4　110年度縣政府及所屬機關</w:t>
                            </w:r>
                            <w:r w:rsidRPr="00EB4A9D">
                              <w:rPr>
                                <w:rFonts w:ascii="標楷體" w:eastAsia="標楷體" w:hAnsi="標楷體" w:hint="eastAsia"/>
                                <w:b/>
                              </w:rPr>
                              <w:t>開源</w:t>
                            </w:r>
                            <w:r>
                              <w:rPr>
                                <w:rFonts w:ascii="標楷體" w:eastAsia="標楷體" w:hAnsi="標楷體" w:hint="eastAsia"/>
                                <w:b/>
                              </w:rPr>
                              <w:t>節流</w:t>
                            </w:r>
                            <w:r w:rsidRPr="00EB4A9D">
                              <w:rPr>
                                <w:rFonts w:ascii="標楷體" w:eastAsia="標楷體" w:hAnsi="標楷體" w:hint="eastAsia"/>
                                <w:b/>
                              </w:rPr>
                              <w:t>措施執行欠佳情形</w:t>
                            </w:r>
                          </w:p>
                          <w:tbl>
                            <w:tblPr>
                              <w:tblStyle w:val="aff4"/>
                              <w:tblW w:w="9703" w:type="dxa"/>
                              <w:tblLook w:val="04A0" w:firstRow="1" w:lastRow="0" w:firstColumn="1" w:lastColumn="0" w:noHBand="0" w:noVBand="1"/>
                            </w:tblPr>
                            <w:tblGrid>
                              <w:gridCol w:w="817"/>
                              <w:gridCol w:w="1108"/>
                              <w:gridCol w:w="3145"/>
                              <w:gridCol w:w="4633"/>
                            </w:tblGrid>
                            <w:tr w:rsidR="00F80BCA" w:rsidRPr="00EB4A9D" w14:paraId="009EFD77" w14:textId="77777777" w:rsidTr="00296B32">
                              <w:trPr>
                                <w:trHeight w:val="397"/>
                              </w:trPr>
                              <w:tc>
                                <w:tcPr>
                                  <w:tcW w:w="817" w:type="dxa"/>
                                  <w:vAlign w:val="center"/>
                                </w:tcPr>
                                <w:p w14:paraId="46A19FE6" w14:textId="77777777" w:rsidR="00F80BCA" w:rsidRPr="002F64B0"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項目</w:t>
                                  </w:r>
                                </w:p>
                              </w:tc>
                              <w:tc>
                                <w:tcPr>
                                  <w:tcW w:w="1108" w:type="dxa"/>
                                  <w:vAlign w:val="center"/>
                                </w:tcPr>
                                <w:p w14:paraId="418021A8"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欠佳</w:t>
                                  </w:r>
                                  <w:r w:rsidRPr="001C13D5">
                                    <w:rPr>
                                      <w:rFonts w:ascii="標楷體" w:eastAsia="標楷體" w:hAnsi="標楷體" w:hint="eastAsia"/>
                                      <w:color w:val="000000" w:themeColor="text1"/>
                                      <w:sz w:val="20"/>
                                    </w:rPr>
                                    <w:t>類別</w:t>
                                  </w:r>
                                </w:p>
                              </w:tc>
                              <w:tc>
                                <w:tcPr>
                                  <w:tcW w:w="3145" w:type="dxa"/>
                                  <w:vAlign w:val="center"/>
                                </w:tcPr>
                                <w:p w14:paraId="6B980178"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措施</w:t>
                                  </w:r>
                                  <w:r w:rsidRPr="001C13D5">
                                    <w:rPr>
                                      <w:rFonts w:ascii="標楷體" w:eastAsia="標楷體" w:hAnsi="標楷體" w:hint="eastAsia"/>
                                      <w:color w:val="000000" w:themeColor="text1"/>
                                      <w:sz w:val="20"/>
                                    </w:rPr>
                                    <w:t>名稱</w:t>
                                  </w:r>
                                </w:p>
                              </w:tc>
                              <w:tc>
                                <w:tcPr>
                                  <w:tcW w:w="4633" w:type="dxa"/>
                                  <w:vAlign w:val="center"/>
                                </w:tcPr>
                                <w:p w14:paraId="417D57D2"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執行欠佳</w:t>
                                  </w:r>
                                  <w:r w:rsidRPr="001C13D5">
                                    <w:rPr>
                                      <w:rFonts w:ascii="標楷體" w:eastAsia="標楷體" w:hAnsi="標楷體" w:hint="eastAsia"/>
                                      <w:color w:val="000000" w:themeColor="text1"/>
                                      <w:sz w:val="20"/>
                                    </w:rPr>
                                    <w:t>原因</w:t>
                                  </w:r>
                                </w:p>
                              </w:tc>
                            </w:tr>
                            <w:tr w:rsidR="00F80BCA" w:rsidRPr="00EB4A9D" w14:paraId="226F912A" w14:textId="77777777" w:rsidTr="00296B32">
                              <w:trPr>
                                <w:trHeight w:val="57"/>
                              </w:trPr>
                              <w:tc>
                                <w:tcPr>
                                  <w:tcW w:w="817" w:type="dxa"/>
                                  <w:vMerge w:val="restart"/>
                                  <w:vAlign w:val="center"/>
                                </w:tcPr>
                                <w:p w14:paraId="6E6E8077" w14:textId="77777777" w:rsidR="00F80BCA"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開源</w:t>
                                  </w:r>
                                </w:p>
                                <w:p w14:paraId="204344F4"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措施</w:t>
                                  </w:r>
                                </w:p>
                              </w:tc>
                              <w:tc>
                                <w:tcPr>
                                  <w:tcW w:w="1108" w:type="dxa"/>
                                  <w:vMerge w:val="restart"/>
                                  <w:vAlign w:val="center"/>
                                </w:tcPr>
                                <w:p w14:paraId="4FB8FCE9"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sidRPr="0020748D">
                                    <w:rPr>
                                      <w:rFonts w:ascii="標楷體" w:eastAsia="標楷體" w:hAnsi="標楷體" w:hint="eastAsia"/>
                                      <w:color w:val="000000" w:themeColor="text1"/>
                                      <w:sz w:val="20"/>
                                    </w:rPr>
                                    <w:t>尚無產生實質效益</w:t>
                                  </w:r>
                                </w:p>
                              </w:tc>
                              <w:tc>
                                <w:tcPr>
                                  <w:tcW w:w="3145" w:type="dxa"/>
                                  <w:vAlign w:val="center"/>
                                </w:tcPr>
                                <w:p w14:paraId="06CB604C"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金陵新村冬山鄉鹿得一段54地號等6筆國有土地地上權招商案</w:t>
                                  </w:r>
                                </w:p>
                              </w:tc>
                              <w:tc>
                                <w:tcPr>
                                  <w:tcW w:w="4633" w:type="dxa"/>
                                  <w:vAlign w:val="center"/>
                                </w:tcPr>
                                <w:p w14:paraId="4339FB6E"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歷經4次公告招商結果，仍無人投標流標。</w:t>
                                  </w:r>
                                </w:p>
                              </w:tc>
                            </w:tr>
                            <w:tr w:rsidR="00F80BCA" w:rsidRPr="00EB4A9D" w14:paraId="1E5F925B" w14:textId="77777777" w:rsidTr="00296B32">
                              <w:trPr>
                                <w:trHeight w:val="57"/>
                              </w:trPr>
                              <w:tc>
                                <w:tcPr>
                                  <w:tcW w:w="817" w:type="dxa"/>
                                  <w:vMerge/>
                                </w:tcPr>
                                <w:p w14:paraId="2D20C8CF"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5DC46ACA"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5341AD0F"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碧候溫泉泡湯券</w:t>
                                  </w:r>
                                </w:p>
                              </w:tc>
                              <w:tc>
                                <w:tcPr>
                                  <w:tcW w:w="4633" w:type="dxa"/>
                                  <w:vAlign w:val="center"/>
                                </w:tcPr>
                                <w:p w14:paraId="199904F3"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因碧侯部落主張是唯一關係部落，110年底仍不同意啟用，尚未開園。</w:t>
                                  </w:r>
                                </w:p>
                              </w:tc>
                            </w:tr>
                            <w:tr w:rsidR="00F80BCA" w:rsidRPr="00EB4A9D" w14:paraId="003FB7F0" w14:textId="77777777" w:rsidTr="00296B32">
                              <w:trPr>
                                <w:trHeight w:val="57"/>
                              </w:trPr>
                              <w:tc>
                                <w:tcPr>
                                  <w:tcW w:w="817" w:type="dxa"/>
                                  <w:vMerge/>
                                </w:tcPr>
                                <w:p w14:paraId="537E69C0"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33ABC989"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605F5DFD"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頭城濱海森林公園委託經營案</w:t>
                                  </w:r>
                                </w:p>
                              </w:tc>
                              <w:tc>
                                <w:tcPr>
                                  <w:tcW w:w="4633" w:type="dxa"/>
                                  <w:vAlign w:val="center"/>
                                </w:tcPr>
                                <w:p w14:paraId="45A5AF37"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因建築執照取得延誤，延後工程施工及開放時程。</w:t>
                                  </w:r>
                                </w:p>
                              </w:tc>
                            </w:tr>
                            <w:tr w:rsidR="00F80BCA" w:rsidRPr="00EB4A9D" w14:paraId="793558FF" w14:textId="77777777" w:rsidTr="00296B32">
                              <w:trPr>
                                <w:trHeight w:val="57"/>
                              </w:trPr>
                              <w:tc>
                                <w:tcPr>
                                  <w:tcW w:w="817" w:type="dxa"/>
                                  <w:vMerge/>
                                </w:tcPr>
                                <w:p w14:paraId="27801555"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77BF189F"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79208392"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武荖坑風景區委託經營管理案</w:t>
                                  </w:r>
                                </w:p>
                              </w:tc>
                              <w:tc>
                                <w:tcPr>
                                  <w:tcW w:w="4633" w:type="dxa"/>
                                  <w:vAlign w:val="center"/>
                                </w:tcPr>
                                <w:p w14:paraId="6F6462F6"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經公告招商，惟評選後流標，尚在研擬第2次公告招商文件。</w:t>
                                  </w:r>
                                </w:p>
                              </w:tc>
                            </w:tr>
                            <w:tr w:rsidR="00F80BCA" w:rsidRPr="00EB4A9D" w14:paraId="55D964E9" w14:textId="77777777" w:rsidTr="00296B32">
                              <w:trPr>
                                <w:trHeight w:val="57"/>
                              </w:trPr>
                              <w:tc>
                                <w:tcPr>
                                  <w:tcW w:w="817" w:type="dxa"/>
                                  <w:vMerge/>
                                </w:tcPr>
                                <w:p w14:paraId="0EA4228E"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49CE5510"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0BA2187D"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清水地區自然養生及觀光遊憩園區BOT案土地租金及開發權利金</w:t>
                                  </w:r>
                                </w:p>
                              </w:tc>
                              <w:tc>
                                <w:tcPr>
                                  <w:tcW w:w="4633" w:type="dxa"/>
                                  <w:vAlign w:val="center"/>
                                </w:tcPr>
                                <w:p w14:paraId="6492266F"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尚未完成設定地上權。</w:t>
                                  </w:r>
                                </w:p>
                              </w:tc>
                            </w:tr>
                            <w:tr w:rsidR="00F80BCA" w:rsidRPr="00EB4A9D" w14:paraId="7323C37C" w14:textId="77777777" w:rsidTr="00296B32">
                              <w:trPr>
                                <w:trHeight w:val="57"/>
                              </w:trPr>
                              <w:tc>
                                <w:tcPr>
                                  <w:tcW w:w="817" w:type="dxa"/>
                                  <w:vMerge/>
                                </w:tcPr>
                                <w:p w14:paraId="100130C3"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18B874D2"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776656CE"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冬山河航運OT+ROT案</w:t>
                                  </w:r>
                                </w:p>
                              </w:tc>
                              <w:tc>
                                <w:tcPr>
                                  <w:tcW w:w="4633" w:type="dxa"/>
                                  <w:vAlign w:val="center"/>
                                </w:tcPr>
                                <w:p w14:paraId="2C1D17B8"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尚在研擬活化方案。</w:t>
                                  </w:r>
                                </w:p>
                              </w:tc>
                            </w:tr>
                            <w:tr w:rsidR="00F80BCA" w:rsidRPr="00EB4A9D" w14:paraId="0DB3B342" w14:textId="77777777" w:rsidTr="00296B32">
                              <w:trPr>
                                <w:trHeight w:val="57"/>
                              </w:trPr>
                              <w:tc>
                                <w:tcPr>
                                  <w:tcW w:w="817" w:type="dxa"/>
                                  <w:vMerge/>
                                </w:tcPr>
                                <w:p w14:paraId="3E0F5D7D"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6E825E66"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1A6C4EAA"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羅東轉運站BOT案</w:t>
                                  </w:r>
                                </w:p>
                              </w:tc>
                              <w:tc>
                                <w:tcPr>
                                  <w:tcW w:w="4633" w:type="dxa"/>
                                  <w:vAlign w:val="center"/>
                                </w:tcPr>
                                <w:p w14:paraId="4812A0E8"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經2次公告招商均無申請人申請，已暫緩辦理。</w:t>
                                  </w:r>
                                </w:p>
                              </w:tc>
                            </w:tr>
                            <w:tr w:rsidR="00F80BCA" w:rsidRPr="00EB4A9D" w14:paraId="2287D646" w14:textId="77777777" w:rsidTr="00296B32">
                              <w:trPr>
                                <w:trHeight w:val="57"/>
                              </w:trPr>
                              <w:tc>
                                <w:tcPr>
                                  <w:tcW w:w="817" w:type="dxa"/>
                                  <w:vMerge/>
                                </w:tcPr>
                                <w:p w14:paraId="41F0AFB0"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restart"/>
                                  <w:vAlign w:val="center"/>
                                </w:tcPr>
                                <w:p w14:paraId="4990BC11"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sidRPr="0020748D">
                                    <w:rPr>
                                      <w:rFonts w:ascii="標楷體" w:eastAsia="標楷體" w:hAnsi="標楷體" w:hint="eastAsia"/>
                                      <w:color w:val="000000" w:themeColor="text1"/>
                                      <w:sz w:val="20"/>
                                    </w:rPr>
                                    <w:t>實質效益未如預期</w:t>
                                  </w:r>
                                </w:p>
                              </w:tc>
                              <w:tc>
                                <w:tcPr>
                                  <w:tcW w:w="3145" w:type="dxa"/>
                                  <w:vAlign w:val="center"/>
                                </w:tcPr>
                                <w:p w14:paraId="508BBCCE"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sz w:val="20"/>
                                    </w:rPr>
                                    <w:t>珍貴漂流木標售（預估數975萬元，執行數829萬餘元）</w:t>
                                  </w:r>
                                </w:p>
                              </w:tc>
                              <w:tc>
                                <w:tcPr>
                                  <w:tcW w:w="4633" w:type="dxa"/>
                                  <w:vAlign w:val="center"/>
                                </w:tcPr>
                                <w:p w14:paraId="1BD70281"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部分已整理漂流木未能本著品質平均分配原則，致影響標售意願。</w:t>
                                  </w:r>
                                </w:p>
                              </w:tc>
                            </w:tr>
                            <w:tr w:rsidR="00F80BCA" w:rsidRPr="00EB4A9D" w14:paraId="702648A9" w14:textId="77777777" w:rsidTr="0020748D">
                              <w:trPr>
                                <w:trHeight w:val="720"/>
                              </w:trPr>
                              <w:tc>
                                <w:tcPr>
                                  <w:tcW w:w="817" w:type="dxa"/>
                                  <w:vMerge/>
                                </w:tcPr>
                                <w:p w14:paraId="5033F2E0"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73F96519"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41A8553C"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sz w:val="20"/>
                                    </w:rPr>
                                    <w:t>推動校園停車空間收費（預估數121萬元，執行數29萬餘元）</w:t>
                                  </w:r>
                                </w:p>
                              </w:tc>
                              <w:tc>
                                <w:tcPr>
                                  <w:tcW w:w="4633" w:type="dxa"/>
                                  <w:vAlign w:val="center"/>
                                </w:tcPr>
                                <w:p w14:paraId="71DAC0E0"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羅東國小配合羅東鎮公所通學廊道工程，及委外停車場改為自辦經營模式修正報縣政府核備，尚待辦理招標作業。</w:t>
                                  </w:r>
                                </w:p>
                              </w:tc>
                            </w:tr>
                            <w:tr w:rsidR="00F80BCA" w:rsidRPr="00EB4A9D" w14:paraId="3719615C" w14:textId="77777777" w:rsidTr="00296B32">
                              <w:trPr>
                                <w:trHeight w:val="57"/>
                              </w:trPr>
                              <w:tc>
                                <w:tcPr>
                                  <w:tcW w:w="817" w:type="dxa"/>
                                  <w:vMerge w:val="restart"/>
                                  <w:vAlign w:val="center"/>
                                </w:tcPr>
                                <w:p w14:paraId="07BE5BD5"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節流</w:t>
                                  </w:r>
                                  <w:r>
                                    <w:rPr>
                                      <w:rFonts w:ascii="標楷體" w:eastAsia="標楷體" w:hAnsi="標楷體"/>
                                      <w:color w:val="000000" w:themeColor="text1"/>
                                      <w:sz w:val="20"/>
                                    </w:rPr>
                                    <w:br/>
                                  </w:r>
                                  <w:r>
                                    <w:rPr>
                                      <w:rFonts w:ascii="標楷體" w:eastAsia="標楷體" w:hAnsi="標楷體" w:hint="eastAsia"/>
                                      <w:color w:val="000000" w:themeColor="text1"/>
                                      <w:sz w:val="20"/>
                                    </w:rPr>
                                    <w:t>措施</w:t>
                                  </w:r>
                                </w:p>
                              </w:tc>
                              <w:tc>
                                <w:tcPr>
                                  <w:tcW w:w="1108" w:type="dxa"/>
                                  <w:vMerge w:val="restart"/>
                                  <w:vAlign w:val="center"/>
                                </w:tcPr>
                                <w:p w14:paraId="2CD5A52A"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sidRPr="0020748D">
                                    <w:rPr>
                                      <w:rFonts w:ascii="標楷體" w:eastAsia="標楷體" w:hAnsi="標楷體" w:hint="eastAsia"/>
                                      <w:color w:val="000000" w:themeColor="text1"/>
                                      <w:sz w:val="20"/>
                                    </w:rPr>
                                    <w:t>已連續2年均無預估數與執行數</w:t>
                                  </w:r>
                                </w:p>
                              </w:tc>
                              <w:tc>
                                <w:tcPr>
                                  <w:tcW w:w="3145" w:type="dxa"/>
                                  <w:vAlign w:val="center"/>
                                </w:tcPr>
                                <w:p w14:paraId="1B2E0B3C"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sz w:val="20"/>
                                    </w:rPr>
                                    <w:t>公共設施保留地檢討變更</w:t>
                                  </w:r>
                                </w:p>
                              </w:tc>
                              <w:tc>
                                <w:tcPr>
                                  <w:tcW w:w="4633" w:type="dxa"/>
                                  <w:vAlign w:val="center"/>
                                </w:tcPr>
                                <w:p w14:paraId="5071C181"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宜蘭縣都市計畫公共設施用地通盤檢討案尚在辦理檢討作業，檢討變更內容需經提送宜蘭縣都市計畫委員會、內政部都市計畫委員會審議通過，辦理再公開展覽完竣無異議後方得公告實施。</w:t>
                                  </w:r>
                                </w:p>
                              </w:tc>
                            </w:tr>
                            <w:tr w:rsidR="00F80BCA" w:rsidRPr="00EB4A9D" w14:paraId="5728C29B" w14:textId="77777777" w:rsidTr="00296B32">
                              <w:trPr>
                                <w:trHeight w:val="519"/>
                              </w:trPr>
                              <w:tc>
                                <w:tcPr>
                                  <w:tcW w:w="817" w:type="dxa"/>
                                  <w:vMerge/>
                                </w:tcPr>
                                <w:p w14:paraId="63B8C4AF"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tcPr>
                                <w:p w14:paraId="425E6B9B" w14:textId="77777777" w:rsidR="00F80BCA" w:rsidRPr="0020748D"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3145" w:type="dxa"/>
                                  <w:vAlign w:val="center"/>
                                </w:tcPr>
                                <w:p w14:paraId="3B52E0B7"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sz w:val="20"/>
                                    </w:rPr>
                                    <w:t>組織整併</w:t>
                                  </w:r>
                                </w:p>
                              </w:tc>
                              <w:tc>
                                <w:tcPr>
                                  <w:tcW w:w="4633" w:type="dxa"/>
                                  <w:vAlign w:val="center"/>
                                </w:tcPr>
                                <w:p w14:paraId="7583AA4A" w14:textId="659F32EA"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110年辦理宜蘭縣12個戶政事務所員額評鑑，決議組織設置維持現狀。</w:t>
                                  </w:r>
                                </w:p>
                              </w:tc>
                            </w:tr>
                          </w:tbl>
                          <w:p w14:paraId="51BE9989" w14:textId="77777777" w:rsidR="00F80BCA" w:rsidRPr="00EB4A9D" w:rsidRDefault="00F80BCA" w:rsidP="00296B32">
                            <w:pPr>
                              <w:spacing w:after="120" w:line="300" w:lineRule="exact"/>
                              <w:ind w:leftChars="-35" w:left="-1" w:hangingChars="46" w:hanging="83"/>
                              <w:rPr>
                                <w:rFonts w:ascii="標楷體" w:eastAsia="標楷體" w:hAnsi="標楷體"/>
                                <w:b/>
                                <w:sz w:val="18"/>
                              </w:rPr>
                            </w:pPr>
                            <w:r w:rsidRPr="003A15AE">
                              <w:rPr>
                                <w:rFonts w:ascii="標楷體" w:eastAsia="標楷體" w:hAnsi="標楷體" w:hint="eastAsia"/>
                                <w:color w:val="000000"/>
                                <w:sz w:val="18"/>
                              </w:rPr>
                              <w:t>資料來源：整理自</w:t>
                            </w:r>
                            <w:r>
                              <w:rPr>
                                <w:rFonts w:ascii="標楷體" w:eastAsia="標楷體" w:hAnsi="標楷體" w:hint="eastAsia"/>
                                <w:color w:val="000000"/>
                                <w:sz w:val="18"/>
                              </w:rPr>
                              <w:t>縣政府提供資料</w:t>
                            </w:r>
                            <w:r w:rsidRPr="003A15AE">
                              <w:rPr>
                                <w:rFonts w:ascii="標楷體" w:eastAsia="標楷體" w:hAnsi="標楷體" w:hint="eastAsia"/>
                                <w:color w:val="000000"/>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文字方塊 18" o:spid="_x0000_s1054" type="#_x0000_t202" style="width:488.9pt;height:4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" fillcolor="window" stroked="f" strokeweight=".5pt">
                <v:textbox>
                  <w:txbxContent>
                    <w:p w14:paraId="5D66AA56" w14:textId="77777777" w:rsidR="00F80BCA" w:rsidRDefault="00F80BCA" w:rsidP="00296B32">
                      <w:pPr>
                        <w:spacing w:line="380" w:lineRule="exact"/>
                        <w:ind w:left="480" w:hanging="480"/>
                        <w:jc w:val="center"/>
                        <w:rPr>
                          <w:rFonts w:ascii="標楷體" w:eastAsia="標楷體" w:hAnsi="標楷體"/>
                          <w:b/>
                        </w:rPr>
                      </w:pPr>
                      <w:r w:rsidRPr="00EB4A9D">
                        <w:rPr>
                          <w:rFonts w:ascii="標楷體" w:eastAsia="標楷體" w:hAnsi="標楷體" w:hint="eastAsia"/>
                          <w:b/>
                        </w:rPr>
                        <w:t>表</w:t>
                      </w:r>
                      <w:r>
                        <w:rPr>
                          <w:rFonts w:ascii="標楷體" w:eastAsia="標楷體" w:hAnsi="標楷體" w:hint="eastAsia"/>
                          <w:b/>
                        </w:rPr>
                        <w:t>4　110年度縣政府及所屬機關</w:t>
                      </w:r>
                      <w:r w:rsidRPr="00EB4A9D">
                        <w:rPr>
                          <w:rFonts w:ascii="標楷體" w:eastAsia="標楷體" w:hAnsi="標楷體" w:hint="eastAsia"/>
                          <w:b/>
                        </w:rPr>
                        <w:t>開源</w:t>
                      </w:r>
                      <w:r>
                        <w:rPr>
                          <w:rFonts w:ascii="標楷體" w:eastAsia="標楷體" w:hAnsi="標楷體" w:hint="eastAsia"/>
                          <w:b/>
                        </w:rPr>
                        <w:t>節流</w:t>
                      </w:r>
                      <w:r w:rsidRPr="00EB4A9D">
                        <w:rPr>
                          <w:rFonts w:ascii="標楷體" w:eastAsia="標楷體" w:hAnsi="標楷體" w:hint="eastAsia"/>
                          <w:b/>
                        </w:rPr>
                        <w:t>措施執行欠佳情形</w:t>
                      </w:r>
                    </w:p>
                    <w:tbl>
                      <w:tblPr>
                        <w:tblStyle w:val="aff4"/>
                        <w:tblW w:w="9703" w:type="dxa"/>
                        <w:tblLook w:val="04A0" w:firstRow="1" w:lastRow="0" w:firstColumn="1" w:lastColumn="0" w:noHBand="0" w:noVBand="1"/>
                      </w:tblPr>
                      <w:tblGrid>
                        <w:gridCol w:w="817"/>
                        <w:gridCol w:w="1108"/>
                        <w:gridCol w:w="3145"/>
                        <w:gridCol w:w="4633"/>
                      </w:tblGrid>
                      <w:tr w:rsidR="00F80BCA" w:rsidRPr="00EB4A9D" w14:paraId="009EFD77" w14:textId="77777777" w:rsidTr="00296B32">
                        <w:trPr>
                          <w:trHeight w:val="397"/>
                        </w:trPr>
                        <w:tc>
                          <w:tcPr>
                            <w:tcW w:w="817" w:type="dxa"/>
                            <w:vAlign w:val="center"/>
                          </w:tcPr>
                          <w:p w14:paraId="46A19FE6" w14:textId="77777777" w:rsidR="00F80BCA" w:rsidRPr="002F64B0"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項目</w:t>
                            </w:r>
                          </w:p>
                        </w:tc>
                        <w:tc>
                          <w:tcPr>
                            <w:tcW w:w="1108" w:type="dxa"/>
                            <w:vAlign w:val="center"/>
                          </w:tcPr>
                          <w:p w14:paraId="418021A8"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欠佳</w:t>
                            </w:r>
                            <w:r w:rsidRPr="001C13D5">
                              <w:rPr>
                                <w:rFonts w:ascii="標楷體" w:eastAsia="標楷體" w:hAnsi="標楷體" w:hint="eastAsia"/>
                                <w:color w:val="000000" w:themeColor="text1"/>
                                <w:sz w:val="20"/>
                              </w:rPr>
                              <w:t>類別</w:t>
                            </w:r>
                          </w:p>
                        </w:tc>
                        <w:tc>
                          <w:tcPr>
                            <w:tcW w:w="3145" w:type="dxa"/>
                            <w:vAlign w:val="center"/>
                          </w:tcPr>
                          <w:p w14:paraId="6B980178"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措施</w:t>
                            </w:r>
                            <w:r w:rsidRPr="001C13D5">
                              <w:rPr>
                                <w:rFonts w:ascii="標楷體" w:eastAsia="標楷體" w:hAnsi="標楷體" w:hint="eastAsia"/>
                                <w:color w:val="000000" w:themeColor="text1"/>
                                <w:sz w:val="20"/>
                              </w:rPr>
                              <w:t>名稱</w:t>
                            </w:r>
                          </w:p>
                        </w:tc>
                        <w:tc>
                          <w:tcPr>
                            <w:tcW w:w="4633" w:type="dxa"/>
                            <w:vAlign w:val="center"/>
                          </w:tcPr>
                          <w:p w14:paraId="417D57D2"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執行欠佳</w:t>
                            </w:r>
                            <w:r w:rsidRPr="001C13D5">
                              <w:rPr>
                                <w:rFonts w:ascii="標楷體" w:eastAsia="標楷體" w:hAnsi="標楷體" w:hint="eastAsia"/>
                                <w:color w:val="000000" w:themeColor="text1"/>
                                <w:sz w:val="20"/>
                              </w:rPr>
                              <w:t>原因</w:t>
                            </w:r>
                          </w:p>
                        </w:tc>
                      </w:tr>
                      <w:tr w:rsidR="00F80BCA" w:rsidRPr="00EB4A9D" w14:paraId="226F912A" w14:textId="77777777" w:rsidTr="00296B32">
                        <w:trPr>
                          <w:trHeight w:val="57"/>
                        </w:trPr>
                        <w:tc>
                          <w:tcPr>
                            <w:tcW w:w="817" w:type="dxa"/>
                            <w:vMerge w:val="restart"/>
                            <w:vAlign w:val="center"/>
                          </w:tcPr>
                          <w:p w14:paraId="6E6E8077" w14:textId="77777777" w:rsidR="00F80BCA"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開源</w:t>
                            </w:r>
                          </w:p>
                          <w:p w14:paraId="204344F4"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措施</w:t>
                            </w:r>
                          </w:p>
                        </w:tc>
                        <w:tc>
                          <w:tcPr>
                            <w:tcW w:w="1108" w:type="dxa"/>
                            <w:vMerge w:val="restart"/>
                            <w:vAlign w:val="center"/>
                          </w:tcPr>
                          <w:p w14:paraId="4FB8FCE9"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sidRPr="0020748D">
                              <w:rPr>
                                <w:rFonts w:ascii="標楷體" w:eastAsia="標楷體" w:hAnsi="標楷體" w:hint="eastAsia"/>
                                <w:color w:val="000000" w:themeColor="text1"/>
                                <w:sz w:val="20"/>
                              </w:rPr>
                              <w:t>尚無產生實質效益</w:t>
                            </w:r>
                          </w:p>
                        </w:tc>
                        <w:tc>
                          <w:tcPr>
                            <w:tcW w:w="3145" w:type="dxa"/>
                            <w:vAlign w:val="center"/>
                          </w:tcPr>
                          <w:p w14:paraId="06CB604C"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金陵新村冬山鄉鹿得一段54地號等6筆國有土地地上權招商案</w:t>
                            </w:r>
                          </w:p>
                        </w:tc>
                        <w:tc>
                          <w:tcPr>
                            <w:tcW w:w="4633" w:type="dxa"/>
                            <w:vAlign w:val="center"/>
                          </w:tcPr>
                          <w:p w14:paraId="4339FB6E"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歷經4次公告招商結果，仍無人投標流標。</w:t>
                            </w:r>
                          </w:p>
                        </w:tc>
                      </w:tr>
                      <w:tr w:rsidR="00F80BCA" w:rsidRPr="00EB4A9D" w14:paraId="1E5F925B" w14:textId="77777777" w:rsidTr="00296B32">
                        <w:trPr>
                          <w:trHeight w:val="57"/>
                        </w:trPr>
                        <w:tc>
                          <w:tcPr>
                            <w:tcW w:w="817" w:type="dxa"/>
                            <w:vMerge/>
                          </w:tcPr>
                          <w:p w14:paraId="2D20C8CF"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5DC46ACA"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5341AD0F"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碧候溫泉泡湯券</w:t>
                            </w:r>
                          </w:p>
                        </w:tc>
                        <w:tc>
                          <w:tcPr>
                            <w:tcW w:w="4633" w:type="dxa"/>
                            <w:vAlign w:val="center"/>
                          </w:tcPr>
                          <w:p w14:paraId="199904F3"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因碧侯部落主張是唯一關係部落，110年底仍不同意啟用，尚未開園。</w:t>
                            </w:r>
                          </w:p>
                        </w:tc>
                      </w:tr>
                      <w:tr w:rsidR="00F80BCA" w:rsidRPr="00EB4A9D" w14:paraId="003FB7F0" w14:textId="77777777" w:rsidTr="00296B32">
                        <w:trPr>
                          <w:trHeight w:val="57"/>
                        </w:trPr>
                        <w:tc>
                          <w:tcPr>
                            <w:tcW w:w="817" w:type="dxa"/>
                            <w:vMerge/>
                          </w:tcPr>
                          <w:p w14:paraId="537E69C0"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33ABC989"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605F5DFD"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頭城濱海森林公園委託經營案</w:t>
                            </w:r>
                          </w:p>
                        </w:tc>
                        <w:tc>
                          <w:tcPr>
                            <w:tcW w:w="4633" w:type="dxa"/>
                            <w:vAlign w:val="center"/>
                          </w:tcPr>
                          <w:p w14:paraId="45A5AF37"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因建築執照取得延誤，延後工程施工及開放時程。</w:t>
                            </w:r>
                          </w:p>
                        </w:tc>
                      </w:tr>
                      <w:tr w:rsidR="00F80BCA" w:rsidRPr="00EB4A9D" w14:paraId="793558FF" w14:textId="77777777" w:rsidTr="00296B32">
                        <w:trPr>
                          <w:trHeight w:val="57"/>
                        </w:trPr>
                        <w:tc>
                          <w:tcPr>
                            <w:tcW w:w="817" w:type="dxa"/>
                            <w:vMerge/>
                          </w:tcPr>
                          <w:p w14:paraId="27801555"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77BF189F"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79208392"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武荖坑風景區委託經營管理案</w:t>
                            </w:r>
                          </w:p>
                        </w:tc>
                        <w:tc>
                          <w:tcPr>
                            <w:tcW w:w="4633" w:type="dxa"/>
                            <w:vAlign w:val="center"/>
                          </w:tcPr>
                          <w:p w14:paraId="6F6462F6"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經公告招商，惟評選後流標，尚在研擬第2次公告招商文件。</w:t>
                            </w:r>
                          </w:p>
                        </w:tc>
                      </w:tr>
                      <w:tr w:rsidR="00F80BCA" w:rsidRPr="00EB4A9D" w14:paraId="55D964E9" w14:textId="77777777" w:rsidTr="00296B32">
                        <w:trPr>
                          <w:trHeight w:val="57"/>
                        </w:trPr>
                        <w:tc>
                          <w:tcPr>
                            <w:tcW w:w="817" w:type="dxa"/>
                            <w:vMerge/>
                          </w:tcPr>
                          <w:p w14:paraId="0EA4228E"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49CE5510"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0BA2187D"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清水地區自然養生及觀光遊憩園區BOT案土地租金及開發權利金</w:t>
                            </w:r>
                          </w:p>
                        </w:tc>
                        <w:tc>
                          <w:tcPr>
                            <w:tcW w:w="4633" w:type="dxa"/>
                            <w:vAlign w:val="center"/>
                          </w:tcPr>
                          <w:p w14:paraId="6492266F"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尚未完成設定地上權。</w:t>
                            </w:r>
                          </w:p>
                        </w:tc>
                      </w:tr>
                      <w:tr w:rsidR="00F80BCA" w:rsidRPr="00EB4A9D" w14:paraId="7323C37C" w14:textId="77777777" w:rsidTr="00296B32">
                        <w:trPr>
                          <w:trHeight w:val="57"/>
                        </w:trPr>
                        <w:tc>
                          <w:tcPr>
                            <w:tcW w:w="817" w:type="dxa"/>
                            <w:vMerge/>
                          </w:tcPr>
                          <w:p w14:paraId="100130C3"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18B874D2"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776656CE"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冬山河航運OT+ROT案</w:t>
                            </w:r>
                          </w:p>
                        </w:tc>
                        <w:tc>
                          <w:tcPr>
                            <w:tcW w:w="4633" w:type="dxa"/>
                            <w:vAlign w:val="center"/>
                          </w:tcPr>
                          <w:p w14:paraId="2C1D17B8"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尚在研擬活化方案。</w:t>
                            </w:r>
                          </w:p>
                        </w:tc>
                      </w:tr>
                      <w:tr w:rsidR="00F80BCA" w:rsidRPr="00EB4A9D" w14:paraId="0DB3B342" w14:textId="77777777" w:rsidTr="00296B32">
                        <w:trPr>
                          <w:trHeight w:val="57"/>
                        </w:trPr>
                        <w:tc>
                          <w:tcPr>
                            <w:tcW w:w="817" w:type="dxa"/>
                            <w:vMerge/>
                          </w:tcPr>
                          <w:p w14:paraId="3E0F5D7D"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6E825E66"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1A6C4EAA"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羅東轉運站BOT案</w:t>
                            </w:r>
                          </w:p>
                        </w:tc>
                        <w:tc>
                          <w:tcPr>
                            <w:tcW w:w="4633" w:type="dxa"/>
                            <w:vAlign w:val="center"/>
                          </w:tcPr>
                          <w:p w14:paraId="4812A0E8"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經2次公告招商均無申請人申請，已暫緩辦理。</w:t>
                            </w:r>
                          </w:p>
                        </w:tc>
                      </w:tr>
                      <w:tr w:rsidR="00F80BCA" w:rsidRPr="00EB4A9D" w14:paraId="2287D646" w14:textId="77777777" w:rsidTr="00296B32">
                        <w:trPr>
                          <w:trHeight w:val="57"/>
                        </w:trPr>
                        <w:tc>
                          <w:tcPr>
                            <w:tcW w:w="817" w:type="dxa"/>
                            <w:vMerge/>
                          </w:tcPr>
                          <w:p w14:paraId="41F0AFB0"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restart"/>
                            <w:vAlign w:val="center"/>
                          </w:tcPr>
                          <w:p w14:paraId="4990BC11"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sidRPr="0020748D">
                              <w:rPr>
                                <w:rFonts w:ascii="標楷體" w:eastAsia="標楷體" w:hAnsi="標楷體" w:hint="eastAsia"/>
                                <w:color w:val="000000" w:themeColor="text1"/>
                                <w:sz w:val="20"/>
                              </w:rPr>
                              <w:t>實質效益未如預期</w:t>
                            </w:r>
                          </w:p>
                        </w:tc>
                        <w:tc>
                          <w:tcPr>
                            <w:tcW w:w="3145" w:type="dxa"/>
                            <w:vAlign w:val="center"/>
                          </w:tcPr>
                          <w:p w14:paraId="508BBCCE"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sz w:val="20"/>
                              </w:rPr>
                              <w:t>珍貴漂流木標售（預估數975萬元，執行數829萬餘元）</w:t>
                            </w:r>
                          </w:p>
                        </w:tc>
                        <w:tc>
                          <w:tcPr>
                            <w:tcW w:w="4633" w:type="dxa"/>
                            <w:vAlign w:val="center"/>
                          </w:tcPr>
                          <w:p w14:paraId="1BD70281"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部分已整理漂流木未能本著品質平均分配原則，致影響標售意願。</w:t>
                            </w:r>
                          </w:p>
                        </w:tc>
                      </w:tr>
                      <w:tr w:rsidR="00F80BCA" w:rsidRPr="00EB4A9D" w14:paraId="702648A9" w14:textId="77777777" w:rsidTr="0020748D">
                        <w:trPr>
                          <w:trHeight w:val="720"/>
                        </w:trPr>
                        <w:tc>
                          <w:tcPr>
                            <w:tcW w:w="817" w:type="dxa"/>
                            <w:vMerge/>
                          </w:tcPr>
                          <w:p w14:paraId="5033F2E0"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vAlign w:val="center"/>
                          </w:tcPr>
                          <w:p w14:paraId="73F96519"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p>
                        </w:tc>
                        <w:tc>
                          <w:tcPr>
                            <w:tcW w:w="3145" w:type="dxa"/>
                            <w:vAlign w:val="center"/>
                          </w:tcPr>
                          <w:p w14:paraId="41A8553C"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sz w:val="20"/>
                              </w:rPr>
                              <w:t>推動校園停車空間收費（預估數121萬元，執行數29萬餘元）</w:t>
                            </w:r>
                          </w:p>
                        </w:tc>
                        <w:tc>
                          <w:tcPr>
                            <w:tcW w:w="4633" w:type="dxa"/>
                            <w:vAlign w:val="center"/>
                          </w:tcPr>
                          <w:p w14:paraId="71DAC0E0"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羅東國小配合羅東鎮公所通學廊道工程，及委外停車場改為自辦經營模式修正報縣政府核備，尚待辦理招標作業。</w:t>
                            </w:r>
                          </w:p>
                        </w:tc>
                      </w:tr>
                      <w:tr w:rsidR="00F80BCA" w:rsidRPr="00EB4A9D" w14:paraId="3719615C" w14:textId="77777777" w:rsidTr="00296B32">
                        <w:trPr>
                          <w:trHeight w:val="57"/>
                        </w:trPr>
                        <w:tc>
                          <w:tcPr>
                            <w:tcW w:w="817" w:type="dxa"/>
                            <w:vMerge w:val="restart"/>
                            <w:vAlign w:val="center"/>
                          </w:tcPr>
                          <w:p w14:paraId="07BE5BD5" w14:textId="77777777" w:rsidR="00F80BCA" w:rsidRPr="001C13D5"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節流</w:t>
                            </w:r>
                            <w:r>
                              <w:rPr>
                                <w:rFonts w:ascii="標楷體" w:eastAsia="標楷體" w:hAnsi="標楷體"/>
                                <w:color w:val="000000" w:themeColor="text1"/>
                                <w:sz w:val="20"/>
                              </w:rPr>
                              <w:br/>
                            </w:r>
                            <w:r>
                              <w:rPr>
                                <w:rFonts w:ascii="標楷體" w:eastAsia="標楷體" w:hAnsi="標楷體" w:hint="eastAsia"/>
                                <w:color w:val="000000" w:themeColor="text1"/>
                                <w:sz w:val="20"/>
                              </w:rPr>
                              <w:t>措施</w:t>
                            </w:r>
                          </w:p>
                        </w:tc>
                        <w:tc>
                          <w:tcPr>
                            <w:tcW w:w="1108" w:type="dxa"/>
                            <w:vMerge w:val="restart"/>
                            <w:vAlign w:val="center"/>
                          </w:tcPr>
                          <w:p w14:paraId="2CD5A52A" w14:textId="77777777" w:rsidR="00F80BCA" w:rsidRPr="0020748D" w:rsidRDefault="00F80BCA" w:rsidP="0020748D">
                            <w:pPr>
                              <w:overflowPunct w:val="0"/>
                              <w:snapToGrid w:val="0"/>
                              <w:spacing w:beforeLines="10" w:before="24" w:afterLines="10" w:after="24" w:line="280" w:lineRule="exact"/>
                              <w:jc w:val="center"/>
                              <w:rPr>
                                <w:rFonts w:ascii="標楷體" w:eastAsia="標楷體" w:hAnsi="標楷體"/>
                                <w:color w:val="000000" w:themeColor="text1"/>
                                <w:sz w:val="20"/>
                              </w:rPr>
                            </w:pPr>
                            <w:r w:rsidRPr="0020748D">
                              <w:rPr>
                                <w:rFonts w:ascii="標楷體" w:eastAsia="標楷體" w:hAnsi="標楷體" w:hint="eastAsia"/>
                                <w:color w:val="000000" w:themeColor="text1"/>
                                <w:sz w:val="20"/>
                              </w:rPr>
                              <w:t>已連續2年均無預估數與執行數</w:t>
                            </w:r>
                          </w:p>
                        </w:tc>
                        <w:tc>
                          <w:tcPr>
                            <w:tcW w:w="3145" w:type="dxa"/>
                            <w:vAlign w:val="center"/>
                          </w:tcPr>
                          <w:p w14:paraId="1B2E0B3C"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sz w:val="20"/>
                              </w:rPr>
                              <w:t>公共設施保留地檢討變更</w:t>
                            </w:r>
                          </w:p>
                        </w:tc>
                        <w:tc>
                          <w:tcPr>
                            <w:tcW w:w="4633" w:type="dxa"/>
                            <w:vAlign w:val="center"/>
                          </w:tcPr>
                          <w:p w14:paraId="5071C181"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宜蘭縣都市計畫公共設施用地通盤檢討案尚在辦理檢討作業，檢討變更內容需經提送宜蘭縣都市計畫委員會、內政部都市計畫委員會審議通過，辦理再公開展覽完竣無異議後方得公告實施。</w:t>
                            </w:r>
                          </w:p>
                        </w:tc>
                      </w:tr>
                      <w:tr w:rsidR="00F80BCA" w:rsidRPr="00EB4A9D" w14:paraId="5728C29B" w14:textId="77777777" w:rsidTr="00296B32">
                        <w:trPr>
                          <w:trHeight w:val="519"/>
                        </w:trPr>
                        <w:tc>
                          <w:tcPr>
                            <w:tcW w:w="817" w:type="dxa"/>
                            <w:vMerge/>
                          </w:tcPr>
                          <w:p w14:paraId="63B8C4AF" w14:textId="77777777" w:rsidR="00F80BCA" w:rsidRPr="001C13D5"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1108" w:type="dxa"/>
                            <w:vMerge/>
                          </w:tcPr>
                          <w:p w14:paraId="425E6B9B" w14:textId="77777777" w:rsidR="00F80BCA" w:rsidRPr="0020748D" w:rsidRDefault="00F80BCA" w:rsidP="0020748D">
                            <w:pPr>
                              <w:overflowPunct w:val="0"/>
                              <w:snapToGrid w:val="0"/>
                              <w:spacing w:beforeLines="10" w:before="24" w:afterLines="10" w:after="24" w:line="280" w:lineRule="exact"/>
                              <w:rPr>
                                <w:rFonts w:ascii="標楷體" w:eastAsia="標楷體" w:hAnsi="標楷體"/>
                                <w:color w:val="000000" w:themeColor="text1"/>
                                <w:sz w:val="20"/>
                              </w:rPr>
                            </w:pPr>
                          </w:p>
                        </w:tc>
                        <w:tc>
                          <w:tcPr>
                            <w:tcW w:w="3145" w:type="dxa"/>
                            <w:vAlign w:val="center"/>
                          </w:tcPr>
                          <w:p w14:paraId="3B52E0B7" w14:textId="77777777"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sz w:val="20"/>
                              </w:rPr>
                              <w:t>組織整併</w:t>
                            </w:r>
                          </w:p>
                        </w:tc>
                        <w:tc>
                          <w:tcPr>
                            <w:tcW w:w="4633" w:type="dxa"/>
                            <w:vAlign w:val="center"/>
                          </w:tcPr>
                          <w:p w14:paraId="7583AA4A" w14:textId="659F32EA" w:rsidR="00F80BCA" w:rsidRPr="0020748D" w:rsidRDefault="00F80BCA" w:rsidP="0020748D">
                            <w:pPr>
                              <w:overflowPunct w:val="0"/>
                              <w:snapToGrid w:val="0"/>
                              <w:spacing w:beforeLines="10" w:before="24" w:afterLines="10" w:after="24" w:line="280" w:lineRule="exact"/>
                              <w:jc w:val="both"/>
                              <w:rPr>
                                <w:rFonts w:ascii="標楷體" w:eastAsia="標楷體" w:hAnsi="標楷體"/>
                                <w:color w:val="000000" w:themeColor="text1"/>
                                <w:sz w:val="20"/>
                              </w:rPr>
                            </w:pPr>
                            <w:r w:rsidRPr="0020748D">
                              <w:rPr>
                                <w:rFonts w:ascii="標楷體" w:eastAsia="標楷體" w:hAnsi="標楷體" w:hint="eastAsia"/>
                                <w:color w:val="000000" w:themeColor="text1"/>
                                <w:sz w:val="20"/>
                              </w:rPr>
                              <w:t>110年辦理宜蘭縣12個戶政事務所員額評鑑，決議組織設置維持現狀。</w:t>
                            </w:r>
                          </w:p>
                        </w:tc>
                      </w:tr>
                    </w:tbl>
                    <w:p w14:paraId="51BE9989" w14:textId="77777777" w:rsidR="00F80BCA" w:rsidRPr="00EB4A9D" w:rsidRDefault="00F80BCA" w:rsidP="00296B32">
                      <w:pPr>
                        <w:spacing w:after="120" w:line="300" w:lineRule="exact"/>
                        <w:ind w:leftChars="-35" w:left="-1" w:hangingChars="46" w:hanging="83"/>
                        <w:rPr>
                          <w:rFonts w:ascii="標楷體" w:eastAsia="標楷體" w:hAnsi="標楷體"/>
                          <w:b/>
                          <w:sz w:val="18"/>
                        </w:rPr>
                      </w:pPr>
                      <w:r w:rsidRPr="003A15AE">
                        <w:rPr>
                          <w:rFonts w:ascii="標楷體" w:eastAsia="標楷體" w:hAnsi="標楷體" w:hint="eastAsia"/>
                          <w:color w:val="000000"/>
                          <w:sz w:val="18"/>
                        </w:rPr>
                        <w:t>資料來源：整理自</w:t>
                      </w:r>
                      <w:r>
                        <w:rPr>
                          <w:rFonts w:ascii="標楷體" w:eastAsia="標楷體" w:hAnsi="標楷體" w:hint="eastAsia"/>
                          <w:color w:val="000000"/>
                          <w:sz w:val="18"/>
                        </w:rPr>
                        <w:t>縣政府提供資料</w:t>
                      </w:r>
                      <w:r w:rsidRPr="003A15AE">
                        <w:rPr>
                          <w:rFonts w:ascii="標楷體" w:eastAsia="標楷體" w:hAnsi="標楷體" w:hint="eastAsia"/>
                          <w:color w:val="000000"/>
                          <w:sz w:val="18"/>
                        </w:rPr>
                        <w:t>。</w:t>
                      </w:r>
                    </w:p>
                  </w:txbxContent>
                </v:textbox>
                <w10:anchorlock/>
              </v:shape>
            </w:pict>
          </mc:Fallback>
        </mc:AlternateContent>
      </w:r>
    </w:p>
    <w:p w14:paraId="5F35E1DC" w14:textId="3E3BBE89" w:rsidR="00DB68F4" w:rsidRPr="007B2ADA" w:rsidRDefault="00DB68F4" w:rsidP="00296B32">
      <w:pPr>
        <w:overflowPunct w:val="0"/>
        <w:autoSpaceDE w:val="0"/>
        <w:snapToGrid w:val="0"/>
        <w:spacing w:beforeLines="20" w:before="48" w:line="480" w:lineRule="atLeast"/>
        <w:ind w:firstLineChars="450" w:firstLine="1099"/>
        <w:jc w:val="both"/>
        <w:rPr>
          <w:rFonts w:ascii="標楷體" w:eastAsia="標楷體" w:hAnsi="標楷體"/>
          <w:spacing w:val="2"/>
          <w:szCs w:val="24"/>
        </w:rPr>
      </w:pPr>
      <w:r w:rsidRPr="007B2ADA">
        <w:rPr>
          <w:rFonts w:ascii="標楷體" w:eastAsia="標楷體" w:hAnsi="標楷體" w:hint="eastAsia"/>
          <w:b/>
          <w:spacing w:val="2"/>
          <w:szCs w:val="24"/>
        </w:rPr>
        <w:t>3.</w:t>
      </w:r>
      <w:r w:rsidR="006A6E0B">
        <w:rPr>
          <w:rFonts w:ascii="標楷體" w:eastAsia="標楷體" w:hAnsi="標楷體" w:hint="eastAsia"/>
          <w:b/>
          <w:spacing w:val="2"/>
          <w:szCs w:val="24"/>
        </w:rPr>
        <w:t xml:space="preserve">　</w:t>
      </w:r>
      <w:r w:rsidRPr="007B2ADA">
        <w:rPr>
          <w:rFonts w:ascii="標楷體" w:eastAsia="標楷體" w:hAnsi="標楷體" w:hint="eastAsia"/>
          <w:b/>
          <w:spacing w:val="2"/>
          <w:szCs w:val="24"/>
        </w:rPr>
        <w:t>前瞻基礎建設計畫</w:t>
      </w:r>
      <w:r w:rsidR="006A6E0B">
        <w:rPr>
          <w:rFonts w:ascii="標楷體" w:eastAsia="標楷體" w:hAnsi="標楷體" w:hint="eastAsia"/>
          <w:b/>
          <w:spacing w:val="2"/>
          <w:szCs w:val="24"/>
        </w:rPr>
        <w:t>配合款及</w:t>
      </w:r>
      <w:r w:rsidRPr="007B2ADA">
        <w:rPr>
          <w:rFonts w:ascii="標楷體" w:eastAsia="標楷體" w:hAnsi="標楷體" w:hint="eastAsia"/>
          <w:b/>
          <w:spacing w:val="2"/>
          <w:szCs w:val="24"/>
        </w:rPr>
        <w:t>未來</w:t>
      </w:r>
      <w:r w:rsidR="006A6E0B">
        <w:rPr>
          <w:rFonts w:ascii="標楷體" w:eastAsia="標楷體" w:hAnsi="標楷體" w:hint="eastAsia"/>
          <w:b/>
          <w:spacing w:val="2"/>
          <w:szCs w:val="24"/>
        </w:rPr>
        <w:t>須</w:t>
      </w:r>
      <w:r w:rsidRPr="007B2ADA">
        <w:rPr>
          <w:rFonts w:ascii="標楷體" w:eastAsia="標楷體" w:hAnsi="標楷體" w:hint="eastAsia"/>
          <w:b/>
          <w:spacing w:val="2"/>
          <w:szCs w:val="24"/>
        </w:rPr>
        <w:t>償還之積欠款龐鉅，</w:t>
      </w:r>
      <w:r w:rsidR="008E2291">
        <w:rPr>
          <w:rFonts w:ascii="標楷體" w:eastAsia="標楷體" w:hAnsi="標楷體" w:hint="eastAsia"/>
          <w:b/>
          <w:spacing w:val="2"/>
          <w:szCs w:val="24"/>
        </w:rPr>
        <w:t>財政</w:t>
      </w:r>
      <w:r w:rsidR="006A6E0B">
        <w:rPr>
          <w:rFonts w:ascii="標楷體" w:eastAsia="標楷體" w:hAnsi="標楷體" w:hint="eastAsia"/>
          <w:b/>
          <w:spacing w:val="2"/>
          <w:szCs w:val="24"/>
        </w:rPr>
        <w:t>負擔沉重，有待積極檢討研謀善策妥處，以因應</w:t>
      </w:r>
      <w:r w:rsidR="008E2291">
        <w:rPr>
          <w:rFonts w:ascii="標楷體" w:eastAsia="標楷體" w:hAnsi="標楷體" w:hint="eastAsia"/>
          <w:b/>
          <w:spacing w:val="2"/>
          <w:szCs w:val="24"/>
        </w:rPr>
        <w:t>需求</w:t>
      </w:r>
      <w:r w:rsidR="006A6E0B">
        <w:rPr>
          <w:rFonts w:ascii="標楷體" w:eastAsia="標楷體" w:hAnsi="標楷體" w:hint="eastAsia"/>
          <w:b/>
          <w:spacing w:val="2"/>
          <w:szCs w:val="24"/>
        </w:rPr>
        <w:t>並</w:t>
      </w:r>
      <w:r w:rsidRPr="007B2ADA">
        <w:rPr>
          <w:rFonts w:ascii="標楷體" w:eastAsia="標楷體" w:hAnsi="標楷體" w:hint="eastAsia"/>
          <w:b/>
          <w:spacing w:val="2"/>
          <w:szCs w:val="24"/>
        </w:rPr>
        <w:t>避免影響施政計畫正常運作</w:t>
      </w:r>
      <w:r w:rsidRPr="00F9562F">
        <w:rPr>
          <w:rFonts w:ascii="標楷體" w:eastAsia="標楷體" w:hAnsi="標楷體" w:hint="eastAsia"/>
          <w:b/>
          <w:spacing w:val="2"/>
          <w:szCs w:val="24"/>
        </w:rPr>
        <w:t>：</w:t>
      </w:r>
      <w:r w:rsidRPr="007B2ADA">
        <w:rPr>
          <w:rFonts w:ascii="標楷體" w:eastAsia="標楷體" w:hAnsi="標楷體" w:hint="eastAsia"/>
          <w:spacing w:val="2"/>
          <w:szCs w:val="24"/>
        </w:rPr>
        <w:t>截至110年底止，縣政府獲中央政府前瞻基礎建設計畫特別預算第1至3期特別預算核定補助計畫，應負擔地方配合款計23億8,973萬餘元，已編列或納入預算辦理者20億1,368萬餘元，排除部分計畫因實際所需經費需求提高，編列地方配合款較核定應負擔配合款數增加（金額共計1億6,974萬餘元），尚有5億4,579萬餘元待於以後年度</w:t>
      </w:r>
      <w:r w:rsidR="006A6E0B">
        <w:rPr>
          <w:rFonts w:ascii="標楷體" w:eastAsia="標楷體" w:hAnsi="標楷體" w:hint="eastAsia"/>
          <w:spacing w:val="2"/>
          <w:szCs w:val="24"/>
        </w:rPr>
        <w:t>編列預算</w:t>
      </w:r>
      <w:r w:rsidRPr="007B2ADA">
        <w:rPr>
          <w:rFonts w:ascii="標楷體" w:eastAsia="標楷體" w:hAnsi="標楷體" w:hint="eastAsia"/>
          <w:spacing w:val="2"/>
          <w:szCs w:val="24"/>
        </w:rPr>
        <w:t>支應，其中尚待</w:t>
      </w:r>
      <w:r w:rsidR="006A6E0B">
        <w:rPr>
          <w:rFonts w:ascii="標楷體" w:eastAsia="標楷體" w:hAnsi="標楷體" w:hint="eastAsia"/>
          <w:spacing w:val="2"/>
          <w:szCs w:val="24"/>
        </w:rPr>
        <w:t>編列預算</w:t>
      </w:r>
      <w:r w:rsidRPr="007B2ADA">
        <w:rPr>
          <w:rFonts w:ascii="標楷體" w:eastAsia="標楷體" w:hAnsi="標楷體" w:hint="eastAsia"/>
          <w:spacing w:val="2"/>
          <w:szCs w:val="24"/>
        </w:rPr>
        <w:t>達1千萬元以上之計畫，計有：宜蘭縣足球運動發展中心</w:t>
      </w:r>
      <w:r>
        <w:rPr>
          <w:rFonts w:ascii="標楷體" w:eastAsia="標楷體" w:hAnsi="標楷體" w:hint="eastAsia"/>
          <w:spacing w:val="2"/>
          <w:szCs w:val="24"/>
        </w:rPr>
        <w:t>-</w:t>
      </w:r>
      <w:r w:rsidRPr="007B2ADA">
        <w:rPr>
          <w:rFonts w:ascii="標楷體" w:eastAsia="標楷體" w:hAnsi="標楷體" w:hint="eastAsia"/>
          <w:spacing w:val="2"/>
          <w:szCs w:val="24"/>
        </w:rPr>
        <w:t>宜蘭運動公園複合式運動場整修計畫、下水道及都市區其他排水改善、宜蘭一結工業區計畫、頭城運動公園風雨球場興建工程、宜47線2k+150~3k+700道路改善工程等5項，且各項設施完工後，尚須投入維護管理及人力經費。另縣政府未來應負</w:t>
      </w:r>
      <w:r w:rsidRPr="007B2ADA">
        <w:rPr>
          <w:rFonts w:ascii="標楷體" w:eastAsia="標楷體" w:hAnsi="標楷體" w:hint="eastAsia"/>
          <w:spacing w:val="2"/>
          <w:szCs w:val="24"/>
        </w:rPr>
        <w:lastRenderedPageBreak/>
        <w:t>擔之法定給付義務，包含積欠臺灣銀行代墊退休金優惠存款差額利息、舊制公務人員退休金及舊制教育人員退休金共計約280億2,099萬餘元，潛藏財政負擔龐鉅，經函請縣政府</w:t>
      </w:r>
      <w:r w:rsidR="0020748D">
        <w:rPr>
          <w:rFonts w:ascii="標楷體" w:eastAsia="標楷體" w:hAnsi="標楷體" w:hint="eastAsia"/>
          <w:spacing w:val="2"/>
          <w:szCs w:val="24"/>
        </w:rPr>
        <w:t>檢討研謀改善</w:t>
      </w:r>
      <w:r w:rsidR="0020748D" w:rsidRPr="007B2ADA">
        <w:rPr>
          <w:rFonts w:ascii="標楷體" w:eastAsia="標楷體" w:hAnsi="標楷體" w:hint="eastAsia"/>
          <w:spacing w:val="2"/>
          <w:szCs w:val="24"/>
        </w:rPr>
        <w:t>，</w:t>
      </w:r>
      <w:r w:rsidR="0020748D">
        <w:rPr>
          <w:rFonts w:ascii="標楷體" w:eastAsia="標楷體" w:hAnsi="標楷體" w:hint="eastAsia"/>
          <w:spacing w:val="2"/>
          <w:szCs w:val="24"/>
        </w:rPr>
        <w:t>並</w:t>
      </w:r>
      <w:r w:rsidRPr="007B2ADA">
        <w:rPr>
          <w:rFonts w:ascii="標楷體" w:eastAsia="標楷體" w:hAnsi="標楷體" w:hint="eastAsia"/>
          <w:spacing w:val="2"/>
          <w:szCs w:val="24"/>
        </w:rPr>
        <w:t>審慎衡酌財政狀況，積極開拓財源，以因應前瞻基礎建設計畫配合款，及避免影響例行性施政計畫之正常運作。據復</w:t>
      </w:r>
      <w:r w:rsidRPr="007B2ADA">
        <w:rPr>
          <w:rFonts w:ascii="新細明體" w:hAnsi="新細明體" w:hint="eastAsia"/>
          <w:spacing w:val="2"/>
          <w:szCs w:val="24"/>
        </w:rPr>
        <w:t>：</w:t>
      </w:r>
      <w:r w:rsidRPr="007B2ADA">
        <w:rPr>
          <w:rFonts w:ascii="標楷體" w:eastAsia="標楷體" w:hAnsi="標楷體" w:hint="eastAsia"/>
          <w:spacing w:val="2"/>
          <w:szCs w:val="24"/>
        </w:rPr>
        <w:t>縣政府預算經費運用係以統收統支方式辦理，本零基預算精神，於可用財源內按施政計畫優先順序量入為出，將定期召開財政健全小組會議滾動檢討督促業務單位，賡續致力推動開源節流措施，以因應前瞻基礎建設計畫配合款，避免影響例行性施政計畫之正常運作。</w:t>
      </w:r>
    </w:p>
    <w:p w14:paraId="3126932F" w14:textId="77777777" w:rsidR="00DB68F4" w:rsidRPr="000213E9" w:rsidRDefault="00DB68F4" w:rsidP="00296B32">
      <w:pPr>
        <w:overflowPunct w:val="0"/>
        <w:autoSpaceDE w:val="0"/>
        <w:snapToGrid w:val="0"/>
        <w:spacing w:beforeLines="20" w:before="48" w:line="480" w:lineRule="atLeast"/>
        <w:ind w:firstLineChars="450" w:firstLine="1081"/>
        <w:jc w:val="both"/>
        <w:rPr>
          <w:rFonts w:ascii="標楷體" w:eastAsia="標楷體" w:hAnsi="標楷體" w:cs="新細明體"/>
          <w:b/>
          <w:bCs/>
          <w:spacing w:val="2"/>
          <w:sz w:val="28"/>
          <w:szCs w:val="28"/>
        </w:rPr>
      </w:pPr>
      <w:r w:rsidRPr="007B2ADA">
        <w:rPr>
          <w:rFonts w:eastAsia="標楷體" w:hAnsi="標楷體" w:hint="eastAsia"/>
          <w:b/>
          <w:noProof/>
          <w:spacing w:val="2"/>
          <w:szCs w:val="24"/>
        </w:rPr>
        <mc:AlternateContent>
          <mc:Choice Requires="wps">
            <w:drawing>
              <wp:anchor distT="0" distB="0" distL="114300" distR="114300" simplePos="0" relativeHeight="251634688" behindDoc="0" locked="0" layoutInCell="1" allowOverlap="1" wp14:anchorId="761B4AB8" wp14:editId="3B6A9107">
                <wp:simplePos x="0" y="0"/>
                <wp:positionH relativeFrom="column">
                  <wp:posOffset>2946400</wp:posOffset>
                </wp:positionH>
                <wp:positionV relativeFrom="paragraph">
                  <wp:posOffset>4556760</wp:posOffset>
                </wp:positionV>
                <wp:extent cx="3339465" cy="2179320"/>
                <wp:effectExtent l="0" t="0" r="0" b="0"/>
                <wp:wrapSquare wrapText="bothSides"/>
                <wp:docPr id="19" name="文字方塊 19"/>
                <wp:cNvGraphicFramePr/>
                <a:graphic xmlns:a="http://schemas.openxmlformats.org/drawingml/2006/main">
                  <a:graphicData uri="http://schemas.microsoft.com/office/word/2010/wordprocessingShape">
                    <wps:wsp>
                      <wps:cNvSpPr txBox="1"/>
                      <wps:spPr>
                        <a:xfrm>
                          <a:off x="0" y="0"/>
                          <a:ext cx="3339465" cy="2179320"/>
                        </a:xfrm>
                        <a:prstGeom prst="rect">
                          <a:avLst/>
                        </a:prstGeom>
                        <a:solidFill>
                          <a:sysClr val="window" lastClr="FFFFFF"/>
                        </a:solidFill>
                        <a:ln w="6350">
                          <a:noFill/>
                        </a:ln>
                        <a:effectLst/>
                      </wps:spPr>
                      <wps:txbx>
                        <w:txbxContent>
                          <w:p w14:paraId="798D1616" w14:textId="77777777" w:rsidR="00F80BCA" w:rsidRPr="0037524C" w:rsidRDefault="00F80BCA" w:rsidP="00296B32">
                            <w:pPr>
                              <w:snapToGrid w:val="0"/>
                              <w:spacing w:line="300" w:lineRule="exact"/>
                              <w:ind w:left="650" w:hangingChars="280" w:hanging="650"/>
                              <w:rPr>
                                <w:rFonts w:ascii="標楷體" w:eastAsia="標楷體" w:hAnsi="標楷體"/>
                                <w:b/>
                              </w:rPr>
                            </w:pPr>
                            <w:r w:rsidRPr="0044365D">
                              <w:rPr>
                                <w:rFonts w:ascii="標楷體" w:eastAsia="標楷體" w:hAnsi="標楷體" w:hint="eastAsia"/>
                                <w:b/>
                                <w:spacing w:val="-4"/>
                              </w:rPr>
                              <w:t>表</w:t>
                            </w:r>
                            <w:r>
                              <w:rPr>
                                <w:rFonts w:ascii="標楷體" w:eastAsia="標楷體" w:hAnsi="標楷體" w:hint="eastAsia"/>
                                <w:b/>
                                <w:spacing w:val="-4"/>
                              </w:rPr>
                              <w:t xml:space="preserve">6　</w:t>
                            </w:r>
                            <w:r w:rsidRPr="0037524C">
                              <w:rPr>
                                <w:rFonts w:ascii="標楷體" w:eastAsia="標楷體" w:hAnsi="標楷體" w:hint="eastAsia"/>
                                <w:b/>
                              </w:rPr>
                              <w:t>公共造產基金本期賸餘、解繳縣庫及未分配賸餘情形</w:t>
                            </w:r>
                          </w:p>
                          <w:p w14:paraId="3495512A" w14:textId="77777777" w:rsidR="00F80BCA" w:rsidRPr="0091200C" w:rsidRDefault="00F80BCA" w:rsidP="00296B32">
                            <w:pPr>
                              <w:snapToGrid w:val="0"/>
                              <w:spacing w:line="300" w:lineRule="exact"/>
                              <w:ind w:leftChars="315" w:left="756" w:firstLineChars="200" w:firstLine="416"/>
                              <w:jc w:val="right"/>
                              <w:rPr>
                                <w:rFonts w:ascii="標楷體" w:eastAsia="標楷體" w:hAnsi="標楷體"/>
                                <w:spacing w:val="4"/>
                                <w:szCs w:val="32"/>
                              </w:rPr>
                            </w:pPr>
                            <w:r w:rsidRPr="00871D36">
                              <w:rPr>
                                <w:rFonts w:ascii="標楷體" w:eastAsia="標楷體" w:hAnsi="標楷體" w:hint="eastAsia"/>
                                <w:spacing w:val="4"/>
                                <w:sz w:val="20"/>
                              </w:rPr>
                              <w:t>單位：新臺幣</w:t>
                            </w:r>
                            <w:r>
                              <w:rPr>
                                <w:rFonts w:ascii="標楷體" w:eastAsia="標楷體" w:hAnsi="標楷體" w:hint="eastAsia"/>
                                <w:spacing w:val="4"/>
                                <w:sz w:val="20"/>
                              </w:rPr>
                              <w:t>千</w:t>
                            </w:r>
                            <w:r w:rsidRPr="00871D36">
                              <w:rPr>
                                <w:rFonts w:ascii="標楷體" w:eastAsia="標楷體" w:hAnsi="標楷體" w:hint="eastAsia"/>
                                <w:spacing w:val="4"/>
                                <w:sz w:val="20"/>
                              </w:rPr>
                              <w:t>元</w:t>
                            </w:r>
                          </w:p>
                          <w:tbl>
                            <w:tblPr>
                              <w:tblStyle w:val="aff4"/>
                              <w:tblW w:w="0" w:type="auto"/>
                              <w:tblLook w:val="04A0" w:firstRow="1" w:lastRow="0" w:firstColumn="1" w:lastColumn="0" w:noHBand="0" w:noVBand="1"/>
                            </w:tblPr>
                            <w:tblGrid>
                              <w:gridCol w:w="2093"/>
                              <w:gridCol w:w="1014"/>
                              <w:gridCol w:w="1014"/>
                              <w:gridCol w:w="1014"/>
                            </w:tblGrid>
                            <w:tr w:rsidR="00F80BCA" w:rsidRPr="00E77E0A" w14:paraId="1B30AB98" w14:textId="77777777" w:rsidTr="00296B32">
                              <w:trPr>
                                <w:trHeight w:val="558"/>
                              </w:trPr>
                              <w:tc>
                                <w:tcPr>
                                  <w:tcW w:w="2093" w:type="dxa"/>
                                  <w:tcBorders>
                                    <w:tl2br w:val="single" w:sz="4" w:space="0" w:color="auto"/>
                                  </w:tcBorders>
                                </w:tcPr>
                                <w:p w14:paraId="5F5785CF" w14:textId="77777777" w:rsidR="00F80BCA" w:rsidRPr="00E77E0A" w:rsidRDefault="00F80BCA" w:rsidP="00296B32">
                                  <w:pPr>
                                    <w:snapToGrid w:val="0"/>
                                    <w:spacing w:line="240" w:lineRule="exact"/>
                                    <w:rPr>
                                      <w:rFonts w:ascii="標楷體" w:eastAsia="標楷體" w:hAnsi="標楷體"/>
                                      <w:sz w:val="20"/>
                                    </w:rPr>
                                  </w:pPr>
                                  <w:r w:rsidRPr="00E77E0A">
                                    <w:rPr>
                                      <w:rFonts w:ascii="標楷體" w:eastAsia="標楷體" w:hAnsi="標楷體" w:hint="eastAsia"/>
                                      <w:sz w:val="20"/>
                                    </w:rPr>
                                    <w:t xml:space="preserve">           年度</w:t>
                                  </w:r>
                                  <w:r w:rsidRPr="00E77E0A">
                                    <w:rPr>
                                      <w:rFonts w:ascii="標楷體" w:eastAsia="標楷體" w:hAnsi="標楷體"/>
                                      <w:sz w:val="20"/>
                                    </w:rPr>
                                    <w:br/>
                                  </w:r>
                                  <w:r w:rsidRPr="00E77E0A">
                                    <w:rPr>
                                      <w:rFonts w:ascii="標楷體" w:eastAsia="標楷體" w:hAnsi="標楷體" w:hint="eastAsia"/>
                                      <w:sz w:val="20"/>
                                    </w:rPr>
                                    <w:t>項目</w:t>
                                  </w:r>
                                </w:p>
                              </w:tc>
                              <w:tc>
                                <w:tcPr>
                                  <w:tcW w:w="1014" w:type="dxa"/>
                                  <w:vAlign w:val="center"/>
                                </w:tcPr>
                                <w:p w14:paraId="3BB52FF7" w14:textId="77777777" w:rsidR="00F80BCA" w:rsidRPr="00E77E0A" w:rsidRDefault="00F80BCA" w:rsidP="00296B32">
                                  <w:pPr>
                                    <w:snapToGrid w:val="0"/>
                                    <w:spacing w:line="240" w:lineRule="exact"/>
                                    <w:jc w:val="center"/>
                                    <w:rPr>
                                      <w:rFonts w:ascii="標楷體" w:eastAsia="標楷體" w:hAnsi="標楷體"/>
                                      <w:sz w:val="20"/>
                                    </w:rPr>
                                  </w:pPr>
                                  <w:r w:rsidRPr="00E77E0A">
                                    <w:rPr>
                                      <w:rFonts w:ascii="標楷體" w:eastAsia="標楷體" w:hAnsi="標楷體" w:hint="eastAsia"/>
                                      <w:sz w:val="20"/>
                                    </w:rPr>
                                    <w:t>108</w:t>
                                  </w:r>
                                </w:p>
                              </w:tc>
                              <w:tc>
                                <w:tcPr>
                                  <w:tcW w:w="1014" w:type="dxa"/>
                                  <w:vAlign w:val="center"/>
                                </w:tcPr>
                                <w:p w14:paraId="30FDE16F" w14:textId="77777777" w:rsidR="00F80BCA" w:rsidRPr="00E77E0A" w:rsidRDefault="00F80BCA" w:rsidP="00296B32">
                                  <w:pPr>
                                    <w:snapToGrid w:val="0"/>
                                    <w:spacing w:line="240" w:lineRule="exact"/>
                                    <w:jc w:val="center"/>
                                    <w:rPr>
                                      <w:rFonts w:ascii="標楷體" w:eastAsia="標楷體" w:hAnsi="標楷體"/>
                                      <w:sz w:val="20"/>
                                    </w:rPr>
                                  </w:pPr>
                                  <w:r w:rsidRPr="00E77E0A">
                                    <w:rPr>
                                      <w:rFonts w:ascii="標楷體" w:eastAsia="標楷體" w:hAnsi="標楷體" w:hint="eastAsia"/>
                                      <w:sz w:val="20"/>
                                    </w:rPr>
                                    <w:t>109</w:t>
                                  </w:r>
                                </w:p>
                              </w:tc>
                              <w:tc>
                                <w:tcPr>
                                  <w:tcW w:w="1014" w:type="dxa"/>
                                  <w:vAlign w:val="center"/>
                                </w:tcPr>
                                <w:p w14:paraId="16BE3CD6" w14:textId="77777777" w:rsidR="00F80BCA" w:rsidRPr="00E77E0A" w:rsidRDefault="00F80BCA" w:rsidP="00296B32">
                                  <w:pPr>
                                    <w:snapToGrid w:val="0"/>
                                    <w:spacing w:line="240" w:lineRule="exact"/>
                                    <w:jc w:val="center"/>
                                    <w:rPr>
                                      <w:rFonts w:ascii="標楷體" w:eastAsia="標楷體" w:hAnsi="標楷體"/>
                                      <w:sz w:val="20"/>
                                    </w:rPr>
                                  </w:pPr>
                                  <w:r w:rsidRPr="00E77E0A">
                                    <w:rPr>
                                      <w:rFonts w:ascii="標楷體" w:eastAsia="標楷體" w:hAnsi="標楷體" w:hint="eastAsia"/>
                                      <w:sz w:val="20"/>
                                    </w:rPr>
                                    <w:t>110</w:t>
                                  </w:r>
                                </w:p>
                              </w:tc>
                            </w:tr>
                            <w:tr w:rsidR="00F80BCA" w:rsidRPr="00E77E0A" w14:paraId="2CA384EB" w14:textId="77777777" w:rsidTr="00296B32">
                              <w:trPr>
                                <w:trHeight w:val="340"/>
                              </w:trPr>
                              <w:tc>
                                <w:tcPr>
                                  <w:tcW w:w="2093" w:type="dxa"/>
                                  <w:vAlign w:val="center"/>
                                </w:tcPr>
                                <w:p w14:paraId="3533B57E" w14:textId="77777777" w:rsidR="00F80BCA" w:rsidRPr="00E77E0A" w:rsidRDefault="00F80BCA" w:rsidP="00296B32">
                                  <w:pPr>
                                    <w:snapToGrid w:val="0"/>
                                    <w:spacing w:line="240" w:lineRule="exact"/>
                                    <w:jc w:val="both"/>
                                    <w:rPr>
                                      <w:rFonts w:ascii="標楷體" w:eastAsia="標楷體" w:hAnsi="標楷體"/>
                                      <w:sz w:val="20"/>
                                    </w:rPr>
                                  </w:pPr>
                                  <w:r w:rsidRPr="00E77E0A">
                                    <w:rPr>
                                      <w:rFonts w:ascii="標楷體" w:eastAsia="標楷體" w:hAnsi="標楷體" w:hint="eastAsia"/>
                                      <w:sz w:val="20"/>
                                    </w:rPr>
                                    <w:t>本期賸餘</w:t>
                                  </w:r>
                                  <w:r>
                                    <w:rPr>
                                      <w:rFonts w:ascii="標楷體" w:eastAsia="標楷體" w:hAnsi="標楷體" w:hint="eastAsia"/>
                                      <w:sz w:val="20"/>
                                    </w:rPr>
                                    <w:t>（</w:t>
                                  </w:r>
                                  <w:r w:rsidRPr="00E77E0A">
                                    <w:rPr>
                                      <w:rFonts w:ascii="標楷體" w:eastAsia="標楷體" w:hAnsi="標楷體" w:hint="eastAsia"/>
                                      <w:sz w:val="20"/>
                                    </w:rPr>
                                    <w:t>A</w:t>
                                  </w:r>
                                  <w:r>
                                    <w:rPr>
                                      <w:rFonts w:ascii="標楷體" w:eastAsia="標楷體" w:hAnsi="標楷體" w:hint="eastAsia"/>
                                      <w:sz w:val="20"/>
                                    </w:rPr>
                                    <w:t>）</w:t>
                                  </w:r>
                                </w:p>
                              </w:tc>
                              <w:tc>
                                <w:tcPr>
                                  <w:tcW w:w="1014" w:type="dxa"/>
                                  <w:vAlign w:val="center"/>
                                </w:tcPr>
                                <w:p w14:paraId="1BC6835C"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355,601</w:t>
                                  </w:r>
                                </w:p>
                              </w:tc>
                              <w:tc>
                                <w:tcPr>
                                  <w:tcW w:w="1014" w:type="dxa"/>
                                  <w:vAlign w:val="center"/>
                                </w:tcPr>
                                <w:p w14:paraId="29AA1912"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315,987</w:t>
                                  </w:r>
                                </w:p>
                              </w:tc>
                              <w:tc>
                                <w:tcPr>
                                  <w:tcW w:w="1014" w:type="dxa"/>
                                  <w:vAlign w:val="center"/>
                                </w:tcPr>
                                <w:p w14:paraId="7D90874D"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294,569</w:t>
                                  </w:r>
                                </w:p>
                              </w:tc>
                            </w:tr>
                            <w:tr w:rsidR="00F80BCA" w:rsidRPr="00E77E0A" w14:paraId="454164F8" w14:textId="77777777" w:rsidTr="00296B32">
                              <w:trPr>
                                <w:trHeight w:val="340"/>
                              </w:trPr>
                              <w:tc>
                                <w:tcPr>
                                  <w:tcW w:w="2093" w:type="dxa"/>
                                  <w:vAlign w:val="center"/>
                                </w:tcPr>
                                <w:p w14:paraId="182EED16" w14:textId="77777777" w:rsidR="00F80BCA" w:rsidRPr="00E77E0A" w:rsidRDefault="00F80BCA" w:rsidP="00296B32">
                                  <w:pPr>
                                    <w:snapToGrid w:val="0"/>
                                    <w:spacing w:line="240" w:lineRule="exact"/>
                                    <w:jc w:val="both"/>
                                    <w:rPr>
                                      <w:rFonts w:ascii="標楷體" w:eastAsia="標楷體" w:hAnsi="標楷體"/>
                                      <w:sz w:val="20"/>
                                    </w:rPr>
                                  </w:pPr>
                                  <w:r w:rsidRPr="00E77E0A">
                                    <w:rPr>
                                      <w:rFonts w:ascii="標楷體" w:eastAsia="標楷體" w:hAnsi="標楷體" w:hint="eastAsia"/>
                                      <w:sz w:val="20"/>
                                    </w:rPr>
                                    <w:t>前期未分配賸餘</w:t>
                                  </w:r>
                                  <w:r>
                                    <w:rPr>
                                      <w:rFonts w:ascii="標楷體" w:eastAsia="標楷體" w:hAnsi="標楷體" w:hint="eastAsia"/>
                                      <w:sz w:val="20"/>
                                    </w:rPr>
                                    <w:t>（</w:t>
                                  </w:r>
                                  <w:r w:rsidRPr="00E77E0A">
                                    <w:rPr>
                                      <w:rFonts w:ascii="標楷體" w:eastAsia="標楷體" w:hAnsi="標楷體" w:hint="eastAsia"/>
                                      <w:sz w:val="20"/>
                                    </w:rPr>
                                    <w:t>B</w:t>
                                  </w:r>
                                  <w:r>
                                    <w:rPr>
                                      <w:rFonts w:ascii="標楷體" w:eastAsia="標楷體" w:hAnsi="標楷體" w:hint="eastAsia"/>
                                      <w:sz w:val="20"/>
                                    </w:rPr>
                                    <w:t>）</w:t>
                                  </w:r>
                                </w:p>
                              </w:tc>
                              <w:tc>
                                <w:tcPr>
                                  <w:tcW w:w="1014" w:type="dxa"/>
                                  <w:vAlign w:val="center"/>
                                </w:tcPr>
                                <w:p w14:paraId="5B4A23EE"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390,844</w:t>
                                  </w:r>
                                </w:p>
                              </w:tc>
                              <w:tc>
                                <w:tcPr>
                                  <w:tcW w:w="1014" w:type="dxa"/>
                                  <w:vAlign w:val="center"/>
                                </w:tcPr>
                                <w:p w14:paraId="4651517B"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387,172</w:t>
                                  </w:r>
                                </w:p>
                              </w:tc>
                              <w:tc>
                                <w:tcPr>
                                  <w:tcW w:w="1014" w:type="dxa"/>
                                  <w:vAlign w:val="center"/>
                                </w:tcPr>
                                <w:p w14:paraId="38AFA45D"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488,583</w:t>
                                  </w:r>
                                </w:p>
                              </w:tc>
                            </w:tr>
                            <w:tr w:rsidR="00F80BCA" w:rsidRPr="00E77E0A" w14:paraId="63CD28DA" w14:textId="77777777" w:rsidTr="00296B32">
                              <w:trPr>
                                <w:trHeight w:val="340"/>
                              </w:trPr>
                              <w:tc>
                                <w:tcPr>
                                  <w:tcW w:w="2093" w:type="dxa"/>
                                  <w:vAlign w:val="center"/>
                                </w:tcPr>
                                <w:p w14:paraId="78CB481F" w14:textId="77777777" w:rsidR="00F80BCA" w:rsidRPr="00E77E0A" w:rsidRDefault="00F80BCA" w:rsidP="00296B32">
                                  <w:pPr>
                                    <w:snapToGrid w:val="0"/>
                                    <w:spacing w:line="240" w:lineRule="exact"/>
                                    <w:jc w:val="both"/>
                                    <w:rPr>
                                      <w:rFonts w:ascii="標楷體" w:eastAsia="標楷體" w:hAnsi="標楷體"/>
                                      <w:sz w:val="20"/>
                                    </w:rPr>
                                  </w:pPr>
                                  <w:r w:rsidRPr="00E77E0A">
                                    <w:rPr>
                                      <w:rFonts w:ascii="標楷體" w:eastAsia="標楷體" w:hAnsi="標楷體" w:hint="eastAsia"/>
                                      <w:sz w:val="20"/>
                                    </w:rPr>
                                    <w:t>解繳縣庫淨額</w:t>
                                  </w:r>
                                  <w:r>
                                    <w:rPr>
                                      <w:rFonts w:ascii="標楷體" w:eastAsia="標楷體" w:hAnsi="標楷體" w:hint="eastAsia"/>
                                      <w:sz w:val="20"/>
                                    </w:rPr>
                                    <w:t>（C）</w:t>
                                  </w:r>
                                </w:p>
                              </w:tc>
                              <w:tc>
                                <w:tcPr>
                                  <w:tcW w:w="1014" w:type="dxa"/>
                                  <w:vAlign w:val="center"/>
                                </w:tcPr>
                                <w:p w14:paraId="299AB8C9"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359,273</w:t>
                                  </w:r>
                                </w:p>
                              </w:tc>
                              <w:tc>
                                <w:tcPr>
                                  <w:tcW w:w="1014" w:type="dxa"/>
                                  <w:vAlign w:val="center"/>
                                </w:tcPr>
                                <w:p w14:paraId="2FAFC3AC"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214,577</w:t>
                                  </w:r>
                                </w:p>
                              </w:tc>
                              <w:tc>
                                <w:tcPr>
                                  <w:tcW w:w="1014" w:type="dxa"/>
                                  <w:vAlign w:val="center"/>
                                </w:tcPr>
                                <w:p w14:paraId="04F2705C"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148,345</w:t>
                                  </w:r>
                                </w:p>
                              </w:tc>
                            </w:tr>
                            <w:tr w:rsidR="00F80BCA" w:rsidRPr="00E77E0A" w14:paraId="140950FD" w14:textId="77777777" w:rsidTr="00296B32">
                              <w:trPr>
                                <w:trHeight w:val="340"/>
                              </w:trPr>
                              <w:tc>
                                <w:tcPr>
                                  <w:tcW w:w="2093" w:type="dxa"/>
                                </w:tcPr>
                                <w:p w14:paraId="50A50C36" w14:textId="77777777" w:rsidR="00F80BCA" w:rsidRPr="00E77E0A" w:rsidRDefault="00F80BCA" w:rsidP="00296B32">
                                  <w:pPr>
                                    <w:snapToGrid w:val="0"/>
                                    <w:spacing w:line="240" w:lineRule="exact"/>
                                    <w:rPr>
                                      <w:rFonts w:ascii="標楷體" w:eastAsia="標楷體" w:hAnsi="標楷體"/>
                                      <w:sz w:val="20"/>
                                    </w:rPr>
                                  </w:pPr>
                                  <w:r w:rsidRPr="00E77E0A">
                                    <w:rPr>
                                      <w:rFonts w:ascii="標楷體" w:eastAsia="標楷體" w:hAnsi="標楷體" w:hint="eastAsia"/>
                                      <w:sz w:val="20"/>
                                    </w:rPr>
                                    <w:t>未分配賸餘</w:t>
                                  </w:r>
                                  <w:r w:rsidRPr="00CB2B04">
                                    <w:rPr>
                                      <w:rFonts w:ascii="標楷體" w:eastAsia="標楷體" w:hAnsi="標楷體" w:hint="eastAsia"/>
                                      <w:spacing w:val="-10"/>
                                      <w:sz w:val="20"/>
                                    </w:rPr>
                                    <w:t>（D）</w:t>
                                  </w:r>
                                  <w:r w:rsidRPr="00CB2B04">
                                    <w:rPr>
                                      <w:rFonts w:ascii="標楷體" w:eastAsia="標楷體" w:hAnsi="標楷體"/>
                                      <w:spacing w:val="-10"/>
                                      <w:sz w:val="20"/>
                                    </w:rPr>
                                    <w:br/>
                                  </w:r>
                                  <w:r w:rsidRPr="00CB2B04">
                                    <w:rPr>
                                      <w:rFonts w:ascii="標楷體" w:eastAsia="標楷體" w:hAnsi="標楷體" w:hint="eastAsia"/>
                                      <w:spacing w:val="-10"/>
                                      <w:sz w:val="20"/>
                                    </w:rPr>
                                    <w:t>=（A）+（B）-（C）</w:t>
                                  </w:r>
                                </w:p>
                              </w:tc>
                              <w:tc>
                                <w:tcPr>
                                  <w:tcW w:w="1014" w:type="dxa"/>
                                  <w:vAlign w:val="center"/>
                                </w:tcPr>
                                <w:p w14:paraId="66D2455D"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387,172</w:t>
                                  </w:r>
                                </w:p>
                              </w:tc>
                              <w:tc>
                                <w:tcPr>
                                  <w:tcW w:w="1014" w:type="dxa"/>
                                  <w:vAlign w:val="center"/>
                                </w:tcPr>
                                <w:p w14:paraId="2BBBE125"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488,583</w:t>
                                  </w:r>
                                </w:p>
                              </w:tc>
                              <w:tc>
                                <w:tcPr>
                                  <w:tcW w:w="1014" w:type="dxa"/>
                                  <w:vAlign w:val="center"/>
                                </w:tcPr>
                                <w:p w14:paraId="61B9128B"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634,807</w:t>
                                  </w:r>
                                </w:p>
                              </w:tc>
                            </w:tr>
                          </w:tbl>
                          <w:p w14:paraId="4474C25E" w14:textId="77777777" w:rsidR="00F80BCA" w:rsidRPr="00E77E0A" w:rsidRDefault="00F80BCA" w:rsidP="00D11810">
                            <w:pPr>
                              <w:snapToGrid w:val="0"/>
                              <w:spacing w:line="240" w:lineRule="exact"/>
                              <w:ind w:leftChars="-40" w:left="3" w:hangingChars="55" w:hanging="99"/>
                              <w:rPr>
                                <w:rFonts w:ascii="標楷體" w:eastAsia="標楷體" w:hAnsi="標楷體"/>
                                <w:sz w:val="18"/>
                              </w:rPr>
                            </w:pPr>
                            <w:r w:rsidRPr="00E77E0A">
                              <w:rPr>
                                <w:rFonts w:ascii="標楷體" w:eastAsia="標楷體" w:hAnsi="標楷體" w:hint="eastAsia"/>
                                <w:sz w:val="18"/>
                              </w:rPr>
                              <w:t>資料來源：整理</w:t>
                            </w:r>
                            <w:r>
                              <w:rPr>
                                <w:rFonts w:ascii="標楷體" w:eastAsia="標楷體" w:hAnsi="標楷體" w:hint="eastAsia"/>
                                <w:sz w:val="18"/>
                              </w:rPr>
                              <w:t>自縣政府提供資料</w:t>
                            </w:r>
                            <w:r w:rsidRPr="005B680A">
                              <w:rPr>
                                <w:rFonts w:ascii="標楷體" w:eastAsia="標楷體" w:hAnsi="標楷體" w:hint="eastAsia"/>
                                <w:sz w:val="18"/>
                              </w:rPr>
                              <w:t>。</w:t>
                            </w:r>
                          </w:p>
                          <w:p w14:paraId="4E515C6D" w14:textId="77777777" w:rsidR="00F80BCA" w:rsidRPr="00E77E0A" w:rsidRDefault="00F80BCA" w:rsidP="00296B32">
                            <w:pPr>
                              <w:spacing w:after="120" w:line="24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9" o:spid="_x0000_s1055" type="#_x0000_t202" style="position:absolute;left:0;text-align:left;margin-left:232pt;margin-top:358.8pt;width:262.95pt;height:171.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" fillcolor="window" stroked="f" strokeweight=".5pt">
                <v:textbox>
                  <w:txbxContent>
                    <w:p w14:paraId="798D1616" w14:textId="77777777" w:rsidR="00F80BCA" w:rsidRPr="0037524C" w:rsidRDefault="00F80BCA" w:rsidP="00296B32">
                      <w:pPr>
                        <w:snapToGrid w:val="0"/>
                        <w:spacing w:line="300" w:lineRule="exact"/>
                        <w:ind w:left="650" w:hangingChars="280" w:hanging="650"/>
                        <w:rPr>
                          <w:rFonts w:ascii="標楷體" w:eastAsia="標楷體" w:hAnsi="標楷體"/>
                          <w:b/>
                        </w:rPr>
                      </w:pPr>
                      <w:r w:rsidRPr="0044365D">
                        <w:rPr>
                          <w:rFonts w:ascii="標楷體" w:eastAsia="標楷體" w:hAnsi="標楷體" w:hint="eastAsia"/>
                          <w:b/>
                          <w:spacing w:val="-4"/>
                        </w:rPr>
                        <w:t>表</w:t>
                      </w:r>
                      <w:r>
                        <w:rPr>
                          <w:rFonts w:ascii="標楷體" w:eastAsia="標楷體" w:hAnsi="標楷體" w:hint="eastAsia"/>
                          <w:b/>
                          <w:spacing w:val="-4"/>
                        </w:rPr>
                        <w:t xml:space="preserve">6　</w:t>
                      </w:r>
                      <w:r w:rsidRPr="0037524C">
                        <w:rPr>
                          <w:rFonts w:ascii="標楷體" w:eastAsia="標楷體" w:hAnsi="標楷體" w:hint="eastAsia"/>
                          <w:b/>
                        </w:rPr>
                        <w:t>公共造產基金本期賸餘、解繳縣庫及未分配賸餘情形</w:t>
                      </w:r>
                    </w:p>
                    <w:p w14:paraId="3495512A" w14:textId="77777777" w:rsidR="00F80BCA" w:rsidRPr="0091200C" w:rsidRDefault="00F80BCA" w:rsidP="00296B32">
                      <w:pPr>
                        <w:snapToGrid w:val="0"/>
                        <w:spacing w:line="300" w:lineRule="exact"/>
                        <w:ind w:leftChars="315" w:left="756" w:firstLineChars="200" w:firstLine="416"/>
                        <w:jc w:val="right"/>
                        <w:rPr>
                          <w:rFonts w:ascii="標楷體" w:eastAsia="標楷體" w:hAnsi="標楷體"/>
                          <w:spacing w:val="4"/>
                          <w:szCs w:val="32"/>
                        </w:rPr>
                      </w:pPr>
                      <w:r w:rsidRPr="00871D36">
                        <w:rPr>
                          <w:rFonts w:ascii="標楷體" w:eastAsia="標楷體" w:hAnsi="標楷體" w:hint="eastAsia"/>
                          <w:spacing w:val="4"/>
                          <w:sz w:val="20"/>
                        </w:rPr>
                        <w:t>單位：新臺幣</w:t>
                      </w:r>
                      <w:r>
                        <w:rPr>
                          <w:rFonts w:ascii="標楷體" w:eastAsia="標楷體" w:hAnsi="標楷體" w:hint="eastAsia"/>
                          <w:spacing w:val="4"/>
                          <w:sz w:val="20"/>
                        </w:rPr>
                        <w:t>千</w:t>
                      </w:r>
                      <w:r w:rsidRPr="00871D36">
                        <w:rPr>
                          <w:rFonts w:ascii="標楷體" w:eastAsia="標楷體" w:hAnsi="標楷體" w:hint="eastAsia"/>
                          <w:spacing w:val="4"/>
                          <w:sz w:val="20"/>
                        </w:rPr>
                        <w:t>元</w:t>
                      </w:r>
                    </w:p>
                    <w:tbl>
                      <w:tblPr>
                        <w:tblStyle w:val="aff4"/>
                        <w:tblW w:w="0" w:type="auto"/>
                        <w:tblLook w:val="04A0" w:firstRow="1" w:lastRow="0" w:firstColumn="1" w:lastColumn="0" w:noHBand="0" w:noVBand="1"/>
                      </w:tblPr>
                      <w:tblGrid>
                        <w:gridCol w:w="2093"/>
                        <w:gridCol w:w="1014"/>
                        <w:gridCol w:w="1014"/>
                        <w:gridCol w:w="1014"/>
                      </w:tblGrid>
                      <w:tr w:rsidR="00F80BCA" w:rsidRPr="00E77E0A" w14:paraId="1B30AB98" w14:textId="77777777" w:rsidTr="00296B32">
                        <w:trPr>
                          <w:trHeight w:val="558"/>
                        </w:trPr>
                        <w:tc>
                          <w:tcPr>
                            <w:tcW w:w="2093" w:type="dxa"/>
                            <w:tcBorders>
                              <w:tl2br w:val="single" w:sz="4" w:space="0" w:color="auto"/>
                            </w:tcBorders>
                          </w:tcPr>
                          <w:p w14:paraId="5F5785CF" w14:textId="77777777" w:rsidR="00F80BCA" w:rsidRPr="00E77E0A" w:rsidRDefault="00F80BCA" w:rsidP="00296B32">
                            <w:pPr>
                              <w:snapToGrid w:val="0"/>
                              <w:spacing w:line="240" w:lineRule="exact"/>
                              <w:rPr>
                                <w:rFonts w:ascii="標楷體" w:eastAsia="標楷體" w:hAnsi="標楷體"/>
                                <w:sz w:val="20"/>
                              </w:rPr>
                            </w:pPr>
                            <w:r w:rsidRPr="00E77E0A">
                              <w:rPr>
                                <w:rFonts w:ascii="標楷體" w:eastAsia="標楷體" w:hAnsi="標楷體" w:hint="eastAsia"/>
                                <w:sz w:val="20"/>
                              </w:rPr>
                              <w:t xml:space="preserve">           年度</w:t>
                            </w:r>
                            <w:r w:rsidRPr="00E77E0A">
                              <w:rPr>
                                <w:rFonts w:ascii="標楷體" w:eastAsia="標楷體" w:hAnsi="標楷體"/>
                                <w:sz w:val="20"/>
                              </w:rPr>
                              <w:br/>
                            </w:r>
                            <w:r w:rsidRPr="00E77E0A">
                              <w:rPr>
                                <w:rFonts w:ascii="標楷體" w:eastAsia="標楷體" w:hAnsi="標楷體" w:hint="eastAsia"/>
                                <w:sz w:val="20"/>
                              </w:rPr>
                              <w:t>項目</w:t>
                            </w:r>
                          </w:p>
                        </w:tc>
                        <w:tc>
                          <w:tcPr>
                            <w:tcW w:w="1014" w:type="dxa"/>
                            <w:vAlign w:val="center"/>
                          </w:tcPr>
                          <w:p w14:paraId="3BB52FF7" w14:textId="77777777" w:rsidR="00F80BCA" w:rsidRPr="00E77E0A" w:rsidRDefault="00F80BCA" w:rsidP="00296B32">
                            <w:pPr>
                              <w:snapToGrid w:val="0"/>
                              <w:spacing w:line="240" w:lineRule="exact"/>
                              <w:jc w:val="center"/>
                              <w:rPr>
                                <w:rFonts w:ascii="標楷體" w:eastAsia="標楷體" w:hAnsi="標楷體"/>
                                <w:sz w:val="20"/>
                              </w:rPr>
                            </w:pPr>
                            <w:r w:rsidRPr="00E77E0A">
                              <w:rPr>
                                <w:rFonts w:ascii="標楷體" w:eastAsia="標楷體" w:hAnsi="標楷體" w:hint="eastAsia"/>
                                <w:sz w:val="20"/>
                              </w:rPr>
                              <w:t>108</w:t>
                            </w:r>
                          </w:p>
                        </w:tc>
                        <w:tc>
                          <w:tcPr>
                            <w:tcW w:w="1014" w:type="dxa"/>
                            <w:vAlign w:val="center"/>
                          </w:tcPr>
                          <w:p w14:paraId="30FDE16F" w14:textId="77777777" w:rsidR="00F80BCA" w:rsidRPr="00E77E0A" w:rsidRDefault="00F80BCA" w:rsidP="00296B32">
                            <w:pPr>
                              <w:snapToGrid w:val="0"/>
                              <w:spacing w:line="240" w:lineRule="exact"/>
                              <w:jc w:val="center"/>
                              <w:rPr>
                                <w:rFonts w:ascii="標楷體" w:eastAsia="標楷體" w:hAnsi="標楷體"/>
                                <w:sz w:val="20"/>
                              </w:rPr>
                            </w:pPr>
                            <w:r w:rsidRPr="00E77E0A">
                              <w:rPr>
                                <w:rFonts w:ascii="標楷體" w:eastAsia="標楷體" w:hAnsi="標楷體" w:hint="eastAsia"/>
                                <w:sz w:val="20"/>
                              </w:rPr>
                              <w:t>109</w:t>
                            </w:r>
                          </w:p>
                        </w:tc>
                        <w:tc>
                          <w:tcPr>
                            <w:tcW w:w="1014" w:type="dxa"/>
                            <w:vAlign w:val="center"/>
                          </w:tcPr>
                          <w:p w14:paraId="16BE3CD6" w14:textId="77777777" w:rsidR="00F80BCA" w:rsidRPr="00E77E0A" w:rsidRDefault="00F80BCA" w:rsidP="00296B32">
                            <w:pPr>
                              <w:snapToGrid w:val="0"/>
                              <w:spacing w:line="240" w:lineRule="exact"/>
                              <w:jc w:val="center"/>
                              <w:rPr>
                                <w:rFonts w:ascii="標楷體" w:eastAsia="標楷體" w:hAnsi="標楷體"/>
                                <w:sz w:val="20"/>
                              </w:rPr>
                            </w:pPr>
                            <w:r w:rsidRPr="00E77E0A">
                              <w:rPr>
                                <w:rFonts w:ascii="標楷體" w:eastAsia="標楷體" w:hAnsi="標楷體" w:hint="eastAsia"/>
                                <w:sz w:val="20"/>
                              </w:rPr>
                              <w:t>110</w:t>
                            </w:r>
                          </w:p>
                        </w:tc>
                      </w:tr>
                      <w:tr w:rsidR="00F80BCA" w:rsidRPr="00E77E0A" w14:paraId="2CA384EB" w14:textId="77777777" w:rsidTr="00296B32">
                        <w:trPr>
                          <w:trHeight w:val="340"/>
                        </w:trPr>
                        <w:tc>
                          <w:tcPr>
                            <w:tcW w:w="2093" w:type="dxa"/>
                            <w:vAlign w:val="center"/>
                          </w:tcPr>
                          <w:p w14:paraId="3533B57E" w14:textId="77777777" w:rsidR="00F80BCA" w:rsidRPr="00E77E0A" w:rsidRDefault="00F80BCA" w:rsidP="00296B32">
                            <w:pPr>
                              <w:snapToGrid w:val="0"/>
                              <w:spacing w:line="240" w:lineRule="exact"/>
                              <w:jc w:val="both"/>
                              <w:rPr>
                                <w:rFonts w:ascii="標楷體" w:eastAsia="標楷體" w:hAnsi="標楷體"/>
                                <w:sz w:val="20"/>
                              </w:rPr>
                            </w:pPr>
                            <w:r w:rsidRPr="00E77E0A">
                              <w:rPr>
                                <w:rFonts w:ascii="標楷體" w:eastAsia="標楷體" w:hAnsi="標楷體" w:hint="eastAsia"/>
                                <w:sz w:val="20"/>
                              </w:rPr>
                              <w:t>本期賸餘</w:t>
                            </w:r>
                            <w:r>
                              <w:rPr>
                                <w:rFonts w:ascii="標楷體" w:eastAsia="標楷體" w:hAnsi="標楷體" w:hint="eastAsia"/>
                                <w:sz w:val="20"/>
                              </w:rPr>
                              <w:t>（</w:t>
                            </w:r>
                            <w:r w:rsidRPr="00E77E0A">
                              <w:rPr>
                                <w:rFonts w:ascii="標楷體" w:eastAsia="標楷體" w:hAnsi="標楷體" w:hint="eastAsia"/>
                                <w:sz w:val="20"/>
                              </w:rPr>
                              <w:t>A</w:t>
                            </w:r>
                            <w:r>
                              <w:rPr>
                                <w:rFonts w:ascii="標楷體" w:eastAsia="標楷體" w:hAnsi="標楷體" w:hint="eastAsia"/>
                                <w:sz w:val="20"/>
                              </w:rPr>
                              <w:t>）</w:t>
                            </w:r>
                          </w:p>
                        </w:tc>
                        <w:tc>
                          <w:tcPr>
                            <w:tcW w:w="1014" w:type="dxa"/>
                            <w:vAlign w:val="center"/>
                          </w:tcPr>
                          <w:p w14:paraId="1BC6835C"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355,601</w:t>
                            </w:r>
                          </w:p>
                        </w:tc>
                        <w:tc>
                          <w:tcPr>
                            <w:tcW w:w="1014" w:type="dxa"/>
                            <w:vAlign w:val="center"/>
                          </w:tcPr>
                          <w:p w14:paraId="29AA1912"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315,987</w:t>
                            </w:r>
                          </w:p>
                        </w:tc>
                        <w:tc>
                          <w:tcPr>
                            <w:tcW w:w="1014" w:type="dxa"/>
                            <w:vAlign w:val="center"/>
                          </w:tcPr>
                          <w:p w14:paraId="7D90874D"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294,569</w:t>
                            </w:r>
                          </w:p>
                        </w:tc>
                      </w:tr>
                      <w:tr w:rsidR="00F80BCA" w:rsidRPr="00E77E0A" w14:paraId="454164F8" w14:textId="77777777" w:rsidTr="00296B32">
                        <w:trPr>
                          <w:trHeight w:val="340"/>
                        </w:trPr>
                        <w:tc>
                          <w:tcPr>
                            <w:tcW w:w="2093" w:type="dxa"/>
                            <w:vAlign w:val="center"/>
                          </w:tcPr>
                          <w:p w14:paraId="182EED16" w14:textId="77777777" w:rsidR="00F80BCA" w:rsidRPr="00E77E0A" w:rsidRDefault="00F80BCA" w:rsidP="00296B32">
                            <w:pPr>
                              <w:snapToGrid w:val="0"/>
                              <w:spacing w:line="240" w:lineRule="exact"/>
                              <w:jc w:val="both"/>
                              <w:rPr>
                                <w:rFonts w:ascii="標楷體" w:eastAsia="標楷體" w:hAnsi="標楷體"/>
                                <w:sz w:val="20"/>
                              </w:rPr>
                            </w:pPr>
                            <w:r w:rsidRPr="00E77E0A">
                              <w:rPr>
                                <w:rFonts w:ascii="標楷體" w:eastAsia="標楷體" w:hAnsi="標楷體" w:hint="eastAsia"/>
                                <w:sz w:val="20"/>
                              </w:rPr>
                              <w:t>前期未分配賸餘</w:t>
                            </w:r>
                            <w:r>
                              <w:rPr>
                                <w:rFonts w:ascii="標楷體" w:eastAsia="標楷體" w:hAnsi="標楷體" w:hint="eastAsia"/>
                                <w:sz w:val="20"/>
                              </w:rPr>
                              <w:t>（</w:t>
                            </w:r>
                            <w:r w:rsidRPr="00E77E0A">
                              <w:rPr>
                                <w:rFonts w:ascii="標楷體" w:eastAsia="標楷體" w:hAnsi="標楷體" w:hint="eastAsia"/>
                                <w:sz w:val="20"/>
                              </w:rPr>
                              <w:t>B</w:t>
                            </w:r>
                            <w:r>
                              <w:rPr>
                                <w:rFonts w:ascii="標楷體" w:eastAsia="標楷體" w:hAnsi="標楷體" w:hint="eastAsia"/>
                                <w:sz w:val="20"/>
                              </w:rPr>
                              <w:t>）</w:t>
                            </w:r>
                          </w:p>
                        </w:tc>
                        <w:tc>
                          <w:tcPr>
                            <w:tcW w:w="1014" w:type="dxa"/>
                            <w:vAlign w:val="center"/>
                          </w:tcPr>
                          <w:p w14:paraId="5B4A23EE"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390,844</w:t>
                            </w:r>
                          </w:p>
                        </w:tc>
                        <w:tc>
                          <w:tcPr>
                            <w:tcW w:w="1014" w:type="dxa"/>
                            <w:vAlign w:val="center"/>
                          </w:tcPr>
                          <w:p w14:paraId="4651517B"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387,172</w:t>
                            </w:r>
                          </w:p>
                        </w:tc>
                        <w:tc>
                          <w:tcPr>
                            <w:tcW w:w="1014" w:type="dxa"/>
                            <w:vAlign w:val="center"/>
                          </w:tcPr>
                          <w:p w14:paraId="38AFA45D"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488,583</w:t>
                            </w:r>
                          </w:p>
                        </w:tc>
                      </w:tr>
                      <w:tr w:rsidR="00F80BCA" w:rsidRPr="00E77E0A" w14:paraId="63CD28DA" w14:textId="77777777" w:rsidTr="00296B32">
                        <w:trPr>
                          <w:trHeight w:val="340"/>
                        </w:trPr>
                        <w:tc>
                          <w:tcPr>
                            <w:tcW w:w="2093" w:type="dxa"/>
                            <w:vAlign w:val="center"/>
                          </w:tcPr>
                          <w:p w14:paraId="78CB481F" w14:textId="77777777" w:rsidR="00F80BCA" w:rsidRPr="00E77E0A" w:rsidRDefault="00F80BCA" w:rsidP="00296B32">
                            <w:pPr>
                              <w:snapToGrid w:val="0"/>
                              <w:spacing w:line="240" w:lineRule="exact"/>
                              <w:jc w:val="both"/>
                              <w:rPr>
                                <w:rFonts w:ascii="標楷體" w:eastAsia="標楷體" w:hAnsi="標楷體"/>
                                <w:sz w:val="20"/>
                              </w:rPr>
                            </w:pPr>
                            <w:r w:rsidRPr="00E77E0A">
                              <w:rPr>
                                <w:rFonts w:ascii="標楷體" w:eastAsia="標楷體" w:hAnsi="標楷體" w:hint="eastAsia"/>
                                <w:sz w:val="20"/>
                              </w:rPr>
                              <w:t>解繳縣庫淨額</w:t>
                            </w:r>
                            <w:r>
                              <w:rPr>
                                <w:rFonts w:ascii="標楷體" w:eastAsia="標楷體" w:hAnsi="標楷體" w:hint="eastAsia"/>
                                <w:sz w:val="20"/>
                              </w:rPr>
                              <w:t>（C）</w:t>
                            </w:r>
                          </w:p>
                        </w:tc>
                        <w:tc>
                          <w:tcPr>
                            <w:tcW w:w="1014" w:type="dxa"/>
                            <w:vAlign w:val="center"/>
                          </w:tcPr>
                          <w:p w14:paraId="299AB8C9"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359,273</w:t>
                            </w:r>
                          </w:p>
                        </w:tc>
                        <w:tc>
                          <w:tcPr>
                            <w:tcW w:w="1014" w:type="dxa"/>
                            <w:vAlign w:val="center"/>
                          </w:tcPr>
                          <w:p w14:paraId="2FAFC3AC"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214,577</w:t>
                            </w:r>
                          </w:p>
                        </w:tc>
                        <w:tc>
                          <w:tcPr>
                            <w:tcW w:w="1014" w:type="dxa"/>
                            <w:vAlign w:val="center"/>
                          </w:tcPr>
                          <w:p w14:paraId="04F2705C"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148,345</w:t>
                            </w:r>
                          </w:p>
                        </w:tc>
                      </w:tr>
                      <w:tr w:rsidR="00F80BCA" w:rsidRPr="00E77E0A" w14:paraId="140950FD" w14:textId="77777777" w:rsidTr="00296B32">
                        <w:trPr>
                          <w:trHeight w:val="340"/>
                        </w:trPr>
                        <w:tc>
                          <w:tcPr>
                            <w:tcW w:w="2093" w:type="dxa"/>
                          </w:tcPr>
                          <w:p w14:paraId="50A50C36" w14:textId="77777777" w:rsidR="00F80BCA" w:rsidRPr="00E77E0A" w:rsidRDefault="00F80BCA" w:rsidP="00296B32">
                            <w:pPr>
                              <w:snapToGrid w:val="0"/>
                              <w:spacing w:line="240" w:lineRule="exact"/>
                              <w:rPr>
                                <w:rFonts w:ascii="標楷體" w:eastAsia="標楷體" w:hAnsi="標楷體"/>
                                <w:sz w:val="20"/>
                              </w:rPr>
                            </w:pPr>
                            <w:r w:rsidRPr="00E77E0A">
                              <w:rPr>
                                <w:rFonts w:ascii="標楷體" w:eastAsia="標楷體" w:hAnsi="標楷體" w:hint="eastAsia"/>
                                <w:sz w:val="20"/>
                              </w:rPr>
                              <w:t>未分配賸餘</w:t>
                            </w:r>
                            <w:r w:rsidRPr="00CB2B04">
                              <w:rPr>
                                <w:rFonts w:ascii="標楷體" w:eastAsia="標楷體" w:hAnsi="標楷體" w:hint="eastAsia"/>
                                <w:spacing w:val="-10"/>
                                <w:sz w:val="20"/>
                              </w:rPr>
                              <w:t>（D）</w:t>
                            </w:r>
                            <w:r w:rsidRPr="00CB2B04">
                              <w:rPr>
                                <w:rFonts w:ascii="標楷體" w:eastAsia="標楷體" w:hAnsi="標楷體"/>
                                <w:spacing w:val="-10"/>
                                <w:sz w:val="20"/>
                              </w:rPr>
                              <w:br/>
                            </w:r>
                            <w:r w:rsidRPr="00CB2B04">
                              <w:rPr>
                                <w:rFonts w:ascii="標楷體" w:eastAsia="標楷體" w:hAnsi="標楷體" w:hint="eastAsia"/>
                                <w:spacing w:val="-10"/>
                                <w:sz w:val="20"/>
                              </w:rPr>
                              <w:t>=（A）+（B）-（C）</w:t>
                            </w:r>
                          </w:p>
                        </w:tc>
                        <w:tc>
                          <w:tcPr>
                            <w:tcW w:w="1014" w:type="dxa"/>
                            <w:vAlign w:val="center"/>
                          </w:tcPr>
                          <w:p w14:paraId="66D2455D"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387,172</w:t>
                            </w:r>
                          </w:p>
                        </w:tc>
                        <w:tc>
                          <w:tcPr>
                            <w:tcW w:w="1014" w:type="dxa"/>
                            <w:vAlign w:val="center"/>
                          </w:tcPr>
                          <w:p w14:paraId="2BBBE125"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488,583</w:t>
                            </w:r>
                          </w:p>
                        </w:tc>
                        <w:tc>
                          <w:tcPr>
                            <w:tcW w:w="1014" w:type="dxa"/>
                            <w:vAlign w:val="center"/>
                          </w:tcPr>
                          <w:p w14:paraId="61B9128B" w14:textId="77777777" w:rsidR="00F80BCA" w:rsidRPr="00E77E0A" w:rsidRDefault="00F80BCA" w:rsidP="00296B32">
                            <w:pPr>
                              <w:snapToGrid w:val="0"/>
                              <w:spacing w:line="240" w:lineRule="exact"/>
                              <w:jc w:val="right"/>
                              <w:rPr>
                                <w:rFonts w:ascii="標楷體" w:eastAsia="標楷體" w:hAnsi="標楷體"/>
                                <w:sz w:val="20"/>
                              </w:rPr>
                            </w:pPr>
                            <w:r w:rsidRPr="00E77E0A">
                              <w:rPr>
                                <w:rFonts w:ascii="標楷體" w:eastAsia="標楷體" w:hAnsi="標楷體" w:hint="eastAsia"/>
                                <w:sz w:val="20"/>
                              </w:rPr>
                              <w:t>634,807</w:t>
                            </w:r>
                          </w:p>
                        </w:tc>
                      </w:tr>
                    </w:tbl>
                    <w:p w14:paraId="4474C25E" w14:textId="77777777" w:rsidR="00F80BCA" w:rsidRPr="00E77E0A" w:rsidRDefault="00F80BCA" w:rsidP="00D11810">
                      <w:pPr>
                        <w:snapToGrid w:val="0"/>
                        <w:spacing w:line="240" w:lineRule="exact"/>
                        <w:ind w:leftChars="-40" w:left="3" w:hangingChars="55" w:hanging="99"/>
                        <w:rPr>
                          <w:rFonts w:ascii="標楷體" w:eastAsia="標楷體" w:hAnsi="標楷體"/>
                          <w:sz w:val="18"/>
                        </w:rPr>
                      </w:pPr>
                      <w:r w:rsidRPr="00E77E0A">
                        <w:rPr>
                          <w:rFonts w:ascii="標楷體" w:eastAsia="標楷體" w:hAnsi="標楷體" w:hint="eastAsia"/>
                          <w:sz w:val="18"/>
                        </w:rPr>
                        <w:t>資料來源：整理</w:t>
                      </w:r>
                      <w:r>
                        <w:rPr>
                          <w:rFonts w:ascii="標楷體" w:eastAsia="標楷體" w:hAnsi="標楷體" w:hint="eastAsia"/>
                          <w:sz w:val="18"/>
                        </w:rPr>
                        <w:t>自縣政府提供資料</w:t>
                      </w:r>
                      <w:r w:rsidRPr="005B680A">
                        <w:rPr>
                          <w:rFonts w:ascii="標楷體" w:eastAsia="標楷體" w:hAnsi="標楷體" w:hint="eastAsia"/>
                          <w:sz w:val="18"/>
                        </w:rPr>
                        <w:t>。</w:t>
                      </w:r>
                    </w:p>
                    <w:p w14:paraId="4E515C6D" w14:textId="77777777" w:rsidR="00F80BCA" w:rsidRPr="00E77E0A" w:rsidRDefault="00F80BCA" w:rsidP="00296B32">
                      <w:pPr>
                        <w:spacing w:after="120" w:line="240" w:lineRule="exact"/>
                      </w:pPr>
                    </w:p>
                  </w:txbxContent>
                </v:textbox>
                <w10:wrap type="square"/>
              </v:shape>
            </w:pict>
          </mc:Fallback>
        </mc:AlternateContent>
      </w:r>
      <w:r w:rsidRPr="007B2ADA">
        <w:rPr>
          <w:rFonts w:eastAsia="標楷體" w:hAnsi="標楷體" w:hint="eastAsia"/>
          <w:b/>
          <w:noProof/>
          <w:spacing w:val="2"/>
          <w:szCs w:val="24"/>
        </w:rPr>
        <mc:AlternateContent>
          <mc:Choice Requires="wps">
            <w:drawing>
              <wp:anchor distT="0" distB="0" distL="114300" distR="114300" simplePos="0" relativeHeight="251633664" behindDoc="0" locked="0" layoutInCell="1" allowOverlap="1" wp14:anchorId="150C265A" wp14:editId="024A7D6F">
                <wp:simplePos x="0" y="0"/>
                <wp:positionH relativeFrom="column">
                  <wp:posOffset>86360</wp:posOffset>
                </wp:positionH>
                <wp:positionV relativeFrom="paragraph">
                  <wp:posOffset>1377950</wp:posOffset>
                </wp:positionV>
                <wp:extent cx="3778885" cy="2583180"/>
                <wp:effectExtent l="0" t="0" r="0" b="7620"/>
                <wp:wrapSquare wrapText="bothSides"/>
                <wp:docPr id="20" name="文字方塊 20"/>
                <wp:cNvGraphicFramePr/>
                <a:graphic xmlns:a="http://schemas.openxmlformats.org/drawingml/2006/main">
                  <a:graphicData uri="http://schemas.microsoft.com/office/word/2010/wordprocessingShape">
                    <wps:wsp>
                      <wps:cNvSpPr txBox="1"/>
                      <wps:spPr>
                        <a:xfrm>
                          <a:off x="0" y="0"/>
                          <a:ext cx="3778885" cy="2583180"/>
                        </a:xfrm>
                        <a:prstGeom prst="rect">
                          <a:avLst/>
                        </a:prstGeom>
                        <a:solidFill>
                          <a:sysClr val="window" lastClr="FFFFFF"/>
                        </a:solidFill>
                        <a:ln w="6350">
                          <a:noFill/>
                        </a:ln>
                        <a:effectLst/>
                      </wps:spPr>
                      <wps:txbx>
                        <w:txbxContent>
                          <w:p w14:paraId="7BFAAF4E" w14:textId="77777777" w:rsidR="00F80BCA" w:rsidRPr="007E1FF8" w:rsidRDefault="00F80BCA" w:rsidP="00296B32">
                            <w:pPr>
                              <w:spacing w:line="260" w:lineRule="exact"/>
                              <w:ind w:left="673" w:hangingChars="280" w:hanging="673"/>
                              <w:rPr>
                                <w:rFonts w:ascii="標楷體" w:eastAsia="標楷體" w:hAnsi="標楷體"/>
                                <w:b/>
                              </w:rPr>
                            </w:pPr>
                            <w:r w:rsidRPr="007E1FF8">
                              <w:rPr>
                                <w:rFonts w:ascii="標楷體" w:eastAsia="標楷體" w:hAnsi="標楷體" w:hint="eastAsia"/>
                                <w:b/>
                              </w:rPr>
                              <w:t>表</w:t>
                            </w:r>
                            <w:r>
                              <w:rPr>
                                <w:rFonts w:ascii="標楷體" w:eastAsia="標楷體" w:hAnsi="標楷體" w:hint="eastAsia"/>
                                <w:b/>
                              </w:rPr>
                              <w:t>5</w:t>
                            </w:r>
                            <w:r w:rsidRPr="007E1FF8">
                              <w:rPr>
                                <w:rFonts w:ascii="標楷體" w:eastAsia="標楷體" w:hAnsi="標楷體" w:hint="eastAsia"/>
                                <w:b/>
                              </w:rPr>
                              <w:t xml:space="preserve">　平均地權基金本期賸餘（短絀）、填補短絀、解繳縣庫、其他依法分配數及未分配賸餘情形</w:t>
                            </w:r>
                          </w:p>
                          <w:p w14:paraId="5B2440D7" w14:textId="77777777" w:rsidR="00F80BCA" w:rsidRPr="0091200C" w:rsidRDefault="00F80BCA" w:rsidP="00296B32">
                            <w:pPr>
                              <w:snapToGrid w:val="0"/>
                              <w:spacing w:beforeLines="20" w:before="48" w:line="300" w:lineRule="exact"/>
                              <w:ind w:rightChars="47" w:right="113"/>
                              <w:jc w:val="right"/>
                              <w:rPr>
                                <w:rFonts w:ascii="標楷體" w:eastAsia="標楷體" w:hAnsi="標楷體"/>
                                <w:spacing w:val="4"/>
                                <w:szCs w:val="32"/>
                              </w:rPr>
                            </w:pPr>
                            <w:r w:rsidRPr="00871D36">
                              <w:rPr>
                                <w:rFonts w:ascii="標楷體" w:eastAsia="標楷體" w:hAnsi="標楷體" w:hint="eastAsia"/>
                                <w:spacing w:val="4"/>
                                <w:sz w:val="20"/>
                              </w:rPr>
                              <w:t>單位：新臺幣</w:t>
                            </w:r>
                            <w:r>
                              <w:rPr>
                                <w:rFonts w:ascii="標楷體" w:eastAsia="標楷體" w:hAnsi="標楷體" w:hint="eastAsia"/>
                                <w:spacing w:val="4"/>
                                <w:sz w:val="20"/>
                              </w:rPr>
                              <w:t>千</w:t>
                            </w:r>
                            <w:r w:rsidRPr="00871D36">
                              <w:rPr>
                                <w:rFonts w:ascii="標楷體" w:eastAsia="標楷體" w:hAnsi="標楷體" w:hint="eastAsia"/>
                                <w:spacing w:val="4"/>
                                <w:sz w:val="20"/>
                              </w:rPr>
                              <w:t>元</w:t>
                            </w:r>
                          </w:p>
                          <w:tbl>
                            <w:tblPr>
                              <w:tblStyle w:val="aff4"/>
                              <w:tblW w:w="5701" w:type="dxa"/>
                              <w:tblLook w:val="04A0" w:firstRow="1" w:lastRow="0" w:firstColumn="1" w:lastColumn="0" w:noHBand="0" w:noVBand="1"/>
                            </w:tblPr>
                            <w:tblGrid>
                              <w:gridCol w:w="2517"/>
                              <w:gridCol w:w="1061"/>
                              <w:gridCol w:w="1061"/>
                              <w:gridCol w:w="1062"/>
                            </w:tblGrid>
                            <w:tr w:rsidR="00F80BCA" w:rsidRPr="003000E7" w14:paraId="29934280" w14:textId="77777777" w:rsidTr="00296B32">
                              <w:trPr>
                                <w:trHeight w:val="353"/>
                              </w:trPr>
                              <w:tc>
                                <w:tcPr>
                                  <w:tcW w:w="2517" w:type="dxa"/>
                                  <w:tcBorders>
                                    <w:tl2br w:val="single" w:sz="4" w:space="0" w:color="auto"/>
                                  </w:tcBorders>
                                </w:tcPr>
                                <w:p w14:paraId="18D85B8A" w14:textId="77777777" w:rsidR="00F80BCA" w:rsidRPr="003000E7" w:rsidRDefault="00F80BCA" w:rsidP="00296B32">
                                  <w:pPr>
                                    <w:snapToGrid w:val="0"/>
                                    <w:spacing w:line="240" w:lineRule="exact"/>
                                    <w:rPr>
                                      <w:rFonts w:ascii="標楷體" w:eastAsia="標楷體" w:hAnsi="標楷體"/>
                                      <w:sz w:val="20"/>
                                    </w:rPr>
                                  </w:pPr>
                                  <w:r w:rsidRPr="003000E7">
                                    <w:rPr>
                                      <w:rFonts w:ascii="標楷體" w:eastAsia="標楷體" w:hAnsi="標楷體" w:hint="eastAsia"/>
                                      <w:sz w:val="20"/>
                                    </w:rPr>
                                    <w:t xml:space="preserve">           年度</w:t>
                                  </w:r>
                                  <w:r w:rsidRPr="003000E7">
                                    <w:rPr>
                                      <w:rFonts w:ascii="標楷體" w:eastAsia="標楷體" w:hAnsi="標楷體"/>
                                      <w:sz w:val="20"/>
                                    </w:rPr>
                                    <w:br/>
                                  </w:r>
                                  <w:r w:rsidRPr="003000E7">
                                    <w:rPr>
                                      <w:rFonts w:ascii="標楷體" w:eastAsia="標楷體" w:hAnsi="標楷體" w:hint="eastAsia"/>
                                      <w:sz w:val="20"/>
                                    </w:rPr>
                                    <w:t>項目</w:t>
                                  </w:r>
                                </w:p>
                              </w:tc>
                              <w:tc>
                                <w:tcPr>
                                  <w:tcW w:w="1061" w:type="dxa"/>
                                  <w:vAlign w:val="center"/>
                                </w:tcPr>
                                <w:p w14:paraId="3F3C7208" w14:textId="77777777" w:rsidR="00F80BCA" w:rsidRPr="003000E7" w:rsidRDefault="00F80BCA" w:rsidP="00296B32">
                                  <w:pPr>
                                    <w:snapToGrid w:val="0"/>
                                    <w:spacing w:line="240" w:lineRule="exact"/>
                                    <w:jc w:val="center"/>
                                    <w:rPr>
                                      <w:rFonts w:ascii="標楷體" w:eastAsia="標楷體" w:hAnsi="標楷體"/>
                                      <w:sz w:val="20"/>
                                    </w:rPr>
                                  </w:pPr>
                                  <w:r w:rsidRPr="003000E7">
                                    <w:rPr>
                                      <w:rFonts w:ascii="標楷體" w:eastAsia="標楷體" w:hAnsi="標楷體" w:hint="eastAsia"/>
                                      <w:sz w:val="20"/>
                                    </w:rPr>
                                    <w:t>108</w:t>
                                  </w:r>
                                </w:p>
                              </w:tc>
                              <w:tc>
                                <w:tcPr>
                                  <w:tcW w:w="1061" w:type="dxa"/>
                                  <w:vAlign w:val="center"/>
                                </w:tcPr>
                                <w:p w14:paraId="0CEF7FE4" w14:textId="77777777" w:rsidR="00F80BCA" w:rsidRPr="003000E7" w:rsidRDefault="00F80BCA" w:rsidP="00296B32">
                                  <w:pPr>
                                    <w:snapToGrid w:val="0"/>
                                    <w:spacing w:line="240" w:lineRule="exact"/>
                                    <w:jc w:val="center"/>
                                    <w:rPr>
                                      <w:rFonts w:ascii="標楷體" w:eastAsia="標楷體" w:hAnsi="標楷體"/>
                                      <w:sz w:val="20"/>
                                    </w:rPr>
                                  </w:pPr>
                                  <w:r w:rsidRPr="003000E7">
                                    <w:rPr>
                                      <w:rFonts w:ascii="標楷體" w:eastAsia="標楷體" w:hAnsi="標楷體" w:hint="eastAsia"/>
                                      <w:sz w:val="20"/>
                                    </w:rPr>
                                    <w:t>109</w:t>
                                  </w:r>
                                </w:p>
                              </w:tc>
                              <w:tc>
                                <w:tcPr>
                                  <w:tcW w:w="1062" w:type="dxa"/>
                                  <w:vAlign w:val="center"/>
                                </w:tcPr>
                                <w:p w14:paraId="5B09FF48" w14:textId="77777777" w:rsidR="00F80BCA" w:rsidRPr="003000E7" w:rsidRDefault="00F80BCA" w:rsidP="00296B32">
                                  <w:pPr>
                                    <w:snapToGrid w:val="0"/>
                                    <w:spacing w:line="240" w:lineRule="exact"/>
                                    <w:jc w:val="center"/>
                                    <w:rPr>
                                      <w:rFonts w:ascii="標楷體" w:eastAsia="標楷體" w:hAnsi="標楷體"/>
                                      <w:sz w:val="20"/>
                                    </w:rPr>
                                  </w:pPr>
                                  <w:r w:rsidRPr="003000E7">
                                    <w:rPr>
                                      <w:rFonts w:ascii="標楷體" w:eastAsia="標楷體" w:hAnsi="標楷體" w:hint="eastAsia"/>
                                      <w:sz w:val="20"/>
                                    </w:rPr>
                                    <w:t>110</w:t>
                                  </w:r>
                                </w:p>
                              </w:tc>
                            </w:tr>
                            <w:tr w:rsidR="00F80BCA" w:rsidRPr="003000E7" w14:paraId="0B3244B2" w14:textId="77777777" w:rsidTr="00296B32">
                              <w:trPr>
                                <w:trHeight w:val="340"/>
                              </w:trPr>
                              <w:tc>
                                <w:tcPr>
                                  <w:tcW w:w="2517" w:type="dxa"/>
                                  <w:vAlign w:val="center"/>
                                </w:tcPr>
                                <w:p w14:paraId="116AFE12"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本期賸餘</w:t>
                                  </w:r>
                                  <w:r>
                                    <w:rPr>
                                      <w:rFonts w:ascii="標楷體" w:eastAsia="標楷體" w:hAnsi="標楷體" w:hint="eastAsia"/>
                                      <w:sz w:val="20"/>
                                    </w:rPr>
                                    <w:t>（</w:t>
                                  </w:r>
                                  <w:r w:rsidRPr="003000E7">
                                    <w:rPr>
                                      <w:rFonts w:ascii="標楷體" w:eastAsia="標楷體" w:hAnsi="標楷體" w:hint="eastAsia"/>
                                      <w:sz w:val="20"/>
                                    </w:rPr>
                                    <w:t>短絀</w:t>
                                  </w:r>
                                  <w:r>
                                    <w:rPr>
                                      <w:rFonts w:ascii="標楷體" w:eastAsia="標楷體" w:hAnsi="標楷體" w:hint="eastAsia"/>
                                      <w:sz w:val="20"/>
                                    </w:rPr>
                                    <w:t>）（</w:t>
                                  </w:r>
                                  <w:r w:rsidRPr="003000E7">
                                    <w:rPr>
                                      <w:rFonts w:ascii="標楷體" w:eastAsia="標楷體" w:hAnsi="標楷體" w:hint="eastAsia"/>
                                      <w:sz w:val="20"/>
                                    </w:rPr>
                                    <w:t>A</w:t>
                                  </w:r>
                                  <w:r>
                                    <w:rPr>
                                      <w:rFonts w:ascii="標楷體" w:eastAsia="標楷體" w:hAnsi="標楷體" w:hint="eastAsia"/>
                                      <w:sz w:val="20"/>
                                    </w:rPr>
                                    <w:t>）</w:t>
                                  </w:r>
                                </w:p>
                              </w:tc>
                              <w:tc>
                                <w:tcPr>
                                  <w:tcW w:w="1061" w:type="dxa"/>
                                  <w:vAlign w:val="center"/>
                                </w:tcPr>
                                <w:p w14:paraId="50A1BCA6" w14:textId="77777777" w:rsidR="00F80BCA" w:rsidRPr="005B680A"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w:t>
                                  </w:r>
                                  <w:r>
                                    <w:rPr>
                                      <w:rFonts w:ascii="標楷體" w:eastAsia="標楷體" w:hAnsi="標楷體" w:hint="eastAsia"/>
                                      <w:sz w:val="20"/>
                                    </w:rPr>
                                    <w:t xml:space="preserve"> </w:t>
                                  </w:r>
                                  <w:r w:rsidRPr="005B680A">
                                    <w:rPr>
                                      <w:rFonts w:ascii="標楷體" w:eastAsia="標楷體" w:hAnsi="標楷體" w:hint="eastAsia"/>
                                      <w:sz w:val="20"/>
                                    </w:rPr>
                                    <w:t>16,771</w:t>
                                  </w:r>
                                </w:p>
                              </w:tc>
                              <w:tc>
                                <w:tcPr>
                                  <w:tcW w:w="1061" w:type="dxa"/>
                                  <w:vAlign w:val="center"/>
                                </w:tcPr>
                                <w:p w14:paraId="67CF0A6A"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311,122</w:t>
                                  </w:r>
                                </w:p>
                              </w:tc>
                              <w:tc>
                                <w:tcPr>
                                  <w:tcW w:w="1062" w:type="dxa"/>
                                  <w:vAlign w:val="center"/>
                                </w:tcPr>
                                <w:p w14:paraId="0CCF63BF"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89</w:t>
                                  </w:r>
                                  <w:r w:rsidRPr="003000E7">
                                    <w:rPr>
                                      <w:rFonts w:ascii="標楷體" w:eastAsia="標楷體" w:hAnsi="標楷體" w:hint="eastAsia"/>
                                      <w:sz w:val="20"/>
                                    </w:rPr>
                                    <w:t>,</w:t>
                                  </w:r>
                                  <w:r>
                                    <w:rPr>
                                      <w:rFonts w:ascii="標楷體" w:eastAsia="標楷體" w:hAnsi="標楷體" w:hint="eastAsia"/>
                                      <w:sz w:val="20"/>
                                    </w:rPr>
                                    <w:t>458</w:t>
                                  </w:r>
                                </w:p>
                              </w:tc>
                            </w:tr>
                            <w:tr w:rsidR="00F80BCA" w:rsidRPr="003000E7" w14:paraId="76D179ED" w14:textId="77777777" w:rsidTr="00296B32">
                              <w:trPr>
                                <w:trHeight w:val="340"/>
                              </w:trPr>
                              <w:tc>
                                <w:tcPr>
                                  <w:tcW w:w="2517" w:type="dxa"/>
                                  <w:vAlign w:val="center"/>
                                </w:tcPr>
                                <w:p w14:paraId="22821DE2"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前期未分配賸餘</w:t>
                                  </w:r>
                                  <w:r>
                                    <w:rPr>
                                      <w:rFonts w:ascii="標楷體" w:eastAsia="標楷體" w:hAnsi="標楷體" w:hint="eastAsia"/>
                                      <w:sz w:val="20"/>
                                    </w:rPr>
                                    <w:t>（</w:t>
                                  </w:r>
                                  <w:r w:rsidRPr="003000E7">
                                    <w:rPr>
                                      <w:rFonts w:ascii="標楷體" w:eastAsia="標楷體" w:hAnsi="標楷體" w:hint="eastAsia"/>
                                      <w:sz w:val="20"/>
                                    </w:rPr>
                                    <w:t>B</w:t>
                                  </w:r>
                                  <w:r>
                                    <w:rPr>
                                      <w:rFonts w:ascii="標楷體" w:eastAsia="標楷體" w:hAnsi="標楷體" w:hint="eastAsia"/>
                                      <w:sz w:val="20"/>
                                    </w:rPr>
                                    <w:t>）</w:t>
                                  </w:r>
                                </w:p>
                              </w:tc>
                              <w:tc>
                                <w:tcPr>
                                  <w:tcW w:w="1061" w:type="dxa"/>
                                  <w:vAlign w:val="center"/>
                                </w:tcPr>
                                <w:p w14:paraId="74C129EF"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933,226</w:t>
                                  </w:r>
                                </w:p>
                              </w:tc>
                              <w:tc>
                                <w:tcPr>
                                  <w:tcW w:w="1061" w:type="dxa"/>
                                  <w:vAlign w:val="center"/>
                                </w:tcPr>
                                <w:p w14:paraId="3172B6ED"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116,374</w:t>
                                  </w:r>
                                </w:p>
                              </w:tc>
                              <w:tc>
                                <w:tcPr>
                                  <w:tcW w:w="1062" w:type="dxa"/>
                                  <w:vAlign w:val="center"/>
                                </w:tcPr>
                                <w:p w14:paraId="18E07ABE"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347,497</w:t>
                                  </w:r>
                                </w:p>
                              </w:tc>
                            </w:tr>
                            <w:tr w:rsidR="00F80BCA" w:rsidRPr="003000E7" w14:paraId="74227069" w14:textId="77777777" w:rsidTr="00296B32">
                              <w:trPr>
                                <w:trHeight w:val="340"/>
                              </w:trPr>
                              <w:tc>
                                <w:tcPr>
                                  <w:tcW w:w="2517" w:type="dxa"/>
                                  <w:vAlign w:val="center"/>
                                </w:tcPr>
                                <w:p w14:paraId="5D3F6E0F"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填補短絀</w:t>
                                  </w:r>
                                  <w:r>
                                    <w:rPr>
                                      <w:rFonts w:ascii="標楷體" w:eastAsia="標楷體" w:hAnsi="標楷體" w:hint="eastAsia"/>
                                      <w:sz w:val="20"/>
                                    </w:rPr>
                                    <w:t>（</w:t>
                                  </w:r>
                                  <w:r w:rsidRPr="003000E7">
                                    <w:rPr>
                                      <w:rFonts w:ascii="標楷體" w:eastAsia="標楷體" w:hAnsi="標楷體" w:hint="eastAsia"/>
                                      <w:sz w:val="20"/>
                                    </w:rPr>
                                    <w:t>C</w:t>
                                  </w:r>
                                  <w:r>
                                    <w:rPr>
                                      <w:rFonts w:ascii="標楷體" w:eastAsia="標楷體" w:hAnsi="標楷體" w:hint="eastAsia"/>
                                      <w:sz w:val="20"/>
                                    </w:rPr>
                                    <w:t>）</w:t>
                                  </w:r>
                                </w:p>
                              </w:tc>
                              <w:tc>
                                <w:tcPr>
                                  <w:tcW w:w="1061" w:type="dxa"/>
                                  <w:vAlign w:val="center"/>
                                </w:tcPr>
                                <w:p w14:paraId="656E241E"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16,771</w:t>
                                  </w:r>
                                </w:p>
                              </w:tc>
                              <w:tc>
                                <w:tcPr>
                                  <w:tcW w:w="1061" w:type="dxa"/>
                                  <w:vAlign w:val="center"/>
                                </w:tcPr>
                                <w:p w14:paraId="4D6C779A"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c>
                                <w:tcPr>
                                  <w:tcW w:w="1062" w:type="dxa"/>
                                  <w:vAlign w:val="center"/>
                                </w:tcPr>
                                <w:p w14:paraId="55352D94"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r>
                            <w:tr w:rsidR="00F80BCA" w:rsidRPr="003000E7" w14:paraId="5410ADF6" w14:textId="77777777" w:rsidTr="00296B32">
                              <w:trPr>
                                <w:trHeight w:val="340"/>
                              </w:trPr>
                              <w:tc>
                                <w:tcPr>
                                  <w:tcW w:w="2517" w:type="dxa"/>
                                  <w:vAlign w:val="center"/>
                                </w:tcPr>
                                <w:p w14:paraId="683F70B1"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解繳縣庫淨額</w:t>
                                  </w:r>
                                  <w:r>
                                    <w:rPr>
                                      <w:rFonts w:ascii="標楷體" w:eastAsia="標楷體" w:hAnsi="標楷體" w:hint="eastAsia"/>
                                      <w:sz w:val="20"/>
                                    </w:rPr>
                                    <w:t>（</w:t>
                                  </w:r>
                                  <w:r w:rsidRPr="003000E7">
                                    <w:rPr>
                                      <w:rFonts w:ascii="標楷體" w:eastAsia="標楷體" w:hAnsi="標楷體" w:hint="eastAsia"/>
                                      <w:sz w:val="20"/>
                                    </w:rPr>
                                    <w:t>D</w:t>
                                  </w:r>
                                  <w:r>
                                    <w:rPr>
                                      <w:rFonts w:ascii="標楷體" w:eastAsia="標楷體" w:hAnsi="標楷體" w:hint="eastAsia"/>
                                      <w:sz w:val="20"/>
                                    </w:rPr>
                                    <w:t>）</w:t>
                                  </w:r>
                                </w:p>
                              </w:tc>
                              <w:tc>
                                <w:tcPr>
                                  <w:tcW w:w="1061" w:type="dxa"/>
                                  <w:vAlign w:val="center"/>
                                </w:tcPr>
                                <w:p w14:paraId="64D31C93"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388,786</w:t>
                                  </w:r>
                                </w:p>
                              </w:tc>
                              <w:tc>
                                <w:tcPr>
                                  <w:tcW w:w="1061" w:type="dxa"/>
                                  <w:vAlign w:val="center"/>
                                </w:tcPr>
                                <w:p w14:paraId="11FC3149"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80,000</w:t>
                                  </w:r>
                                </w:p>
                              </w:tc>
                              <w:tc>
                                <w:tcPr>
                                  <w:tcW w:w="1062" w:type="dxa"/>
                                  <w:vAlign w:val="center"/>
                                </w:tcPr>
                                <w:p w14:paraId="12FB76FE"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r>
                            <w:tr w:rsidR="00F80BCA" w:rsidRPr="003000E7" w14:paraId="31274D81" w14:textId="77777777" w:rsidTr="00296B32">
                              <w:trPr>
                                <w:trHeight w:val="340"/>
                              </w:trPr>
                              <w:tc>
                                <w:tcPr>
                                  <w:tcW w:w="2517" w:type="dxa"/>
                                  <w:vAlign w:val="center"/>
                                </w:tcPr>
                                <w:p w14:paraId="1EEE9F58"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其他依法分配數</w:t>
                                  </w:r>
                                  <w:r>
                                    <w:rPr>
                                      <w:rFonts w:ascii="標楷體" w:eastAsia="標楷體" w:hAnsi="標楷體" w:hint="eastAsia"/>
                                      <w:sz w:val="20"/>
                                    </w:rPr>
                                    <w:t>（</w:t>
                                  </w:r>
                                  <w:r w:rsidRPr="003000E7">
                                    <w:rPr>
                                      <w:rFonts w:ascii="標楷體" w:eastAsia="標楷體" w:hAnsi="標楷體" w:hint="eastAsia"/>
                                      <w:sz w:val="20"/>
                                    </w:rPr>
                                    <w:t>E</w:t>
                                  </w:r>
                                  <w:r>
                                    <w:rPr>
                                      <w:rFonts w:ascii="標楷體" w:eastAsia="標楷體" w:hAnsi="標楷體" w:hint="eastAsia"/>
                                      <w:sz w:val="20"/>
                                    </w:rPr>
                                    <w:t>）</w:t>
                                  </w:r>
                                </w:p>
                              </w:tc>
                              <w:tc>
                                <w:tcPr>
                                  <w:tcW w:w="1061" w:type="dxa"/>
                                  <w:vAlign w:val="center"/>
                                </w:tcPr>
                                <w:p w14:paraId="4363B8CD"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411,293</w:t>
                                  </w:r>
                                </w:p>
                              </w:tc>
                              <w:tc>
                                <w:tcPr>
                                  <w:tcW w:w="1061" w:type="dxa"/>
                                  <w:vAlign w:val="center"/>
                                </w:tcPr>
                                <w:p w14:paraId="63B57566"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c>
                                <w:tcPr>
                                  <w:tcW w:w="1062" w:type="dxa"/>
                                  <w:vAlign w:val="center"/>
                                </w:tcPr>
                                <w:p w14:paraId="4365BD98"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r>
                            <w:tr w:rsidR="00F80BCA" w:rsidRPr="003000E7" w14:paraId="60B08E96" w14:textId="77777777" w:rsidTr="00296B32">
                              <w:trPr>
                                <w:trHeight w:val="340"/>
                              </w:trPr>
                              <w:tc>
                                <w:tcPr>
                                  <w:tcW w:w="2517" w:type="dxa"/>
                                </w:tcPr>
                                <w:p w14:paraId="4BD52D2C" w14:textId="77777777" w:rsidR="00F80BCA" w:rsidRPr="003000E7" w:rsidRDefault="00F80BCA" w:rsidP="00296B32">
                                  <w:pPr>
                                    <w:snapToGrid w:val="0"/>
                                    <w:spacing w:line="280" w:lineRule="exact"/>
                                    <w:rPr>
                                      <w:rFonts w:ascii="標楷體" w:eastAsia="標楷體" w:hAnsi="標楷體"/>
                                      <w:sz w:val="20"/>
                                    </w:rPr>
                                  </w:pPr>
                                  <w:r w:rsidRPr="003000E7">
                                    <w:rPr>
                                      <w:rFonts w:ascii="標楷體" w:eastAsia="標楷體" w:hAnsi="標楷體" w:hint="eastAsia"/>
                                      <w:sz w:val="20"/>
                                    </w:rPr>
                                    <w:t>未分配賸餘</w:t>
                                  </w:r>
                                  <w:r w:rsidRPr="006C278E">
                                    <w:rPr>
                                      <w:rFonts w:ascii="標楷體" w:eastAsia="標楷體" w:hAnsi="標楷體" w:hint="eastAsia"/>
                                      <w:spacing w:val="-20"/>
                                      <w:sz w:val="20"/>
                                    </w:rPr>
                                    <w:t>（F）</w:t>
                                  </w:r>
                                  <w:r w:rsidRPr="006C278E">
                                    <w:rPr>
                                      <w:rFonts w:ascii="標楷體" w:eastAsia="標楷體" w:hAnsi="標楷體"/>
                                      <w:spacing w:val="-20"/>
                                      <w:sz w:val="20"/>
                                    </w:rPr>
                                    <w:br/>
                                  </w:r>
                                  <w:r w:rsidRPr="006C278E">
                                    <w:rPr>
                                      <w:rFonts w:ascii="標楷體" w:eastAsia="標楷體" w:hAnsi="標楷體" w:hint="eastAsia"/>
                                      <w:spacing w:val="-20"/>
                                      <w:sz w:val="20"/>
                                    </w:rPr>
                                    <w:t>=（A）+（B）-（C）-（D）-（E）</w:t>
                                  </w:r>
                                </w:p>
                              </w:tc>
                              <w:tc>
                                <w:tcPr>
                                  <w:tcW w:w="1061" w:type="dxa"/>
                                  <w:vAlign w:val="center"/>
                                </w:tcPr>
                                <w:p w14:paraId="4C32CC9F"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116,374</w:t>
                                  </w:r>
                                </w:p>
                              </w:tc>
                              <w:tc>
                                <w:tcPr>
                                  <w:tcW w:w="1061" w:type="dxa"/>
                                  <w:vAlign w:val="center"/>
                                </w:tcPr>
                                <w:p w14:paraId="53E0CF38"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347,497</w:t>
                                  </w:r>
                                </w:p>
                              </w:tc>
                              <w:tc>
                                <w:tcPr>
                                  <w:tcW w:w="1062" w:type="dxa"/>
                                  <w:vAlign w:val="center"/>
                                </w:tcPr>
                                <w:p w14:paraId="727A80EA"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436,955</w:t>
                                  </w:r>
                                </w:p>
                              </w:tc>
                            </w:tr>
                          </w:tbl>
                          <w:p w14:paraId="705AFAD0" w14:textId="77777777" w:rsidR="00F80BCA" w:rsidRPr="003000E7" w:rsidRDefault="00F80BCA" w:rsidP="00D11810">
                            <w:pPr>
                              <w:snapToGrid w:val="0"/>
                              <w:spacing w:line="240" w:lineRule="exact"/>
                              <w:ind w:leftChars="-40" w:left="-2" w:hangingChars="52" w:hanging="94"/>
                              <w:rPr>
                                <w:rFonts w:ascii="標楷體" w:eastAsia="標楷體" w:hAnsi="標楷體"/>
                                <w:b/>
                              </w:rPr>
                            </w:pPr>
                            <w:r w:rsidRPr="005B680A">
                              <w:rPr>
                                <w:rFonts w:ascii="標楷體" w:eastAsia="標楷體" w:hAnsi="標楷體" w:hint="eastAsia"/>
                                <w:sz w:val="18"/>
                              </w:rPr>
                              <w:t>資料來源：整理</w:t>
                            </w:r>
                            <w:r>
                              <w:rPr>
                                <w:rFonts w:ascii="標楷體" w:eastAsia="標楷體" w:hAnsi="標楷體" w:hint="eastAsia"/>
                                <w:sz w:val="18"/>
                              </w:rPr>
                              <w:t>自縣政府提供資料</w:t>
                            </w:r>
                            <w:r w:rsidRPr="005B680A">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20" o:spid="_x0000_s1056" type="#_x0000_t202" style="position:absolute;left:0;text-align:left;margin-left:6.8pt;margin-top:108.5pt;width:297.55pt;height:203.4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" fillcolor="window" stroked="f" strokeweight=".5pt">
                <v:textbox>
                  <w:txbxContent>
                    <w:p w14:paraId="7BFAAF4E" w14:textId="77777777" w:rsidR="00F80BCA" w:rsidRPr="007E1FF8" w:rsidRDefault="00F80BCA" w:rsidP="00296B32">
                      <w:pPr>
                        <w:spacing w:line="260" w:lineRule="exact"/>
                        <w:ind w:left="673" w:hangingChars="280" w:hanging="673"/>
                        <w:rPr>
                          <w:rFonts w:ascii="標楷體" w:eastAsia="標楷體" w:hAnsi="標楷體"/>
                          <w:b/>
                        </w:rPr>
                      </w:pPr>
                      <w:r w:rsidRPr="007E1FF8">
                        <w:rPr>
                          <w:rFonts w:ascii="標楷體" w:eastAsia="標楷體" w:hAnsi="標楷體" w:hint="eastAsia"/>
                          <w:b/>
                        </w:rPr>
                        <w:t>表</w:t>
                      </w:r>
                      <w:r>
                        <w:rPr>
                          <w:rFonts w:ascii="標楷體" w:eastAsia="標楷體" w:hAnsi="標楷體" w:hint="eastAsia"/>
                          <w:b/>
                        </w:rPr>
                        <w:t>5</w:t>
                      </w:r>
                      <w:r w:rsidRPr="007E1FF8">
                        <w:rPr>
                          <w:rFonts w:ascii="標楷體" w:eastAsia="標楷體" w:hAnsi="標楷體" w:hint="eastAsia"/>
                          <w:b/>
                        </w:rPr>
                        <w:t xml:space="preserve">　平均地權基金本期賸餘（短絀）、填補短絀、解繳縣庫、其他依法分配數及未分配賸餘情形</w:t>
                      </w:r>
                    </w:p>
                    <w:p w14:paraId="5B2440D7" w14:textId="77777777" w:rsidR="00F80BCA" w:rsidRPr="0091200C" w:rsidRDefault="00F80BCA" w:rsidP="00296B32">
                      <w:pPr>
                        <w:snapToGrid w:val="0"/>
                        <w:spacing w:beforeLines="20" w:before="48" w:line="300" w:lineRule="exact"/>
                        <w:ind w:rightChars="47" w:right="113"/>
                        <w:jc w:val="right"/>
                        <w:rPr>
                          <w:rFonts w:ascii="標楷體" w:eastAsia="標楷體" w:hAnsi="標楷體"/>
                          <w:spacing w:val="4"/>
                          <w:szCs w:val="32"/>
                        </w:rPr>
                      </w:pPr>
                      <w:r w:rsidRPr="00871D36">
                        <w:rPr>
                          <w:rFonts w:ascii="標楷體" w:eastAsia="標楷體" w:hAnsi="標楷體" w:hint="eastAsia"/>
                          <w:spacing w:val="4"/>
                          <w:sz w:val="20"/>
                        </w:rPr>
                        <w:t>單位：新臺幣</w:t>
                      </w:r>
                      <w:r>
                        <w:rPr>
                          <w:rFonts w:ascii="標楷體" w:eastAsia="標楷體" w:hAnsi="標楷體" w:hint="eastAsia"/>
                          <w:spacing w:val="4"/>
                          <w:sz w:val="20"/>
                        </w:rPr>
                        <w:t>千</w:t>
                      </w:r>
                      <w:r w:rsidRPr="00871D36">
                        <w:rPr>
                          <w:rFonts w:ascii="標楷體" w:eastAsia="標楷體" w:hAnsi="標楷體" w:hint="eastAsia"/>
                          <w:spacing w:val="4"/>
                          <w:sz w:val="20"/>
                        </w:rPr>
                        <w:t>元</w:t>
                      </w:r>
                    </w:p>
                    <w:tbl>
                      <w:tblPr>
                        <w:tblStyle w:val="aff4"/>
                        <w:tblW w:w="5701" w:type="dxa"/>
                        <w:tblLook w:val="04A0" w:firstRow="1" w:lastRow="0" w:firstColumn="1" w:lastColumn="0" w:noHBand="0" w:noVBand="1"/>
                      </w:tblPr>
                      <w:tblGrid>
                        <w:gridCol w:w="2517"/>
                        <w:gridCol w:w="1061"/>
                        <w:gridCol w:w="1061"/>
                        <w:gridCol w:w="1062"/>
                      </w:tblGrid>
                      <w:tr w:rsidR="00F80BCA" w:rsidRPr="003000E7" w14:paraId="29934280" w14:textId="77777777" w:rsidTr="00296B32">
                        <w:trPr>
                          <w:trHeight w:val="353"/>
                        </w:trPr>
                        <w:tc>
                          <w:tcPr>
                            <w:tcW w:w="2517" w:type="dxa"/>
                            <w:tcBorders>
                              <w:tl2br w:val="single" w:sz="4" w:space="0" w:color="auto"/>
                            </w:tcBorders>
                          </w:tcPr>
                          <w:p w14:paraId="18D85B8A" w14:textId="77777777" w:rsidR="00F80BCA" w:rsidRPr="003000E7" w:rsidRDefault="00F80BCA" w:rsidP="00296B32">
                            <w:pPr>
                              <w:snapToGrid w:val="0"/>
                              <w:spacing w:line="240" w:lineRule="exact"/>
                              <w:rPr>
                                <w:rFonts w:ascii="標楷體" w:eastAsia="標楷體" w:hAnsi="標楷體"/>
                                <w:sz w:val="20"/>
                              </w:rPr>
                            </w:pPr>
                            <w:r w:rsidRPr="003000E7">
                              <w:rPr>
                                <w:rFonts w:ascii="標楷體" w:eastAsia="標楷體" w:hAnsi="標楷體" w:hint="eastAsia"/>
                                <w:sz w:val="20"/>
                              </w:rPr>
                              <w:t xml:space="preserve">           年度</w:t>
                            </w:r>
                            <w:r w:rsidRPr="003000E7">
                              <w:rPr>
                                <w:rFonts w:ascii="標楷體" w:eastAsia="標楷體" w:hAnsi="標楷體"/>
                                <w:sz w:val="20"/>
                              </w:rPr>
                              <w:br/>
                            </w:r>
                            <w:r w:rsidRPr="003000E7">
                              <w:rPr>
                                <w:rFonts w:ascii="標楷體" w:eastAsia="標楷體" w:hAnsi="標楷體" w:hint="eastAsia"/>
                                <w:sz w:val="20"/>
                              </w:rPr>
                              <w:t>項目</w:t>
                            </w:r>
                          </w:p>
                        </w:tc>
                        <w:tc>
                          <w:tcPr>
                            <w:tcW w:w="1061" w:type="dxa"/>
                            <w:vAlign w:val="center"/>
                          </w:tcPr>
                          <w:p w14:paraId="3F3C7208" w14:textId="77777777" w:rsidR="00F80BCA" w:rsidRPr="003000E7" w:rsidRDefault="00F80BCA" w:rsidP="00296B32">
                            <w:pPr>
                              <w:snapToGrid w:val="0"/>
                              <w:spacing w:line="240" w:lineRule="exact"/>
                              <w:jc w:val="center"/>
                              <w:rPr>
                                <w:rFonts w:ascii="標楷體" w:eastAsia="標楷體" w:hAnsi="標楷體"/>
                                <w:sz w:val="20"/>
                              </w:rPr>
                            </w:pPr>
                            <w:r w:rsidRPr="003000E7">
                              <w:rPr>
                                <w:rFonts w:ascii="標楷體" w:eastAsia="標楷體" w:hAnsi="標楷體" w:hint="eastAsia"/>
                                <w:sz w:val="20"/>
                              </w:rPr>
                              <w:t>108</w:t>
                            </w:r>
                          </w:p>
                        </w:tc>
                        <w:tc>
                          <w:tcPr>
                            <w:tcW w:w="1061" w:type="dxa"/>
                            <w:vAlign w:val="center"/>
                          </w:tcPr>
                          <w:p w14:paraId="0CEF7FE4" w14:textId="77777777" w:rsidR="00F80BCA" w:rsidRPr="003000E7" w:rsidRDefault="00F80BCA" w:rsidP="00296B32">
                            <w:pPr>
                              <w:snapToGrid w:val="0"/>
                              <w:spacing w:line="240" w:lineRule="exact"/>
                              <w:jc w:val="center"/>
                              <w:rPr>
                                <w:rFonts w:ascii="標楷體" w:eastAsia="標楷體" w:hAnsi="標楷體"/>
                                <w:sz w:val="20"/>
                              </w:rPr>
                            </w:pPr>
                            <w:r w:rsidRPr="003000E7">
                              <w:rPr>
                                <w:rFonts w:ascii="標楷體" w:eastAsia="標楷體" w:hAnsi="標楷體" w:hint="eastAsia"/>
                                <w:sz w:val="20"/>
                              </w:rPr>
                              <w:t>109</w:t>
                            </w:r>
                          </w:p>
                        </w:tc>
                        <w:tc>
                          <w:tcPr>
                            <w:tcW w:w="1062" w:type="dxa"/>
                            <w:vAlign w:val="center"/>
                          </w:tcPr>
                          <w:p w14:paraId="5B09FF48" w14:textId="77777777" w:rsidR="00F80BCA" w:rsidRPr="003000E7" w:rsidRDefault="00F80BCA" w:rsidP="00296B32">
                            <w:pPr>
                              <w:snapToGrid w:val="0"/>
                              <w:spacing w:line="240" w:lineRule="exact"/>
                              <w:jc w:val="center"/>
                              <w:rPr>
                                <w:rFonts w:ascii="標楷體" w:eastAsia="標楷體" w:hAnsi="標楷體"/>
                                <w:sz w:val="20"/>
                              </w:rPr>
                            </w:pPr>
                            <w:r w:rsidRPr="003000E7">
                              <w:rPr>
                                <w:rFonts w:ascii="標楷體" w:eastAsia="標楷體" w:hAnsi="標楷體" w:hint="eastAsia"/>
                                <w:sz w:val="20"/>
                              </w:rPr>
                              <w:t>110</w:t>
                            </w:r>
                          </w:p>
                        </w:tc>
                      </w:tr>
                      <w:tr w:rsidR="00F80BCA" w:rsidRPr="003000E7" w14:paraId="0B3244B2" w14:textId="77777777" w:rsidTr="00296B32">
                        <w:trPr>
                          <w:trHeight w:val="340"/>
                        </w:trPr>
                        <w:tc>
                          <w:tcPr>
                            <w:tcW w:w="2517" w:type="dxa"/>
                            <w:vAlign w:val="center"/>
                          </w:tcPr>
                          <w:p w14:paraId="116AFE12"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本期賸餘</w:t>
                            </w:r>
                            <w:r>
                              <w:rPr>
                                <w:rFonts w:ascii="標楷體" w:eastAsia="標楷體" w:hAnsi="標楷體" w:hint="eastAsia"/>
                                <w:sz w:val="20"/>
                              </w:rPr>
                              <w:t>（</w:t>
                            </w:r>
                            <w:r w:rsidRPr="003000E7">
                              <w:rPr>
                                <w:rFonts w:ascii="標楷體" w:eastAsia="標楷體" w:hAnsi="標楷體" w:hint="eastAsia"/>
                                <w:sz w:val="20"/>
                              </w:rPr>
                              <w:t>短絀</w:t>
                            </w:r>
                            <w:r>
                              <w:rPr>
                                <w:rFonts w:ascii="標楷體" w:eastAsia="標楷體" w:hAnsi="標楷體" w:hint="eastAsia"/>
                                <w:sz w:val="20"/>
                              </w:rPr>
                              <w:t>）（</w:t>
                            </w:r>
                            <w:r w:rsidRPr="003000E7">
                              <w:rPr>
                                <w:rFonts w:ascii="標楷體" w:eastAsia="標楷體" w:hAnsi="標楷體" w:hint="eastAsia"/>
                                <w:sz w:val="20"/>
                              </w:rPr>
                              <w:t>A</w:t>
                            </w:r>
                            <w:r>
                              <w:rPr>
                                <w:rFonts w:ascii="標楷體" w:eastAsia="標楷體" w:hAnsi="標楷體" w:hint="eastAsia"/>
                                <w:sz w:val="20"/>
                              </w:rPr>
                              <w:t>）</w:t>
                            </w:r>
                          </w:p>
                        </w:tc>
                        <w:tc>
                          <w:tcPr>
                            <w:tcW w:w="1061" w:type="dxa"/>
                            <w:vAlign w:val="center"/>
                          </w:tcPr>
                          <w:p w14:paraId="50A1BCA6" w14:textId="77777777" w:rsidR="00F80BCA" w:rsidRPr="005B680A"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w:t>
                            </w:r>
                            <w:r>
                              <w:rPr>
                                <w:rFonts w:ascii="標楷體" w:eastAsia="標楷體" w:hAnsi="標楷體" w:hint="eastAsia"/>
                                <w:sz w:val="20"/>
                              </w:rPr>
                              <w:t xml:space="preserve"> </w:t>
                            </w:r>
                            <w:r w:rsidRPr="005B680A">
                              <w:rPr>
                                <w:rFonts w:ascii="標楷體" w:eastAsia="標楷體" w:hAnsi="標楷體" w:hint="eastAsia"/>
                                <w:sz w:val="20"/>
                              </w:rPr>
                              <w:t>16,771</w:t>
                            </w:r>
                          </w:p>
                        </w:tc>
                        <w:tc>
                          <w:tcPr>
                            <w:tcW w:w="1061" w:type="dxa"/>
                            <w:vAlign w:val="center"/>
                          </w:tcPr>
                          <w:p w14:paraId="67CF0A6A"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311,122</w:t>
                            </w:r>
                          </w:p>
                        </w:tc>
                        <w:tc>
                          <w:tcPr>
                            <w:tcW w:w="1062" w:type="dxa"/>
                            <w:vAlign w:val="center"/>
                          </w:tcPr>
                          <w:p w14:paraId="0CCF63BF"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89</w:t>
                            </w:r>
                            <w:r w:rsidRPr="003000E7">
                              <w:rPr>
                                <w:rFonts w:ascii="標楷體" w:eastAsia="標楷體" w:hAnsi="標楷體" w:hint="eastAsia"/>
                                <w:sz w:val="20"/>
                              </w:rPr>
                              <w:t>,</w:t>
                            </w:r>
                            <w:r>
                              <w:rPr>
                                <w:rFonts w:ascii="標楷體" w:eastAsia="標楷體" w:hAnsi="標楷體" w:hint="eastAsia"/>
                                <w:sz w:val="20"/>
                              </w:rPr>
                              <w:t>458</w:t>
                            </w:r>
                          </w:p>
                        </w:tc>
                      </w:tr>
                      <w:tr w:rsidR="00F80BCA" w:rsidRPr="003000E7" w14:paraId="76D179ED" w14:textId="77777777" w:rsidTr="00296B32">
                        <w:trPr>
                          <w:trHeight w:val="340"/>
                        </w:trPr>
                        <w:tc>
                          <w:tcPr>
                            <w:tcW w:w="2517" w:type="dxa"/>
                            <w:vAlign w:val="center"/>
                          </w:tcPr>
                          <w:p w14:paraId="22821DE2"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前期未分配賸餘</w:t>
                            </w:r>
                            <w:r>
                              <w:rPr>
                                <w:rFonts w:ascii="標楷體" w:eastAsia="標楷體" w:hAnsi="標楷體" w:hint="eastAsia"/>
                                <w:sz w:val="20"/>
                              </w:rPr>
                              <w:t>（</w:t>
                            </w:r>
                            <w:r w:rsidRPr="003000E7">
                              <w:rPr>
                                <w:rFonts w:ascii="標楷體" w:eastAsia="標楷體" w:hAnsi="標楷體" w:hint="eastAsia"/>
                                <w:sz w:val="20"/>
                              </w:rPr>
                              <w:t>B</w:t>
                            </w:r>
                            <w:r>
                              <w:rPr>
                                <w:rFonts w:ascii="標楷體" w:eastAsia="標楷體" w:hAnsi="標楷體" w:hint="eastAsia"/>
                                <w:sz w:val="20"/>
                              </w:rPr>
                              <w:t>）</w:t>
                            </w:r>
                          </w:p>
                        </w:tc>
                        <w:tc>
                          <w:tcPr>
                            <w:tcW w:w="1061" w:type="dxa"/>
                            <w:vAlign w:val="center"/>
                          </w:tcPr>
                          <w:p w14:paraId="74C129EF"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933,226</w:t>
                            </w:r>
                          </w:p>
                        </w:tc>
                        <w:tc>
                          <w:tcPr>
                            <w:tcW w:w="1061" w:type="dxa"/>
                            <w:vAlign w:val="center"/>
                          </w:tcPr>
                          <w:p w14:paraId="3172B6ED"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116,374</w:t>
                            </w:r>
                          </w:p>
                        </w:tc>
                        <w:tc>
                          <w:tcPr>
                            <w:tcW w:w="1062" w:type="dxa"/>
                            <w:vAlign w:val="center"/>
                          </w:tcPr>
                          <w:p w14:paraId="18E07ABE"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347,497</w:t>
                            </w:r>
                          </w:p>
                        </w:tc>
                      </w:tr>
                      <w:tr w:rsidR="00F80BCA" w:rsidRPr="003000E7" w14:paraId="74227069" w14:textId="77777777" w:rsidTr="00296B32">
                        <w:trPr>
                          <w:trHeight w:val="340"/>
                        </w:trPr>
                        <w:tc>
                          <w:tcPr>
                            <w:tcW w:w="2517" w:type="dxa"/>
                            <w:vAlign w:val="center"/>
                          </w:tcPr>
                          <w:p w14:paraId="5D3F6E0F"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填補短絀</w:t>
                            </w:r>
                            <w:r>
                              <w:rPr>
                                <w:rFonts w:ascii="標楷體" w:eastAsia="標楷體" w:hAnsi="標楷體" w:hint="eastAsia"/>
                                <w:sz w:val="20"/>
                              </w:rPr>
                              <w:t>（</w:t>
                            </w:r>
                            <w:r w:rsidRPr="003000E7">
                              <w:rPr>
                                <w:rFonts w:ascii="標楷體" w:eastAsia="標楷體" w:hAnsi="標楷體" w:hint="eastAsia"/>
                                <w:sz w:val="20"/>
                              </w:rPr>
                              <w:t>C</w:t>
                            </w:r>
                            <w:r>
                              <w:rPr>
                                <w:rFonts w:ascii="標楷體" w:eastAsia="標楷體" w:hAnsi="標楷體" w:hint="eastAsia"/>
                                <w:sz w:val="20"/>
                              </w:rPr>
                              <w:t>）</w:t>
                            </w:r>
                          </w:p>
                        </w:tc>
                        <w:tc>
                          <w:tcPr>
                            <w:tcW w:w="1061" w:type="dxa"/>
                            <w:vAlign w:val="center"/>
                          </w:tcPr>
                          <w:p w14:paraId="656E241E"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16,771</w:t>
                            </w:r>
                          </w:p>
                        </w:tc>
                        <w:tc>
                          <w:tcPr>
                            <w:tcW w:w="1061" w:type="dxa"/>
                            <w:vAlign w:val="center"/>
                          </w:tcPr>
                          <w:p w14:paraId="4D6C779A"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c>
                          <w:tcPr>
                            <w:tcW w:w="1062" w:type="dxa"/>
                            <w:vAlign w:val="center"/>
                          </w:tcPr>
                          <w:p w14:paraId="55352D94"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r>
                      <w:tr w:rsidR="00F80BCA" w:rsidRPr="003000E7" w14:paraId="5410ADF6" w14:textId="77777777" w:rsidTr="00296B32">
                        <w:trPr>
                          <w:trHeight w:val="340"/>
                        </w:trPr>
                        <w:tc>
                          <w:tcPr>
                            <w:tcW w:w="2517" w:type="dxa"/>
                            <w:vAlign w:val="center"/>
                          </w:tcPr>
                          <w:p w14:paraId="683F70B1"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解繳縣庫淨額</w:t>
                            </w:r>
                            <w:r>
                              <w:rPr>
                                <w:rFonts w:ascii="標楷體" w:eastAsia="標楷體" w:hAnsi="標楷體" w:hint="eastAsia"/>
                                <w:sz w:val="20"/>
                              </w:rPr>
                              <w:t>（</w:t>
                            </w:r>
                            <w:r w:rsidRPr="003000E7">
                              <w:rPr>
                                <w:rFonts w:ascii="標楷體" w:eastAsia="標楷體" w:hAnsi="標楷體" w:hint="eastAsia"/>
                                <w:sz w:val="20"/>
                              </w:rPr>
                              <w:t>D</w:t>
                            </w:r>
                            <w:r>
                              <w:rPr>
                                <w:rFonts w:ascii="標楷體" w:eastAsia="標楷體" w:hAnsi="標楷體" w:hint="eastAsia"/>
                                <w:sz w:val="20"/>
                              </w:rPr>
                              <w:t>）</w:t>
                            </w:r>
                          </w:p>
                        </w:tc>
                        <w:tc>
                          <w:tcPr>
                            <w:tcW w:w="1061" w:type="dxa"/>
                            <w:vAlign w:val="center"/>
                          </w:tcPr>
                          <w:p w14:paraId="64D31C93"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388,786</w:t>
                            </w:r>
                          </w:p>
                        </w:tc>
                        <w:tc>
                          <w:tcPr>
                            <w:tcW w:w="1061" w:type="dxa"/>
                            <w:vAlign w:val="center"/>
                          </w:tcPr>
                          <w:p w14:paraId="11FC3149"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80,000</w:t>
                            </w:r>
                          </w:p>
                        </w:tc>
                        <w:tc>
                          <w:tcPr>
                            <w:tcW w:w="1062" w:type="dxa"/>
                            <w:vAlign w:val="center"/>
                          </w:tcPr>
                          <w:p w14:paraId="12FB76FE"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r>
                      <w:tr w:rsidR="00F80BCA" w:rsidRPr="003000E7" w14:paraId="31274D81" w14:textId="77777777" w:rsidTr="00296B32">
                        <w:trPr>
                          <w:trHeight w:val="340"/>
                        </w:trPr>
                        <w:tc>
                          <w:tcPr>
                            <w:tcW w:w="2517" w:type="dxa"/>
                            <w:vAlign w:val="center"/>
                          </w:tcPr>
                          <w:p w14:paraId="1EEE9F58" w14:textId="77777777" w:rsidR="00F80BCA" w:rsidRPr="003000E7" w:rsidRDefault="00F80BCA" w:rsidP="00296B32">
                            <w:pPr>
                              <w:snapToGrid w:val="0"/>
                              <w:spacing w:line="240" w:lineRule="exact"/>
                              <w:jc w:val="both"/>
                              <w:rPr>
                                <w:rFonts w:ascii="標楷體" w:eastAsia="標楷體" w:hAnsi="標楷體"/>
                                <w:sz w:val="20"/>
                              </w:rPr>
                            </w:pPr>
                            <w:r w:rsidRPr="003000E7">
                              <w:rPr>
                                <w:rFonts w:ascii="標楷體" w:eastAsia="標楷體" w:hAnsi="標楷體" w:hint="eastAsia"/>
                                <w:sz w:val="20"/>
                              </w:rPr>
                              <w:t>其他依法分配數</w:t>
                            </w:r>
                            <w:r>
                              <w:rPr>
                                <w:rFonts w:ascii="標楷體" w:eastAsia="標楷體" w:hAnsi="標楷體" w:hint="eastAsia"/>
                                <w:sz w:val="20"/>
                              </w:rPr>
                              <w:t>（</w:t>
                            </w:r>
                            <w:r w:rsidRPr="003000E7">
                              <w:rPr>
                                <w:rFonts w:ascii="標楷體" w:eastAsia="標楷體" w:hAnsi="標楷體" w:hint="eastAsia"/>
                                <w:sz w:val="20"/>
                              </w:rPr>
                              <w:t>E</w:t>
                            </w:r>
                            <w:r>
                              <w:rPr>
                                <w:rFonts w:ascii="標楷體" w:eastAsia="標楷體" w:hAnsi="標楷體" w:hint="eastAsia"/>
                                <w:sz w:val="20"/>
                              </w:rPr>
                              <w:t>）</w:t>
                            </w:r>
                          </w:p>
                        </w:tc>
                        <w:tc>
                          <w:tcPr>
                            <w:tcW w:w="1061" w:type="dxa"/>
                            <w:vAlign w:val="center"/>
                          </w:tcPr>
                          <w:p w14:paraId="4363B8CD"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411,293</w:t>
                            </w:r>
                          </w:p>
                        </w:tc>
                        <w:tc>
                          <w:tcPr>
                            <w:tcW w:w="1061" w:type="dxa"/>
                            <w:vAlign w:val="center"/>
                          </w:tcPr>
                          <w:p w14:paraId="63B57566"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c>
                          <w:tcPr>
                            <w:tcW w:w="1062" w:type="dxa"/>
                            <w:vAlign w:val="center"/>
                          </w:tcPr>
                          <w:p w14:paraId="4365BD98"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w:t>
                            </w:r>
                          </w:p>
                        </w:tc>
                      </w:tr>
                      <w:tr w:rsidR="00F80BCA" w:rsidRPr="003000E7" w14:paraId="60B08E96" w14:textId="77777777" w:rsidTr="00296B32">
                        <w:trPr>
                          <w:trHeight w:val="340"/>
                        </w:trPr>
                        <w:tc>
                          <w:tcPr>
                            <w:tcW w:w="2517" w:type="dxa"/>
                          </w:tcPr>
                          <w:p w14:paraId="4BD52D2C" w14:textId="77777777" w:rsidR="00F80BCA" w:rsidRPr="003000E7" w:rsidRDefault="00F80BCA" w:rsidP="00296B32">
                            <w:pPr>
                              <w:snapToGrid w:val="0"/>
                              <w:spacing w:line="280" w:lineRule="exact"/>
                              <w:rPr>
                                <w:rFonts w:ascii="標楷體" w:eastAsia="標楷體" w:hAnsi="標楷體"/>
                                <w:sz w:val="20"/>
                              </w:rPr>
                            </w:pPr>
                            <w:r w:rsidRPr="003000E7">
                              <w:rPr>
                                <w:rFonts w:ascii="標楷體" w:eastAsia="標楷體" w:hAnsi="標楷體" w:hint="eastAsia"/>
                                <w:sz w:val="20"/>
                              </w:rPr>
                              <w:t>未分配賸餘</w:t>
                            </w:r>
                            <w:r w:rsidRPr="006C278E">
                              <w:rPr>
                                <w:rFonts w:ascii="標楷體" w:eastAsia="標楷體" w:hAnsi="標楷體" w:hint="eastAsia"/>
                                <w:spacing w:val="-20"/>
                                <w:sz w:val="20"/>
                              </w:rPr>
                              <w:t>（F）</w:t>
                            </w:r>
                            <w:r w:rsidRPr="006C278E">
                              <w:rPr>
                                <w:rFonts w:ascii="標楷體" w:eastAsia="標楷體" w:hAnsi="標楷體"/>
                                <w:spacing w:val="-20"/>
                                <w:sz w:val="20"/>
                              </w:rPr>
                              <w:br/>
                            </w:r>
                            <w:r w:rsidRPr="006C278E">
                              <w:rPr>
                                <w:rFonts w:ascii="標楷體" w:eastAsia="標楷體" w:hAnsi="標楷體" w:hint="eastAsia"/>
                                <w:spacing w:val="-20"/>
                                <w:sz w:val="20"/>
                              </w:rPr>
                              <w:t>=（A）+（B）-（C）-（D）-（E）</w:t>
                            </w:r>
                          </w:p>
                        </w:tc>
                        <w:tc>
                          <w:tcPr>
                            <w:tcW w:w="1061" w:type="dxa"/>
                            <w:vAlign w:val="center"/>
                          </w:tcPr>
                          <w:p w14:paraId="4C32CC9F"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116,374</w:t>
                            </w:r>
                          </w:p>
                        </w:tc>
                        <w:tc>
                          <w:tcPr>
                            <w:tcW w:w="1061" w:type="dxa"/>
                            <w:vAlign w:val="center"/>
                          </w:tcPr>
                          <w:p w14:paraId="53E0CF38" w14:textId="77777777" w:rsidR="00F80BCA" w:rsidRPr="003000E7" w:rsidRDefault="00F80BCA" w:rsidP="00296B32">
                            <w:pPr>
                              <w:snapToGrid w:val="0"/>
                              <w:spacing w:line="240" w:lineRule="exact"/>
                              <w:jc w:val="right"/>
                              <w:rPr>
                                <w:rFonts w:ascii="標楷體" w:eastAsia="標楷體" w:hAnsi="標楷體"/>
                                <w:sz w:val="20"/>
                              </w:rPr>
                            </w:pPr>
                            <w:r w:rsidRPr="003000E7">
                              <w:rPr>
                                <w:rFonts w:ascii="標楷體" w:eastAsia="標楷體" w:hAnsi="標楷體" w:hint="eastAsia"/>
                                <w:sz w:val="20"/>
                              </w:rPr>
                              <w:t>347,497</w:t>
                            </w:r>
                          </w:p>
                        </w:tc>
                        <w:tc>
                          <w:tcPr>
                            <w:tcW w:w="1062" w:type="dxa"/>
                            <w:vAlign w:val="center"/>
                          </w:tcPr>
                          <w:p w14:paraId="727A80EA" w14:textId="77777777" w:rsidR="00F80BCA" w:rsidRPr="003000E7" w:rsidRDefault="00F80BCA" w:rsidP="00296B32">
                            <w:pPr>
                              <w:snapToGrid w:val="0"/>
                              <w:spacing w:line="240" w:lineRule="exact"/>
                              <w:jc w:val="right"/>
                              <w:rPr>
                                <w:rFonts w:ascii="標楷體" w:eastAsia="標楷體" w:hAnsi="標楷體"/>
                                <w:sz w:val="20"/>
                              </w:rPr>
                            </w:pPr>
                            <w:r>
                              <w:rPr>
                                <w:rFonts w:ascii="標楷體" w:eastAsia="標楷體" w:hAnsi="標楷體" w:hint="eastAsia"/>
                                <w:sz w:val="20"/>
                              </w:rPr>
                              <w:t>436,955</w:t>
                            </w:r>
                          </w:p>
                        </w:tc>
                      </w:tr>
                    </w:tbl>
                    <w:p w14:paraId="705AFAD0" w14:textId="77777777" w:rsidR="00F80BCA" w:rsidRPr="003000E7" w:rsidRDefault="00F80BCA" w:rsidP="00D11810">
                      <w:pPr>
                        <w:snapToGrid w:val="0"/>
                        <w:spacing w:line="240" w:lineRule="exact"/>
                        <w:ind w:leftChars="-40" w:left="-2" w:hangingChars="52" w:hanging="94"/>
                        <w:rPr>
                          <w:rFonts w:ascii="標楷體" w:eastAsia="標楷體" w:hAnsi="標楷體"/>
                          <w:b/>
                        </w:rPr>
                      </w:pPr>
                      <w:r w:rsidRPr="005B680A">
                        <w:rPr>
                          <w:rFonts w:ascii="標楷體" w:eastAsia="標楷體" w:hAnsi="標楷體" w:hint="eastAsia"/>
                          <w:sz w:val="18"/>
                        </w:rPr>
                        <w:t>資料來源：整理</w:t>
                      </w:r>
                      <w:r>
                        <w:rPr>
                          <w:rFonts w:ascii="標楷體" w:eastAsia="標楷體" w:hAnsi="標楷體" w:hint="eastAsia"/>
                          <w:sz w:val="18"/>
                        </w:rPr>
                        <w:t>自縣政府提供資料</w:t>
                      </w:r>
                      <w:r w:rsidRPr="005B680A">
                        <w:rPr>
                          <w:rFonts w:ascii="標楷體" w:eastAsia="標楷體" w:hAnsi="標楷體" w:hint="eastAsia"/>
                          <w:sz w:val="18"/>
                        </w:rPr>
                        <w:t>。</w:t>
                      </w:r>
                    </w:p>
                  </w:txbxContent>
                </v:textbox>
                <w10:wrap type="square"/>
              </v:shape>
            </w:pict>
          </mc:Fallback>
        </mc:AlternateContent>
      </w:r>
      <w:r w:rsidRPr="007B2ADA">
        <w:rPr>
          <w:rFonts w:eastAsia="標楷體" w:hAnsi="標楷體" w:hint="eastAsia"/>
          <w:b/>
          <w:spacing w:val="2"/>
          <w:szCs w:val="24"/>
        </w:rPr>
        <w:t>4.</w:t>
      </w:r>
      <w:r w:rsidRPr="007B2ADA">
        <w:rPr>
          <w:rFonts w:eastAsia="標楷體" w:hAnsi="標楷體" w:hint="eastAsia"/>
          <w:b/>
          <w:spacing w:val="2"/>
          <w:szCs w:val="24"/>
        </w:rPr>
        <w:t xml:space="preserve">　</w:t>
      </w:r>
      <w:r w:rsidRPr="007B2ADA">
        <w:rPr>
          <w:rFonts w:ascii="標楷體" w:eastAsia="標楷體" w:hAnsi="標楷體" w:hint="eastAsia"/>
          <w:b/>
          <w:spacing w:val="2"/>
          <w:szCs w:val="24"/>
        </w:rPr>
        <w:t>部分非營業特種基金年度賸餘未辦理繳庫，累積產生高額未分配賸餘，允宜適時循預算程序繳庫，俾利財務資源作更有效運用</w:t>
      </w:r>
      <w:r w:rsidRPr="007B2ADA">
        <w:rPr>
          <w:rFonts w:ascii="新細明體" w:hAnsi="新細明體" w:hint="eastAsia"/>
          <w:b/>
          <w:spacing w:val="2"/>
          <w:szCs w:val="24"/>
        </w:rPr>
        <w:t>：</w:t>
      </w:r>
      <w:r w:rsidRPr="007B2ADA">
        <w:rPr>
          <w:rFonts w:ascii="標楷體" w:eastAsia="標楷體" w:hAnsi="標楷體" w:hint="eastAsia"/>
          <w:spacing w:val="2"/>
          <w:szCs w:val="24"/>
        </w:rPr>
        <w:t>依宜蘭縣實施平均地權基金（下稱平均地權基金）收支管理及運用辦法、宜蘭縣公共造產基金（下稱公共造產基金）收支保管及運用辦法等規定，基金有賸餘時，得視財務狀況簽奉機關首長核可，經由預算程序予以繳庫。經分析前揭基金近3年度（108至110年度）賸餘撥補情形，平均地權基金108及109年度均有編列解繳縣庫預算數並辦理繳庫（表</w:t>
      </w:r>
      <w:r>
        <w:rPr>
          <w:rFonts w:ascii="標楷體" w:eastAsia="標楷體" w:hAnsi="標楷體" w:hint="eastAsia"/>
          <w:spacing w:val="2"/>
          <w:szCs w:val="24"/>
        </w:rPr>
        <w:t>5</w:t>
      </w:r>
      <w:r w:rsidRPr="007B2ADA">
        <w:rPr>
          <w:rFonts w:ascii="標楷體" w:eastAsia="標楷體" w:hAnsi="標楷體" w:hint="eastAsia"/>
          <w:spacing w:val="2"/>
          <w:szCs w:val="24"/>
        </w:rPr>
        <w:t>）</w:t>
      </w:r>
      <w:r w:rsidRPr="007B2ADA">
        <w:rPr>
          <w:rFonts w:ascii="新細明體" w:hAnsi="新細明體" w:hint="eastAsia"/>
          <w:spacing w:val="2"/>
          <w:szCs w:val="24"/>
        </w:rPr>
        <w:t>，</w:t>
      </w:r>
      <w:r w:rsidRPr="007B2ADA">
        <w:rPr>
          <w:rFonts w:ascii="標楷體" w:eastAsia="標楷體" w:hAnsi="標楷體" w:hint="eastAsia"/>
          <w:spacing w:val="2"/>
          <w:szCs w:val="24"/>
        </w:rPr>
        <w:t>110年度本期賸餘連同前期未分配賸餘合計達4億3,695萬餘元，惟110年度預算數並未編列繳庫</w:t>
      </w:r>
      <w:r w:rsidRPr="007B2ADA">
        <w:rPr>
          <w:rFonts w:ascii="新細明體" w:hAnsi="新細明體" w:hint="eastAsia"/>
          <w:spacing w:val="2"/>
          <w:szCs w:val="24"/>
        </w:rPr>
        <w:t>，</w:t>
      </w:r>
      <w:r w:rsidRPr="007B2ADA">
        <w:rPr>
          <w:rFonts w:ascii="標楷體" w:eastAsia="標楷體" w:hAnsi="標楷體" w:hint="eastAsia"/>
          <w:spacing w:val="2"/>
          <w:szCs w:val="24"/>
        </w:rPr>
        <w:t>全數列為未分配賸餘</w:t>
      </w:r>
      <w:r w:rsidRPr="007B2ADA">
        <w:rPr>
          <w:rFonts w:ascii="新細明體" w:hAnsi="新細明體" w:hint="eastAsia"/>
          <w:spacing w:val="2"/>
          <w:szCs w:val="24"/>
        </w:rPr>
        <w:t>；</w:t>
      </w:r>
      <w:r w:rsidRPr="007B2ADA">
        <w:rPr>
          <w:rFonts w:ascii="標楷體" w:eastAsia="標楷體" w:hAnsi="標楷體" w:hint="eastAsia"/>
          <w:spacing w:val="2"/>
          <w:szCs w:val="24"/>
        </w:rPr>
        <w:t>公共造產基金近3年</w:t>
      </w:r>
      <w:r>
        <w:rPr>
          <w:rFonts w:ascii="標楷體" w:eastAsia="標楷體" w:hAnsi="標楷體" w:hint="eastAsia"/>
          <w:spacing w:val="2"/>
          <w:szCs w:val="24"/>
        </w:rPr>
        <w:t>度</w:t>
      </w:r>
      <w:r w:rsidRPr="007B2ADA">
        <w:rPr>
          <w:rFonts w:ascii="標楷體" w:eastAsia="標楷體" w:hAnsi="標楷體" w:hint="eastAsia"/>
          <w:spacing w:val="2"/>
          <w:szCs w:val="24"/>
        </w:rPr>
        <w:t>本期賸餘均較預算數增加，雖均編列解繳縣庫預算數並辦理繳庫，惟未分配賸餘已由108年度之3億8,717萬餘元，逐年增加至110年度之6億3,480萬餘元（表</w:t>
      </w:r>
      <w:r>
        <w:rPr>
          <w:rFonts w:ascii="標楷體" w:eastAsia="標楷體" w:hAnsi="標楷體" w:hint="eastAsia"/>
          <w:spacing w:val="2"/>
          <w:szCs w:val="24"/>
        </w:rPr>
        <w:t>6</w:t>
      </w:r>
      <w:r w:rsidRPr="007B2ADA">
        <w:rPr>
          <w:rFonts w:ascii="標楷體" w:eastAsia="標楷體" w:hAnsi="標楷體" w:hint="eastAsia"/>
          <w:spacing w:val="2"/>
          <w:szCs w:val="24"/>
        </w:rPr>
        <w:t>），基金賸餘金額頗鉅，經函請縣政府衡酌不影響基金運作情況下，檢討基金賸餘未來循預算程序辦理解繳公庫作法，俾利財務資源作更有效運用。據復</w:t>
      </w:r>
      <w:r w:rsidRPr="007B2ADA">
        <w:rPr>
          <w:rFonts w:ascii="新細明體" w:hAnsi="新細明體" w:hint="eastAsia"/>
          <w:spacing w:val="2"/>
          <w:szCs w:val="24"/>
        </w:rPr>
        <w:t>：</w:t>
      </w:r>
      <w:r w:rsidRPr="007B2ADA">
        <w:rPr>
          <w:rFonts w:ascii="標楷體" w:eastAsia="標楷體" w:hAnsi="標楷體" w:hint="eastAsia"/>
          <w:spacing w:val="2"/>
          <w:szCs w:val="24"/>
        </w:rPr>
        <w:t>基金決算盈（賸）餘超過預算部分</w:t>
      </w:r>
      <w:r w:rsidRPr="007B2ADA">
        <w:rPr>
          <w:rFonts w:ascii="新細明體" w:hAnsi="新細明體" w:hint="eastAsia"/>
          <w:spacing w:val="2"/>
          <w:szCs w:val="24"/>
        </w:rPr>
        <w:t>，</w:t>
      </w:r>
      <w:r w:rsidRPr="007B2ADA">
        <w:rPr>
          <w:rFonts w:ascii="標楷體" w:eastAsia="標楷體" w:hAnsi="標楷體" w:hint="eastAsia"/>
          <w:spacing w:val="2"/>
          <w:szCs w:val="24"/>
        </w:rPr>
        <w:t>或自行另訂規定繳庫，或逕併決算辦理，或納入未來年度預算籌編規劃等，將於不影響基金運作之基礎</w:t>
      </w:r>
      <w:r w:rsidRPr="007B2ADA">
        <w:rPr>
          <w:rFonts w:ascii="標楷體" w:eastAsia="標楷體" w:hAnsi="標楷體" w:hint="eastAsia"/>
          <w:spacing w:val="2"/>
          <w:szCs w:val="24"/>
        </w:rPr>
        <w:lastRenderedPageBreak/>
        <w:t>下，衡酌財務狀況編列盈餘繳庫預算數，並得於年度結束前評估盈餘繳庫必要性，俾利年度預算籌編順遂，以利施政計畫推動。</w:t>
      </w:r>
    </w:p>
    <w:p w14:paraId="2FE938E2" w14:textId="77777777" w:rsidR="00DB68F4" w:rsidRPr="0083405F" w:rsidRDefault="00DB68F4" w:rsidP="00296B32">
      <w:pPr>
        <w:kinsoku w:val="0"/>
        <w:overflowPunct w:val="0"/>
        <w:autoSpaceDE w:val="0"/>
        <w:spacing w:beforeLines="50" w:before="120" w:line="500" w:lineRule="atLeast"/>
        <w:ind w:firstLineChars="200" w:firstLine="569"/>
        <w:jc w:val="both"/>
        <w:rPr>
          <w:rFonts w:ascii="標楷體" w:eastAsia="標楷體" w:hAnsi="標楷體"/>
          <w:b/>
          <w:bCs/>
          <w:spacing w:val="2"/>
          <w:sz w:val="28"/>
          <w:szCs w:val="28"/>
        </w:rPr>
      </w:pPr>
      <w:r w:rsidRPr="005B79DE">
        <w:rPr>
          <w:rFonts w:ascii="標楷體" w:eastAsia="標楷體" w:hAnsi="標楷體" w:cs="新細明體" w:hint="eastAsia"/>
          <w:b/>
          <w:bCs/>
          <w:spacing w:val="2"/>
          <w:sz w:val="28"/>
          <w:szCs w:val="28"/>
        </w:rPr>
        <w:t>（</w:t>
      </w:r>
      <w:r>
        <w:rPr>
          <w:rFonts w:ascii="標楷體" w:eastAsia="標楷體" w:hAnsi="標楷體" w:cs="新細明體" w:hint="eastAsia"/>
          <w:b/>
          <w:bCs/>
          <w:spacing w:val="2"/>
          <w:sz w:val="28"/>
          <w:szCs w:val="28"/>
        </w:rPr>
        <w:t>二</w:t>
      </w:r>
      <w:r w:rsidRPr="005B79DE">
        <w:rPr>
          <w:rFonts w:ascii="標楷體" w:eastAsia="標楷體" w:hAnsi="標楷體" w:cs="新細明體" w:hint="eastAsia"/>
          <w:b/>
          <w:bCs/>
          <w:spacing w:val="2"/>
          <w:sz w:val="28"/>
          <w:szCs w:val="28"/>
        </w:rPr>
        <w:t>）</w:t>
      </w:r>
      <w:r w:rsidRPr="0083405F">
        <w:rPr>
          <w:rFonts w:ascii="標楷體" w:eastAsia="標楷體" w:hAnsi="標楷體" w:hint="eastAsia"/>
          <w:b/>
          <w:bCs/>
          <w:spacing w:val="2"/>
          <w:sz w:val="28"/>
          <w:szCs w:val="28"/>
        </w:rPr>
        <w:t xml:space="preserve">　歲入決算數為近5年新高，且歲出實現率均逾8成，惟</w:t>
      </w:r>
      <w:r w:rsidRPr="0083405F">
        <w:rPr>
          <w:rFonts w:ascii="標楷體" w:eastAsia="標楷體" w:hAnsi="標楷體" w:hint="eastAsia"/>
          <w:b/>
          <w:spacing w:val="2"/>
          <w:sz w:val="28"/>
          <w:szCs w:val="28"/>
        </w:rPr>
        <w:t>各項施政計畫財源仍仰賴中央補助挹注，又</w:t>
      </w:r>
      <w:r w:rsidRPr="0083405F">
        <w:rPr>
          <w:rFonts w:ascii="標楷體" w:eastAsia="標楷體" w:hAnsi="標楷體" w:hint="eastAsia"/>
          <w:b/>
          <w:bCs/>
          <w:spacing w:val="2"/>
          <w:sz w:val="28"/>
          <w:szCs w:val="28"/>
        </w:rPr>
        <w:t>以前年度歲出保留執行欠佳，允待積極</w:t>
      </w:r>
      <w:r w:rsidRPr="0083405F">
        <w:rPr>
          <w:rFonts w:ascii="標楷體" w:eastAsia="標楷體" w:hAnsi="標楷體" w:hint="eastAsia"/>
          <w:b/>
          <w:spacing w:val="2"/>
          <w:sz w:val="28"/>
          <w:szCs w:val="28"/>
        </w:rPr>
        <w:t>強化財政自主能力，開拓多方財源及節流措施，</w:t>
      </w:r>
      <w:r w:rsidRPr="0083405F">
        <w:rPr>
          <w:rFonts w:ascii="標楷體" w:eastAsia="標楷體" w:hAnsi="標楷體" w:hint="eastAsia"/>
          <w:b/>
          <w:bCs/>
          <w:spacing w:val="2"/>
          <w:sz w:val="28"/>
          <w:szCs w:val="28"/>
        </w:rPr>
        <w:t>並加強預算執行，落實管制考核。</w:t>
      </w:r>
    </w:p>
    <w:p w14:paraId="21380288" w14:textId="77777777" w:rsidR="00DB68F4" w:rsidRPr="00A63897" w:rsidRDefault="00DB68F4" w:rsidP="00296B32">
      <w:pPr>
        <w:pStyle w:val="Web"/>
        <w:overflowPunct w:val="0"/>
        <w:snapToGrid w:val="0"/>
        <w:spacing w:beforeLines="20" w:before="48" w:beforeAutospacing="0" w:after="0" w:afterAutospacing="0" w:line="480" w:lineRule="atLeast"/>
        <w:ind w:firstLineChars="200" w:firstLine="488"/>
        <w:jc w:val="both"/>
        <w:rPr>
          <w:rFonts w:ascii="標楷體" w:eastAsia="標楷體" w:hAnsi="標楷體"/>
          <w:spacing w:val="2"/>
        </w:rPr>
      </w:pPr>
      <w:r w:rsidRPr="00A63897">
        <w:rPr>
          <w:rFonts w:ascii="標楷體" w:eastAsia="標楷體" w:hAnsi="標楷體" w:hint="eastAsia"/>
          <w:spacing w:val="2"/>
        </w:rPr>
        <w:t>110年度宜蘭縣總決算審核結果，歲入決算審定數為251億9,418萬餘元，歲出決算審定數為240億8,668萬餘元，歲入歲出相抵賸餘11億749萬餘元，連同債務舉借107億8,457萬餘元，合計118億9,207萬餘元，經償還債務107億921萬餘元，計有收支賸餘11億8,285萬餘元。經查預算執行情形，核有：</w:t>
      </w:r>
    </w:p>
    <w:p w14:paraId="7CC5D95E" w14:textId="6902B3A3" w:rsidR="00DB68F4" w:rsidRPr="0083405F" w:rsidRDefault="00DB68F4" w:rsidP="006754DE">
      <w:pPr>
        <w:overflowPunct w:val="0"/>
        <w:autoSpaceDE w:val="0"/>
        <w:snapToGrid w:val="0"/>
        <w:spacing w:beforeLines="20" w:before="48" w:line="450" w:lineRule="atLeast"/>
        <w:ind w:firstLineChars="450" w:firstLine="1080"/>
        <w:jc w:val="both"/>
        <w:rPr>
          <w:rFonts w:ascii="標楷體" w:eastAsia="標楷體" w:hAnsi="標楷體"/>
          <w:spacing w:val="2"/>
          <w:szCs w:val="24"/>
        </w:rPr>
      </w:pPr>
      <w:r w:rsidRPr="0083405F">
        <w:rPr>
          <w:rFonts w:ascii="標楷體" w:eastAsia="標楷體" w:hAnsi="標楷體"/>
          <w:noProof/>
          <w:spacing w:val="2"/>
          <w:szCs w:val="24"/>
        </w:rPr>
        <mc:AlternateContent>
          <mc:Choice Requires="wps">
            <w:drawing>
              <wp:anchor distT="0" distB="0" distL="114300" distR="114300" simplePos="0" relativeHeight="251635712" behindDoc="0" locked="0" layoutInCell="1" allowOverlap="1" wp14:anchorId="305FC35F" wp14:editId="06E8BCE7">
                <wp:simplePos x="0" y="0"/>
                <wp:positionH relativeFrom="column">
                  <wp:posOffset>2621915</wp:posOffset>
                </wp:positionH>
                <wp:positionV relativeFrom="paragraph">
                  <wp:posOffset>2364105</wp:posOffset>
                </wp:positionV>
                <wp:extent cx="3867150" cy="3597910"/>
                <wp:effectExtent l="0" t="0" r="0" b="254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7150" cy="3597910"/>
                        </a:xfrm>
                        <a:prstGeom prst="rect">
                          <a:avLst/>
                        </a:prstGeom>
                        <a:solidFill>
                          <a:srgbClr val="FFFFFF"/>
                        </a:solidFill>
                        <a:ln w="9525">
                          <a:noFill/>
                          <a:miter lim="800000"/>
                          <a:headEnd/>
                          <a:tailEnd/>
                        </a:ln>
                      </wps:spPr>
                      <wps:txbx>
                        <w:txbxContent>
                          <w:p w14:paraId="6F254A8E" w14:textId="77777777" w:rsidR="00F80BCA" w:rsidRDefault="00F80BCA" w:rsidP="00900DC1">
                            <w:pPr>
                              <w:spacing w:afterLines="50" w:after="120"/>
                              <w:jc w:val="center"/>
                            </w:pPr>
                            <w:r w:rsidRPr="00886447">
                              <w:rPr>
                                <w:rFonts w:ascii="標楷體" w:eastAsia="標楷體" w:hAnsi="標楷體" w:hint="eastAsia"/>
                                <w:b/>
                                <w:spacing w:val="2"/>
                                <w:szCs w:val="24"/>
                              </w:rPr>
                              <w:t>圖</w:t>
                            </w:r>
                            <w:r>
                              <w:rPr>
                                <w:rFonts w:ascii="標楷體" w:eastAsia="標楷體" w:hAnsi="標楷體" w:hint="eastAsia"/>
                                <w:b/>
                                <w:spacing w:val="2"/>
                                <w:szCs w:val="24"/>
                              </w:rPr>
                              <w:t xml:space="preserve">2　</w:t>
                            </w:r>
                            <w:r w:rsidRPr="00886447">
                              <w:rPr>
                                <w:rFonts w:ascii="標楷體" w:eastAsia="標楷體" w:hAnsi="標楷體" w:hint="eastAsia"/>
                                <w:b/>
                                <w:spacing w:val="2"/>
                                <w:szCs w:val="24"/>
                              </w:rPr>
                              <w:t>自籌與非自籌財源金額及占歲入比率</w:t>
                            </w:r>
                            <w:r>
                              <w:rPr>
                                <w:rFonts w:ascii="標楷體" w:eastAsia="標楷體" w:hAnsi="標楷體" w:hint="eastAsia"/>
                                <w:b/>
                                <w:spacing w:val="2"/>
                                <w:szCs w:val="24"/>
                              </w:rPr>
                              <w:t>情形</w:t>
                            </w:r>
                          </w:p>
                          <w:p w14:paraId="04AA23F3" w14:textId="77777777" w:rsidR="00F80BCA" w:rsidRDefault="00F80BCA">
                            <w:r w:rsidRPr="003139BC">
                              <w:rPr>
                                <w:noProof/>
                              </w:rPr>
                              <w:drawing>
                                <wp:inline distT="0" distB="0" distL="0" distR="0" wp14:anchorId="34A9D69F" wp14:editId="65030D8B">
                                  <wp:extent cx="3503981" cy="2889504"/>
                                  <wp:effectExtent l="0" t="0" r="127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t="3302"/>
                                          <a:stretch/>
                                        </pic:blipFill>
                                        <pic:spPr bwMode="auto">
                                          <a:xfrm>
                                            <a:off x="0" y="0"/>
                                            <a:ext cx="3539151" cy="2918506"/>
                                          </a:xfrm>
                                          <a:prstGeom prst="rect">
                                            <a:avLst/>
                                          </a:prstGeom>
                                          <a:ln>
                                            <a:noFill/>
                                          </a:ln>
                                          <a:extLst>
                                            <a:ext uri="{53640926-AAD7-44D8-BBD7-CCE9431645EC}">
                                              <a14:shadowObscured xmlns:a14="http://schemas.microsoft.com/office/drawing/2010/main"/>
                                            </a:ext>
                                          </a:extLst>
                                        </pic:spPr>
                                      </pic:pic>
                                    </a:graphicData>
                                  </a:graphic>
                                </wp:inline>
                              </w:drawing>
                            </w:r>
                          </w:p>
                          <w:p w14:paraId="0E31C638" w14:textId="77777777" w:rsidR="00F80BCA" w:rsidRPr="00415695" w:rsidRDefault="00F80BCA" w:rsidP="006A6E0B">
                            <w:pPr>
                              <w:kinsoku w:val="0"/>
                              <w:overflowPunct w:val="0"/>
                              <w:autoSpaceDE w:val="0"/>
                              <w:spacing w:line="360" w:lineRule="auto"/>
                              <w:jc w:val="both"/>
                              <w:rPr>
                                <w:sz w:val="18"/>
                                <w:szCs w:val="18"/>
                              </w:rPr>
                            </w:pPr>
                            <w:r w:rsidRPr="00415695">
                              <w:rPr>
                                <w:rFonts w:ascii="標楷體" w:eastAsia="標楷體" w:hAnsi="標楷體" w:hint="eastAsia"/>
                                <w:sz w:val="18"/>
                                <w:szCs w:val="18"/>
                              </w:rPr>
                              <w:t>資料來源：整理</w:t>
                            </w:r>
                            <w:r>
                              <w:rPr>
                                <w:rFonts w:ascii="標楷體" w:eastAsia="標楷體" w:hAnsi="標楷體" w:hint="eastAsia"/>
                                <w:sz w:val="18"/>
                                <w:szCs w:val="18"/>
                              </w:rPr>
                              <w:t>縣政府提供資料</w:t>
                            </w:r>
                            <w:r w:rsidRPr="00415695">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left:0;text-align:left;margin-left:206.45pt;margin-top:186.15pt;width:304.5pt;height:283.3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" stroked="f">
                <v:textbox>
                  <w:txbxContent>
                    <w:p w14:paraId="6F254A8E" w14:textId="77777777" w:rsidR="00F80BCA" w:rsidRDefault="00F80BCA" w:rsidP="00900DC1">
                      <w:pPr>
                        <w:spacing w:afterLines="50" w:after="120"/>
                        <w:jc w:val="center"/>
                      </w:pPr>
                      <w:r w:rsidRPr="00886447">
                        <w:rPr>
                          <w:rFonts w:ascii="標楷體" w:eastAsia="標楷體" w:hAnsi="標楷體" w:hint="eastAsia"/>
                          <w:b/>
                          <w:spacing w:val="2"/>
                          <w:szCs w:val="24"/>
                        </w:rPr>
                        <w:t>圖</w:t>
                      </w:r>
                      <w:r>
                        <w:rPr>
                          <w:rFonts w:ascii="標楷體" w:eastAsia="標楷體" w:hAnsi="標楷體" w:hint="eastAsia"/>
                          <w:b/>
                          <w:spacing w:val="2"/>
                          <w:szCs w:val="24"/>
                        </w:rPr>
                        <w:t xml:space="preserve">2　</w:t>
                      </w:r>
                      <w:r w:rsidRPr="00886447">
                        <w:rPr>
                          <w:rFonts w:ascii="標楷體" w:eastAsia="標楷體" w:hAnsi="標楷體" w:hint="eastAsia"/>
                          <w:b/>
                          <w:spacing w:val="2"/>
                          <w:szCs w:val="24"/>
                        </w:rPr>
                        <w:t>自籌與非自籌財源金額及占歲入比率</w:t>
                      </w:r>
                      <w:r>
                        <w:rPr>
                          <w:rFonts w:ascii="標楷體" w:eastAsia="標楷體" w:hAnsi="標楷體" w:hint="eastAsia"/>
                          <w:b/>
                          <w:spacing w:val="2"/>
                          <w:szCs w:val="24"/>
                        </w:rPr>
                        <w:t>情形</w:t>
                      </w:r>
                    </w:p>
                    <w:p w14:paraId="04AA23F3" w14:textId="77777777" w:rsidR="00F80BCA" w:rsidRDefault="00F80BCA">
                      <w:r w:rsidRPr="003139BC">
                        <w:rPr>
                          <w:noProof/>
                        </w:rPr>
                        <w:drawing>
                          <wp:inline distT="0" distB="0" distL="0" distR="0" wp14:anchorId="34A9D69F" wp14:editId="65030D8B">
                            <wp:extent cx="3503981" cy="2889504"/>
                            <wp:effectExtent l="0" t="0" r="127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t="3302"/>
                                    <a:stretch/>
                                  </pic:blipFill>
                                  <pic:spPr bwMode="auto">
                                    <a:xfrm>
                                      <a:off x="0" y="0"/>
                                      <a:ext cx="3539151" cy="2918506"/>
                                    </a:xfrm>
                                    <a:prstGeom prst="rect">
                                      <a:avLst/>
                                    </a:prstGeom>
                                    <a:ln>
                                      <a:noFill/>
                                    </a:ln>
                                    <a:extLst>
                                      <a:ext uri="{53640926-AAD7-44D8-BBD7-CCE9431645EC}">
                                        <a14:shadowObscured xmlns:a14="http://schemas.microsoft.com/office/drawing/2010/main"/>
                                      </a:ext>
                                    </a:extLst>
                                  </pic:spPr>
                                </pic:pic>
                              </a:graphicData>
                            </a:graphic>
                          </wp:inline>
                        </w:drawing>
                      </w:r>
                    </w:p>
                    <w:p w14:paraId="0E31C638" w14:textId="77777777" w:rsidR="00F80BCA" w:rsidRPr="00415695" w:rsidRDefault="00F80BCA" w:rsidP="006A6E0B">
                      <w:pPr>
                        <w:kinsoku w:val="0"/>
                        <w:overflowPunct w:val="0"/>
                        <w:autoSpaceDE w:val="0"/>
                        <w:spacing w:line="360" w:lineRule="auto"/>
                        <w:jc w:val="both"/>
                        <w:rPr>
                          <w:sz w:val="18"/>
                          <w:szCs w:val="18"/>
                        </w:rPr>
                      </w:pPr>
                      <w:r w:rsidRPr="00415695">
                        <w:rPr>
                          <w:rFonts w:ascii="標楷體" w:eastAsia="標楷體" w:hAnsi="標楷體" w:hint="eastAsia"/>
                          <w:sz w:val="18"/>
                          <w:szCs w:val="18"/>
                        </w:rPr>
                        <w:t>資料來源：整理</w:t>
                      </w:r>
                      <w:r>
                        <w:rPr>
                          <w:rFonts w:ascii="標楷體" w:eastAsia="標楷體" w:hAnsi="標楷體" w:hint="eastAsia"/>
                          <w:sz w:val="18"/>
                          <w:szCs w:val="18"/>
                        </w:rPr>
                        <w:t>縣政府提供資料</w:t>
                      </w:r>
                      <w:r w:rsidRPr="00415695">
                        <w:rPr>
                          <w:rFonts w:ascii="標楷體" w:eastAsia="標楷體" w:hAnsi="標楷體" w:hint="eastAsia"/>
                          <w:sz w:val="18"/>
                          <w:szCs w:val="18"/>
                        </w:rPr>
                        <w:t>。</w:t>
                      </w:r>
                    </w:p>
                  </w:txbxContent>
                </v:textbox>
                <w10:wrap type="square"/>
              </v:shape>
            </w:pict>
          </mc:Fallback>
        </mc:AlternateContent>
      </w:r>
      <w:r w:rsidRPr="0083405F">
        <w:rPr>
          <w:rFonts w:ascii="標楷體" w:eastAsia="標楷體" w:hAnsi="標楷體" w:hint="eastAsia"/>
          <w:b/>
          <w:bCs/>
          <w:spacing w:val="2"/>
          <w:szCs w:val="24"/>
        </w:rPr>
        <w:t>1.</w:t>
      </w:r>
      <w:r w:rsidRPr="0083405F">
        <w:rPr>
          <w:rFonts w:ascii="標楷體" w:eastAsia="標楷體" w:hAnsi="標楷體" w:hint="eastAsia"/>
          <w:b/>
          <w:color w:val="000000"/>
          <w:spacing w:val="2"/>
          <w:szCs w:val="24"/>
        </w:rPr>
        <w:t xml:space="preserve">　歲入</w:t>
      </w:r>
      <w:r w:rsidRPr="00A63897">
        <w:rPr>
          <w:rFonts w:ascii="標楷體" w:eastAsia="標楷體" w:hAnsi="標楷體" w:hint="eastAsia"/>
          <w:b/>
          <w:spacing w:val="2"/>
          <w:szCs w:val="24"/>
        </w:rPr>
        <w:t>決算</w:t>
      </w:r>
      <w:r w:rsidRPr="0083405F">
        <w:rPr>
          <w:rFonts w:ascii="標楷體" w:eastAsia="標楷體" w:hAnsi="標楷體" w:hint="eastAsia"/>
          <w:b/>
          <w:color w:val="000000"/>
          <w:spacing w:val="2"/>
          <w:szCs w:val="24"/>
        </w:rPr>
        <w:t>數為近5年新高，自籌財源比率卻為近5</w:t>
      </w:r>
      <w:r w:rsidRPr="0083405F">
        <w:rPr>
          <w:rFonts w:ascii="標楷體" w:eastAsia="標楷體" w:hAnsi="標楷體" w:hint="eastAsia"/>
          <w:b/>
          <w:bCs/>
          <w:spacing w:val="2"/>
          <w:szCs w:val="24"/>
        </w:rPr>
        <w:t>年</w:t>
      </w:r>
      <w:r w:rsidRPr="0083405F">
        <w:rPr>
          <w:rFonts w:ascii="標楷體" w:eastAsia="標楷體" w:hAnsi="標楷體" w:hint="eastAsia"/>
          <w:b/>
          <w:color w:val="000000"/>
          <w:spacing w:val="2"/>
          <w:szCs w:val="24"/>
        </w:rPr>
        <w:t>最低，各項施政計畫財源仍仰賴中央補助挹注，亟待強化財政自主能力，積極開拓多方財源及節流措施，以健全財務結構，紓緩財政壓力</w:t>
      </w:r>
      <w:r w:rsidRPr="0083405F">
        <w:rPr>
          <w:rFonts w:ascii="標楷體" w:eastAsia="標楷體" w:hAnsi="標楷體" w:hint="eastAsia"/>
          <w:b/>
          <w:spacing w:val="2"/>
          <w:szCs w:val="24"/>
        </w:rPr>
        <w:t>：</w:t>
      </w:r>
      <w:r w:rsidRPr="0083405F">
        <w:rPr>
          <w:rFonts w:ascii="標楷體" w:eastAsia="標楷體" w:hAnsi="標楷體" w:hint="eastAsia"/>
          <w:spacing w:val="2"/>
          <w:szCs w:val="24"/>
        </w:rPr>
        <w:t>宜蘭縣近5年度（106至110年度）歲入決算數分別為197億3,662萬餘元、217億6,591萬餘元、242億1,165萬餘元、234億2,522萬餘元及251億9,418萬餘元，其中110年度歲入決算數為近5年度新高，主要係縣政府積極爭取中央補助款，獲上級政府補助收入決算數自106年度之101億4,402萬餘元，逐年增至110年度之143億</w:t>
      </w:r>
      <w:r>
        <w:rPr>
          <w:rFonts w:ascii="標楷體" w:eastAsia="標楷體" w:hAnsi="標楷體" w:hint="eastAsia"/>
          <w:spacing w:val="2"/>
          <w:szCs w:val="24"/>
        </w:rPr>
        <w:t>8</w:t>
      </w:r>
      <w:r w:rsidRPr="0083405F">
        <w:rPr>
          <w:rFonts w:ascii="標楷體" w:eastAsia="標楷體" w:hAnsi="標楷體" w:hint="eastAsia"/>
          <w:spacing w:val="2"/>
          <w:szCs w:val="24"/>
        </w:rPr>
        <w:t>,</w:t>
      </w:r>
      <w:r>
        <w:rPr>
          <w:rFonts w:ascii="標楷體" w:eastAsia="標楷體" w:hAnsi="標楷體" w:hint="eastAsia"/>
          <w:spacing w:val="2"/>
          <w:szCs w:val="24"/>
        </w:rPr>
        <w:t>689</w:t>
      </w:r>
      <w:r w:rsidRPr="0083405F">
        <w:rPr>
          <w:rFonts w:ascii="標楷體" w:eastAsia="標楷體" w:hAnsi="標楷體" w:hint="eastAsia"/>
          <w:spacing w:val="2"/>
          <w:szCs w:val="24"/>
        </w:rPr>
        <w:t>萬餘元，占歲入總額比率由51.40</w:t>
      </w:r>
      <w:r w:rsidR="00F80BCA">
        <w:rPr>
          <w:rFonts w:ascii="標楷體" w:eastAsia="標楷體" w:hAnsi="標楷體" w:hint="eastAsia"/>
          <w:spacing w:val="2"/>
          <w:szCs w:val="24"/>
        </w:rPr>
        <w:t>％</w:t>
      </w:r>
      <w:r w:rsidRPr="0083405F">
        <w:rPr>
          <w:rFonts w:ascii="標楷體" w:eastAsia="標楷體" w:hAnsi="標楷體" w:hint="eastAsia"/>
          <w:spacing w:val="2"/>
          <w:szCs w:val="24"/>
        </w:rPr>
        <w:t>增加至57.1</w:t>
      </w:r>
      <w:r>
        <w:rPr>
          <w:rFonts w:ascii="標楷體" w:eastAsia="標楷體" w:hAnsi="標楷體" w:hint="eastAsia"/>
          <w:spacing w:val="2"/>
          <w:szCs w:val="24"/>
        </w:rPr>
        <w:t>0</w:t>
      </w:r>
      <w:r w:rsidRPr="0083405F">
        <w:rPr>
          <w:rFonts w:ascii="標楷體" w:eastAsia="標楷體" w:hAnsi="標楷體" w:hint="eastAsia"/>
          <w:spacing w:val="2"/>
          <w:szCs w:val="24"/>
        </w:rPr>
        <w:t>％，對於擴增地方建設財源有所助益。然近5年度（106至110年度）自籌財源（歲入決算數扣除統籌分配稅、補助及協助收入之數額），分別為61億1,998萬餘元、59億8,911萬餘元、64億8,328萬餘元、62億140萬餘元、65億4,040萬餘元，110年度自籌財源較106年度增加4億2,042萬餘元，惟自籌財源占歲入決算比率，由106年度之31.01％，下降至110年度之25.96％（圖</w:t>
      </w:r>
      <w:r>
        <w:rPr>
          <w:rFonts w:ascii="標楷體" w:eastAsia="標楷體" w:hAnsi="標楷體" w:hint="eastAsia"/>
          <w:spacing w:val="2"/>
          <w:szCs w:val="24"/>
        </w:rPr>
        <w:t>2</w:t>
      </w:r>
      <w:r w:rsidRPr="0083405F">
        <w:rPr>
          <w:rFonts w:ascii="標楷體" w:eastAsia="標楷體" w:hAnsi="標楷體" w:hint="eastAsia"/>
          <w:spacing w:val="2"/>
          <w:szCs w:val="24"/>
        </w:rPr>
        <w:t>），為近5年度最低，自籌財源比率未及3成且逐年下降，各項施政所需財源，亟需仰賴補助及協助收入與統籌分配稅等非自籌財源以為支應，歲入結構未臻健全，地方財政自主能力仍待持續加強</w:t>
      </w:r>
      <w:r w:rsidRPr="0083405F">
        <w:rPr>
          <w:rFonts w:ascii="標楷體" w:eastAsia="標楷體" w:hAnsi="標楷體" w:hint="eastAsia"/>
          <w:spacing w:val="2"/>
          <w:szCs w:val="24"/>
        </w:rPr>
        <w:lastRenderedPageBreak/>
        <w:t>提升，經函請縣政府研謀開拓地方經常性財源，並積極落實節流措施，以健全財務結構，紓緩財政壓力。據復：自籌財源占比下降係統籌分配稅款及計畫型補助收入增加數大於自籌性財源增加數所致，為強化財政體質，滿足施政需求，提升自籌財源比率，縣政府設有財政健全小組，透過滾動檢討督促業務單位，蒐集可研議作為開源節流之創新項目，將賡續開拓多方財源及節流措施，健全財務結構，紓緩財政壓力。</w:t>
      </w:r>
    </w:p>
    <w:p w14:paraId="03F41254" w14:textId="77777777" w:rsidR="00991617" w:rsidRDefault="006754DE" w:rsidP="006754DE">
      <w:pPr>
        <w:overflowPunct w:val="0"/>
        <w:autoSpaceDE w:val="0"/>
        <w:snapToGrid w:val="0"/>
        <w:spacing w:beforeLines="20" w:before="48" w:line="450" w:lineRule="atLeast"/>
        <w:ind w:firstLineChars="450" w:firstLine="1080"/>
        <w:jc w:val="both"/>
        <w:rPr>
          <w:rFonts w:ascii="標楷體" w:eastAsia="標楷體" w:hAnsi="標楷體"/>
          <w:spacing w:val="2"/>
          <w:szCs w:val="24"/>
        </w:rPr>
      </w:pPr>
      <w:r w:rsidRPr="0083405F">
        <w:rPr>
          <w:rFonts w:ascii="標楷體" w:eastAsia="標楷體" w:hAnsi="標楷體"/>
          <w:noProof/>
          <w:spacing w:val="2"/>
          <w:szCs w:val="24"/>
        </w:rPr>
        <mc:AlternateContent>
          <mc:Choice Requires="wps">
            <w:drawing>
              <wp:anchor distT="0" distB="0" distL="114300" distR="114300" simplePos="0" relativeHeight="251637760" behindDoc="0" locked="0" layoutInCell="1" allowOverlap="1" wp14:anchorId="231D55B9" wp14:editId="09941A7D">
                <wp:simplePos x="0" y="0"/>
                <wp:positionH relativeFrom="column">
                  <wp:align>right</wp:align>
                </wp:positionH>
                <wp:positionV relativeFrom="margin">
                  <wp:posOffset>6732905</wp:posOffset>
                </wp:positionV>
                <wp:extent cx="4172400" cy="2066400"/>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2400" cy="2066400"/>
                        </a:xfrm>
                        <a:prstGeom prst="rect">
                          <a:avLst/>
                        </a:prstGeom>
                        <a:solidFill>
                          <a:srgbClr val="FFFFFF"/>
                        </a:solidFill>
                        <a:ln w="9525">
                          <a:noFill/>
                          <a:miter lim="800000"/>
                          <a:headEnd/>
                          <a:tailEnd/>
                        </a:ln>
                      </wps:spPr>
                      <wps:txbx>
                        <w:txbxContent>
                          <w:tbl>
                            <w:tblPr>
                              <w:tblW w:w="6524" w:type="dxa"/>
                              <w:tblInd w:w="-114" w:type="dxa"/>
                              <w:tblCellMar>
                                <w:left w:w="28" w:type="dxa"/>
                                <w:right w:w="28" w:type="dxa"/>
                              </w:tblCellMar>
                              <w:tblLook w:val="04A0" w:firstRow="1" w:lastRow="0" w:firstColumn="1" w:lastColumn="0" w:noHBand="0" w:noVBand="1"/>
                            </w:tblPr>
                            <w:tblGrid>
                              <w:gridCol w:w="908"/>
                              <w:gridCol w:w="1092"/>
                              <w:gridCol w:w="1147"/>
                              <w:gridCol w:w="1120"/>
                              <w:gridCol w:w="1064"/>
                              <w:gridCol w:w="1193"/>
                            </w:tblGrid>
                            <w:tr w:rsidR="00F80BCA" w:rsidRPr="002A7048" w14:paraId="586AF3E8" w14:textId="77777777" w:rsidTr="00296B32">
                              <w:trPr>
                                <w:trHeight w:val="324"/>
                              </w:trPr>
                              <w:tc>
                                <w:tcPr>
                                  <w:tcW w:w="6524" w:type="dxa"/>
                                  <w:gridSpan w:val="6"/>
                                  <w:tcBorders>
                                    <w:top w:val="nil"/>
                                    <w:left w:val="nil"/>
                                    <w:bottom w:val="nil"/>
                                    <w:right w:val="nil"/>
                                  </w:tcBorders>
                                  <w:shd w:val="clear" w:color="auto" w:fill="auto"/>
                                  <w:noWrap/>
                                  <w:vAlign w:val="center"/>
                                  <w:hideMark/>
                                </w:tcPr>
                                <w:p w14:paraId="4E5971AE" w14:textId="77777777" w:rsidR="00F80BCA" w:rsidRPr="002A7048" w:rsidRDefault="00F80BCA" w:rsidP="00296B32">
                                  <w:pPr>
                                    <w:widowControl/>
                                    <w:jc w:val="center"/>
                                    <w:rPr>
                                      <w:rFonts w:ascii="標楷體" w:eastAsia="標楷體" w:hAnsi="標楷體" w:cs="新細明體"/>
                                      <w:b/>
                                      <w:bCs/>
                                      <w:color w:val="000000"/>
                                      <w:kern w:val="0"/>
                                      <w:szCs w:val="24"/>
                                    </w:rPr>
                                  </w:pPr>
                                  <w:r w:rsidRPr="002A7048">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8</w:t>
                                  </w:r>
                                  <w:r w:rsidRPr="002A7048">
                                    <w:rPr>
                                      <w:rFonts w:ascii="標楷體" w:eastAsia="標楷體" w:hAnsi="標楷體" w:cs="新細明體" w:hint="eastAsia"/>
                                      <w:b/>
                                      <w:bCs/>
                                      <w:color w:val="000000"/>
                                      <w:kern w:val="0"/>
                                      <w:szCs w:val="24"/>
                                    </w:rPr>
                                    <w:t xml:space="preserve">　以前年度歲出保留</w:t>
                                  </w:r>
                                  <w:r>
                                    <w:rPr>
                                      <w:rFonts w:ascii="標楷體" w:eastAsia="標楷體" w:hAnsi="標楷體" w:cs="新細明體" w:hint="eastAsia"/>
                                      <w:b/>
                                      <w:bCs/>
                                      <w:color w:val="000000"/>
                                      <w:kern w:val="0"/>
                                      <w:szCs w:val="24"/>
                                    </w:rPr>
                                    <w:t>經費</w:t>
                                  </w:r>
                                  <w:r w:rsidRPr="002A7048">
                                    <w:rPr>
                                      <w:rFonts w:ascii="標楷體" w:eastAsia="標楷體" w:hAnsi="標楷體" w:cs="新細明體" w:hint="eastAsia"/>
                                      <w:b/>
                                      <w:bCs/>
                                      <w:color w:val="000000"/>
                                      <w:kern w:val="0"/>
                                      <w:szCs w:val="24"/>
                                    </w:rPr>
                                    <w:t>於各該年度執行情形</w:t>
                                  </w:r>
                                </w:p>
                              </w:tc>
                            </w:tr>
                            <w:tr w:rsidR="00F80BCA" w:rsidRPr="002A7048" w14:paraId="3A938F0C" w14:textId="77777777" w:rsidTr="00296B32">
                              <w:trPr>
                                <w:trHeight w:val="276"/>
                              </w:trPr>
                              <w:tc>
                                <w:tcPr>
                                  <w:tcW w:w="6524" w:type="dxa"/>
                                  <w:gridSpan w:val="6"/>
                                  <w:tcBorders>
                                    <w:top w:val="nil"/>
                                    <w:left w:val="nil"/>
                                    <w:bottom w:val="single" w:sz="4" w:space="0" w:color="auto"/>
                                    <w:right w:val="nil"/>
                                  </w:tcBorders>
                                  <w:shd w:val="clear" w:color="auto" w:fill="auto"/>
                                  <w:noWrap/>
                                  <w:vAlign w:val="bottom"/>
                                  <w:hideMark/>
                                </w:tcPr>
                                <w:p w14:paraId="1A1BE100" w14:textId="77777777" w:rsidR="00F80BCA" w:rsidRPr="002A7048" w:rsidRDefault="00F80BCA" w:rsidP="00296B32">
                                  <w:pPr>
                                    <w:widowControl/>
                                    <w:jc w:val="right"/>
                                    <w:rPr>
                                      <w:rFonts w:ascii="標楷體" w:eastAsia="標楷體" w:hAnsi="標楷體" w:cs="新細明體"/>
                                      <w:color w:val="000000"/>
                                      <w:kern w:val="0"/>
                                      <w:sz w:val="18"/>
                                      <w:szCs w:val="18"/>
                                    </w:rPr>
                                  </w:pPr>
                                  <w:r w:rsidRPr="002A7048">
                                    <w:rPr>
                                      <w:rFonts w:ascii="標楷體" w:eastAsia="標楷體" w:hAnsi="標楷體" w:cs="新細明體" w:hint="eastAsia"/>
                                      <w:color w:val="000000"/>
                                      <w:kern w:val="0"/>
                                      <w:sz w:val="18"/>
                                      <w:szCs w:val="18"/>
                                    </w:rPr>
                                    <w:t>單位：新臺幣</w:t>
                                  </w:r>
                                  <w:r>
                                    <w:rPr>
                                      <w:rFonts w:ascii="標楷體" w:eastAsia="標楷體" w:hAnsi="標楷體" w:cs="新細明體" w:hint="eastAsia"/>
                                      <w:color w:val="000000"/>
                                      <w:kern w:val="0"/>
                                      <w:sz w:val="18"/>
                                      <w:szCs w:val="18"/>
                                    </w:rPr>
                                    <w:t>千</w:t>
                                  </w:r>
                                  <w:r w:rsidRPr="002A7048">
                                    <w:rPr>
                                      <w:rFonts w:ascii="標楷體" w:eastAsia="標楷體" w:hAnsi="標楷體" w:cs="新細明體" w:hint="eastAsia"/>
                                      <w:color w:val="000000"/>
                                      <w:kern w:val="0"/>
                                      <w:sz w:val="18"/>
                                      <w:szCs w:val="18"/>
                                    </w:rPr>
                                    <w:t>元、％</w:t>
                                  </w:r>
                                </w:p>
                              </w:tc>
                            </w:tr>
                            <w:tr w:rsidR="00F80BCA" w:rsidRPr="002A7048" w14:paraId="0010632F" w14:textId="77777777" w:rsidTr="00296B32">
                              <w:trPr>
                                <w:trHeight w:val="375"/>
                              </w:trPr>
                              <w:tc>
                                <w:tcPr>
                                  <w:tcW w:w="908" w:type="dxa"/>
                                  <w:vMerge w:val="restart"/>
                                  <w:tcBorders>
                                    <w:top w:val="nil"/>
                                    <w:left w:val="single" w:sz="4" w:space="0" w:color="auto"/>
                                    <w:bottom w:val="single" w:sz="4" w:space="0" w:color="000000"/>
                                    <w:right w:val="single" w:sz="4" w:space="0" w:color="auto"/>
                                  </w:tcBorders>
                                  <w:shd w:val="clear" w:color="auto" w:fill="auto"/>
                                  <w:vAlign w:val="center"/>
                                  <w:hideMark/>
                                </w:tcPr>
                                <w:p w14:paraId="49E3953A"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年度</w:t>
                                  </w:r>
                                </w:p>
                              </w:tc>
                              <w:tc>
                                <w:tcPr>
                                  <w:tcW w:w="1092" w:type="dxa"/>
                                  <w:vMerge w:val="restart"/>
                                  <w:tcBorders>
                                    <w:top w:val="nil"/>
                                    <w:left w:val="single" w:sz="4" w:space="0" w:color="auto"/>
                                    <w:bottom w:val="single" w:sz="4" w:space="0" w:color="auto"/>
                                    <w:right w:val="single" w:sz="4" w:space="0" w:color="auto"/>
                                  </w:tcBorders>
                                  <w:shd w:val="clear" w:color="auto" w:fill="auto"/>
                                  <w:vAlign w:val="center"/>
                                  <w:hideMark/>
                                </w:tcPr>
                                <w:p w14:paraId="3AE0B20E"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轉入數</w:t>
                                  </w:r>
                                </w:p>
                                <w:p w14:paraId="591B90B6" w14:textId="6ED011B0"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（A）</w:t>
                                  </w:r>
                                </w:p>
                              </w:tc>
                              <w:tc>
                                <w:tcPr>
                                  <w:tcW w:w="2267" w:type="dxa"/>
                                  <w:gridSpan w:val="2"/>
                                  <w:tcBorders>
                                    <w:top w:val="single" w:sz="4" w:space="0" w:color="auto"/>
                                    <w:left w:val="nil"/>
                                    <w:bottom w:val="single" w:sz="4" w:space="0" w:color="auto"/>
                                    <w:right w:val="single" w:sz="4" w:space="0" w:color="auto"/>
                                  </w:tcBorders>
                                  <w:shd w:val="clear" w:color="auto" w:fill="auto"/>
                                  <w:vAlign w:val="center"/>
                                  <w:hideMark/>
                                </w:tcPr>
                                <w:p w14:paraId="118B76DA"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實現數</w:t>
                                  </w:r>
                                </w:p>
                              </w:tc>
                              <w:tc>
                                <w:tcPr>
                                  <w:tcW w:w="2257" w:type="dxa"/>
                                  <w:gridSpan w:val="2"/>
                                  <w:tcBorders>
                                    <w:top w:val="single" w:sz="4" w:space="0" w:color="auto"/>
                                    <w:left w:val="nil"/>
                                    <w:bottom w:val="single" w:sz="4" w:space="0" w:color="auto"/>
                                    <w:right w:val="single" w:sz="4" w:space="0" w:color="auto"/>
                                  </w:tcBorders>
                                  <w:shd w:val="clear" w:color="auto" w:fill="auto"/>
                                  <w:vAlign w:val="center"/>
                                  <w:hideMark/>
                                </w:tcPr>
                                <w:p w14:paraId="2E5B4FC7"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未結清數</w:t>
                                  </w:r>
                                </w:p>
                              </w:tc>
                            </w:tr>
                            <w:tr w:rsidR="00F80BCA" w:rsidRPr="002A7048" w14:paraId="2DD00750" w14:textId="77777777" w:rsidTr="00296B32">
                              <w:trPr>
                                <w:trHeight w:val="227"/>
                              </w:trPr>
                              <w:tc>
                                <w:tcPr>
                                  <w:tcW w:w="908" w:type="dxa"/>
                                  <w:vMerge/>
                                  <w:tcBorders>
                                    <w:top w:val="nil"/>
                                    <w:left w:val="single" w:sz="4" w:space="0" w:color="auto"/>
                                    <w:bottom w:val="single" w:sz="4" w:space="0" w:color="000000"/>
                                    <w:right w:val="single" w:sz="4" w:space="0" w:color="auto"/>
                                  </w:tcBorders>
                                  <w:vAlign w:val="center"/>
                                  <w:hideMark/>
                                </w:tcPr>
                                <w:p w14:paraId="0FB9A60B" w14:textId="77777777" w:rsidR="00F80BCA" w:rsidRPr="002A7048" w:rsidRDefault="00F80BCA" w:rsidP="00296B32">
                                  <w:pPr>
                                    <w:widowControl/>
                                    <w:rPr>
                                      <w:rFonts w:ascii="標楷體" w:eastAsia="標楷體" w:hAnsi="標楷體" w:cs="新細明體"/>
                                      <w:color w:val="000000"/>
                                      <w:kern w:val="0"/>
                                      <w:sz w:val="20"/>
                                    </w:rPr>
                                  </w:pPr>
                                </w:p>
                              </w:tc>
                              <w:tc>
                                <w:tcPr>
                                  <w:tcW w:w="1092" w:type="dxa"/>
                                  <w:vMerge/>
                                  <w:tcBorders>
                                    <w:top w:val="nil"/>
                                    <w:left w:val="single" w:sz="4" w:space="0" w:color="auto"/>
                                    <w:bottom w:val="single" w:sz="4" w:space="0" w:color="auto"/>
                                    <w:right w:val="single" w:sz="4" w:space="0" w:color="auto"/>
                                  </w:tcBorders>
                                  <w:vAlign w:val="center"/>
                                  <w:hideMark/>
                                </w:tcPr>
                                <w:p w14:paraId="6023AEAA" w14:textId="77777777" w:rsidR="00F80BCA" w:rsidRPr="002A7048" w:rsidRDefault="00F80BCA" w:rsidP="00296B32">
                                  <w:pPr>
                                    <w:widowControl/>
                                    <w:rPr>
                                      <w:rFonts w:ascii="標楷體" w:eastAsia="標楷體" w:hAnsi="標楷體" w:cs="新細明體"/>
                                      <w:color w:val="000000"/>
                                      <w:kern w:val="0"/>
                                      <w:sz w:val="20"/>
                                    </w:rPr>
                                  </w:pPr>
                                </w:p>
                              </w:tc>
                              <w:tc>
                                <w:tcPr>
                                  <w:tcW w:w="1147" w:type="dxa"/>
                                  <w:tcBorders>
                                    <w:top w:val="nil"/>
                                    <w:left w:val="nil"/>
                                    <w:bottom w:val="single" w:sz="4" w:space="0" w:color="auto"/>
                                    <w:right w:val="single" w:sz="4" w:space="0" w:color="auto"/>
                                  </w:tcBorders>
                                  <w:shd w:val="clear" w:color="auto" w:fill="auto"/>
                                  <w:vAlign w:val="center"/>
                                  <w:hideMark/>
                                </w:tcPr>
                                <w:p w14:paraId="53F09FDE"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金額</w:t>
                                  </w:r>
                                </w:p>
                                <w:p w14:paraId="5131F5CB" w14:textId="4B9AE638"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（B）</w:t>
                                  </w:r>
                                </w:p>
                              </w:tc>
                              <w:tc>
                                <w:tcPr>
                                  <w:tcW w:w="1120" w:type="dxa"/>
                                  <w:tcBorders>
                                    <w:top w:val="nil"/>
                                    <w:left w:val="nil"/>
                                    <w:bottom w:val="single" w:sz="4" w:space="0" w:color="auto"/>
                                    <w:right w:val="single" w:sz="4" w:space="0" w:color="auto"/>
                                  </w:tcBorders>
                                  <w:shd w:val="clear" w:color="auto" w:fill="auto"/>
                                  <w:vAlign w:val="center"/>
                                  <w:hideMark/>
                                </w:tcPr>
                                <w:p w14:paraId="3E55BB02" w14:textId="77777777" w:rsidR="00F80BCA" w:rsidRDefault="00F80BCA" w:rsidP="00D05AFD">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占</w:t>
                                  </w:r>
                                  <w:r>
                                    <w:rPr>
                                      <w:rFonts w:ascii="標楷體" w:eastAsia="標楷體" w:hAnsi="標楷體" w:cs="新細明體" w:hint="eastAsia"/>
                                      <w:color w:val="000000"/>
                                      <w:kern w:val="0"/>
                                      <w:sz w:val="20"/>
                                    </w:rPr>
                                    <w:t>比</w:t>
                                  </w:r>
                                </w:p>
                                <w:p w14:paraId="04AF470A" w14:textId="09C4E2AB" w:rsidR="00F80BCA" w:rsidRPr="002A7048" w:rsidRDefault="00F80BCA" w:rsidP="00D05AFD">
                                  <w:pPr>
                                    <w:widowControl/>
                                    <w:ind w:leftChars="-23" w:left="1" w:hangingChars="28" w:hanging="56"/>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（B/A</w:t>
                                  </w:r>
                                  <w:r w:rsidRPr="00C521DA">
                                    <w:rPr>
                                      <w:rFonts w:ascii="標楷體" w:eastAsia="標楷體" w:hAnsi="標楷體" w:cs="標楷體" w:hint="eastAsia"/>
                                      <w:sz w:val="20"/>
                                    </w:rPr>
                                    <w:t>×</w:t>
                                  </w:r>
                                  <w:r>
                                    <w:rPr>
                                      <w:rFonts w:ascii="標楷體" w:eastAsia="標楷體" w:hAnsi="標楷體" w:cs="標楷體" w:hint="eastAsia"/>
                                      <w:sz w:val="20"/>
                                    </w:rPr>
                                    <w:t>１</w:t>
                                  </w:r>
                                  <w:r>
                                    <w:rPr>
                                      <w:rFonts w:ascii="標楷體" w:eastAsia="標楷體" w:hAnsi="標楷體" w:cs="新細明體" w:hint="eastAsia"/>
                                      <w:color w:val="000000"/>
                                      <w:kern w:val="0"/>
                                      <w:sz w:val="20"/>
                                    </w:rPr>
                                    <w:t>00）</w:t>
                                  </w:r>
                                </w:p>
                              </w:tc>
                              <w:tc>
                                <w:tcPr>
                                  <w:tcW w:w="1064" w:type="dxa"/>
                                  <w:tcBorders>
                                    <w:top w:val="nil"/>
                                    <w:left w:val="nil"/>
                                    <w:bottom w:val="single" w:sz="4" w:space="0" w:color="auto"/>
                                    <w:right w:val="single" w:sz="4" w:space="0" w:color="auto"/>
                                  </w:tcBorders>
                                  <w:shd w:val="clear" w:color="auto" w:fill="auto"/>
                                  <w:vAlign w:val="center"/>
                                  <w:hideMark/>
                                </w:tcPr>
                                <w:p w14:paraId="5344F963"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金額</w:t>
                                  </w:r>
                                </w:p>
                                <w:p w14:paraId="182031FE" w14:textId="26C7C183"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（C）</w:t>
                                  </w:r>
                                </w:p>
                              </w:tc>
                              <w:tc>
                                <w:tcPr>
                                  <w:tcW w:w="1193" w:type="dxa"/>
                                  <w:tcBorders>
                                    <w:top w:val="nil"/>
                                    <w:left w:val="nil"/>
                                    <w:bottom w:val="single" w:sz="4" w:space="0" w:color="auto"/>
                                    <w:right w:val="single" w:sz="4" w:space="0" w:color="auto"/>
                                  </w:tcBorders>
                                  <w:shd w:val="clear" w:color="auto" w:fill="auto"/>
                                  <w:vAlign w:val="center"/>
                                  <w:hideMark/>
                                </w:tcPr>
                                <w:p w14:paraId="262AADC0"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占比</w:t>
                                  </w:r>
                                </w:p>
                                <w:p w14:paraId="4E58555F" w14:textId="2E4F8162" w:rsidR="00F80BCA" w:rsidRPr="002A7048" w:rsidRDefault="00F80BCA" w:rsidP="00D05AFD">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（C/A</w:t>
                                  </w:r>
                                  <w:r w:rsidRPr="00C521DA">
                                    <w:rPr>
                                      <w:rFonts w:ascii="標楷體" w:eastAsia="標楷體" w:hAnsi="標楷體" w:cs="標楷體" w:hint="eastAsia"/>
                                      <w:sz w:val="20"/>
                                    </w:rPr>
                                    <w:t>×</w:t>
                                  </w:r>
                                  <w:r>
                                    <w:rPr>
                                      <w:rFonts w:ascii="標楷體" w:eastAsia="標楷體" w:hAnsi="標楷體" w:cs="新細明體" w:hint="eastAsia"/>
                                      <w:color w:val="000000"/>
                                      <w:kern w:val="0"/>
                                      <w:sz w:val="20"/>
                                    </w:rPr>
                                    <w:t>100）</w:t>
                                  </w:r>
                                </w:p>
                              </w:tc>
                            </w:tr>
                            <w:tr w:rsidR="00F80BCA" w:rsidRPr="002A7048" w14:paraId="545F1E69"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20B54DD3"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106</w:t>
                                  </w:r>
                                </w:p>
                              </w:tc>
                              <w:tc>
                                <w:tcPr>
                                  <w:tcW w:w="1092" w:type="dxa"/>
                                  <w:tcBorders>
                                    <w:top w:val="nil"/>
                                    <w:left w:val="nil"/>
                                    <w:bottom w:val="single" w:sz="4" w:space="0" w:color="auto"/>
                                    <w:right w:val="single" w:sz="4" w:space="0" w:color="auto"/>
                                  </w:tcBorders>
                                  <w:shd w:val="clear" w:color="auto" w:fill="auto"/>
                                  <w:vAlign w:val="center"/>
                                  <w:hideMark/>
                                </w:tcPr>
                                <w:p w14:paraId="66774F3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3,289,883</w:t>
                                  </w:r>
                                </w:p>
                              </w:tc>
                              <w:tc>
                                <w:tcPr>
                                  <w:tcW w:w="1147" w:type="dxa"/>
                                  <w:tcBorders>
                                    <w:top w:val="nil"/>
                                    <w:left w:val="nil"/>
                                    <w:bottom w:val="single" w:sz="4" w:space="0" w:color="auto"/>
                                    <w:right w:val="single" w:sz="4" w:space="0" w:color="auto"/>
                                  </w:tcBorders>
                                  <w:shd w:val="clear" w:color="auto" w:fill="auto"/>
                                  <w:vAlign w:val="center"/>
                                </w:tcPr>
                                <w:p w14:paraId="0A281B8D"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1,811,751</w:t>
                                  </w:r>
                                </w:p>
                              </w:tc>
                              <w:tc>
                                <w:tcPr>
                                  <w:tcW w:w="1120" w:type="dxa"/>
                                  <w:tcBorders>
                                    <w:top w:val="nil"/>
                                    <w:left w:val="nil"/>
                                    <w:bottom w:val="single" w:sz="4" w:space="0" w:color="auto"/>
                                    <w:right w:val="single" w:sz="4" w:space="0" w:color="auto"/>
                                  </w:tcBorders>
                                  <w:shd w:val="clear" w:color="auto" w:fill="auto"/>
                                  <w:vAlign w:val="center"/>
                                </w:tcPr>
                                <w:p w14:paraId="3FB5A6C5"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55.07</w:t>
                                  </w:r>
                                </w:p>
                              </w:tc>
                              <w:tc>
                                <w:tcPr>
                                  <w:tcW w:w="1064" w:type="dxa"/>
                                  <w:tcBorders>
                                    <w:top w:val="nil"/>
                                    <w:left w:val="nil"/>
                                    <w:bottom w:val="single" w:sz="4" w:space="0" w:color="auto"/>
                                    <w:right w:val="single" w:sz="4" w:space="0" w:color="auto"/>
                                  </w:tcBorders>
                                  <w:shd w:val="clear" w:color="auto" w:fill="auto"/>
                                  <w:vAlign w:val="center"/>
                                </w:tcPr>
                                <w:p w14:paraId="36CBB666"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1,192,358</w:t>
                                  </w:r>
                                </w:p>
                              </w:tc>
                              <w:tc>
                                <w:tcPr>
                                  <w:tcW w:w="1193" w:type="dxa"/>
                                  <w:tcBorders>
                                    <w:top w:val="nil"/>
                                    <w:left w:val="nil"/>
                                    <w:bottom w:val="single" w:sz="4" w:space="0" w:color="auto"/>
                                    <w:right w:val="single" w:sz="4" w:space="0" w:color="auto"/>
                                  </w:tcBorders>
                                  <w:shd w:val="clear" w:color="auto" w:fill="auto"/>
                                  <w:vAlign w:val="center"/>
                                </w:tcPr>
                                <w:p w14:paraId="402130E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36.24</w:t>
                                  </w:r>
                                </w:p>
                              </w:tc>
                            </w:tr>
                            <w:tr w:rsidR="00F80BCA" w:rsidRPr="002A7048" w14:paraId="57079981"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601E76F6"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107</w:t>
                                  </w:r>
                                </w:p>
                              </w:tc>
                              <w:tc>
                                <w:tcPr>
                                  <w:tcW w:w="1092" w:type="dxa"/>
                                  <w:tcBorders>
                                    <w:top w:val="nil"/>
                                    <w:left w:val="nil"/>
                                    <w:bottom w:val="single" w:sz="4" w:space="0" w:color="auto"/>
                                    <w:right w:val="single" w:sz="4" w:space="0" w:color="auto"/>
                                  </w:tcBorders>
                                  <w:shd w:val="clear" w:color="auto" w:fill="auto"/>
                                  <w:vAlign w:val="center"/>
                                  <w:hideMark/>
                                </w:tcPr>
                                <w:p w14:paraId="0BC6ACE3"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2,616,561</w:t>
                                  </w:r>
                                </w:p>
                              </w:tc>
                              <w:tc>
                                <w:tcPr>
                                  <w:tcW w:w="1147" w:type="dxa"/>
                                  <w:tcBorders>
                                    <w:top w:val="nil"/>
                                    <w:left w:val="nil"/>
                                    <w:bottom w:val="single" w:sz="4" w:space="0" w:color="auto"/>
                                    <w:right w:val="single" w:sz="4" w:space="0" w:color="auto"/>
                                  </w:tcBorders>
                                  <w:shd w:val="clear" w:color="auto" w:fill="auto"/>
                                  <w:vAlign w:val="center"/>
                                </w:tcPr>
                                <w:p w14:paraId="5FE33B0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1,393,117</w:t>
                                  </w:r>
                                </w:p>
                              </w:tc>
                              <w:tc>
                                <w:tcPr>
                                  <w:tcW w:w="1120" w:type="dxa"/>
                                  <w:tcBorders>
                                    <w:top w:val="nil"/>
                                    <w:left w:val="nil"/>
                                    <w:bottom w:val="single" w:sz="4" w:space="0" w:color="auto"/>
                                    <w:right w:val="single" w:sz="4" w:space="0" w:color="auto"/>
                                  </w:tcBorders>
                                  <w:shd w:val="clear" w:color="auto" w:fill="auto"/>
                                  <w:vAlign w:val="center"/>
                                </w:tcPr>
                                <w:p w14:paraId="2B5D89F0"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53.24</w:t>
                                  </w:r>
                                </w:p>
                              </w:tc>
                              <w:tc>
                                <w:tcPr>
                                  <w:tcW w:w="1064" w:type="dxa"/>
                                  <w:tcBorders>
                                    <w:top w:val="nil"/>
                                    <w:left w:val="nil"/>
                                    <w:bottom w:val="single" w:sz="4" w:space="0" w:color="auto"/>
                                    <w:right w:val="single" w:sz="4" w:space="0" w:color="auto"/>
                                  </w:tcBorders>
                                  <w:shd w:val="clear" w:color="auto" w:fill="auto"/>
                                  <w:vAlign w:val="center"/>
                                </w:tcPr>
                                <w:p w14:paraId="3E818DB6"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1,076,217</w:t>
                                  </w:r>
                                </w:p>
                              </w:tc>
                              <w:tc>
                                <w:tcPr>
                                  <w:tcW w:w="1193" w:type="dxa"/>
                                  <w:tcBorders>
                                    <w:top w:val="nil"/>
                                    <w:left w:val="nil"/>
                                    <w:bottom w:val="single" w:sz="4" w:space="0" w:color="auto"/>
                                    <w:right w:val="single" w:sz="4" w:space="0" w:color="auto"/>
                                  </w:tcBorders>
                                  <w:shd w:val="clear" w:color="auto" w:fill="auto"/>
                                  <w:vAlign w:val="center"/>
                                </w:tcPr>
                                <w:p w14:paraId="0B264A93"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41.13</w:t>
                                  </w:r>
                                </w:p>
                              </w:tc>
                            </w:tr>
                            <w:tr w:rsidR="00F80BCA" w:rsidRPr="002A7048" w14:paraId="1EB81553"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5998DB3B"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108</w:t>
                                  </w:r>
                                </w:p>
                              </w:tc>
                              <w:tc>
                                <w:tcPr>
                                  <w:tcW w:w="1092" w:type="dxa"/>
                                  <w:tcBorders>
                                    <w:top w:val="nil"/>
                                    <w:left w:val="nil"/>
                                    <w:bottom w:val="single" w:sz="4" w:space="0" w:color="auto"/>
                                    <w:right w:val="single" w:sz="4" w:space="0" w:color="auto"/>
                                  </w:tcBorders>
                                  <w:shd w:val="clear" w:color="auto" w:fill="auto"/>
                                  <w:vAlign w:val="center"/>
                                  <w:hideMark/>
                                </w:tcPr>
                                <w:p w14:paraId="581F3974"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2,654,545</w:t>
                                  </w:r>
                                </w:p>
                              </w:tc>
                              <w:tc>
                                <w:tcPr>
                                  <w:tcW w:w="1147" w:type="dxa"/>
                                  <w:tcBorders>
                                    <w:top w:val="nil"/>
                                    <w:left w:val="nil"/>
                                    <w:bottom w:val="single" w:sz="4" w:space="0" w:color="auto"/>
                                    <w:right w:val="single" w:sz="4" w:space="0" w:color="auto"/>
                                  </w:tcBorders>
                                  <w:shd w:val="clear" w:color="auto" w:fill="auto"/>
                                  <w:vAlign w:val="center"/>
                                </w:tcPr>
                                <w:p w14:paraId="40EBFAD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1,549,546</w:t>
                                  </w:r>
                                </w:p>
                              </w:tc>
                              <w:tc>
                                <w:tcPr>
                                  <w:tcW w:w="1120" w:type="dxa"/>
                                  <w:tcBorders>
                                    <w:top w:val="nil"/>
                                    <w:left w:val="nil"/>
                                    <w:bottom w:val="single" w:sz="4" w:space="0" w:color="auto"/>
                                    <w:right w:val="single" w:sz="4" w:space="0" w:color="auto"/>
                                  </w:tcBorders>
                                  <w:shd w:val="clear" w:color="auto" w:fill="auto"/>
                                  <w:vAlign w:val="center"/>
                                </w:tcPr>
                                <w:p w14:paraId="38040DC9"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58.37</w:t>
                                  </w:r>
                                </w:p>
                              </w:tc>
                              <w:tc>
                                <w:tcPr>
                                  <w:tcW w:w="1064" w:type="dxa"/>
                                  <w:tcBorders>
                                    <w:top w:val="nil"/>
                                    <w:left w:val="nil"/>
                                    <w:bottom w:val="single" w:sz="4" w:space="0" w:color="auto"/>
                                    <w:right w:val="single" w:sz="4" w:space="0" w:color="auto"/>
                                  </w:tcBorders>
                                  <w:shd w:val="clear" w:color="auto" w:fill="auto"/>
                                  <w:vAlign w:val="center"/>
                                </w:tcPr>
                                <w:p w14:paraId="0E91AA85"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960,983</w:t>
                                  </w:r>
                                </w:p>
                              </w:tc>
                              <w:tc>
                                <w:tcPr>
                                  <w:tcW w:w="1193" w:type="dxa"/>
                                  <w:tcBorders>
                                    <w:top w:val="nil"/>
                                    <w:left w:val="nil"/>
                                    <w:bottom w:val="single" w:sz="4" w:space="0" w:color="auto"/>
                                    <w:right w:val="single" w:sz="4" w:space="0" w:color="auto"/>
                                  </w:tcBorders>
                                  <w:shd w:val="clear" w:color="auto" w:fill="auto"/>
                                  <w:vAlign w:val="center"/>
                                </w:tcPr>
                                <w:p w14:paraId="05476346"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36.20</w:t>
                                  </w:r>
                                </w:p>
                              </w:tc>
                            </w:tr>
                            <w:tr w:rsidR="00F80BCA" w:rsidRPr="002A7048" w14:paraId="182C8696"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1716E107"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109</w:t>
                                  </w:r>
                                </w:p>
                              </w:tc>
                              <w:tc>
                                <w:tcPr>
                                  <w:tcW w:w="1092" w:type="dxa"/>
                                  <w:tcBorders>
                                    <w:top w:val="nil"/>
                                    <w:left w:val="nil"/>
                                    <w:bottom w:val="single" w:sz="4" w:space="0" w:color="auto"/>
                                    <w:right w:val="single" w:sz="4" w:space="0" w:color="auto"/>
                                  </w:tcBorders>
                                  <w:shd w:val="clear" w:color="auto" w:fill="auto"/>
                                  <w:vAlign w:val="center"/>
                                  <w:hideMark/>
                                </w:tcPr>
                                <w:p w14:paraId="63C39525"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2,746,532</w:t>
                                  </w:r>
                                </w:p>
                              </w:tc>
                              <w:tc>
                                <w:tcPr>
                                  <w:tcW w:w="1147" w:type="dxa"/>
                                  <w:tcBorders>
                                    <w:top w:val="nil"/>
                                    <w:left w:val="nil"/>
                                    <w:bottom w:val="single" w:sz="4" w:space="0" w:color="auto"/>
                                    <w:right w:val="single" w:sz="4" w:space="0" w:color="auto"/>
                                  </w:tcBorders>
                                  <w:shd w:val="clear" w:color="auto" w:fill="auto"/>
                                  <w:vAlign w:val="center"/>
                                </w:tcPr>
                                <w:p w14:paraId="613D90D8"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1,666,339</w:t>
                                  </w:r>
                                </w:p>
                              </w:tc>
                              <w:tc>
                                <w:tcPr>
                                  <w:tcW w:w="1120" w:type="dxa"/>
                                  <w:tcBorders>
                                    <w:top w:val="nil"/>
                                    <w:left w:val="nil"/>
                                    <w:bottom w:val="single" w:sz="4" w:space="0" w:color="auto"/>
                                    <w:right w:val="single" w:sz="4" w:space="0" w:color="auto"/>
                                  </w:tcBorders>
                                  <w:shd w:val="clear" w:color="auto" w:fill="auto"/>
                                  <w:vAlign w:val="center"/>
                                </w:tcPr>
                                <w:p w14:paraId="11EA9799"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60.67</w:t>
                                  </w:r>
                                </w:p>
                              </w:tc>
                              <w:tc>
                                <w:tcPr>
                                  <w:tcW w:w="1064" w:type="dxa"/>
                                  <w:tcBorders>
                                    <w:top w:val="nil"/>
                                    <w:left w:val="nil"/>
                                    <w:bottom w:val="single" w:sz="4" w:space="0" w:color="auto"/>
                                    <w:right w:val="single" w:sz="4" w:space="0" w:color="auto"/>
                                  </w:tcBorders>
                                  <w:shd w:val="clear" w:color="auto" w:fill="auto"/>
                                  <w:vAlign w:val="center"/>
                                </w:tcPr>
                                <w:p w14:paraId="6FC675FC"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963,657</w:t>
                                  </w:r>
                                </w:p>
                              </w:tc>
                              <w:tc>
                                <w:tcPr>
                                  <w:tcW w:w="1193" w:type="dxa"/>
                                  <w:tcBorders>
                                    <w:top w:val="nil"/>
                                    <w:left w:val="nil"/>
                                    <w:bottom w:val="single" w:sz="4" w:space="0" w:color="auto"/>
                                    <w:right w:val="single" w:sz="4" w:space="0" w:color="auto"/>
                                  </w:tcBorders>
                                  <w:shd w:val="clear" w:color="auto" w:fill="auto"/>
                                  <w:vAlign w:val="center"/>
                                </w:tcPr>
                                <w:p w14:paraId="2BA94799"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35.09</w:t>
                                  </w:r>
                                </w:p>
                              </w:tc>
                            </w:tr>
                            <w:tr w:rsidR="00F80BCA" w:rsidRPr="002A7048" w14:paraId="4BBBA1C9"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7F33DF56"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110</w:t>
                                  </w:r>
                                </w:p>
                              </w:tc>
                              <w:tc>
                                <w:tcPr>
                                  <w:tcW w:w="1092" w:type="dxa"/>
                                  <w:tcBorders>
                                    <w:top w:val="nil"/>
                                    <w:left w:val="nil"/>
                                    <w:bottom w:val="single" w:sz="4" w:space="0" w:color="auto"/>
                                    <w:right w:val="single" w:sz="4" w:space="0" w:color="auto"/>
                                  </w:tcBorders>
                                  <w:shd w:val="clear" w:color="auto" w:fill="auto"/>
                                  <w:vAlign w:val="center"/>
                                  <w:hideMark/>
                                </w:tcPr>
                                <w:p w14:paraId="040BE4F3"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2,553,919</w:t>
                                  </w:r>
                                </w:p>
                              </w:tc>
                              <w:tc>
                                <w:tcPr>
                                  <w:tcW w:w="1147" w:type="dxa"/>
                                  <w:tcBorders>
                                    <w:top w:val="nil"/>
                                    <w:left w:val="nil"/>
                                    <w:bottom w:val="single" w:sz="4" w:space="0" w:color="auto"/>
                                    <w:right w:val="single" w:sz="4" w:space="0" w:color="auto"/>
                                  </w:tcBorders>
                                  <w:shd w:val="clear" w:color="auto" w:fill="auto"/>
                                  <w:vAlign w:val="center"/>
                                </w:tcPr>
                                <w:p w14:paraId="575AF7B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1,700,270</w:t>
                                  </w:r>
                                </w:p>
                              </w:tc>
                              <w:tc>
                                <w:tcPr>
                                  <w:tcW w:w="1120" w:type="dxa"/>
                                  <w:tcBorders>
                                    <w:top w:val="nil"/>
                                    <w:left w:val="nil"/>
                                    <w:bottom w:val="single" w:sz="4" w:space="0" w:color="auto"/>
                                    <w:right w:val="single" w:sz="4" w:space="0" w:color="auto"/>
                                  </w:tcBorders>
                                  <w:shd w:val="clear" w:color="auto" w:fill="auto"/>
                                  <w:vAlign w:val="center"/>
                                </w:tcPr>
                                <w:p w14:paraId="57DF4070"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66.57</w:t>
                                  </w:r>
                                </w:p>
                              </w:tc>
                              <w:tc>
                                <w:tcPr>
                                  <w:tcW w:w="1064" w:type="dxa"/>
                                  <w:tcBorders>
                                    <w:top w:val="nil"/>
                                    <w:left w:val="nil"/>
                                    <w:bottom w:val="single" w:sz="4" w:space="0" w:color="auto"/>
                                    <w:right w:val="single" w:sz="4" w:space="0" w:color="auto"/>
                                  </w:tcBorders>
                                  <w:shd w:val="clear" w:color="auto" w:fill="auto"/>
                                  <w:vAlign w:val="center"/>
                                </w:tcPr>
                                <w:p w14:paraId="2AB7F1AA"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742,</w:t>
                                  </w:r>
                                  <w:r>
                                    <w:rPr>
                                      <w:rFonts w:ascii="標楷體" w:eastAsia="標楷體" w:hAnsi="標楷體" w:cs="新細明體" w:hint="eastAsia"/>
                                      <w:color w:val="000000"/>
                                      <w:kern w:val="0"/>
                                      <w:sz w:val="20"/>
                                    </w:rPr>
                                    <w:t>020</w:t>
                                  </w:r>
                                </w:p>
                              </w:tc>
                              <w:tc>
                                <w:tcPr>
                                  <w:tcW w:w="1193" w:type="dxa"/>
                                  <w:tcBorders>
                                    <w:top w:val="nil"/>
                                    <w:left w:val="nil"/>
                                    <w:bottom w:val="single" w:sz="4" w:space="0" w:color="auto"/>
                                    <w:right w:val="single" w:sz="4" w:space="0" w:color="auto"/>
                                  </w:tcBorders>
                                  <w:shd w:val="clear" w:color="auto" w:fill="auto"/>
                                  <w:vAlign w:val="center"/>
                                </w:tcPr>
                                <w:p w14:paraId="6DBECC97"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29.0</w:t>
                                  </w:r>
                                  <w:r>
                                    <w:rPr>
                                      <w:rFonts w:ascii="標楷體" w:eastAsia="標楷體" w:hAnsi="標楷體" w:cs="新細明體" w:hint="eastAsia"/>
                                      <w:color w:val="000000"/>
                                      <w:kern w:val="0"/>
                                      <w:sz w:val="20"/>
                                    </w:rPr>
                                    <w:t>5</w:t>
                                  </w:r>
                                </w:p>
                              </w:tc>
                            </w:tr>
                            <w:tr w:rsidR="00F80BCA" w:rsidRPr="002A7048" w14:paraId="73E56051" w14:textId="77777777" w:rsidTr="00296B32">
                              <w:trPr>
                                <w:trHeight w:val="309"/>
                              </w:trPr>
                              <w:tc>
                                <w:tcPr>
                                  <w:tcW w:w="6524" w:type="dxa"/>
                                  <w:gridSpan w:val="6"/>
                                  <w:tcBorders>
                                    <w:top w:val="single" w:sz="4" w:space="0" w:color="auto"/>
                                    <w:left w:val="nil"/>
                                    <w:bottom w:val="nil"/>
                                    <w:right w:val="nil"/>
                                  </w:tcBorders>
                                  <w:shd w:val="clear" w:color="auto" w:fill="auto"/>
                                  <w:hideMark/>
                                </w:tcPr>
                                <w:p w14:paraId="783A6944" w14:textId="77777777" w:rsidR="00F80BCA" w:rsidRPr="00415695" w:rsidRDefault="00F80BCA" w:rsidP="00A965AC">
                                  <w:pPr>
                                    <w:widowControl/>
                                    <w:ind w:leftChars="-22" w:left="1" w:hangingChars="30" w:hanging="54"/>
                                    <w:rPr>
                                      <w:rFonts w:ascii="標楷體" w:eastAsia="標楷體" w:hAnsi="標楷體" w:cs="新細明體"/>
                                      <w:color w:val="000000"/>
                                      <w:kern w:val="0"/>
                                      <w:sz w:val="18"/>
                                      <w:szCs w:val="18"/>
                                    </w:rPr>
                                  </w:pPr>
                                  <w:r w:rsidRPr="00415695">
                                    <w:rPr>
                                      <w:rFonts w:ascii="標楷體" w:eastAsia="標楷體" w:hAnsi="標楷體" w:cs="新細明體" w:hint="eastAsia"/>
                                      <w:color w:val="000000"/>
                                      <w:kern w:val="0"/>
                                      <w:sz w:val="18"/>
                                      <w:szCs w:val="18"/>
                                    </w:rPr>
                                    <w:t>資料來源：</w:t>
                                  </w:r>
                                  <w:r w:rsidRPr="00415695">
                                    <w:rPr>
                                      <w:rFonts w:ascii="標楷體" w:eastAsia="標楷體" w:hAnsi="標楷體" w:hint="eastAsia"/>
                                      <w:sz w:val="18"/>
                                      <w:szCs w:val="18"/>
                                    </w:rPr>
                                    <w:t>整理</w:t>
                                  </w:r>
                                  <w:r>
                                    <w:rPr>
                                      <w:rFonts w:ascii="標楷體" w:eastAsia="標楷體" w:hAnsi="標楷體" w:hint="eastAsia"/>
                                      <w:sz w:val="18"/>
                                      <w:szCs w:val="18"/>
                                    </w:rPr>
                                    <w:t>縣政府提供資料</w:t>
                                  </w:r>
                                  <w:r w:rsidRPr="00415695">
                                    <w:rPr>
                                      <w:rFonts w:ascii="標楷體" w:eastAsia="標楷體" w:hAnsi="標楷體" w:hint="eastAsia"/>
                                      <w:sz w:val="18"/>
                                      <w:szCs w:val="18"/>
                                    </w:rPr>
                                    <w:t>。</w:t>
                                  </w:r>
                                </w:p>
                              </w:tc>
                            </w:tr>
                          </w:tbl>
                          <w:p w14:paraId="41AD04FA" w14:textId="77777777" w:rsidR="00F80BCA" w:rsidRPr="005C43DC" w:rsidRDefault="00F80BCA" w:rsidP="00296B32"/>
                          <w:p w14:paraId="25A4C6E9" w14:textId="77777777" w:rsidR="00F80BCA" w:rsidRDefault="00F80BCA" w:rsidP="00296B3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277.35pt;margin-top:530.15pt;width:328.55pt;height:162.7pt;z-index:251637760;visibility:visible;mso-wrap-style:square;mso-width-percent:0;mso-height-percent:0;mso-wrap-distance-left:9pt;mso-wrap-distance-top:0;mso-wrap-distance-right:9pt;mso-wrap-distance-bottom:0;mso-position-horizontal:right;mso-position-horizontal-relative:text;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" stroked="f">
                <v:textbox>
                  <w:txbxContent>
                    <w:tbl>
                      <w:tblPr>
                        <w:tblW w:w="6524" w:type="dxa"/>
                        <w:tblInd w:w="-114" w:type="dxa"/>
                        <w:tblCellMar>
                          <w:left w:w="28" w:type="dxa"/>
                          <w:right w:w="28" w:type="dxa"/>
                        </w:tblCellMar>
                        <w:tblLook w:val="04A0" w:firstRow="1" w:lastRow="0" w:firstColumn="1" w:lastColumn="0" w:noHBand="0" w:noVBand="1"/>
                      </w:tblPr>
                      <w:tblGrid>
                        <w:gridCol w:w="908"/>
                        <w:gridCol w:w="1092"/>
                        <w:gridCol w:w="1147"/>
                        <w:gridCol w:w="1120"/>
                        <w:gridCol w:w="1064"/>
                        <w:gridCol w:w="1193"/>
                      </w:tblGrid>
                      <w:tr w:rsidR="00F80BCA" w:rsidRPr="002A7048" w14:paraId="586AF3E8" w14:textId="77777777" w:rsidTr="00296B32">
                        <w:trPr>
                          <w:trHeight w:val="324"/>
                        </w:trPr>
                        <w:tc>
                          <w:tcPr>
                            <w:tcW w:w="6524" w:type="dxa"/>
                            <w:gridSpan w:val="6"/>
                            <w:tcBorders>
                              <w:top w:val="nil"/>
                              <w:left w:val="nil"/>
                              <w:bottom w:val="nil"/>
                              <w:right w:val="nil"/>
                            </w:tcBorders>
                            <w:shd w:val="clear" w:color="auto" w:fill="auto"/>
                            <w:noWrap/>
                            <w:vAlign w:val="center"/>
                            <w:hideMark/>
                          </w:tcPr>
                          <w:p w14:paraId="4E5971AE" w14:textId="77777777" w:rsidR="00F80BCA" w:rsidRPr="002A7048" w:rsidRDefault="00F80BCA" w:rsidP="00296B32">
                            <w:pPr>
                              <w:widowControl/>
                              <w:jc w:val="center"/>
                              <w:rPr>
                                <w:rFonts w:ascii="標楷體" w:eastAsia="標楷體" w:hAnsi="標楷體" w:cs="新細明體"/>
                                <w:b/>
                                <w:bCs/>
                                <w:color w:val="000000"/>
                                <w:kern w:val="0"/>
                                <w:szCs w:val="24"/>
                              </w:rPr>
                            </w:pPr>
                            <w:r w:rsidRPr="002A7048">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8</w:t>
                            </w:r>
                            <w:r w:rsidRPr="002A7048">
                              <w:rPr>
                                <w:rFonts w:ascii="標楷體" w:eastAsia="標楷體" w:hAnsi="標楷體" w:cs="新細明體" w:hint="eastAsia"/>
                                <w:b/>
                                <w:bCs/>
                                <w:color w:val="000000"/>
                                <w:kern w:val="0"/>
                                <w:szCs w:val="24"/>
                              </w:rPr>
                              <w:t xml:space="preserve">　以前年度歲出保留</w:t>
                            </w:r>
                            <w:r>
                              <w:rPr>
                                <w:rFonts w:ascii="標楷體" w:eastAsia="標楷體" w:hAnsi="標楷體" w:cs="新細明體" w:hint="eastAsia"/>
                                <w:b/>
                                <w:bCs/>
                                <w:color w:val="000000"/>
                                <w:kern w:val="0"/>
                                <w:szCs w:val="24"/>
                              </w:rPr>
                              <w:t>經費</w:t>
                            </w:r>
                            <w:r w:rsidRPr="002A7048">
                              <w:rPr>
                                <w:rFonts w:ascii="標楷體" w:eastAsia="標楷體" w:hAnsi="標楷體" w:cs="新細明體" w:hint="eastAsia"/>
                                <w:b/>
                                <w:bCs/>
                                <w:color w:val="000000"/>
                                <w:kern w:val="0"/>
                                <w:szCs w:val="24"/>
                              </w:rPr>
                              <w:t>於各該年度執行情形</w:t>
                            </w:r>
                          </w:p>
                        </w:tc>
                      </w:tr>
                      <w:tr w:rsidR="00F80BCA" w:rsidRPr="002A7048" w14:paraId="3A938F0C" w14:textId="77777777" w:rsidTr="00296B32">
                        <w:trPr>
                          <w:trHeight w:val="276"/>
                        </w:trPr>
                        <w:tc>
                          <w:tcPr>
                            <w:tcW w:w="6524" w:type="dxa"/>
                            <w:gridSpan w:val="6"/>
                            <w:tcBorders>
                              <w:top w:val="nil"/>
                              <w:left w:val="nil"/>
                              <w:bottom w:val="single" w:sz="4" w:space="0" w:color="auto"/>
                              <w:right w:val="nil"/>
                            </w:tcBorders>
                            <w:shd w:val="clear" w:color="auto" w:fill="auto"/>
                            <w:noWrap/>
                            <w:vAlign w:val="bottom"/>
                            <w:hideMark/>
                          </w:tcPr>
                          <w:p w14:paraId="1A1BE100" w14:textId="77777777" w:rsidR="00F80BCA" w:rsidRPr="002A7048" w:rsidRDefault="00F80BCA" w:rsidP="00296B32">
                            <w:pPr>
                              <w:widowControl/>
                              <w:jc w:val="right"/>
                              <w:rPr>
                                <w:rFonts w:ascii="標楷體" w:eastAsia="標楷體" w:hAnsi="標楷體" w:cs="新細明體"/>
                                <w:color w:val="000000"/>
                                <w:kern w:val="0"/>
                                <w:sz w:val="18"/>
                                <w:szCs w:val="18"/>
                              </w:rPr>
                            </w:pPr>
                            <w:r w:rsidRPr="002A7048">
                              <w:rPr>
                                <w:rFonts w:ascii="標楷體" w:eastAsia="標楷體" w:hAnsi="標楷體" w:cs="新細明體" w:hint="eastAsia"/>
                                <w:color w:val="000000"/>
                                <w:kern w:val="0"/>
                                <w:sz w:val="18"/>
                                <w:szCs w:val="18"/>
                              </w:rPr>
                              <w:t>單位：新臺幣</w:t>
                            </w:r>
                            <w:r>
                              <w:rPr>
                                <w:rFonts w:ascii="標楷體" w:eastAsia="標楷體" w:hAnsi="標楷體" w:cs="新細明體" w:hint="eastAsia"/>
                                <w:color w:val="000000"/>
                                <w:kern w:val="0"/>
                                <w:sz w:val="18"/>
                                <w:szCs w:val="18"/>
                              </w:rPr>
                              <w:t>千</w:t>
                            </w:r>
                            <w:r w:rsidRPr="002A7048">
                              <w:rPr>
                                <w:rFonts w:ascii="標楷體" w:eastAsia="標楷體" w:hAnsi="標楷體" w:cs="新細明體" w:hint="eastAsia"/>
                                <w:color w:val="000000"/>
                                <w:kern w:val="0"/>
                                <w:sz w:val="18"/>
                                <w:szCs w:val="18"/>
                              </w:rPr>
                              <w:t>元、％</w:t>
                            </w:r>
                          </w:p>
                        </w:tc>
                      </w:tr>
                      <w:tr w:rsidR="00F80BCA" w:rsidRPr="002A7048" w14:paraId="0010632F" w14:textId="77777777" w:rsidTr="00296B32">
                        <w:trPr>
                          <w:trHeight w:val="375"/>
                        </w:trPr>
                        <w:tc>
                          <w:tcPr>
                            <w:tcW w:w="908" w:type="dxa"/>
                            <w:vMerge w:val="restart"/>
                            <w:tcBorders>
                              <w:top w:val="nil"/>
                              <w:left w:val="single" w:sz="4" w:space="0" w:color="auto"/>
                              <w:bottom w:val="single" w:sz="4" w:space="0" w:color="000000"/>
                              <w:right w:val="single" w:sz="4" w:space="0" w:color="auto"/>
                            </w:tcBorders>
                            <w:shd w:val="clear" w:color="auto" w:fill="auto"/>
                            <w:vAlign w:val="center"/>
                            <w:hideMark/>
                          </w:tcPr>
                          <w:p w14:paraId="49E3953A"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年度</w:t>
                            </w:r>
                          </w:p>
                        </w:tc>
                        <w:tc>
                          <w:tcPr>
                            <w:tcW w:w="1092" w:type="dxa"/>
                            <w:vMerge w:val="restart"/>
                            <w:tcBorders>
                              <w:top w:val="nil"/>
                              <w:left w:val="single" w:sz="4" w:space="0" w:color="auto"/>
                              <w:bottom w:val="single" w:sz="4" w:space="0" w:color="auto"/>
                              <w:right w:val="single" w:sz="4" w:space="0" w:color="auto"/>
                            </w:tcBorders>
                            <w:shd w:val="clear" w:color="auto" w:fill="auto"/>
                            <w:vAlign w:val="center"/>
                            <w:hideMark/>
                          </w:tcPr>
                          <w:p w14:paraId="3AE0B20E"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轉入數</w:t>
                            </w:r>
                          </w:p>
                          <w:p w14:paraId="591B90B6" w14:textId="6ED011B0"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（A）</w:t>
                            </w:r>
                          </w:p>
                        </w:tc>
                        <w:tc>
                          <w:tcPr>
                            <w:tcW w:w="2267" w:type="dxa"/>
                            <w:gridSpan w:val="2"/>
                            <w:tcBorders>
                              <w:top w:val="single" w:sz="4" w:space="0" w:color="auto"/>
                              <w:left w:val="nil"/>
                              <w:bottom w:val="single" w:sz="4" w:space="0" w:color="auto"/>
                              <w:right w:val="single" w:sz="4" w:space="0" w:color="auto"/>
                            </w:tcBorders>
                            <w:shd w:val="clear" w:color="auto" w:fill="auto"/>
                            <w:vAlign w:val="center"/>
                            <w:hideMark/>
                          </w:tcPr>
                          <w:p w14:paraId="118B76DA"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實現數</w:t>
                            </w:r>
                          </w:p>
                        </w:tc>
                        <w:tc>
                          <w:tcPr>
                            <w:tcW w:w="2257" w:type="dxa"/>
                            <w:gridSpan w:val="2"/>
                            <w:tcBorders>
                              <w:top w:val="single" w:sz="4" w:space="0" w:color="auto"/>
                              <w:left w:val="nil"/>
                              <w:bottom w:val="single" w:sz="4" w:space="0" w:color="auto"/>
                              <w:right w:val="single" w:sz="4" w:space="0" w:color="auto"/>
                            </w:tcBorders>
                            <w:shd w:val="clear" w:color="auto" w:fill="auto"/>
                            <w:vAlign w:val="center"/>
                            <w:hideMark/>
                          </w:tcPr>
                          <w:p w14:paraId="2E5B4FC7"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未結清數</w:t>
                            </w:r>
                          </w:p>
                        </w:tc>
                      </w:tr>
                      <w:tr w:rsidR="00F80BCA" w:rsidRPr="002A7048" w14:paraId="2DD00750" w14:textId="77777777" w:rsidTr="00296B32">
                        <w:trPr>
                          <w:trHeight w:val="227"/>
                        </w:trPr>
                        <w:tc>
                          <w:tcPr>
                            <w:tcW w:w="908" w:type="dxa"/>
                            <w:vMerge/>
                            <w:tcBorders>
                              <w:top w:val="nil"/>
                              <w:left w:val="single" w:sz="4" w:space="0" w:color="auto"/>
                              <w:bottom w:val="single" w:sz="4" w:space="0" w:color="000000"/>
                              <w:right w:val="single" w:sz="4" w:space="0" w:color="auto"/>
                            </w:tcBorders>
                            <w:vAlign w:val="center"/>
                            <w:hideMark/>
                          </w:tcPr>
                          <w:p w14:paraId="0FB9A60B" w14:textId="77777777" w:rsidR="00F80BCA" w:rsidRPr="002A7048" w:rsidRDefault="00F80BCA" w:rsidP="00296B32">
                            <w:pPr>
                              <w:widowControl/>
                              <w:rPr>
                                <w:rFonts w:ascii="標楷體" w:eastAsia="標楷體" w:hAnsi="標楷體" w:cs="新細明體"/>
                                <w:color w:val="000000"/>
                                <w:kern w:val="0"/>
                                <w:sz w:val="20"/>
                              </w:rPr>
                            </w:pPr>
                          </w:p>
                        </w:tc>
                        <w:tc>
                          <w:tcPr>
                            <w:tcW w:w="1092" w:type="dxa"/>
                            <w:vMerge/>
                            <w:tcBorders>
                              <w:top w:val="nil"/>
                              <w:left w:val="single" w:sz="4" w:space="0" w:color="auto"/>
                              <w:bottom w:val="single" w:sz="4" w:space="0" w:color="auto"/>
                              <w:right w:val="single" w:sz="4" w:space="0" w:color="auto"/>
                            </w:tcBorders>
                            <w:vAlign w:val="center"/>
                            <w:hideMark/>
                          </w:tcPr>
                          <w:p w14:paraId="6023AEAA" w14:textId="77777777" w:rsidR="00F80BCA" w:rsidRPr="002A7048" w:rsidRDefault="00F80BCA" w:rsidP="00296B32">
                            <w:pPr>
                              <w:widowControl/>
                              <w:rPr>
                                <w:rFonts w:ascii="標楷體" w:eastAsia="標楷體" w:hAnsi="標楷體" w:cs="新細明體"/>
                                <w:color w:val="000000"/>
                                <w:kern w:val="0"/>
                                <w:sz w:val="20"/>
                              </w:rPr>
                            </w:pPr>
                          </w:p>
                        </w:tc>
                        <w:tc>
                          <w:tcPr>
                            <w:tcW w:w="1147" w:type="dxa"/>
                            <w:tcBorders>
                              <w:top w:val="nil"/>
                              <w:left w:val="nil"/>
                              <w:bottom w:val="single" w:sz="4" w:space="0" w:color="auto"/>
                              <w:right w:val="single" w:sz="4" w:space="0" w:color="auto"/>
                            </w:tcBorders>
                            <w:shd w:val="clear" w:color="auto" w:fill="auto"/>
                            <w:vAlign w:val="center"/>
                            <w:hideMark/>
                          </w:tcPr>
                          <w:p w14:paraId="53F09FDE"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金額</w:t>
                            </w:r>
                          </w:p>
                          <w:p w14:paraId="5131F5CB" w14:textId="4B9AE638"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（B）</w:t>
                            </w:r>
                          </w:p>
                        </w:tc>
                        <w:tc>
                          <w:tcPr>
                            <w:tcW w:w="1120" w:type="dxa"/>
                            <w:tcBorders>
                              <w:top w:val="nil"/>
                              <w:left w:val="nil"/>
                              <w:bottom w:val="single" w:sz="4" w:space="0" w:color="auto"/>
                              <w:right w:val="single" w:sz="4" w:space="0" w:color="auto"/>
                            </w:tcBorders>
                            <w:shd w:val="clear" w:color="auto" w:fill="auto"/>
                            <w:vAlign w:val="center"/>
                            <w:hideMark/>
                          </w:tcPr>
                          <w:p w14:paraId="3E55BB02" w14:textId="77777777" w:rsidR="00F80BCA" w:rsidRDefault="00F80BCA" w:rsidP="00D05AFD">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占</w:t>
                            </w:r>
                            <w:r>
                              <w:rPr>
                                <w:rFonts w:ascii="標楷體" w:eastAsia="標楷體" w:hAnsi="標楷體" w:cs="新細明體" w:hint="eastAsia"/>
                                <w:color w:val="000000"/>
                                <w:kern w:val="0"/>
                                <w:sz w:val="20"/>
                              </w:rPr>
                              <w:t>比</w:t>
                            </w:r>
                          </w:p>
                          <w:p w14:paraId="04AF470A" w14:textId="09C4E2AB" w:rsidR="00F80BCA" w:rsidRPr="002A7048" w:rsidRDefault="00F80BCA" w:rsidP="00D05AFD">
                            <w:pPr>
                              <w:widowControl/>
                              <w:ind w:leftChars="-23" w:left="1" w:hangingChars="28" w:hanging="56"/>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（B/A</w:t>
                            </w:r>
                            <w:r w:rsidRPr="00C521DA">
                              <w:rPr>
                                <w:rFonts w:ascii="標楷體" w:eastAsia="標楷體" w:hAnsi="標楷體" w:cs="標楷體" w:hint="eastAsia"/>
                                <w:sz w:val="20"/>
                              </w:rPr>
                              <w:t>×</w:t>
                            </w:r>
                            <w:r>
                              <w:rPr>
                                <w:rFonts w:ascii="標楷體" w:eastAsia="標楷體" w:hAnsi="標楷體" w:cs="標楷體" w:hint="eastAsia"/>
                                <w:sz w:val="20"/>
                              </w:rPr>
                              <w:t>１</w:t>
                            </w:r>
                            <w:r>
                              <w:rPr>
                                <w:rFonts w:ascii="標楷體" w:eastAsia="標楷體" w:hAnsi="標楷體" w:cs="新細明體" w:hint="eastAsia"/>
                                <w:color w:val="000000"/>
                                <w:kern w:val="0"/>
                                <w:sz w:val="20"/>
                              </w:rPr>
                              <w:t>00）</w:t>
                            </w:r>
                          </w:p>
                        </w:tc>
                        <w:tc>
                          <w:tcPr>
                            <w:tcW w:w="1064" w:type="dxa"/>
                            <w:tcBorders>
                              <w:top w:val="nil"/>
                              <w:left w:val="nil"/>
                              <w:bottom w:val="single" w:sz="4" w:space="0" w:color="auto"/>
                              <w:right w:val="single" w:sz="4" w:space="0" w:color="auto"/>
                            </w:tcBorders>
                            <w:shd w:val="clear" w:color="auto" w:fill="auto"/>
                            <w:vAlign w:val="center"/>
                            <w:hideMark/>
                          </w:tcPr>
                          <w:p w14:paraId="5344F963"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金額</w:t>
                            </w:r>
                          </w:p>
                          <w:p w14:paraId="182031FE" w14:textId="26C7C183"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（C）</w:t>
                            </w:r>
                          </w:p>
                        </w:tc>
                        <w:tc>
                          <w:tcPr>
                            <w:tcW w:w="1193" w:type="dxa"/>
                            <w:tcBorders>
                              <w:top w:val="nil"/>
                              <w:left w:val="nil"/>
                              <w:bottom w:val="single" w:sz="4" w:space="0" w:color="auto"/>
                              <w:right w:val="single" w:sz="4" w:space="0" w:color="auto"/>
                            </w:tcBorders>
                            <w:shd w:val="clear" w:color="auto" w:fill="auto"/>
                            <w:vAlign w:val="center"/>
                            <w:hideMark/>
                          </w:tcPr>
                          <w:p w14:paraId="262AADC0"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占比</w:t>
                            </w:r>
                          </w:p>
                          <w:p w14:paraId="4E58555F" w14:textId="2E4F8162" w:rsidR="00F80BCA" w:rsidRPr="002A7048" w:rsidRDefault="00F80BCA" w:rsidP="00D05AFD">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（C/A</w:t>
                            </w:r>
                            <w:r w:rsidRPr="00C521DA">
                              <w:rPr>
                                <w:rFonts w:ascii="標楷體" w:eastAsia="標楷體" w:hAnsi="標楷體" w:cs="標楷體" w:hint="eastAsia"/>
                                <w:sz w:val="20"/>
                              </w:rPr>
                              <w:t>×</w:t>
                            </w:r>
                            <w:r>
                              <w:rPr>
                                <w:rFonts w:ascii="標楷體" w:eastAsia="標楷體" w:hAnsi="標楷體" w:cs="新細明體" w:hint="eastAsia"/>
                                <w:color w:val="000000"/>
                                <w:kern w:val="0"/>
                                <w:sz w:val="20"/>
                              </w:rPr>
                              <w:t>100）</w:t>
                            </w:r>
                          </w:p>
                        </w:tc>
                      </w:tr>
                      <w:tr w:rsidR="00F80BCA" w:rsidRPr="002A7048" w14:paraId="545F1E69"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20B54DD3"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106</w:t>
                            </w:r>
                          </w:p>
                        </w:tc>
                        <w:tc>
                          <w:tcPr>
                            <w:tcW w:w="1092" w:type="dxa"/>
                            <w:tcBorders>
                              <w:top w:val="nil"/>
                              <w:left w:val="nil"/>
                              <w:bottom w:val="single" w:sz="4" w:space="0" w:color="auto"/>
                              <w:right w:val="single" w:sz="4" w:space="0" w:color="auto"/>
                            </w:tcBorders>
                            <w:shd w:val="clear" w:color="auto" w:fill="auto"/>
                            <w:vAlign w:val="center"/>
                            <w:hideMark/>
                          </w:tcPr>
                          <w:p w14:paraId="66774F3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3,289,883</w:t>
                            </w:r>
                          </w:p>
                        </w:tc>
                        <w:tc>
                          <w:tcPr>
                            <w:tcW w:w="1147" w:type="dxa"/>
                            <w:tcBorders>
                              <w:top w:val="nil"/>
                              <w:left w:val="nil"/>
                              <w:bottom w:val="single" w:sz="4" w:space="0" w:color="auto"/>
                              <w:right w:val="single" w:sz="4" w:space="0" w:color="auto"/>
                            </w:tcBorders>
                            <w:shd w:val="clear" w:color="auto" w:fill="auto"/>
                            <w:vAlign w:val="center"/>
                          </w:tcPr>
                          <w:p w14:paraId="0A281B8D"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1,811,751</w:t>
                            </w:r>
                          </w:p>
                        </w:tc>
                        <w:tc>
                          <w:tcPr>
                            <w:tcW w:w="1120" w:type="dxa"/>
                            <w:tcBorders>
                              <w:top w:val="nil"/>
                              <w:left w:val="nil"/>
                              <w:bottom w:val="single" w:sz="4" w:space="0" w:color="auto"/>
                              <w:right w:val="single" w:sz="4" w:space="0" w:color="auto"/>
                            </w:tcBorders>
                            <w:shd w:val="clear" w:color="auto" w:fill="auto"/>
                            <w:vAlign w:val="center"/>
                          </w:tcPr>
                          <w:p w14:paraId="3FB5A6C5"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55.07</w:t>
                            </w:r>
                          </w:p>
                        </w:tc>
                        <w:tc>
                          <w:tcPr>
                            <w:tcW w:w="1064" w:type="dxa"/>
                            <w:tcBorders>
                              <w:top w:val="nil"/>
                              <w:left w:val="nil"/>
                              <w:bottom w:val="single" w:sz="4" w:space="0" w:color="auto"/>
                              <w:right w:val="single" w:sz="4" w:space="0" w:color="auto"/>
                            </w:tcBorders>
                            <w:shd w:val="clear" w:color="auto" w:fill="auto"/>
                            <w:vAlign w:val="center"/>
                          </w:tcPr>
                          <w:p w14:paraId="36CBB666"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1,192,358</w:t>
                            </w:r>
                          </w:p>
                        </w:tc>
                        <w:tc>
                          <w:tcPr>
                            <w:tcW w:w="1193" w:type="dxa"/>
                            <w:tcBorders>
                              <w:top w:val="nil"/>
                              <w:left w:val="nil"/>
                              <w:bottom w:val="single" w:sz="4" w:space="0" w:color="auto"/>
                              <w:right w:val="single" w:sz="4" w:space="0" w:color="auto"/>
                            </w:tcBorders>
                            <w:shd w:val="clear" w:color="auto" w:fill="auto"/>
                            <w:vAlign w:val="center"/>
                          </w:tcPr>
                          <w:p w14:paraId="402130E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36.24</w:t>
                            </w:r>
                          </w:p>
                        </w:tc>
                      </w:tr>
                      <w:tr w:rsidR="00F80BCA" w:rsidRPr="002A7048" w14:paraId="57079981"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601E76F6"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107</w:t>
                            </w:r>
                          </w:p>
                        </w:tc>
                        <w:tc>
                          <w:tcPr>
                            <w:tcW w:w="1092" w:type="dxa"/>
                            <w:tcBorders>
                              <w:top w:val="nil"/>
                              <w:left w:val="nil"/>
                              <w:bottom w:val="single" w:sz="4" w:space="0" w:color="auto"/>
                              <w:right w:val="single" w:sz="4" w:space="0" w:color="auto"/>
                            </w:tcBorders>
                            <w:shd w:val="clear" w:color="auto" w:fill="auto"/>
                            <w:vAlign w:val="center"/>
                            <w:hideMark/>
                          </w:tcPr>
                          <w:p w14:paraId="0BC6ACE3"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2,616,561</w:t>
                            </w:r>
                          </w:p>
                        </w:tc>
                        <w:tc>
                          <w:tcPr>
                            <w:tcW w:w="1147" w:type="dxa"/>
                            <w:tcBorders>
                              <w:top w:val="nil"/>
                              <w:left w:val="nil"/>
                              <w:bottom w:val="single" w:sz="4" w:space="0" w:color="auto"/>
                              <w:right w:val="single" w:sz="4" w:space="0" w:color="auto"/>
                            </w:tcBorders>
                            <w:shd w:val="clear" w:color="auto" w:fill="auto"/>
                            <w:vAlign w:val="center"/>
                          </w:tcPr>
                          <w:p w14:paraId="5FE33B0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1,393,117</w:t>
                            </w:r>
                          </w:p>
                        </w:tc>
                        <w:tc>
                          <w:tcPr>
                            <w:tcW w:w="1120" w:type="dxa"/>
                            <w:tcBorders>
                              <w:top w:val="nil"/>
                              <w:left w:val="nil"/>
                              <w:bottom w:val="single" w:sz="4" w:space="0" w:color="auto"/>
                              <w:right w:val="single" w:sz="4" w:space="0" w:color="auto"/>
                            </w:tcBorders>
                            <w:shd w:val="clear" w:color="auto" w:fill="auto"/>
                            <w:vAlign w:val="center"/>
                          </w:tcPr>
                          <w:p w14:paraId="2B5D89F0"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53.24</w:t>
                            </w:r>
                          </w:p>
                        </w:tc>
                        <w:tc>
                          <w:tcPr>
                            <w:tcW w:w="1064" w:type="dxa"/>
                            <w:tcBorders>
                              <w:top w:val="nil"/>
                              <w:left w:val="nil"/>
                              <w:bottom w:val="single" w:sz="4" w:space="0" w:color="auto"/>
                              <w:right w:val="single" w:sz="4" w:space="0" w:color="auto"/>
                            </w:tcBorders>
                            <w:shd w:val="clear" w:color="auto" w:fill="auto"/>
                            <w:vAlign w:val="center"/>
                          </w:tcPr>
                          <w:p w14:paraId="3E818DB6"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1,076,217</w:t>
                            </w:r>
                          </w:p>
                        </w:tc>
                        <w:tc>
                          <w:tcPr>
                            <w:tcW w:w="1193" w:type="dxa"/>
                            <w:tcBorders>
                              <w:top w:val="nil"/>
                              <w:left w:val="nil"/>
                              <w:bottom w:val="single" w:sz="4" w:space="0" w:color="auto"/>
                              <w:right w:val="single" w:sz="4" w:space="0" w:color="auto"/>
                            </w:tcBorders>
                            <w:shd w:val="clear" w:color="auto" w:fill="auto"/>
                            <w:vAlign w:val="center"/>
                          </w:tcPr>
                          <w:p w14:paraId="0B264A93"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41.13</w:t>
                            </w:r>
                          </w:p>
                        </w:tc>
                      </w:tr>
                      <w:tr w:rsidR="00F80BCA" w:rsidRPr="002A7048" w14:paraId="1EB81553"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5998DB3B"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108</w:t>
                            </w:r>
                          </w:p>
                        </w:tc>
                        <w:tc>
                          <w:tcPr>
                            <w:tcW w:w="1092" w:type="dxa"/>
                            <w:tcBorders>
                              <w:top w:val="nil"/>
                              <w:left w:val="nil"/>
                              <w:bottom w:val="single" w:sz="4" w:space="0" w:color="auto"/>
                              <w:right w:val="single" w:sz="4" w:space="0" w:color="auto"/>
                            </w:tcBorders>
                            <w:shd w:val="clear" w:color="auto" w:fill="auto"/>
                            <w:vAlign w:val="center"/>
                            <w:hideMark/>
                          </w:tcPr>
                          <w:p w14:paraId="581F3974"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2,654,545</w:t>
                            </w:r>
                          </w:p>
                        </w:tc>
                        <w:tc>
                          <w:tcPr>
                            <w:tcW w:w="1147" w:type="dxa"/>
                            <w:tcBorders>
                              <w:top w:val="nil"/>
                              <w:left w:val="nil"/>
                              <w:bottom w:val="single" w:sz="4" w:space="0" w:color="auto"/>
                              <w:right w:val="single" w:sz="4" w:space="0" w:color="auto"/>
                            </w:tcBorders>
                            <w:shd w:val="clear" w:color="auto" w:fill="auto"/>
                            <w:vAlign w:val="center"/>
                          </w:tcPr>
                          <w:p w14:paraId="40EBFAD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1,549,546</w:t>
                            </w:r>
                          </w:p>
                        </w:tc>
                        <w:tc>
                          <w:tcPr>
                            <w:tcW w:w="1120" w:type="dxa"/>
                            <w:tcBorders>
                              <w:top w:val="nil"/>
                              <w:left w:val="nil"/>
                              <w:bottom w:val="single" w:sz="4" w:space="0" w:color="auto"/>
                              <w:right w:val="single" w:sz="4" w:space="0" w:color="auto"/>
                            </w:tcBorders>
                            <w:shd w:val="clear" w:color="auto" w:fill="auto"/>
                            <w:vAlign w:val="center"/>
                          </w:tcPr>
                          <w:p w14:paraId="38040DC9"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58.37</w:t>
                            </w:r>
                          </w:p>
                        </w:tc>
                        <w:tc>
                          <w:tcPr>
                            <w:tcW w:w="1064" w:type="dxa"/>
                            <w:tcBorders>
                              <w:top w:val="nil"/>
                              <w:left w:val="nil"/>
                              <w:bottom w:val="single" w:sz="4" w:space="0" w:color="auto"/>
                              <w:right w:val="single" w:sz="4" w:space="0" w:color="auto"/>
                            </w:tcBorders>
                            <w:shd w:val="clear" w:color="auto" w:fill="auto"/>
                            <w:vAlign w:val="center"/>
                          </w:tcPr>
                          <w:p w14:paraId="0E91AA85"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960,983</w:t>
                            </w:r>
                          </w:p>
                        </w:tc>
                        <w:tc>
                          <w:tcPr>
                            <w:tcW w:w="1193" w:type="dxa"/>
                            <w:tcBorders>
                              <w:top w:val="nil"/>
                              <w:left w:val="nil"/>
                              <w:bottom w:val="single" w:sz="4" w:space="0" w:color="auto"/>
                              <w:right w:val="single" w:sz="4" w:space="0" w:color="auto"/>
                            </w:tcBorders>
                            <w:shd w:val="clear" w:color="auto" w:fill="auto"/>
                            <w:vAlign w:val="center"/>
                          </w:tcPr>
                          <w:p w14:paraId="05476346"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36.20</w:t>
                            </w:r>
                          </w:p>
                        </w:tc>
                      </w:tr>
                      <w:tr w:rsidR="00F80BCA" w:rsidRPr="002A7048" w14:paraId="182C8696"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1716E107"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109</w:t>
                            </w:r>
                          </w:p>
                        </w:tc>
                        <w:tc>
                          <w:tcPr>
                            <w:tcW w:w="1092" w:type="dxa"/>
                            <w:tcBorders>
                              <w:top w:val="nil"/>
                              <w:left w:val="nil"/>
                              <w:bottom w:val="single" w:sz="4" w:space="0" w:color="auto"/>
                              <w:right w:val="single" w:sz="4" w:space="0" w:color="auto"/>
                            </w:tcBorders>
                            <w:shd w:val="clear" w:color="auto" w:fill="auto"/>
                            <w:vAlign w:val="center"/>
                            <w:hideMark/>
                          </w:tcPr>
                          <w:p w14:paraId="63C39525"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2,746,532</w:t>
                            </w:r>
                          </w:p>
                        </w:tc>
                        <w:tc>
                          <w:tcPr>
                            <w:tcW w:w="1147" w:type="dxa"/>
                            <w:tcBorders>
                              <w:top w:val="nil"/>
                              <w:left w:val="nil"/>
                              <w:bottom w:val="single" w:sz="4" w:space="0" w:color="auto"/>
                              <w:right w:val="single" w:sz="4" w:space="0" w:color="auto"/>
                            </w:tcBorders>
                            <w:shd w:val="clear" w:color="auto" w:fill="auto"/>
                            <w:vAlign w:val="center"/>
                          </w:tcPr>
                          <w:p w14:paraId="613D90D8"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1,666,339</w:t>
                            </w:r>
                          </w:p>
                        </w:tc>
                        <w:tc>
                          <w:tcPr>
                            <w:tcW w:w="1120" w:type="dxa"/>
                            <w:tcBorders>
                              <w:top w:val="nil"/>
                              <w:left w:val="nil"/>
                              <w:bottom w:val="single" w:sz="4" w:space="0" w:color="auto"/>
                              <w:right w:val="single" w:sz="4" w:space="0" w:color="auto"/>
                            </w:tcBorders>
                            <w:shd w:val="clear" w:color="auto" w:fill="auto"/>
                            <w:vAlign w:val="center"/>
                          </w:tcPr>
                          <w:p w14:paraId="11EA9799"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60.67</w:t>
                            </w:r>
                          </w:p>
                        </w:tc>
                        <w:tc>
                          <w:tcPr>
                            <w:tcW w:w="1064" w:type="dxa"/>
                            <w:tcBorders>
                              <w:top w:val="nil"/>
                              <w:left w:val="nil"/>
                              <w:bottom w:val="single" w:sz="4" w:space="0" w:color="auto"/>
                              <w:right w:val="single" w:sz="4" w:space="0" w:color="auto"/>
                            </w:tcBorders>
                            <w:shd w:val="clear" w:color="auto" w:fill="auto"/>
                            <w:vAlign w:val="center"/>
                          </w:tcPr>
                          <w:p w14:paraId="6FC675FC"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963,657</w:t>
                            </w:r>
                          </w:p>
                        </w:tc>
                        <w:tc>
                          <w:tcPr>
                            <w:tcW w:w="1193" w:type="dxa"/>
                            <w:tcBorders>
                              <w:top w:val="nil"/>
                              <w:left w:val="nil"/>
                              <w:bottom w:val="single" w:sz="4" w:space="0" w:color="auto"/>
                              <w:right w:val="single" w:sz="4" w:space="0" w:color="auto"/>
                            </w:tcBorders>
                            <w:shd w:val="clear" w:color="auto" w:fill="auto"/>
                            <w:vAlign w:val="center"/>
                          </w:tcPr>
                          <w:p w14:paraId="2BA94799"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35.09</w:t>
                            </w:r>
                          </w:p>
                        </w:tc>
                      </w:tr>
                      <w:tr w:rsidR="00F80BCA" w:rsidRPr="002A7048" w14:paraId="4BBBA1C9" w14:textId="77777777" w:rsidTr="00296B32">
                        <w:trPr>
                          <w:trHeight w:val="227"/>
                        </w:trPr>
                        <w:tc>
                          <w:tcPr>
                            <w:tcW w:w="908" w:type="dxa"/>
                            <w:tcBorders>
                              <w:top w:val="nil"/>
                              <w:left w:val="single" w:sz="4" w:space="0" w:color="auto"/>
                              <w:bottom w:val="single" w:sz="4" w:space="0" w:color="auto"/>
                              <w:right w:val="single" w:sz="4" w:space="0" w:color="auto"/>
                            </w:tcBorders>
                            <w:shd w:val="clear" w:color="auto" w:fill="auto"/>
                            <w:vAlign w:val="center"/>
                            <w:hideMark/>
                          </w:tcPr>
                          <w:p w14:paraId="7F33DF56"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110</w:t>
                            </w:r>
                          </w:p>
                        </w:tc>
                        <w:tc>
                          <w:tcPr>
                            <w:tcW w:w="1092" w:type="dxa"/>
                            <w:tcBorders>
                              <w:top w:val="nil"/>
                              <w:left w:val="nil"/>
                              <w:bottom w:val="single" w:sz="4" w:space="0" w:color="auto"/>
                              <w:right w:val="single" w:sz="4" w:space="0" w:color="auto"/>
                            </w:tcBorders>
                            <w:shd w:val="clear" w:color="auto" w:fill="auto"/>
                            <w:vAlign w:val="center"/>
                            <w:hideMark/>
                          </w:tcPr>
                          <w:p w14:paraId="040BE4F3"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2,553,919</w:t>
                            </w:r>
                          </w:p>
                        </w:tc>
                        <w:tc>
                          <w:tcPr>
                            <w:tcW w:w="1147" w:type="dxa"/>
                            <w:tcBorders>
                              <w:top w:val="nil"/>
                              <w:left w:val="nil"/>
                              <w:bottom w:val="single" w:sz="4" w:space="0" w:color="auto"/>
                              <w:right w:val="single" w:sz="4" w:space="0" w:color="auto"/>
                            </w:tcBorders>
                            <w:shd w:val="clear" w:color="auto" w:fill="auto"/>
                            <w:vAlign w:val="center"/>
                          </w:tcPr>
                          <w:p w14:paraId="575AF7BF"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1,700,270</w:t>
                            </w:r>
                          </w:p>
                        </w:tc>
                        <w:tc>
                          <w:tcPr>
                            <w:tcW w:w="1120" w:type="dxa"/>
                            <w:tcBorders>
                              <w:top w:val="nil"/>
                              <w:left w:val="nil"/>
                              <w:bottom w:val="single" w:sz="4" w:space="0" w:color="auto"/>
                              <w:right w:val="single" w:sz="4" w:space="0" w:color="auto"/>
                            </w:tcBorders>
                            <w:shd w:val="clear" w:color="auto" w:fill="auto"/>
                            <w:vAlign w:val="center"/>
                          </w:tcPr>
                          <w:p w14:paraId="57DF4070"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66.57</w:t>
                            </w:r>
                          </w:p>
                        </w:tc>
                        <w:tc>
                          <w:tcPr>
                            <w:tcW w:w="1064" w:type="dxa"/>
                            <w:tcBorders>
                              <w:top w:val="nil"/>
                              <w:left w:val="nil"/>
                              <w:bottom w:val="single" w:sz="4" w:space="0" w:color="auto"/>
                              <w:right w:val="single" w:sz="4" w:space="0" w:color="auto"/>
                            </w:tcBorders>
                            <w:shd w:val="clear" w:color="auto" w:fill="auto"/>
                            <w:vAlign w:val="center"/>
                          </w:tcPr>
                          <w:p w14:paraId="2AB7F1AA"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742,</w:t>
                            </w:r>
                            <w:r>
                              <w:rPr>
                                <w:rFonts w:ascii="標楷體" w:eastAsia="標楷體" w:hAnsi="標楷體" w:cs="新細明體" w:hint="eastAsia"/>
                                <w:color w:val="000000"/>
                                <w:kern w:val="0"/>
                                <w:sz w:val="20"/>
                              </w:rPr>
                              <w:t>020</w:t>
                            </w:r>
                          </w:p>
                        </w:tc>
                        <w:tc>
                          <w:tcPr>
                            <w:tcW w:w="1193" w:type="dxa"/>
                            <w:tcBorders>
                              <w:top w:val="nil"/>
                              <w:left w:val="nil"/>
                              <w:bottom w:val="single" w:sz="4" w:space="0" w:color="auto"/>
                              <w:right w:val="single" w:sz="4" w:space="0" w:color="auto"/>
                            </w:tcBorders>
                            <w:shd w:val="clear" w:color="auto" w:fill="auto"/>
                            <w:vAlign w:val="center"/>
                          </w:tcPr>
                          <w:p w14:paraId="6DBECC97" w14:textId="77777777" w:rsidR="00F80BCA" w:rsidRPr="002A7048" w:rsidRDefault="00F80BCA" w:rsidP="00296B32">
                            <w:pPr>
                              <w:widowControl/>
                              <w:ind w:rightChars="10" w:right="24"/>
                              <w:jc w:val="right"/>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29.0</w:t>
                            </w:r>
                            <w:r>
                              <w:rPr>
                                <w:rFonts w:ascii="標楷體" w:eastAsia="標楷體" w:hAnsi="標楷體" w:cs="新細明體" w:hint="eastAsia"/>
                                <w:color w:val="000000"/>
                                <w:kern w:val="0"/>
                                <w:sz w:val="20"/>
                              </w:rPr>
                              <w:t>5</w:t>
                            </w:r>
                          </w:p>
                        </w:tc>
                      </w:tr>
                      <w:tr w:rsidR="00F80BCA" w:rsidRPr="002A7048" w14:paraId="73E56051" w14:textId="77777777" w:rsidTr="00296B32">
                        <w:trPr>
                          <w:trHeight w:val="309"/>
                        </w:trPr>
                        <w:tc>
                          <w:tcPr>
                            <w:tcW w:w="6524" w:type="dxa"/>
                            <w:gridSpan w:val="6"/>
                            <w:tcBorders>
                              <w:top w:val="single" w:sz="4" w:space="0" w:color="auto"/>
                              <w:left w:val="nil"/>
                              <w:bottom w:val="nil"/>
                              <w:right w:val="nil"/>
                            </w:tcBorders>
                            <w:shd w:val="clear" w:color="auto" w:fill="auto"/>
                            <w:hideMark/>
                          </w:tcPr>
                          <w:p w14:paraId="783A6944" w14:textId="77777777" w:rsidR="00F80BCA" w:rsidRPr="00415695" w:rsidRDefault="00F80BCA" w:rsidP="00A965AC">
                            <w:pPr>
                              <w:widowControl/>
                              <w:ind w:leftChars="-22" w:left="1" w:hangingChars="30" w:hanging="54"/>
                              <w:rPr>
                                <w:rFonts w:ascii="標楷體" w:eastAsia="標楷體" w:hAnsi="標楷體" w:cs="新細明體"/>
                                <w:color w:val="000000"/>
                                <w:kern w:val="0"/>
                                <w:sz w:val="18"/>
                                <w:szCs w:val="18"/>
                              </w:rPr>
                            </w:pPr>
                            <w:r w:rsidRPr="00415695">
                              <w:rPr>
                                <w:rFonts w:ascii="標楷體" w:eastAsia="標楷體" w:hAnsi="標楷體" w:cs="新細明體" w:hint="eastAsia"/>
                                <w:color w:val="000000"/>
                                <w:kern w:val="0"/>
                                <w:sz w:val="18"/>
                                <w:szCs w:val="18"/>
                              </w:rPr>
                              <w:t>資料來源：</w:t>
                            </w:r>
                            <w:r w:rsidRPr="00415695">
                              <w:rPr>
                                <w:rFonts w:ascii="標楷體" w:eastAsia="標楷體" w:hAnsi="標楷體" w:hint="eastAsia"/>
                                <w:sz w:val="18"/>
                                <w:szCs w:val="18"/>
                              </w:rPr>
                              <w:t>整理</w:t>
                            </w:r>
                            <w:r>
                              <w:rPr>
                                <w:rFonts w:ascii="標楷體" w:eastAsia="標楷體" w:hAnsi="標楷體" w:hint="eastAsia"/>
                                <w:sz w:val="18"/>
                                <w:szCs w:val="18"/>
                              </w:rPr>
                              <w:t>縣政府提供資料</w:t>
                            </w:r>
                            <w:r w:rsidRPr="00415695">
                              <w:rPr>
                                <w:rFonts w:ascii="標楷體" w:eastAsia="標楷體" w:hAnsi="標楷體" w:hint="eastAsia"/>
                                <w:sz w:val="18"/>
                                <w:szCs w:val="18"/>
                              </w:rPr>
                              <w:t>。</w:t>
                            </w:r>
                          </w:p>
                        </w:tc>
                      </w:tr>
                    </w:tbl>
                    <w:p w14:paraId="41AD04FA" w14:textId="77777777" w:rsidR="00F80BCA" w:rsidRPr="005C43DC" w:rsidRDefault="00F80BCA" w:rsidP="00296B32"/>
                    <w:p w14:paraId="25A4C6E9" w14:textId="77777777" w:rsidR="00F80BCA" w:rsidRDefault="00F80BCA" w:rsidP="00296B32"/>
                  </w:txbxContent>
                </v:textbox>
                <w10:wrap type="square" anchory="margin"/>
              </v:shape>
            </w:pict>
          </mc:Fallback>
        </mc:AlternateContent>
      </w:r>
      <w:r w:rsidR="00DB68F4" w:rsidRPr="0083405F">
        <w:rPr>
          <w:rFonts w:ascii="標楷體" w:eastAsia="標楷體" w:hAnsi="標楷體"/>
          <w:noProof/>
          <w:spacing w:val="2"/>
          <w:szCs w:val="24"/>
        </w:rPr>
        <mc:AlternateContent>
          <mc:Choice Requires="wps">
            <w:drawing>
              <wp:anchor distT="0" distB="0" distL="114300" distR="114300" simplePos="0" relativeHeight="251636736" behindDoc="0" locked="0" layoutInCell="1" allowOverlap="1" wp14:anchorId="22E567DA" wp14:editId="6D58998D">
                <wp:simplePos x="0" y="0"/>
                <wp:positionH relativeFrom="column">
                  <wp:posOffset>1920875</wp:posOffset>
                </wp:positionH>
                <wp:positionV relativeFrom="paragraph">
                  <wp:posOffset>1278255</wp:posOffset>
                </wp:positionV>
                <wp:extent cx="4352925" cy="2235835"/>
                <wp:effectExtent l="0" t="0" r="9525"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925" cy="2235835"/>
                        </a:xfrm>
                        <a:prstGeom prst="rect">
                          <a:avLst/>
                        </a:prstGeom>
                        <a:solidFill>
                          <a:srgbClr val="FFFFFF"/>
                        </a:solidFill>
                        <a:ln w="9525">
                          <a:noFill/>
                          <a:miter lim="800000"/>
                          <a:headEnd/>
                          <a:tailEnd/>
                        </a:ln>
                      </wps:spPr>
                      <wps:txbx>
                        <w:txbxContent>
                          <w:tbl>
                            <w:tblPr>
                              <w:tblW w:w="6760" w:type="dxa"/>
                              <w:tblCellMar>
                                <w:left w:w="28" w:type="dxa"/>
                                <w:right w:w="28" w:type="dxa"/>
                              </w:tblCellMar>
                              <w:tblLook w:val="04A0" w:firstRow="1" w:lastRow="0" w:firstColumn="1" w:lastColumn="0" w:noHBand="0" w:noVBand="1"/>
                            </w:tblPr>
                            <w:tblGrid>
                              <w:gridCol w:w="994"/>
                              <w:gridCol w:w="1190"/>
                              <w:gridCol w:w="1161"/>
                              <w:gridCol w:w="1078"/>
                              <w:gridCol w:w="1137"/>
                              <w:gridCol w:w="1200"/>
                            </w:tblGrid>
                            <w:tr w:rsidR="00F80BCA" w:rsidRPr="002A7048" w14:paraId="324580FC" w14:textId="77777777" w:rsidTr="00296B32">
                              <w:trPr>
                                <w:trHeight w:val="327"/>
                              </w:trPr>
                              <w:tc>
                                <w:tcPr>
                                  <w:tcW w:w="6760" w:type="dxa"/>
                                  <w:gridSpan w:val="6"/>
                                  <w:tcBorders>
                                    <w:top w:val="nil"/>
                                    <w:left w:val="nil"/>
                                    <w:bottom w:val="nil"/>
                                    <w:right w:val="nil"/>
                                  </w:tcBorders>
                                  <w:shd w:val="clear" w:color="auto" w:fill="auto"/>
                                  <w:noWrap/>
                                  <w:vAlign w:val="center"/>
                                  <w:hideMark/>
                                </w:tcPr>
                                <w:p w14:paraId="7CBB2348" w14:textId="3F0F2CF3" w:rsidR="00F80BCA" w:rsidRPr="002A7048" w:rsidRDefault="00F80BCA" w:rsidP="00A965AC">
                                  <w:pPr>
                                    <w:widowControl/>
                                    <w:snapToGrid w:val="0"/>
                                    <w:jc w:val="center"/>
                                    <w:rPr>
                                      <w:rFonts w:ascii="標楷體" w:eastAsia="標楷體" w:hAnsi="標楷體" w:cs="新細明體"/>
                                      <w:b/>
                                      <w:bCs/>
                                      <w:color w:val="000000"/>
                                      <w:kern w:val="0"/>
                                      <w:szCs w:val="24"/>
                                    </w:rPr>
                                  </w:pPr>
                                  <w:bookmarkStart w:id="0" w:name="RANGE!A1:H10"/>
                                  <w:r w:rsidRPr="002A7048">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7</w:t>
                                  </w:r>
                                  <w:r w:rsidRPr="002A7048">
                                    <w:rPr>
                                      <w:rFonts w:ascii="標楷體" w:eastAsia="標楷體" w:hAnsi="標楷體" w:cs="新細明體" w:hint="eastAsia"/>
                                      <w:b/>
                                      <w:bCs/>
                                      <w:color w:val="000000"/>
                                      <w:kern w:val="0"/>
                                      <w:szCs w:val="24"/>
                                    </w:rPr>
                                    <w:t xml:space="preserve">　歲出</w:t>
                                  </w:r>
                                  <w:r>
                                    <w:rPr>
                                      <w:rFonts w:ascii="標楷體" w:eastAsia="標楷體" w:hAnsi="標楷體" w:cs="新細明體" w:hint="eastAsia"/>
                                      <w:b/>
                                      <w:bCs/>
                                      <w:color w:val="000000"/>
                                      <w:kern w:val="0"/>
                                      <w:szCs w:val="24"/>
                                    </w:rPr>
                                    <w:t>總預算</w:t>
                                  </w:r>
                                  <w:r w:rsidRPr="002A7048">
                                    <w:rPr>
                                      <w:rFonts w:ascii="標楷體" w:eastAsia="標楷體" w:hAnsi="標楷體" w:cs="新細明體" w:hint="eastAsia"/>
                                      <w:b/>
                                      <w:bCs/>
                                      <w:color w:val="000000"/>
                                      <w:kern w:val="0"/>
                                      <w:szCs w:val="24"/>
                                    </w:rPr>
                                    <w:t>執行情形</w:t>
                                  </w:r>
                                  <w:bookmarkEnd w:id="0"/>
                                </w:p>
                              </w:tc>
                            </w:tr>
                            <w:tr w:rsidR="00F80BCA" w:rsidRPr="002A7048" w14:paraId="472BF8A8" w14:textId="77777777" w:rsidTr="00296B32">
                              <w:trPr>
                                <w:trHeight w:val="327"/>
                              </w:trPr>
                              <w:tc>
                                <w:tcPr>
                                  <w:tcW w:w="6760" w:type="dxa"/>
                                  <w:gridSpan w:val="6"/>
                                  <w:tcBorders>
                                    <w:top w:val="nil"/>
                                    <w:left w:val="nil"/>
                                    <w:bottom w:val="single" w:sz="4" w:space="0" w:color="auto"/>
                                    <w:right w:val="nil"/>
                                  </w:tcBorders>
                                  <w:shd w:val="clear" w:color="auto" w:fill="auto"/>
                                  <w:noWrap/>
                                  <w:vAlign w:val="bottom"/>
                                  <w:hideMark/>
                                </w:tcPr>
                                <w:p w14:paraId="2F7218BE" w14:textId="77777777" w:rsidR="00F80BCA" w:rsidRPr="002A7048" w:rsidRDefault="00F80BCA" w:rsidP="00296B32">
                                  <w:pPr>
                                    <w:widowControl/>
                                    <w:jc w:val="righ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單位：新臺幣千元</w:t>
                                  </w:r>
                                  <w:r w:rsidRPr="002A7048">
                                    <w:rPr>
                                      <w:rFonts w:ascii="標楷體" w:eastAsia="標楷體" w:hAnsi="標楷體" w:cs="新細明體" w:hint="eastAsia"/>
                                      <w:color w:val="000000"/>
                                      <w:kern w:val="0"/>
                                      <w:sz w:val="18"/>
                                      <w:szCs w:val="18"/>
                                    </w:rPr>
                                    <w:t>、％</w:t>
                                  </w:r>
                                </w:p>
                              </w:tc>
                            </w:tr>
                            <w:tr w:rsidR="00F80BCA" w:rsidRPr="002A7048" w14:paraId="4258AC2F" w14:textId="77777777" w:rsidTr="00296B32">
                              <w:trPr>
                                <w:trHeight w:val="374"/>
                              </w:trPr>
                              <w:tc>
                                <w:tcPr>
                                  <w:tcW w:w="994" w:type="dxa"/>
                                  <w:vMerge w:val="restart"/>
                                  <w:tcBorders>
                                    <w:top w:val="nil"/>
                                    <w:left w:val="single" w:sz="4" w:space="0" w:color="auto"/>
                                    <w:bottom w:val="single" w:sz="4" w:space="0" w:color="auto"/>
                                    <w:right w:val="single" w:sz="4" w:space="0" w:color="auto"/>
                                  </w:tcBorders>
                                  <w:shd w:val="clear" w:color="auto" w:fill="auto"/>
                                  <w:vAlign w:val="center"/>
                                  <w:hideMark/>
                                </w:tcPr>
                                <w:p w14:paraId="7CEF1161"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年度</w:t>
                                  </w:r>
                                </w:p>
                              </w:tc>
                              <w:tc>
                                <w:tcPr>
                                  <w:tcW w:w="1190" w:type="dxa"/>
                                  <w:vMerge w:val="restart"/>
                                  <w:tcBorders>
                                    <w:top w:val="nil"/>
                                    <w:left w:val="single" w:sz="4" w:space="0" w:color="auto"/>
                                    <w:bottom w:val="single" w:sz="4" w:space="0" w:color="auto"/>
                                    <w:right w:val="single" w:sz="4" w:space="0" w:color="auto"/>
                                  </w:tcBorders>
                                  <w:shd w:val="clear" w:color="auto" w:fill="auto"/>
                                  <w:vAlign w:val="center"/>
                                  <w:hideMark/>
                                </w:tcPr>
                                <w:p w14:paraId="7A7AB9F5"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預算數</w:t>
                                  </w:r>
                                </w:p>
                                <w:p w14:paraId="513CF8A5" w14:textId="3A947DA4"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（A）</w:t>
                                  </w:r>
                                </w:p>
                              </w:tc>
                              <w:tc>
                                <w:tcPr>
                                  <w:tcW w:w="2239" w:type="dxa"/>
                                  <w:gridSpan w:val="2"/>
                                  <w:tcBorders>
                                    <w:top w:val="single" w:sz="4" w:space="0" w:color="auto"/>
                                    <w:left w:val="nil"/>
                                    <w:bottom w:val="single" w:sz="4" w:space="0" w:color="auto"/>
                                    <w:right w:val="single" w:sz="4" w:space="0" w:color="auto"/>
                                  </w:tcBorders>
                                  <w:shd w:val="clear" w:color="auto" w:fill="auto"/>
                                  <w:vAlign w:val="center"/>
                                  <w:hideMark/>
                                </w:tcPr>
                                <w:p w14:paraId="2B1BA989"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實現數</w:t>
                                  </w:r>
                                </w:p>
                              </w:tc>
                              <w:tc>
                                <w:tcPr>
                                  <w:tcW w:w="2337" w:type="dxa"/>
                                  <w:gridSpan w:val="2"/>
                                  <w:tcBorders>
                                    <w:top w:val="single" w:sz="4" w:space="0" w:color="auto"/>
                                    <w:left w:val="nil"/>
                                    <w:bottom w:val="single" w:sz="4" w:space="0" w:color="auto"/>
                                    <w:right w:val="single" w:sz="4" w:space="0" w:color="auto"/>
                                  </w:tcBorders>
                                  <w:shd w:val="clear" w:color="auto" w:fill="auto"/>
                                  <w:vAlign w:val="center"/>
                                  <w:hideMark/>
                                </w:tcPr>
                                <w:p w14:paraId="5F43AD35"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應付保留數</w:t>
                                  </w:r>
                                </w:p>
                              </w:tc>
                            </w:tr>
                            <w:tr w:rsidR="00F80BCA" w:rsidRPr="002A7048" w14:paraId="76602115" w14:textId="77777777" w:rsidTr="00296B32">
                              <w:trPr>
                                <w:trHeight w:val="283"/>
                              </w:trPr>
                              <w:tc>
                                <w:tcPr>
                                  <w:tcW w:w="994" w:type="dxa"/>
                                  <w:vMerge/>
                                  <w:tcBorders>
                                    <w:top w:val="nil"/>
                                    <w:left w:val="single" w:sz="4" w:space="0" w:color="auto"/>
                                    <w:bottom w:val="single" w:sz="4" w:space="0" w:color="auto"/>
                                    <w:right w:val="single" w:sz="4" w:space="0" w:color="auto"/>
                                  </w:tcBorders>
                                  <w:vAlign w:val="center"/>
                                  <w:hideMark/>
                                </w:tcPr>
                                <w:p w14:paraId="5ED2706C" w14:textId="77777777" w:rsidR="00F80BCA" w:rsidRPr="002A7048" w:rsidRDefault="00F80BCA" w:rsidP="00296B32">
                                  <w:pPr>
                                    <w:widowControl/>
                                    <w:rPr>
                                      <w:rFonts w:ascii="標楷體" w:eastAsia="標楷體" w:hAnsi="標楷體" w:cs="新細明體"/>
                                      <w:color w:val="000000"/>
                                      <w:kern w:val="0"/>
                                      <w:sz w:val="20"/>
                                    </w:rPr>
                                  </w:pPr>
                                </w:p>
                              </w:tc>
                              <w:tc>
                                <w:tcPr>
                                  <w:tcW w:w="1190" w:type="dxa"/>
                                  <w:vMerge/>
                                  <w:tcBorders>
                                    <w:top w:val="nil"/>
                                    <w:left w:val="single" w:sz="4" w:space="0" w:color="auto"/>
                                    <w:bottom w:val="single" w:sz="4" w:space="0" w:color="auto"/>
                                    <w:right w:val="single" w:sz="4" w:space="0" w:color="auto"/>
                                  </w:tcBorders>
                                  <w:vAlign w:val="center"/>
                                  <w:hideMark/>
                                </w:tcPr>
                                <w:p w14:paraId="4A2FC7E9" w14:textId="77777777" w:rsidR="00F80BCA" w:rsidRPr="002A7048" w:rsidRDefault="00F80BCA" w:rsidP="00296B32">
                                  <w:pPr>
                                    <w:widowControl/>
                                    <w:rPr>
                                      <w:rFonts w:ascii="標楷體" w:eastAsia="標楷體" w:hAnsi="標楷體" w:cs="新細明體"/>
                                      <w:color w:val="000000"/>
                                      <w:kern w:val="0"/>
                                      <w:sz w:val="20"/>
                                    </w:rPr>
                                  </w:pPr>
                                </w:p>
                              </w:tc>
                              <w:tc>
                                <w:tcPr>
                                  <w:tcW w:w="1161" w:type="dxa"/>
                                  <w:tcBorders>
                                    <w:top w:val="nil"/>
                                    <w:left w:val="nil"/>
                                    <w:bottom w:val="single" w:sz="4" w:space="0" w:color="auto"/>
                                    <w:right w:val="single" w:sz="4" w:space="0" w:color="auto"/>
                                  </w:tcBorders>
                                  <w:shd w:val="clear" w:color="auto" w:fill="auto"/>
                                  <w:vAlign w:val="center"/>
                                  <w:hideMark/>
                                </w:tcPr>
                                <w:p w14:paraId="261505F8"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金額</w:t>
                                  </w:r>
                                </w:p>
                                <w:p w14:paraId="0F92CA25" w14:textId="6575530E"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（B）</w:t>
                                  </w:r>
                                </w:p>
                              </w:tc>
                              <w:tc>
                                <w:tcPr>
                                  <w:tcW w:w="1078" w:type="dxa"/>
                                  <w:tcBorders>
                                    <w:top w:val="nil"/>
                                    <w:left w:val="nil"/>
                                    <w:bottom w:val="single" w:sz="4" w:space="0" w:color="auto"/>
                                    <w:right w:val="single" w:sz="4" w:space="0" w:color="auto"/>
                                  </w:tcBorders>
                                  <w:shd w:val="clear" w:color="auto" w:fill="auto"/>
                                  <w:vAlign w:val="center"/>
                                  <w:hideMark/>
                                </w:tcPr>
                                <w:p w14:paraId="0D61B91F" w14:textId="77777777" w:rsidR="00F80BCA" w:rsidRDefault="00F80BCA" w:rsidP="00D05AFD">
                                  <w:pPr>
                                    <w:widowControl/>
                                    <w:ind w:leftChars="-35" w:hangingChars="42" w:hanging="84"/>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占</w:t>
                                  </w:r>
                                  <w:r>
                                    <w:rPr>
                                      <w:rFonts w:ascii="標楷體" w:eastAsia="標楷體" w:hAnsi="標楷體" w:cs="新細明體" w:hint="eastAsia"/>
                                      <w:color w:val="000000"/>
                                      <w:kern w:val="0"/>
                                      <w:sz w:val="20"/>
                                    </w:rPr>
                                    <w:t>比</w:t>
                                  </w:r>
                                </w:p>
                                <w:p w14:paraId="79079F44" w14:textId="20865C4D" w:rsidR="00F80BCA" w:rsidRPr="00C521DA" w:rsidRDefault="00F80BCA" w:rsidP="00D05AFD">
                                  <w:pPr>
                                    <w:widowControl/>
                                    <w:ind w:leftChars="-35" w:hangingChars="42" w:hanging="84"/>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C521DA">
                                    <w:rPr>
                                      <w:rFonts w:ascii="標楷體" w:eastAsia="標楷體" w:hAnsi="標楷體" w:cs="新細明體" w:hint="eastAsia"/>
                                      <w:color w:val="000000"/>
                                      <w:kern w:val="0"/>
                                      <w:sz w:val="20"/>
                                    </w:rPr>
                                    <w:t>B/A</w:t>
                                  </w:r>
                                  <w:r w:rsidRPr="00C521DA">
                                    <w:rPr>
                                      <w:rFonts w:ascii="標楷體" w:eastAsia="標楷體" w:hAnsi="標楷體" w:cs="標楷體" w:hint="eastAsia"/>
                                      <w:sz w:val="20"/>
                                    </w:rPr>
                                    <w:t>×</w:t>
                                  </w:r>
                                  <w:r>
                                    <w:rPr>
                                      <w:rFonts w:ascii="標楷體" w:eastAsia="標楷體" w:hAnsi="標楷體" w:cs="標楷體" w:hint="eastAsia"/>
                                      <w:sz w:val="20"/>
                                    </w:rPr>
                                    <w:t>１</w:t>
                                  </w:r>
                                  <w:r w:rsidRPr="00C521DA">
                                    <w:rPr>
                                      <w:rFonts w:ascii="標楷體" w:eastAsia="標楷體" w:hAnsi="標楷體" w:cs="新細明體" w:hint="eastAsia"/>
                                      <w:color w:val="000000"/>
                                      <w:kern w:val="0"/>
                                      <w:sz w:val="20"/>
                                    </w:rPr>
                                    <w:t>00</w:t>
                                  </w:r>
                                  <w:r>
                                    <w:rPr>
                                      <w:rFonts w:ascii="標楷體" w:eastAsia="標楷體" w:hAnsi="標楷體" w:cs="新細明體" w:hint="eastAsia"/>
                                      <w:color w:val="000000"/>
                                      <w:kern w:val="0"/>
                                      <w:sz w:val="20"/>
                                    </w:rPr>
                                    <w:t>）</w:t>
                                  </w:r>
                                </w:p>
                              </w:tc>
                              <w:tc>
                                <w:tcPr>
                                  <w:tcW w:w="1137" w:type="dxa"/>
                                  <w:tcBorders>
                                    <w:top w:val="nil"/>
                                    <w:left w:val="nil"/>
                                    <w:bottom w:val="single" w:sz="4" w:space="0" w:color="auto"/>
                                    <w:right w:val="single" w:sz="4" w:space="0" w:color="auto"/>
                                  </w:tcBorders>
                                  <w:shd w:val="clear" w:color="auto" w:fill="auto"/>
                                  <w:vAlign w:val="center"/>
                                  <w:hideMark/>
                                </w:tcPr>
                                <w:p w14:paraId="3475FF12"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金額</w:t>
                                  </w:r>
                                </w:p>
                                <w:p w14:paraId="2DC729AF" w14:textId="5C00A9FE"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（C）</w:t>
                                  </w:r>
                                </w:p>
                              </w:tc>
                              <w:tc>
                                <w:tcPr>
                                  <w:tcW w:w="1200" w:type="dxa"/>
                                  <w:tcBorders>
                                    <w:top w:val="nil"/>
                                    <w:left w:val="nil"/>
                                    <w:bottom w:val="single" w:sz="4" w:space="0" w:color="auto"/>
                                    <w:right w:val="single" w:sz="4" w:space="0" w:color="auto"/>
                                  </w:tcBorders>
                                  <w:shd w:val="clear" w:color="auto" w:fill="auto"/>
                                  <w:vAlign w:val="center"/>
                                  <w:hideMark/>
                                </w:tcPr>
                                <w:p w14:paraId="4C96F7BD"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占比</w:t>
                                  </w:r>
                                </w:p>
                                <w:p w14:paraId="56AAED58" w14:textId="45A58040" w:rsidR="00F80BCA" w:rsidRPr="00C521DA"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C521DA">
                                    <w:rPr>
                                      <w:rFonts w:ascii="標楷體" w:eastAsia="標楷體" w:hAnsi="標楷體" w:cs="新細明體" w:hint="eastAsia"/>
                                      <w:color w:val="000000"/>
                                      <w:kern w:val="0"/>
                                      <w:sz w:val="20"/>
                                    </w:rPr>
                                    <w:t>Ｃ/A</w:t>
                                  </w:r>
                                  <w:r w:rsidRPr="00C521DA">
                                    <w:rPr>
                                      <w:rFonts w:ascii="標楷體" w:eastAsia="標楷體" w:hAnsi="標楷體" w:cs="標楷體" w:hint="eastAsia"/>
                                      <w:sz w:val="20"/>
                                    </w:rPr>
                                    <w:t>×</w:t>
                                  </w:r>
                                  <w:r w:rsidRPr="00C521DA">
                                    <w:rPr>
                                      <w:rFonts w:ascii="標楷體" w:eastAsia="標楷體" w:hAnsi="標楷體" w:cs="新細明體" w:hint="eastAsia"/>
                                      <w:color w:val="000000"/>
                                      <w:kern w:val="0"/>
                                      <w:sz w:val="20"/>
                                    </w:rPr>
                                    <w:t>100</w:t>
                                  </w:r>
                                  <w:r>
                                    <w:rPr>
                                      <w:rFonts w:ascii="標楷體" w:eastAsia="標楷體" w:hAnsi="標楷體" w:cs="新細明體" w:hint="eastAsia"/>
                                      <w:color w:val="000000"/>
                                      <w:kern w:val="0"/>
                                      <w:sz w:val="20"/>
                                    </w:rPr>
                                    <w:t>）</w:t>
                                  </w:r>
                                </w:p>
                              </w:tc>
                            </w:tr>
                            <w:tr w:rsidR="00F80BCA" w:rsidRPr="002A7048" w14:paraId="530EA30F"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60E213D8"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106</w:t>
                                  </w:r>
                                </w:p>
                              </w:tc>
                              <w:tc>
                                <w:tcPr>
                                  <w:tcW w:w="1190" w:type="dxa"/>
                                  <w:tcBorders>
                                    <w:top w:val="nil"/>
                                    <w:left w:val="nil"/>
                                    <w:bottom w:val="single" w:sz="4" w:space="0" w:color="auto"/>
                                    <w:right w:val="single" w:sz="4" w:space="0" w:color="auto"/>
                                  </w:tcBorders>
                                  <w:shd w:val="clear" w:color="auto" w:fill="auto"/>
                                  <w:vAlign w:val="center"/>
                                  <w:hideMark/>
                                </w:tcPr>
                                <w:p w14:paraId="5C2030FD"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20,965,192</w:t>
                                  </w:r>
                                </w:p>
                              </w:tc>
                              <w:tc>
                                <w:tcPr>
                                  <w:tcW w:w="1161" w:type="dxa"/>
                                  <w:tcBorders>
                                    <w:top w:val="nil"/>
                                    <w:left w:val="nil"/>
                                    <w:bottom w:val="single" w:sz="4" w:space="0" w:color="auto"/>
                                    <w:right w:val="single" w:sz="4" w:space="0" w:color="auto"/>
                                  </w:tcBorders>
                                  <w:shd w:val="clear" w:color="auto" w:fill="auto"/>
                                  <w:vAlign w:val="center"/>
                                  <w:hideMark/>
                                </w:tcPr>
                                <w:p w14:paraId="5A044CD9"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18,143,457</w:t>
                                  </w:r>
                                </w:p>
                              </w:tc>
                              <w:tc>
                                <w:tcPr>
                                  <w:tcW w:w="1078" w:type="dxa"/>
                                  <w:tcBorders>
                                    <w:top w:val="nil"/>
                                    <w:left w:val="nil"/>
                                    <w:bottom w:val="single" w:sz="4" w:space="0" w:color="auto"/>
                                    <w:right w:val="single" w:sz="4" w:space="0" w:color="auto"/>
                                  </w:tcBorders>
                                  <w:shd w:val="clear" w:color="auto" w:fill="auto"/>
                                  <w:vAlign w:val="center"/>
                                  <w:hideMark/>
                                </w:tcPr>
                                <w:p w14:paraId="72051318"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86.54</w:t>
                                  </w:r>
                                </w:p>
                              </w:tc>
                              <w:tc>
                                <w:tcPr>
                                  <w:tcW w:w="1137" w:type="dxa"/>
                                  <w:tcBorders>
                                    <w:top w:val="nil"/>
                                    <w:left w:val="nil"/>
                                    <w:bottom w:val="single" w:sz="4" w:space="0" w:color="auto"/>
                                    <w:right w:val="single" w:sz="4" w:space="0" w:color="auto"/>
                                  </w:tcBorders>
                                  <w:shd w:val="clear" w:color="auto" w:fill="auto"/>
                                  <w:vAlign w:val="center"/>
                                  <w:hideMark/>
                                </w:tcPr>
                                <w:p w14:paraId="47BA7FFF"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1,424,203</w:t>
                                  </w:r>
                                </w:p>
                              </w:tc>
                              <w:tc>
                                <w:tcPr>
                                  <w:tcW w:w="1200" w:type="dxa"/>
                                  <w:tcBorders>
                                    <w:top w:val="nil"/>
                                    <w:left w:val="nil"/>
                                    <w:bottom w:val="single" w:sz="4" w:space="0" w:color="auto"/>
                                    <w:right w:val="single" w:sz="4" w:space="0" w:color="auto"/>
                                  </w:tcBorders>
                                  <w:shd w:val="clear" w:color="auto" w:fill="auto"/>
                                  <w:vAlign w:val="center"/>
                                  <w:hideMark/>
                                </w:tcPr>
                                <w:p w14:paraId="58CD3247"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6.79</w:t>
                                  </w:r>
                                </w:p>
                              </w:tc>
                            </w:tr>
                            <w:tr w:rsidR="00F80BCA" w:rsidRPr="002A7048" w14:paraId="1022B764"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73926B69"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107</w:t>
                                  </w:r>
                                </w:p>
                              </w:tc>
                              <w:tc>
                                <w:tcPr>
                                  <w:tcW w:w="1190" w:type="dxa"/>
                                  <w:tcBorders>
                                    <w:top w:val="nil"/>
                                    <w:left w:val="nil"/>
                                    <w:bottom w:val="single" w:sz="4" w:space="0" w:color="auto"/>
                                    <w:right w:val="single" w:sz="4" w:space="0" w:color="auto"/>
                                  </w:tcBorders>
                                  <w:shd w:val="clear" w:color="auto" w:fill="auto"/>
                                  <w:vAlign w:val="center"/>
                                  <w:hideMark/>
                                </w:tcPr>
                                <w:p w14:paraId="532F89BD"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23,128,108</w:t>
                                  </w:r>
                                </w:p>
                              </w:tc>
                              <w:tc>
                                <w:tcPr>
                                  <w:tcW w:w="1161" w:type="dxa"/>
                                  <w:tcBorders>
                                    <w:top w:val="nil"/>
                                    <w:left w:val="nil"/>
                                    <w:bottom w:val="single" w:sz="4" w:space="0" w:color="auto"/>
                                    <w:right w:val="single" w:sz="4" w:space="0" w:color="auto"/>
                                  </w:tcBorders>
                                  <w:shd w:val="clear" w:color="auto" w:fill="auto"/>
                                  <w:vAlign w:val="center"/>
                                  <w:hideMark/>
                                </w:tcPr>
                                <w:p w14:paraId="61C3F565"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19,799,845</w:t>
                                  </w:r>
                                </w:p>
                              </w:tc>
                              <w:tc>
                                <w:tcPr>
                                  <w:tcW w:w="1078" w:type="dxa"/>
                                  <w:tcBorders>
                                    <w:top w:val="nil"/>
                                    <w:left w:val="nil"/>
                                    <w:bottom w:val="single" w:sz="4" w:space="0" w:color="auto"/>
                                    <w:right w:val="single" w:sz="4" w:space="0" w:color="auto"/>
                                  </w:tcBorders>
                                  <w:shd w:val="clear" w:color="auto" w:fill="auto"/>
                                  <w:vAlign w:val="center"/>
                                  <w:hideMark/>
                                </w:tcPr>
                                <w:p w14:paraId="35AA0673"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85.61</w:t>
                                  </w:r>
                                </w:p>
                              </w:tc>
                              <w:tc>
                                <w:tcPr>
                                  <w:tcW w:w="1137" w:type="dxa"/>
                                  <w:tcBorders>
                                    <w:top w:val="nil"/>
                                    <w:left w:val="nil"/>
                                    <w:bottom w:val="single" w:sz="4" w:space="0" w:color="auto"/>
                                    <w:right w:val="single" w:sz="4" w:space="0" w:color="auto"/>
                                  </w:tcBorders>
                                  <w:shd w:val="clear" w:color="auto" w:fill="auto"/>
                                  <w:vAlign w:val="center"/>
                                  <w:hideMark/>
                                </w:tcPr>
                                <w:p w14:paraId="56C62CB0"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1,578,327</w:t>
                                  </w:r>
                                </w:p>
                              </w:tc>
                              <w:tc>
                                <w:tcPr>
                                  <w:tcW w:w="1200" w:type="dxa"/>
                                  <w:tcBorders>
                                    <w:top w:val="nil"/>
                                    <w:left w:val="nil"/>
                                    <w:bottom w:val="single" w:sz="4" w:space="0" w:color="auto"/>
                                    <w:right w:val="single" w:sz="4" w:space="0" w:color="auto"/>
                                  </w:tcBorders>
                                  <w:shd w:val="clear" w:color="auto" w:fill="auto"/>
                                  <w:vAlign w:val="center"/>
                                  <w:hideMark/>
                                </w:tcPr>
                                <w:p w14:paraId="0BAD3DA6"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6.82</w:t>
                                  </w:r>
                                </w:p>
                              </w:tc>
                            </w:tr>
                            <w:tr w:rsidR="00F80BCA" w:rsidRPr="002A7048" w14:paraId="34A2BF5A"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1EE21FA4"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108</w:t>
                                  </w:r>
                                </w:p>
                              </w:tc>
                              <w:tc>
                                <w:tcPr>
                                  <w:tcW w:w="1190" w:type="dxa"/>
                                  <w:tcBorders>
                                    <w:top w:val="nil"/>
                                    <w:left w:val="nil"/>
                                    <w:bottom w:val="single" w:sz="4" w:space="0" w:color="auto"/>
                                    <w:right w:val="single" w:sz="4" w:space="0" w:color="auto"/>
                                  </w:tcBorders>
                                  <w:shd w:val="clear" w:color="auto" w:fill="auto"/>
                                  <w:vAlign w:val="center"/>
                                  <w:hideMark/>
                                </w:tcPr>
                                <w:p w14:paraId="63E4A5C7"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24,976,504</w:t>
                                  </w:r>
                                </w:p>
                              </w:tc>
                              <w:tc>
                                <w:tcPr>
                                  <w:tcW w:w="1161" w:type="dxa"/>
                                  <w:tcBorders>
                                    <w:top w:val="nil"/>
                                    <w:left w:val="nil"/>
                                    <w:bottom w:val="single" w:sz="4" w:space="0" w:color="auto"/>
                                    <w:right w:val="single" w:sz="4" w:space="0" w:color="auto"/>
                                  </w:tcBorders>
                                  <w:shd w:val="clear" w:color="auto" w:fill="auto"/>
                                  <w:vAlign w:val="center"/>
                                  <w:hideMark/>
                                </w:tcPr>
                                <w:p w14:paraId="55B89CE8"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21,621,785</w:t>
                                  </w:r>
                                </w:p>
                              </w:tc>
                              <w:tc>
                                <w:tcPr>
                                  <w:tcW w:w="1078" w:type="dxa"/>
                                  <w:tcBorders>
                                    <w:top w:val="nil"/>
                                    <w:left w:val="nil"/>
                                    <w:bottom w:val="single" w:sz="4" w:space="0" w:color="auto"/>
                                    <w:right w:val="single" w:sz="4" w:space="0" w:color="auto"/>
                                  </w:tcBorders>
                                  <w:shd w:val="clear" w:color="auto" w:fill="auto"/>
                                  <w:vAlign w:val="center"/>
                                  <w:hideMark/>
                                </w:tcPr>
                                <w:p w14:paraId="2668536A"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86.57</w:t>
                                  </w:r>
                                </w:p>
                              </w:tc>
                              <w:tc>
                                <w:tcPr>
                                  <w:tcW w:w="1137" w:type="dxa"/>
                                  <w:tcBorders>
                                    <w:top w:val="nil"/>
                                    <w:left w:val="nil"/>
                                    <w:bottom w:val="single" w:sz="4" w:space="0" w:color="auto"/>
                                    <w:right w:val="single" w:sz="4" w:space="0" w:color="auto"/>
                                  </w:tcBorders>
                                  <w:shd w:val="clear" w:color="auto" w:fill="auto"/>
                                  <w:vAlign w:val="center"/>
                                  <w:hideMark/>
                                </w:tcPr>
                                <w:p w14:paraId="0B54C8E7"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1,785,548</w:t>
                                  </w:r>
                                </w:p>
                              </w:tc>
                              <w:tc>
                                <w:tcPr>
                                  <w:tcW w:w="1200" w:type="dxa"/>
                                  <w:tcBorders>
                                    <w:top w:val="nil"/>
                                    <w:left w:val="nil"/>
                                    <w:bottom w:val="single" w:sz="4" w:space="0" w:color="auto"/>
                                    <w:right w:val="single" w:sz="4" w:space="0" w:color="auto"/>
                                  </w:tcBorders>
                                  <w:shd w:val="clear" w:color="auto" w:fill="auto"/>
                                  <w:vAlign w:val="center"/>
                                  <w:hideMark/>
                                </w:tcPr>
                                <w:p w14:paraId="4EABECA8"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7.15</w:t>
                                  </w:r>
                                </w:p>
                              </w:tc>
                            </w:tr>
                            <w:tr w:rsidR="00F80BCA" w:rsidRPr="002A7048" w14:paraId="440C3B50"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62939CC3"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109</w:t>
                                  </w:r>
                                </w:p>
                              </w:tc>
                              <w:tc>
                                <w:tcPr>
                                  <w:tcW w:w="1190" w:type="dxa"/>
                                  <w:tcBorders>
                                    <w:top w:val="nil"/>
                                    <w:left w:val="nil"/>
                                    <w:bottom w:val="single" w:sz="4" w:space="0" w:color="auto"/>
                                    <w:right w:val="single" w:sz="4" w:space="0" w:color="auto"/>
                                  </w:tcBorders>
                                  <w:shd w:val="clear" w:color="auto" w:fill="auto"/>
                                  <w:vAlign w:val="center"/>
                                  <w:hideMark/>
                                </w:tcPr>
                                <w:p w14:paraId="53F1C01A"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24,050,107</w:t>
                                  </w:r>
                                </w:p>
                              </w:tc>
                              <w:tc>
                                <w:tcPr>
                                  <w:tcW w:w="1161" w:type="dxa"/>
                                  <w:tcBorders>
                                    <w:top w:val="nil"/>
                                    <w:left w:val="nil"/>
                                    <w:bottom w:val="single" w:sz="4" w:space="0" w:color="auto"/>
                                    <w:right w:val="single" w:sz="4" w:space="0" w:color="auto"/>
                                  </w:tcBorders>
                                  <w:shd w:val="clear" w:color="auto" w:fill="auto"/>
                                  <w:vAlign w:val="center"/>
                                  <w:hideMark/>
                                </w:tcPr>
                                <w:p w14:paraId="7C63886C"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21,020,728</w:t>
                                  </w:r>
                                </w:p>
                              </w:tc>
                              <w:tc>
                                <w:tcPr>
                                  <w:tcW w:w="1078" w:type="dxa"/>
                                  <w:tcBorders>
                                    <w:top w:val="nil"/>
                                    <w:left w:val="nil"/>
                                    <w:bottom w:val="single" w:sz="4" w:space="0" w:color="auto"/>
                                    <w:right w:val="single" w:sz="4" w:space="0" w:color="auto"/>
                                  </w:tcBorders>
                                  <w:shd w:val="clear" w:color="auto" w:fill="auto"/>
                                  <w:vAlign w:val="center"/>
                                  <w:hideMark/>
                                </w:tcPr>
                                <w:p w14:paraId="1175956B"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87.40</w:t>
                                  </w:r>
                                </w:p>
                              </w:tc>
                              <w:tc>
                                <w:tcPr>
                                  <w:tcW w:w="1137" w:type="dxa"/>
                                  <w:tcBorders>
                                    <w:top w:val="nil"/>
                                    <w:left w:val="nil"/>
                                    <w:bottom w:val="single" w:sz="4" w:space="0" w:color="auto"/>
                                    <w:right w:val="single" w:sz="4" w:space="0" w:color="auto"/>
                                  </w:tcBorders>
                                  <w:shd w:val="clear" w:color="auto" w:fill="auto"/>
                                  <w:vAlign w:val="center"/>
                                  <w:hideMark/>
                                </w:tcPr>
                                <w:p w14:paraId="66F1D8D9"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1,590,261</w:t>
                                  </w:r>
                                </w:p>
                              </w:tc>
                              <w:tc>
                                <w:tcPr>
                                  <w:tcW w:w="1200" w:type="dxa"/>
                                  <w:tcBorders>
                                    <w:top w:val="nil"/>
                                    <w:left w:val="nil"/>
                                    <w:bottom w:val="single" w:sz="4" w:space="0" w:color="auto"/>
                                    <w:right w:val="single" w:sz="4" w:space="0" w:color="auto"/>
                                  </w:tcBorders>
                                  <w:shd w:val="clear" w:color="auto" w:fill="auto"/>
                                  <w:vAlign w:val="center"/>
                                  <w:hideMark/>
                                </w:tcPr>
                                <w:p w14:paraId="6718F8C3"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6.61</w:t>
                                  </w:r>
                                </w:p>
                              </w:tc>
                            </w:tr>
                            <w:tr w:rsidR="00F80BCA" w:rsidRPr="002A7048" w14:paraId="7CB3549B"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244C4A2D"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110</w:t>
                                  </w:r>
                                </w:p>
                              </w:tc>
                              <w:tc>
                                <w:tcPr>
                                  <w:tcW w:w="1190" w:type="dxa"/>
                                  <w:tcBorders>
                                    <w:top w:val="nil"/>
                                    <w:left w:val="nil"/>
                                    <w:bottom w:val="single" w:sz="4" w:space="0" w:color="auto"/>
                                    <w:right w:val="single" w:sz="4" w:space="0" w:color="auto"/>
                                  </w:tcBorders>
                                  <w:shd w:val="clear" w:color="auto" w:fill="auto"/>
                                  <w:vAlign w:val="center"/>
                                  <w:hideMark/>
                                </w:tcPr>
                                <w:p w14:paraId="1DC65938"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26,185,281</w:t>
                                  </w:r>
                                </w:p>
                              </w:tc>
                              <w:tc>
                                <w:tcPr>
                                  <w:tcW w:w="1161" w:type="dxa"/>
                                  <w:tcBorders>
                                    <w:top w:val="nil"/>
                                    <w:left w:val="nil"/>
                                    <w:bottom w:val="single" w:sz="4" w:space="0" w:color="auto"/>
                                    <w:right w:val="single" w:sz="4" w:space="0" w:color="auto"/>
                                  </w:tcBorders>
                                  <w:shd w:val="clear" w:color="auto" w:fill="auto"/>
                                  <w:vAlign w:val="center"/>
                                  <w:hideMark/>
                                </w:tcPr>
                                <w:p w14:paraId="5D598E03"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21,994,696</w:t>
                                  </w:r>
                                </w:p>
                              </w:tc>
                              <w:tc>
                                <w:tcPr>
                                  <w:tcW w:w="1078" w:type="dxa"/>
                                  <w:tcBorders>
                                    <w:top w:val="nil"/>
                                    <w:left w:val="nil"/>
                                    <w:bottom w:val="single" w:sz="4" w:space="0" w:color="auto"/>
                                    <w:right w:val="single" w:sz="4" w:space="0" w:color="auto"/>
                                  </w:tcBorders>
                                  <w:shd w:val="clear" w:color="auto" w:fill="auto"/>
                                  <w:vAlign w:val="center"/>
                                  <w:hideMark/>
                                </w:tcPr>
                                <w:p w14:paraId="4FA9ECAB"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84.00</w:t>
                                  </w:r>
                                </w:p>
                              </w:tc>
                              <w:tc>
                                <w:tcPr>
                                  <w:tcW w:w="1137" w:type="dxa"/>
                                  <w:tcBorders>
                                    <w:top w:val="nil"/>
                                    <w:left w:val="nil"/>
                                    <w:bottom w:val="single" w:sz="4" w:space="0" w:color="auto"/>
                                    <w:right w:val="single" w:sz="4" w:space="0" w:color="auto"/>
                                  </w:tcBorders>
                                  <w:shd w:val="clear" w:color="auto" w:fill="auto"/>
                                  <w:vAlign w:val="center"/>
                                  <w:hideMark/>
                                </w:tcPr>
                                <w:p w14:paraId="44E94552"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2,091,987</w:t>
                                  </w:r>
                                </w:p>
                              </w:tc>
                              <w:tc>
                                <w:tcPr>
                                  <w:tcW w:w="1200" w:type="dxa"/>
                                  <w:tcBorders>
                                    <w:top w:val="nil"/>
                                    <w:left w:val="nil"/>
                                    <w:bottom w:val="single" w:sz="4" w:space="0" w:color="auto"/>
                                    <w:right w:val="single" w:sz="4" w:space="0" w:color="auto"/>
                                  </w:tcBorders>
                                  <w:shd w:val="clear" w:color="auto" w:fill="auto"/>
                                  <w:vAlign w:val="center"/>
                                  <w:hideMark/>
                                </w:tcPr>
                                <w:p w14:paraId="44153587"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7.99</w:t>
                                  </w:r>
                                </w:p>
                              </w:tc>
                            </w:tr>
                            <w:tr w:rsidR="00F80BCA" w:rsidRPr="002A7048" w14:paraId="4FFBCD41" w14:textId="77777777" w:rsidTr="00296B32">
                              <w:trPr>
                                <w:trHeight w:val="327"/>
                              </w:trPr>
                              <w:tc>
                                <w:tcPr>
                                  <w:tcW w:w="6760" w:type="dxa"/>
                                  <w:gridSpan w:val="6"/>
                                  <w:tcBorders>
                                    <w:top w:val="single" w:sz="4" w:space="0" w:color="auto"/>
                                    <w:left w:val="nil"/>
                                    <w:bottom w:val="nil"/>
                                    <w:right w:val="nil"/>
                                  </w:tcBorders>
                                  <w:shd w:val="clear" w:color="auto" w:fill="auto"/>
                                  <w:noWrap/>
                                  <w:hideMark/>
                                </w:tcPr>
                                <w:p w14:paraId="06C1B2FA" w14:textId="77777777" w:rsidR="00F80BCA" w:rsidRPr="00415695" w:rsidRDefault="00F80BCA" w:rsidP="00A965AC">
                                  <w:pPr>
                                    <w:widowControl/>
                                    <w:ind w:leftChars="-11" w:left="1" w:hangingChars="15" w:hanging="27"/>
                                    <w:rPr>
                                      <w:rFonts w:ascii="標楷體" w:eastAsia="標楷體" w:hAnsi="標楷體" w:cs="新細明體"/>
                                      <w:color w:val="000000"/>
                                      <w:kern w:val="0"/>
                                      <w:sz w:val="18"/>
                                      <w:szCs w:val="18"/>
                                    </w:rPr>
                                  </w:pPr>
                                  <w:r w:rsidRPr="00415695">
                                    <w:rPr>
                                      <w:rFonts w:ascii="標楷體" w:eastAsia="標楷體" w:hAnsi="標楷體" w:cs="新細明體" w:hint="eastAsia"/>
                                      <w:color w:val="000000"/>
                                      <w:kern w:val="0"/>
                                      <w:sz w:val="18"/>
                                      <w:szCs w:val="18"/>
                                    </w:rPr>
                                    <w:t>資料來源：</w:t>
                                  </w:r>
                                  <w:r w:rsidRPr="00415695">
                                    <w:rPr>
                                      <w:rFonts w:ascii="標楷體" w:eastAsia="標楷體" w:hAnsi="標楷體" w:hint="eastAsia"/>
                                      <w:sz w:val="18"/>
                                      <w:szCs w:val="18"/>
                                    </w:rPr>
                                    <w:t>整理</w:t>
                                  </w:r>
                                  <w:r>
                                    <w:rPr>
                                      <w:rFonts w:ascii="標楷體" w:eastAsia="標楷體" w:hAnsi="標楷體" w:hint="eastAsia"/>
                                      <w:sz w:val="18"/>
                                      <w:szCs w:val="18"/>
                                    </w:rPr>
                                    <w:t>縣政府提供資料</w:t>
                                  </w:r>
                                  <w:r w:rsidRPr="00415695">
                                    <w:rPr>
                                      <w:rFonts w:ascii="標楷體" w:eastAsia="標楷體" w:hAnsi="標楷體" w:hint="eastAsia"/>
                                      <w:sz w:val="18"/>
                                      <w:szCs w:val="18"/>
                                    </w:rPr>
                                    <w:t>。</w:t>
                                  </w:r>
                                </w:p>
                              </w:tc>
                            </w:tr>
                          </w:tbl>
                          <w:p w14:paraId="09FE0571" w14:textId="77777777" w:rsidR="00F80BCA" w:rsidRPr="0083405F" w:rsidRDefault="00F80BCA" w:rsidP="00296B3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151.25pt;margin-top:100.65pt;width:342.75pt;height:176.0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" stroked="f">
                <v:textbox>
                  <w:txbxContent>
                    <w:tbl>
                      <w:tblPr>
                        <w:tblW w:w="6760" w:type="dxa"/>
                        <w:tblCellMar>
                          <w:left w:w="28" w:type="dxa"/>
                          <w:right w:w="28" w:type="dxa"/>
                        </w:tblCellMar>
                        <w:tblLook w:val="04A0" w:firstRow="1" w:lastRow="0" w:firstColumn="1" w:lastColumn="0" w:noHBand="0" w:noVBand="1"/>
                      </w:tblPr>
                      <w:tblGrid>
                        <w:gridCol w:w="994"/>
                        <w:gridCol w:w="1190"/>
                        <w:gridCol w:w="1161"/>
                        <w:gridCol w:w="1078"/>
                        <w:gridCol w:w="1137"/>
                        <w:gridCol w:w="1200"/>
                      </w:tblGrid>
                      <w:tr w:rsidR="00F80BCA" w:rsidRPr="002A7048" w14:paraId="324580FC" w14:textId="77777777" w:rsidTr="00296B32">
                        <w:trPr>
                          <w:trHeight w:val="327"/>
                        </w:trPr>
                        <w:tc>
                          <w:tcPr>
                            <w:tcW w:w="6760" w:type="dxa"/>
                            <w:gridSpan w:val="6"/>
                            <w:tcBorders>
                              <w:top w:val="nil"/>
                              <w:left w:val="nil"/>
                              <w:bottom w:val="nil"/>
                              <w:right w:val="nil"/>
                            </w:tcBorders>
                            <w:shd w:val="clear" w:color="auto" w:fill="auto"/>
                            <w:noWrap/>
                            <w:vAlign w:val="center"/>
                            <w:hideMark/>
                          </w:tcPr>
                          <w:p w14:paraId="7CBB2348" w14:textId="3F0F2CF3" w:rsidR="00F80BCA" w:rsidRPr="002A7048" w:rsidRDefault="00F80BCA" w:rsidP="00A965AC">
                            <w:pPr>
                              <w:widowControl/>
                              <w:snapToGrid w:val="0"/>
                              <w:jc w:val="center"/>
                              <w:rPr>
                                <w:rFonts w:ascii="標楷體" w:eastAsia="標楷體" w:hAnsi="標楷體" w:cs="新細明體"/>
                                <w:b/>
                                <w:bCs/>
                                <w:color w:val="000000"/>
                                <w:kern w:val="0"/>
                                <w:szCs w:val="24"/>
                              </w:rPr>
                            </w:pPr>
                            <w:bookmarkStart w:id="1" w:name="RANGE!A1:H10"/>
                            <w:r w:rsidRPr="002A7048">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7</w:t>
                            </w:r>
                            <w:r w:rsidRPr="002A7048">
                              <w:rPr>
                                <w:rFonts w:ascii="標楷體" w:eastAsia="標楷體" w:hAnsi="標楷體" w:cs="新細明體" w:hint="eastAsia"/>
                                <w:b/>
                                <w:bCs/>
                                <w:color w:val="000000"/>
                                <w:kern w:val="0"/>
                                <w:szCs w:val="24"/>
                              </w:rPr>
                              <w:t xml:space="preserve">　歲出</w:t>
                            </w:r>
                            <w:r>
                              <w:rPr>
                                <w:rFonts w:ascii="標楷體" w:eastAsia="標楷體" w:hAnsi="標楷體" w:cs="新細明體" w:hint="eastAsia"/>
                                <w:b/>
                                <w:bCs/>
                                <w:color w:val="000000"/>
                                <w:kern w:val="0"/>
                                <w:szCs w:val="24"/>
                              </w:rPr>
                              <w:t>總預算</w:t>
                            </w:r>
                            <w:r w:rsidRPr="002A7048">
                              <w:rPr>
                                <w:rFonts w:ascii="標楷體" w:eastAsia="標楷體" w:hAnsi="標楷體" w:cs="新細明體" w:hint="eastAsia"/>
                                <w:b/>
                                <w:bCs/>
                                <w:color w:val="000000"/>
                                <w:kern w:val="0"/>
                                <w:szCs w:val="24"/>
                              </w:rPr>
                              <w:t>執行情形</w:t>
                            </w:r>
                            <w:bookmarkEnd w:id="1"/>
                          </w:p>
                        </w:tc>
                      </w:tr>
                      <w:tr w:rsidR="00F80BCA" w:rsidRPr="002A7048" w14:paraId="472BF8A8" w14:textId="77777777" w:rsidTr="00296B32">
                        <w:trPr>
                          <w:trHeight w:val="327"/>
                        </w:trPr>
                        <w:tc>
                          <w:tcPr>
                            <w:tcW w:w="6760" w:type="dxa"/>
                            <w:gridSpan w:val="6"/>
                            <w:tcBorders>
                              <w:top w:val="nil"/>
                              <w:left w:val="nil"/>
                              <w:bottom w:val="single" w:sz="4" w:space="0" w:color="auto"/>
                              <w:right w:val="nil"/>
                            </w:tcBorders>
                            <w:shd w:val="clear" w:color="auto" w:fill="auto"/>
                            <w:noWrap/>
                            <w:vAlign w:val="bottom"/>
                            <w:hideMark/>
                          </w:tcPr>
                          <w:p w14:paraId="2F7218BE" w14:textId="77777777" w:rsidR="00F80BCA" w:rsidRPr="002A7048" w:rsidRDefault="00F80BCA" w:rsidP="00296B32">
                            <w:pPr>
                              <w:widowControl/>
                              <w:jc w:val="righ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單位：新臺幣千元</w:t>
                            </w:r>
                            <w:r w:rsidRPr="002A7048">
                              <w:rPr>
                                <w:rFonts w:ascii="標楷體" w:eastAsia="標楷體" w:hAnsi="標楷體" w:cs="新細明體" w:hint="eastAsia"/>
                                <w:color w:val="000000"/>
                                <w:kern w:val="0"/>
                                <w:sz w:val="18"/>
                                <w:szCs w:val="18"/>
                              </w:rPr>
                              <w:t>、％</w:t>
                            </w:r>
                          </w:p>
                        </w:tc>
                      </w:tr>
                      <w:tr w:rsidR="00F80BCA" w:rsidRPr="002A7048" w14:paraId="4258AC2F" w14:textId="77777777" w:rsidTr="00296B32">
                        <w:trPr>
                          <w:trHeight w:val="374"/>
                        </w:trPr>
                        <w:tc>
                          <w:tcPr>
                            <w:tcW w:w="994" w:type="dxa"/>
                            <w:vMerge w:val="restart"/>
                            <w:tcBorders>
                              <w:top w:val="nil"/>
                              <w:left w:val="single" w:sz="4" w:space="0" w:color="auto"/>
                              <w:bottom w:val="single" w:sz="4" w:space="0" w:color="auto"/>
                              <w:right w:val="single" w:sz="4" w:space="0" w:color="auto"/>
                            </w:tcBorders>
                            <w:shd w:val="clear" w:color="auto" w:fill="auto"/>
                            <w:vAlign w:val="center"/>
                            <w:hideMark/>
                          </w:tcPr>
                          <w:p w14:paraId="7CEF1161"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年度</w:t>
                            </w:r>
                          </w:p>
                        </w:tc>
                        <w:tc>
                          <w:tcPr>
                            <w:tcW w:w="1190" w:type="dxa"/>
                            <w:vMerge w:val="restart"/>
                            <w:tcBorders>
                              <w:top w:val="nil"/>
                              <w:left w:val="single" w:sz="4" w:space="0" w:color="auto"/>
                              <w:bottom w:val="single" w:sz="4" w:space="0" w:color="auto"/>
                              <w:right w:val="single" w:sz="4" w:space="0" w:color="auto"/>
                            </w:tcBorders>
                            <w:shd w:val="clear" w:color="auto" w:fill="auto"/>
                            <w:vAlign w:val="center"/>
                            <w:hideMark/>
                          </w:tcPr>
                          <w:p w14:paraId="7A7AB9F5"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預算數</w:t>
                            </w:r>
                          </w:p>
                          <w:p w14:paraId="513CF8A5" w14:textId="3A947DA4"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（A）</w:t>
                            </w:r>
                          </w:p>
                        </w:tc>
                        <w:tc>
                          <w:tcPr>
                            <w:tcW w:w="2239" w:type="dxa"/>
                            <w:gridSpan w:val="2"/>
                            <w:tcBorders>
                              <w:top w:val="single" w:sz="4" w:space="0" w:color="auto"/>
                              <w:left w:val="nil"/>
                              <w:bottom w:val="single" w:sz="4" w:space="0" w:color="auto"/>
                              <w:right w:val="single" w:sz="4" w:space="0" w:color="auto"/>
                            </w:tcBorders>
                            <w:shd w:val="clear" w:color="auto" w:fill="auto"/>
                            <w:vAlign w:val="center"/>
                            <w:hideMark/>
                          </w:tcPr>
                          <w:p w14:paraId="2B1BA989"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實現數</w:t>
                            </w:r>
                          </w:p>
                        </w:tc>
                        <w:tc>
                          <w:tcPr>
                            <w:tcW w:w="2337" w:type="dxa"/>
                            <w:gridSpan w:val="2"/>
                            <w:tcBorders>
                              <w:top w:val="single" w:sz="4" w:space="0" w:color="auto"/>
                              <w:left w:val="nil"/>
                              <w:bottom w:val="single" w:sz="4" w:space="0" w:color="auto"/>
                              <w:right w:val="single" w:sz="4" w:space="0" w:color="auto"/>
                            </w:tcBorders>
                            <w:shd w:val="clear" w:color="auto" w:fill="auto"/>
                            <w:vAlign w:val="center"/>
                            <w:hideMark/>
                          </w:tcPr>
                          <w:p w14:paraId="5F43AD35"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應付保留數</w:t>
                            </w:r>
                          </w:p>
                        </w:tc>
                      </w:tr>
                      <w:tr w:rsidR="00F80BCA" w:rsidRPr="002A7048" w14:paraId="76602115" w14:textId="77777777" w:rsidTr="00296B32">
                        <w:trPr>
                          <w:trHeight w:val="283"/>
                        </w:trPr>
                        <w:tc>
                          <w:tcPr>
                            <w:tcW w:w="994" w:type="dxa"/>
                            <w:vMerge/>
                            <w:tcBorders>
                              <w:top w:val="nil"/>
                              <w:left w:val="single" w:sz="4" w:space="0" w:color="auto"/>
                              <w:bottom w:val="single" w:sz="4" w:space="0" w:color="auto"/>
                              <w:right w:val="single" w:sz="4" w:space="0" w:color="auto"/>
                            </w:tcBorders>
                            <w:vAlign w:val="center"/>
                            <w:hideMark/>
                          </w:tcPr>
                          <w:p w14:paraId="5ED2706C" w14:textId="77777777" w:rsidR="00F80BCA" w:rsidRPr="002A7048" w:rsidRDefault="00F80BCA" w:rsidP="00296B32">
                            <w:pPr>
                              <w:widowControl/>
                              <w:rPr>
                                <w:rFonts w:ascii="標楷體" w:eastAsia="標楷體" w:hAnsi="標楷體" w:cs="新細明體"/>
                                <w:color w:val="000000"/>
                                <w:kern w:val="0"/>
                                <w:sz w:val="20"/>
                              </w:rPr>
                            </w:pPr>
                          </w:p>
                        </w:tc>
                        <w:tc>
                          <w:tcPr>
                            <w:tcW w:w="1190" w:type="dxa"/>
                            <w:vMerge/>
                            <w:tcBorders>
                              <w:top w:val="nil"/>
                              <w:left w:val="single" w:sz="4" w:space="0" w:color="auto"/>
                              <w:bottom w:val="single" w:sz="4" w:space="0" w:color="auto"/>
                              <w:right w:val="single" w:sz="4" w:space="0" w:color="auto"/>
                            </w:tcBorders>
                            <w:vAlign w:val="center"/>
                            <w:hideMark/>
                          </w:tcPr>
                          <w:p w14:paraId="4A2FC7E9" w14:textId="77777777" w:rsidR="00F80BCA" w:rsidRPr="002A7048" w:rsidRDefault="00F80BCA" w:rsidP="00296B32">
                            <w:pPr>
                              <w:widowControl/>
                              <w:rPr>
                                <w:rFonts w:ascii="標楷體" w:eastAsia="標楷體" w:hAnsi="標楷體" w:cs="新細明體"/>
                                <w:color w:val="000000"/>
                                <w:kern w:val="0"/>
                                <w:sz w:val="20"/>
                              </w:rPr>
                            </w:pPr>
                          </w:p>
                        </w:tc>
                        <w:tc>
                          <w:tcPr>
                            <w:tcW w:w="1161" w:type="dxa"/>
                            <w:tcBorders>
                              <w:top w:val="nil"/>
                              <w:left w:val="nil"/>
                              <w:bottom w:val="single" w:sz="4" w:space="0" w:color="auto"/>
                              <w:right w:val="single" w:sz="4" w:space="0" w:color="auto"/>
                            </w:tcBorders>
                            <w:shd w:val="clear" w:color="auto" w:fill="auto"/>
                            <w:vAlign w:val="center"/>
                            <w:hideMark/>
                          </w:tcPr>
                          <w:p w14:paraId="261505F8"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金額</w:t>
                            </w:r>
                          </w:p>
                          <w:p w14:paraId="0F92CA25" w14:textId="6575530E"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（B）</w:t>
                            </w:r>
                          </w:p>
                        </w:tc>
                        <w:tc>
                          <w:tcPr>
                            <w:tcW w:w="1078" w:type="dxa"/>
                            <w:tcBorders>
                              <w:top w:val="nil"/>
                              <w:left w:val="nil"/>
                              <w:bottom w:val="single" w:sz="4" w:space="0" w:color="auto"/>
                              <w:right w:val="single" w:sz="4" w:space="0" w:color="auto"/>
                            </w:tcBorders>
                            <w:shd w:val="clear" w:color="auto" w:fill="auto"/>
                            <w:vAlign w:val="center"/>
                            <w:hideMark/>
                          </w:tcPr>
                          <w:p w14:paraId="0D61B91F" w14:textId="77777777" w:rsidR="00F80BCA" w:rsidRDefault="00F80BCA" w:rsidP="00D05AFD">
                            <w:pPr>
                              <w:widowControl/>
                              <w:ind w:leftChars="-35" w:hangingChars="42" w:hanging="84"/>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占</w:t>
                            </w:r>
                            <w:r>
                              <w:rPr>
                                <w:rFonts w:ascii="標楷體" w:eastAsia="標楷體" w:hAnsi="標楷體" w:cs="新細明體" w:hint="eastAsia"/>
                                <w:color w:val="000000"/>
                                <w:kern w:val="0"/>
                                <w:sz w:val="20"/>
                              </w:rPr>
                              <w:t>比</w:t>
                            </w:r>
                          </w:p>
                          <w:p w14:paraId="79079F44" w14:textId="20865C4D" w:rsidR="00F80BCA" w:rsidRPr="00C521DA" w:rsidRDefault="00F80BCA" w:rsidP="00D05AFD">
                            <w:pPr>
                              <w:widowControl/>
                              <w:ind w:leftChars="-35" w:hangingChars="42" w:hanging="84"/>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C521DA">
                              <w:rPr>
                                <w:rFonts w:ascii="標楷體" w:eastAsia="標楷體" w:hAnsi="標楷體" w:cs="新細明體" w:hint="eastAsia"/>
                                <w:color w:val="000000"/>
                                <w:kern w:val="0"/>
                                <w:sz w:val="20"/>
                              </w:rPr>
                              <w:t>B/A</w:t>
                            </w:r>
                            <w:r w:rsidRPr="00C521DA">
                              <w:rPr>
                                <w:rFonts w:ascii="標楷體" w:eastAsia="標楷體" w:hAnsi="標楷體" w:cs="標楷體" w:hint="eastAsia"/>
                                <w:sz w:val="20"/>
                              </w:rPr>
                              <w:t>×</w:t>
                            </w:r>
                            <w:r>
                              <w:rPr>
                                <w:rFonts w:ascii="標楷體" w:eastAsia="標楷體" w:hAnsi="標楷體" w:cs="標楷體" w:hint="eastAsia"/>
                                <w:sz w:val="20"/>
                              </w:rPr>
                              <w:t>１</w:t>
                            </w:r>
                            <w:r w:rsidRPr="00C521DA">
                              <w:rPr>
                                <w:rFonts w:ascii="標楷體" w:eastAsia="標楷體" w:hAnsi="標楷體" w:cs="新細明體" w:hint="eastAsia"/>
                                <w:color w:val="000000"/>
                                <w:kern w:val="0"/>
                                <w:sz w:val="20"/>
                              </w:rPr>
                              <w:t>00</w:t>
                            </w:r>
                            <w:r>
                              <w:rPr>
                                <w:rFonts w:ascii="標楷體" w:eastAsia="標楷體" w:hAnsi="標楷體" w:cs="新細明體" w:hint="eastAsia"/>
                                <w:color w:val="000000"/>
                                <w:kern w:val="0"/>
                                <w:sz w:val="20"/>
                              </w:rPr>
                              <w:t>）</w:t>
                            </w:r>
                          </w:p>
                        </w:tc>
                        <w:tc>
                          <w:tcPr>
                            <w:tcW w:w="1137" w:type="dxa"/>
                            <w:tcBorders>
                              <w:top w:val="nil"/>
                              <w:left w:val="nil"/>
                              <w:bottom w:val="single" w:sz="4" w:space="0" w:color="auto"/>
                              <w:right w:val="single" w:sz="4" w:space="0" w:color="auto"/>
                            </w:tcBorders>
                            <w:shd w:val="clear" w:color="auto" w:fill="auto"/>
                            <w:vAlign w:val="center"/>
                            <w:hideMark/>
                          </w:tcPr>
                          <w:p w14:paraId="3475FF12"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金額</w:t>
                            </w:r>
                          </w:p>
                          <w:p w14:paraId="2DC729AF" w14:textId="5C00A9FE" w:rsidR="00F80BCA" w:rsidRPr="002A7048"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（C）</w:t>
                            </w:r>
                          </w:p>
                        </w:tc>
                        <w:tc>
                          <w:tcPr>
                            <w:tcW w:w="1200" w:type="dxa"/>
                            <w:tcBorders>
                              <w:top w:val="nil"/>
                              <w:left w:val="nil"/>
                              <w:bottom w:val="single" w:sz="4" w:space="0" w:color="auto"/>
                              <w:right w:val="single" w:sz="4" w:space="0" w:color="auto"/>
                            </w:tcBorders>
                            <w:shd w:val="clear" w:color="auto" w:fill="auto"/>
                            <w:vAlign w:val="center"/>
                            <w:hideMark/>
                          </w:tcPr>
                          <w:p w14:paraId="4C96F7BD" w14:textId="77777777" w:rsidR="00F80BCA"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占比</w:t>
                            </w:r>
                          </w:p>
                          <w:p w14:paraId="56AAED58" w14:textId="45A58040" w:rsidR="00F80BCA" w:rsidRPr="00C521DA" w:rsidRDefault="00F80BCA" w:rsidP="00296B32">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C521DA">
                              <w:rPr>
                                <w:rFonts w:ascii="標楷體" w:eastAsia="標楷體" w:hAnsi="標楷體" w:cs="新細明體" w:hint="eastAsia"/>
                                <w:color w:val="000000"/>
                                <w:kern w:val="0"/>
                                <w:sz w:val="20"/>
                              </w:rPr>
                              <w:t>Ｃ/A</w:t>
                            </w:r>
                            <w:r w:rsidRPr="00C521DA">
                              <w:rPr>
                                <w:rFonts w:ascii="標楷體" w:eastAsia="標楷體" w:hAnsi="標楷體" w:cs="標楷體" w:hint="eastAsia"/>
                                <w:sz w:val="20"/>
                              </w:rPr>
                              <w:t>×</w:t>
                            </w:r>
                            <w:r w:rsidRPr="00C521DA">
                              <w:rPr>
                                <w:rFonts w:ascii="標楷體" w:eastAsia="標楷體" w:hAnsi="標楷體" w:cs="新細明體" w:hint="eastAsia"/>
                                <w:color w:val="000000"/>
                                <w:kern w:val="0"/>
                                <w:sz w:val="20"/>
                              </w:rPr>
                              <w:t>100</w:t>
                            </w:r>
                            <w:r>
                              <w:rPr>
                                <w:rFonts w:ascii="標楷體" w:eastAsia="標楷體" w:hAnsi="標楷體" w:cs="新細明體" w:hint="eastAsia"/>
                                <w:color w:val="000000"/>
                                <w:kern w:val="0"/>
                                <w:sz w:val="20"/>
                              </w:rPr>
                              <w:t>）</w:t>
                            </w:r>
                          </w:p>
                        </w:tc>
                      </w:tr>
                      <w:tr w:rsidR="00F80BCA" w:rsidRPr="002A7048" w14:paraId="530EA30F"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60E213D8"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106</w:t>
                            </w:r>
                          </w:p>
                        </w:tc>
                        <w:tc>
                          <w:tcPr>
                            <w:tcW w:w="1190" w:type="dxa"/>
                            <w:tcBorders>
                              <w:top w:val="nil"/>
                              <w:left w:val="nil"/>
                              <w:bottom w:val="single" w:sz="4" w:space="0" w:color="auto"/>
                              <w:right w:val="single" w:sz="4" w:space="0" w:color="auto"/>
                            </w:tcBorders>
                            <w:shd w:val="clear" w:color="auto" w:fill="auto"/>
                            <w:vAlign w:val="center"/>
                            <w:hideMark/>
                          </w:tcPr>
                          <w:p w14:paraId="5C2030FD"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20,965,192</w:t>
                            </w:r>
                          </w:p>
                        </w:tc>
                        <w:tc>
                          <w:tcPr>
                            <w:tcW w:w="1161" w:type="dxa"/>
                            <w:tcBorders>
                              <w:top w:val="nil"/>
                              <w:left w:val="nil"/>
                              <w:bottom w:val="single" w:sz="4" w:space="0" w:color="auto"/>
                              <w:right w:val="single" w:sz="4" w:space="0" w:color="auto"/>
                            </w:tcBorders>
                            <w:shd w:val="clear" w:color="auto" w:fill="auto"/>
                            <w:vAlign w:val="center"/>
                            <w:hideMark/>
                          </w:tcPr>
                          <w:p w14:paraId="5A044CD9"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18,143,457</w:t>
                            </w:r>
                          </w:p>
                        </w:tc>
                        <w:tc>
                          <w:tcPr>
                            <w:tcW w:w="1078" w:type="dxa"/>
                            <w:tcBorders>
                              <w:top w:val="nil"/>
                              <w:left w:val="nil"/>
                              <w:bottom w:val="single" w:sz="4" w:space="0" w:color="auto"/>
                              <w:right w:val="single" w:sz="4" w:space="0" w:color="auto"/>
                            </w:tcBorders>
                            <w:shd w:val="clear" w:color="auto" w:fill="auto"/>
                            <w:vAlign w:val="center"/>
                            <w:hideMark/>
                          </w:tcPr>
                          <w:p w14:paraId="72051318"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86.54</w:t>
                            </w:r>
                          </w:p>
                        </w:tc>
                        <w:tc>
                          <w:tcPr>
                            <w:tcW w:w="1137" w:type="dxa"/>
                            <w:tcBorders>
                              <w:top w:val="nil"/>
                              <w:left w:val="nil"/>
                              <w:bottom w:val="single" w:sz="4" w:space="0" w:color="auto"/>
                              <w:right w:val="single" w:sz="4" w:space="0" w:color="auto"/>
                            </w:tcBorders>
                            <w:shd w:val="clear" w:color="auto" w:fill="auto"/>
                            <w:vAlign w:val="center"/>
                            <w:hideMark/>
                          </w:tcPr>
                          <w:p w14:paraId="47BA7FFF"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1,424,203</w:t>
                            </w:r>
                          </w:p>
                        </w:tc>
                        <w:tc>
                          <w:tcPr>
                            <w:tcW w:w="1200" w:type="dxa"/>
                            <w:tcBorders>
                              <w:top w:val="nil"/>
                              <w:left w:val="nil"/>
                              <w:bottom w:val="single" w:sz="4" w:space="0" w:color="auto"/>
                              <w:right w:val="single" w:sz="4" w:space="0" w:color="auto"/>
                            </w:tcBorders>
                            <w:shd w:val="clear" w:color="auto" w:fill="auto"/>
                            <w:vAlign w:val="center"/>
                            <w:hideMark/>
                          </w:tcPr>
                          <w:p w14:paraId="58CD3247"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6.79</w:t>
                            </w:r>
                          </w:p>
                        </w:tc>
                      </w:tr>
                      <w:tr w:rsidR="00F80BCA" w:rsidRPr="002A7048" w14:paraId="1022B764"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73926B69"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107</w:t>
                            </w:r>
                          </w:p>
                        </w:tc>
                        <w:tc>
                          <w:tcPr>
                            <w:tcW w:w="1190" w:type="dxa"/>
                            <w:tcBorders>
                              <w:top w:val="nil"/>
                              <w:left w:val="nil"/>
                              <w:bottom w:val="single" w:sz="4" w:space="0" w:color="auto"/>
                              <w:right w:val="single" w:sz="4" w:space="0" w:color="auto"/>
                            </w:tcBorders>
                            <w:shd w:val="clear" w:color="auto" w:fill="auto"/>
                            <w:vAlign w:val="center"/>
                            <w:hideMark/>
                          </w:tcPr>
                          <w:p w14:paraId="532F89BD"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23,128,108</w:t>
                            </w:r>
                          </w:p>
                        </w:tc>
                        <w:tc>
                          <w:tcPr>
                            <w:tcW w:w="1161" w:type="dxa"/>
                            <w:tcBorders>
                              <w:top w:val="nil"/>
                              <w:left w:val="nil"/>
                              <w:bottom w:val="single" w:sz="4" w:space="0" w:color="auto"/>
                              <w:right w:val="single" w:sz="4" w:space="0" w:color="auto"/>
                            </w:tcBorders>
                            <w:shd w:val="clear" w:color="auto" w:fill="auto"/>
                            <w:vAlign w:val="center"/>
                            <w:hideMark/>
                          </w:tcPr>
                          <w:p w14:paraId="61C3F565"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19,799,845</w:t>
                            </w:r>
                          </w:p>
                        </w:tc>
                        <w:tc>
                          <w:tcPr>
                            <w:tcW w:w="1078" w:type="dxa"/>
                            <w:tcBorders>
                              <w:top w:val="nil"/>
                              <w:left w:val="nil"/>
                              <w:bottom w:val="single" w:sz="4" w:space="0" w:color="auto"/>
                              <w:right w:val="single" w:sz="4" w:space="0" w:color="auto"/>
                            </w:tcBorders>
                            <w:shd w:val="clear" w:color="auto" w:fill="auto"/>
                            <w:vAlign w:val="center"/>
                            <w:hideMark/>
                          </w:tcPr>
                          <w:p w14:paraId="35AA0673"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85.61</w:t>
                            </w:r>
                          </w:p>
                        </w:tc>
                        <w:tc>
                          <w:tcPr>
                            <w:tcW w:w="1137" w:type="dxa"/>
                            <w:tcBorders>
                              <w:top w:val="nil"/>
                              <w:left w:val="nil"/>
                              <w:bottom w:val="single" w:sz="4" w:space="0" w:color="auto"/>
                              <w:right w:val="single" w:sz="4" w:space="0" w:color="auto"/>
                            </w:tcBorders>
                            <w:shd w:val="clear" w:color="auto" w:fill="auto"/>
                            <w:vAlign w:val="center"/>
                            <w:hideMark/>
                          </w:tcPr>
                          <w:p w14:paraId="56C62CB0"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1,578,327</w:t>
                            </w:r>
                          </w:p>
                        </w:tc>
                        <w:tc>
                          <w:tcPr>
                            <w:tcW w:w="1200" w:type="dxa"/>
                            <w:tcBorders>
                              <w:top w:val="nil"/>
                              <w:left w:val="nil"/>
                              <w:bottom w:val="single" w:sz="4" w:space="0" w:color="auto"/>
                              <w:right w:val="single" w:sz="4" w:space="0" w:color="auto"/>
                            </w:tcBorders>
                            <w:shd w:val="clear" w:color="auto" w:fill="auto"/>
                            <w:vAlign w:val="center"/>
                            <w:hideMark/>
                          </w:tcPr>
                          <w:p w14:paraId="0BAD3DA6"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6.82</w:t>
                            </w:r>
                          </w:p>
                        </w:tc>
                      </w:tr>
                      <w:tr w:rsidR="00F80BCA" w:rsidRPr="002A7048" w14:paraId="34A2BF5A"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1EE21FA4"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108</w:t>
                            </w:r>
                          </w:p>
                        </w:tc>
                        <w:tc>
                          <w:tcPr>
                            <w:tcW w:w="1190" w:type="dxa"/>
                            <w:tcBorders>
                              <w:top w:val="nil"/>
                              <w:left w:val="nil"/>
                              <w:bottom w:val="single" w:sz="4" w:space="0" w:color="auto"/>
                              <w:right w:val="single" w:sz="4" w:space="0" w:color="auto"/>
                            </w:tcBorders>
                            <w:shd w:val="clear" w:color="auto" w:fill="auto"/>
                            <w:vAlign w:val="center"/>
                            <w:hideMark/>
                          </w:tcPr>
                          <w:p w14:paraId="63E4A5C7"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24,976,504</w:t>
                            </w:r>
                          </w:p>
                        </w:tc>
                        <w:tc>
                          <w:tcPr>
                            <w:tcW w:w="1161" w:type="dxa"/>
                            <w:tcBorders>
                              <w:top w:val="nil"/>
                              <w:left w:val="nil"/>
                              <w:bottom w:val="single" w:sz="4" w:space="0" w:color="auto"/>
                              <w:right w:val="single" w:sz="4" w:space="0" w:color="auto"/>
                            </w:tcBorders>
                            <w:shd w:val="clear" w:color="auto" w:fill="auto"/>
                            <w:vAlign w:val="center"/>
                            <w:hideMark/>
                          </w:tcPr>
                          <w:p w14:paraId="55B89CE8"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21,621,785</w:t>
                            </w:r>
                          </w:p>
                        </w:tc>
                        <w:tc>
                          <w:tcPr>
                            <w:tcW w:w="1078" w:type="dxa"/>
                            <w:tcBorders>
                              <w:top w:val="nil"/>
                              <w:left w:val="nil"/>
                              <w:bottom w:val="single" w:sz="4" w:space="0" w:color="auto"/>
                              <w:right w:val="single" w:sz="4" w:space="0" w:color="auto"/>
                            </w:tcBorders>
                            <w:shd w:val="clear" w:color="auto" w:fill="auto"/>
                            <w:vAlign w:val="center"/>
                            <w:hideMark/>
                          </w:tcPr>
                          <w:p w14:paraId="2668536A"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86.57</w:t>
                            </w:r>
                          </w:p>
                        </w:tc>
                        <w:tc>
                          <w:tcPr>
                            <w:tcW w:w="1137" w:type="dxa"/>
                            <w:tcBorders>
                              <w:top w:val="nil"/>
                              <w:left w:val="nil"/>
                              <w:bottom w:val="single" w:sz="4" w:space="0" w:color="auto"/>
                              <w:right w:val="single" w:sz="4" w:space="0" w:color="auto"/>
                            </w:tcBorders>
                            <w:shd w:val="clear" w:color="auto" w:fill="auto"/>
                            <w:vAlign w:val="center"/>
                            <w:hideMark/>
                          </w:tcPr>
                          <w:p w14:paraId="0B54C8E7"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1,785,548</w:t>
                            </w:r>
                          </w:p>
                        </w:tc>
                        <w:tc>
                          <w:tcPr>
                            <w:tcW w:w="1200" w:type="dxa"/>
                            <w:tcBorders>
                              <w:top w:val="nil"/>
                              <w:left w:val="nil"/>
                              <w:bottom w:val="single" w:sz="4" w:space="0" w:color="auto"/>
                              <w:right w:val="single" w:sz="4" w:space="0" w:color="auto"/>
                            </w:tcBorders>
                            <w:shd w:val="clear" w:color="auto" w:fill="auto"/>
                            <w:vAlign w:val="center"/>
                            <w:hideMark/>
                          </w:tcPr>
                          <w:p w14:paraId="4EABECA8"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7.15</w:t>
                            </w:r>
                          </w:p>
                        </w:tc>
                      </w:tr>
                      <w:tr w:rsidR="00F80BCA" w:rsidRPr="002A7048" w14:paraId="440C3B50"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62939CC3"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109</w:t>
                            </w:r>
                          </w:p>
                        </w:tc>
                        <w:tc>
                          <w:tcPr>
                            <w:tcW w:w="1190" w:type="dxa"/>
                            <w:tcBorders>
                              <w:top w:val="nil"/>
                              <w:left w:val="nil"/>
                              <w:bottom w:val="single" w:sz="4" w:space="0" w:color="auto"/>
                              <w:right w:val="single" w:sz="4" w:space="0" w:color="auto"/>
                            </w:tcBorders>
                            <w:shd w:val="clear" w:color="auto" w:fill="auto"/>
                            <w:vAlign w:val="center"/>
                            <w:hideMark/>
                          </w:tcPr>
                          <w:p w14:paraId="53F1C01A"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24,050,107</w:t>
                            </w:r>
                          </w:p>
                        </w:tc>
                        <w:tc>
                          <w:tcPr>
                            <w:tcW w:w="1161" w:type="dxa"/>
                            <w:tcBorders>
                              <w:top w:val="nil"/>
                              <w:left w:val="nil"/>
                              <w:bottom w:val="single" w:sz="4" w:space="0" w:color="auto"/>
                              <w:right w:val="single" w:sz="4" w:space="0" w:color="auto"/>
                            </w:tcBorders>
                            <w:shd w:val="clear" w:color="auto" w:fill="auto"/>
                            <w:vAlign w:val="center"/>
                            <w:hideMark/>
                          </w:tcPr>
                          <w:p w14:paraId="7C63886C"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21,020,728</w:t>
                            </w:r>
                          </w:p>
                        </w:tc>
                        <w:tc>
                          <w:tcPr>
                            <w:tcW w:w="1078" w:type="dxa"/>
                            <w:tcBorders>
                              <w:top w:val="nil"/>
                              <w:left w:val="nil"/>
                              <w:bottom w:val="single" w:sz="4" w:space="0" w:color="auto"/>
                              <w:right w:val="single" w:sz="4" w:space="0" w:color="auto"/>
                            </w:tcBorders>
                            <w:shd w:val="clear" w:color="auto" w:fill="auto"/>
                            <w:vAlign w:val="center"/>
                            <w:hideMark/>
                          </w:tcPr>
                          <w:p w14:paraId="1175956B"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87.40</w:t>
                            </w:r>
                          </w:p>
                        </w:tc>
                        <w:tc>
                          <w:tcPr>
                            <w:tcW w:w="1137" w:type="dxa"/>
                            <w:tcBorders>
                              <w:top w:val="nil"/>
                              <w:left w:val="nil"/>
                              <w:bottom w:val="single" w:sz="4" w:space="0" w:color="auto"/>
                              <w:right w:val="single" w:sz="4" w:space="0" w:color="auto"/>
                            </w:tcBorders>
                            <w:shd w:val="clear" w:color="auto" w:fill="auto"/>
                            <w:vAlign w:val="center"/>
                            <w:hideMark/>
                          </w:tcPr>
                          <w:p w14:paraId="66F1D8D9"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1,590,261</w:t>
                            </w:r>
                          </w:p>
                        </w:tc>
                        <w:tc>
                          <w:tcPr>
                            <w:tcW w:w="1200" w:type="dxa"/>
                            <w:tcBorders>
                              <w:top w:val="nil"/>
                              <w:left w:val="nil"/>
                              <w:bottom w:val="single" w:sz="4" w:space="0" w:color="auto"/>
                              <w:right w:val="single" w:sz="4" w:space="0" w:color="auto"/>
                            </w:tcBorders>
                            <w:shd w:val="clear" w:color="auto" w:fill="auto"/>
                            <w:vAlign w:val="center"/>
                            <w:hideMark/>
                          </w:tcPr>
                          <w:p w14:paraId="6718F8C3"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6.61</w:t>
                            </w:r>
                          </w:p>
                        </w:tc>
                      </w:tr>
                      <w:tr w:rsidR="00F80BCA" w:rsidRPr="002A7048" w14:paraId="7CB3549B" w14:textId="77777777" w:rsidTr="00296B32">
                        <w:trPr>
                          <w:trHeight w:val="283"/>
                        </w:trPr>
                        <w:tc>
                          <w:tcPr>
                            <w:tcW w:w="994" w:type="dxa"/>
                            <w:tcBorders>
                              <w:top w:val="nil"/>
                              <w:left w:val="single" w:sz="4" w:space="0" w:color="auto"/>
                              <w:bottom w:val="single" w:sz="4" w:space="0" w:color="auto"/>
                              <w:right w:val="single" w:sz="4" w:space="0" w:color="auto"/>
                            </w:tcBorders>
                            <w:shd w:val="clear" w:color="auto" w:fill="auto"/>
                            <w:vAlign w:val="center"/>
                            <w:hideMark/>
                          </w:tcPr>
                          <w:p w14:paraId="244C4A2D" w14:textId="77777777" w:rsidR="00F80BCA" w:rsidRPr="002A7048" w:rsidRDefault="00F80BCA" w:rsidP="00296B32">
                            <w:pPr>
                              <w:widowControl/>
                              <w:jc w:val="center"/>
                              <w:rPr>
                                <w:rFonts w:ascii="標楷體" w:eastAsia="標楷體" w:hAnsi="標楷體" w:cs="新細明體"/>
                                <w:color w:val="000000"/>
                                <w:kern w:val="0"/>
                                <w:sz w:val="20"/>
                              </w:rPr>
                            </w:pPr>
                            <w:r w:rsidRPr="002A7048">
                              <w:rPr>
                                <w:rFonts w:ascii="標楷體" w:eastAsia="標楷體" w:hAnsi="標楷體" w:cs="新細明體" w:hint="eastAsia"/>
                                <w:color w:val="000000"/>
                                <w:kern w:val="0"/>
                                <w:sz w:val="20"/>
                              </w:rPr>
                              <w:t>110</w:t>
                            </w:r>
                          </w:p>
                        </w:tc>
                        <w:tc>
                          <w:tcPr>
                            <w:tcW w:w="1190" w:type="dxa"/>
                            <w:tcBorders>
                              <w:top w:val="nil"/>
                              <w:left w:val="nil"/>
                              <w:bottom w:val="single" w:sz="4" w:space="0" w:color="auto"/>
                              <w:right w:val="single" w:sz="4" w:space="0" w:color="auto"/>
                            </w:tcBorders>
                            <w:shd w:val="clear" w:color="auto" w:fill="auto"/>
                            <w:vAlign w:val="center"/>
                            <w:hideMark/>
                          </w:tcPr>
                          <w:p w14:paraId="1DC65938"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26,185,281</w:t>
                            </w:r>
                          </w:p>
                        </w:tc>
                        <w:tc>
                          <w:tcPr>
                            <w:tcW w:w="1161" w:type="dxa"/>
                            <w:tcBorders>
                              <w:top w:val="nil"/>
                              <w:left w:val="nil"/>
                              <w:bottom w:val="single" w:sz="4" w:space="0" w:color="auto"/>
                              <w:right w:val="single" w:sz="4" w:space="0" w:color="auto"/>
                            </w:tcBorders>
                            <w:shd w:val="clear" w:color="auto" w:fill="auto"/>
                            <w:vAlign w:val="center"/>
                            <w:hideMark/>
                          </w:tcPr>
                          <w:p w14:paraId="5D598E03"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21,994,696</w:t>
                            </w:r>
                          </w:p>
                        </w:tc>
                        <w:tc>
                          <w:tcPr>
                            <w:tcW w:w="1078" w:type="dxa"/>
                            <w:tcBorders>
                              <w:top w:val="nil"/>
                              <w:left w:val="nil"/>
                              <w:bottom w:val="single" w:sz="4" w:space="0" w:color="auto"/>
                              <w:right w:val="single" w:sz="4" w:space="0" w:color="auto"/>
                            </w:tcBorders>
                            <w:shd w:val="clear" w:color="auto" w:fill="auto"/>
                            <w:vAlign w:val="center"/>
                            <w:hideMark/>
                          </w:tcPr>
                          <w:p w14:paraId="4FA9ECAB"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84.00</w:t>
                            </w:r>
                          </w:p>
                        </w:tc>
                        <w:tc>
                          <w:tcPr>
                            <w:tcW w:w="1137" w:type="dxa"/>
                            <w:tcBorders>
                              <w:top w:val="nil"/>
                              <w:left w:val="nil"/>
                              <w:bottom w:val="single" w:sz="4" w:space="0" w:color="auto"/>
                              <w:right w:val="single" w:sz="4" w:space="0" w:color="auto"/>
                            </w:tcBorders>
                            <w:shd w:val="clear" w:color="auto" w:fill="auto"/>
                            <w:vAlign w:val="center"/>
                            <w:hideMark/>
                          </w:tcPr>
                          <w:p w14:paraId="44E94552"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2,091,987</w:t>
                            </w:r>
                          </w:p>
                        </w:tc>
                        <w:tc>
                          <w:tcPr>
                            <w:tcW w:w="1200" w:type="dxa"/>
                            <w:tcBorders>
                              <w:top w:val="nil"/>
                              <w:left w:val="nil"/>
                              <w:bottom w:val="single" w:sz="4" w:space="0" w:color="auto"/>
                              <w:right w:val="single" w:sz="4" w:space="0" w:color="auto"/>
                            </w:tcBorders>
                            <w:shd w:val="clear" w:color="auto" w:fill="auto"/>
                            <w:vAlign w:val="center"/>
                            <w:hideMark/>
                          </w:tcPr>
                          <w:p w14:paraId="44153587" w14:textId="77777777" w:rsidR="00F80BCA" w:rsidRDefault="00F80BCA" w:rsidP="00296B32">
                            <w:pPr>
                              <w:ind w:rightChars="10" w:right="24"/>
                              <w:jc w:val="right"/>
                              <w:rPr>
                                <w:rFonts w:ascii="標楷體" w:eastAsia="標楷體" w:hAnsi="標楷體" w:cs="新細明體"/>
                                <w:color w:val="000000"/>
                                <w:sz w:val="20"/>
                              </w:rPr>
                            </w:pPr>
                            <w:r>
                              <w:rPr>
                                <w:rFonts w:ascii="標楷體" w:eastAsia="標楷體" w:hAnsi="標楷體" w:hint="eastAsia"/>
                                <w:color w:val="000000"/>
                                <w:sz w:val="20"/>
                              </w:rPr>
                              <w:t>7.99</w:t>
                            </w:r>
                          </w:p>
                        </w:tc>
                      </w:tr>
                      <w:tr w:rsidR="00F80BCA" w:rsidRPr="002A7048" w14:paraId="4FFBCD41" w14:textId="77777777" w:rsidTr="00296B32">
                        <w:trPr>
                          <w:trHeight w:val="327"/>
                        </w:trPr>
                        <w:tc>
                          <w:tcPr>
                            <w:tcW w:w="6760" w:type="dxa"/>
                            <w:gridSpan w:val="6"/>
                            <w:tcBorders>
                              <w:top w:val="single" w:sz="4" w:space="0" w:color="auto"/>
                              <w:left w:val="nil"/>
                              <w:bottom w:val="nil"/>
                              <w:right w:val="nil"/>
                            </w:tcBorders>
                            <w:shd w:val="clear" w:color="auto" w:fill="auto"/>
                            <w:noWrap/>
                            <w:hideMark/>
                          </w:tcPr>
                          <w:p w14:paraId="06C1B2FA" w14:textId="77777777" w:rsidR="00F80BCA" w:rsidRPr="00415695" w:rsidRDefault="00F80BCA" w:rsidP="00A965AC">
                            <w:pPr>
                              <w:widowControl/>
                              <w:ind w:leftChars="-11" w:left="1" w:hangingChars="15" w:hanging="27"/>
                              <w:rPr>
                                <w:rFonts w:ascii="標楷體" w:eastAsia="標楷體" w:hAnsi="標楷體" w:cs="新細明體"/>
                                <w:color w:val="000000"/>
                                <w:kern w:val="0"/>
                                <w:sz w:val="18"/>
                                <w:szCs w:val="18"/>
                              </w:rPr>
                            </w:pPr>
                            <w:r w:rsidRPr="00415695">
                              <w:rPr>
                                <w:rFonts w:ascii="標楷體" w:eastAsia="標楷體" w:hAnsi="標楷體" w:cs="新細明體" w:hint="eastAsia"/>
                                <w:color w:val="000000"/>
                                <w:kern w:val="0"/>
                                <w:sz w:val="18"/>
                                <w:szCs w:val="18"/>
                              </w:rPr>
                              <w:t>資料來源：</w:t>
                            </w:r>
                            <w:r w:rsidRPr="00415695">
                              <w:rPr>
                                <w:rFonts w:ascii="標楷體" w:eastAsia="標楷體" w:hAnsi="標楷體" w:hint="eastAsia"/>
                                <w:sz w:val="18"/>
                                <w:szCs w:val="18"/>
                              </w:rPr>
                              <w:t>整理</w:t>
                            </w:r>
                            <w:r>
                              <w:rPr>
                                <w:rFonts w:ascii="標楷體" w:eastAsia="標楷體" w:hAnsi="標楷體" w:hint="eastAsia"/>
                                <w:sz w:val="18"/>
                                <w:szCs w:val="18"/>
                              </w:rPr>
                              <w:t>縣政府提供資料</w:t>
                            </w:r>
                            <w:r w:rsidRPr="00415695">
                              <w:rPr>
                                <w:rFonts w:ascii="標楷體" w:eastAsia="標楷體" w:hAnsi="標楷體" w:hint="eastAsia"/>
                                <w:sz w:val="18"/>
                                <w:szCs w:val="18"/>
                              </w:rPr>
                              <w:t>。</w:t>
                            </w:r>
                          </w:p>
                        </w:tc>
                      </w:tr>
                    </w:tbl>
                    <w:p w14:paraId="09FE0571" w14:textId="77777777" w:rsidR="00F80BCA" w:rsidRPr="0083405F" w:rsidRDefault="00F80BCA" w:rsidP="00296B32"/>
                  </w:txbxContent>
                </v:textbox>
                <w10:wrap type="square"/>
              </v:shape>
            </w:pict>
          </mc:Fallback>
        </mc:AlternateContent>
      </w:r>
      <w:r w:rsidR="00DB68F4" w:rsidRPr="0083405F">
        <w:rPr>
          <w:rFonts w:ascii="標楷體" w:eastAsia="標楷體" w:hAnsi="標楷體" w:hint="eastAsia"/>
          <w:b/>
          <w:bCs/>
          <w:spacing w:val="2"/>
          <w:szCs w:val="24"/>
        </w:rPr>
        <w:t>2.</w:t>
      </w:r>
      <w:r w:rsidR="00DB68F4" w:rsidRPr="0083405F">
        <w:rPr>
          <w:rFonts w:ascii="標楷體" w:eastAsia="標楷體" w:hAnsi="標楷體" w:hint="eastAsia"/>
          <w:b/>
          <w:color w:val="000000"/>
          <w:spacing w:val="2"/>
          <w:szCs w:val="24"/>
        </w:rPr>
        <w:t xml:space="preserve">　</w:t>
      </w:r>
      <w:r w:rsidR="00DB68F4" w:rsidRPr="0083405F">
        <w:rPr>
          <w:rFonts w:ascii="標楷體" w:eastAsia="標楷體" w:hAnsi="標楷體" w:hint="eastAsia"/>
          <w:b/>
          <w:bCs/>
          <w:spacing w:val="2"/>
          <w:szCs w:val="24"/>
        </w:rPr>
        <w:t>近5年歲出實現率均逾8成，惟歲出保留金額較109年度增加3成，且以前年度歲出保留執行欠佳，允宜加強預算執行，落實管制考核，並依實際執行狀況，研酌納入以後年度核編預算之參據：</w:t>
      </w:r>
      <w:r w:rsidR="00DB68F4" w:rsidRPr="0083405F">
        <w:rPr>
          <w:rFonts w:ascii="標楷體" w:eastAsia="標楷體" w:hAnsi="標楷體" w:hint="eastAsia"/>
          <w:spacing w:val="2"/>
          <w:szCs w:val="24"/>
        </w:rPr>
        <w:t>宜蘭縣近5年度（106至110年度）歲出預算數介於209億6,519萬餘元至261億8,528萬餘元之間，執行結果，各年度已實現比率介於84.00％至87.40％間，均逾8成（表</w:t>
      </w:r>
      <w:r w:rsidR="00DB68F4">
        <w:rPr>
          <w:rFonts w:ascii="標楷體" w:eastAsia="標楷體" w:hAnsi="標楷體" w:hint="eastAsia"/>
          <w:spacing w:val="2"/>
          <w:szCs w:val="24"/>
        </w:rPr>
        <w:t>7</w:t>
      </w:r>
      <w:r w:rsidR="00DB68F4" w:rsidRPr="0083405F">
        <w:rPr>
          <w:rFonts w:ascii="標楷體" w:eastAsia="標楷體" w:hAnsi="標楷體" w:hint="eastAsia"/>
          <w:spacing w:val="2"/>
          <w:szCs w:val="24"/>
        </w:rPr>
        <w:t>）。又宜蘭縣110年度預算</w:t>
      </w:r>
      <w:r w:rsidR="00DB68F4">
        <w:rPr>
          <w:rFonts w:ascii="標楷體" w:eastAsia="標楷體" w:hAnsi="標楷體" w:hint="eastAsia"/>
          <w:spacing w:val="2"/>
          <w:szCs w:val="24"/>
        </w:rPr>
        <w:t>（</w:t>
      </w:r>
      <w:r w:rsidR="00DB68F4" w:rsidRPr="0083405F">
        <w:rPr>
          <w:rFonts w:ascii="標楷體" w:eastAsia="標楷體" w:hAnsi="標楷體" w:hint="eastAsia"/>
          <w:spacing w:val="2"/>
          <w:szCs w:val="24"/>
        </w:rPr>
        <w:t>含追加減</w:t>
      </w:r>
      <w:r w:rsidR="00DB68F4">
        <w:rPr>
          <w:rFonts w:ascii="標楷體" w:eastAsia="標楷體" w:hAnsi="標楷體" w:hint="eastAsia"/>
          <w:spacing w:val="2"/>
          <w:szCs w:val="24"/>
        </w:rPr>
        <w:t>）</w:t>
      </w:r>
      <w:r w:rsidR="00DB68F4" w:rsidRPr="0083405F">
        <w:rPr>
          <w:rFonts w:ascii="標楷體" w:eastAsia="標楷體" w:hAnsi="標楷體" w:hint="eastAsia"/>
          <w:spacing w:val="2"/>
          <w:szCs w:val="24"/>
        </w:rPr>
        <w:t>編列社會福利業務預警項目經費2億7,079萬餘元，較109年度預算</w:t>
      </w:r>
      <w:r w:rsidR="00DB68F4">
        <w:rPr>
          <w:rFonts w:ascii="標楷體" w:eastAsia="標楷體" w:hAnsi="標楷體" w:hint="eastAsia"/>
          <w:spacing w:val="2"/>
          <w:szCs w:val="24"/>
        </w:rPr>
        <w:t>（</w:t>
      </w:r>
      <w:r w:rsidR="00DB68F4" w:rsidRPr="0083405F">
        <w:rPr>
          <w:rFonts w:ascii="標楷體" w:eastAsia="標楷體" w:hAnsi="標楷體" w:hint="eastAsia"/>
          <w:spacing w:val="2"/>
          <w:szCs w:val="24"/>
        </w:rPr>
        <w:t>含追加減</w:t>
      </w:r>
      <w:r w:rsidR="00DB68F4">
        <w:rPr>
          <w:rFonts w:ascii="標楷體" w:eastAsia="標楷體" w:hAnsi="標楷體" w:hint="eastAsia"/>
          <w:spacing w:val="2"/>
          <w:szCs w:val="24"/>
        </w:rPr>
        <w:t>）</w:t>
      </w:r>
      <w:r w:rsidR="00DB68F4" w:rsidRPr="0083405F">
        <w:rPr>
          <w:rFonts w:ascii="標楷體" w:eastAsia="標楷體" w:hAnsi="標楷體" w:hint="eastAsia"/>
          <w:spacing w:val="2"/>
          <w:szCs w:val="24"/>
        </w:rPr>
        <w:t>2億7,470萬餘元，減少390萬餘元，減幅1.4％，因未有擴增情形，且改善未達一定程度，經行政院核定110年度中央對直轄市與縣（市）政府計畫及預算考核結果，未給予增減補助款。惟查各年度歲出保留經費為14億2,420萬餘元、15億7,832萬餘元、17億8,554萬餘元、15億9,026萬餘元及20億9,198萬餘元，占各該年度歲出預算數比率，由106年度之6.79％增加至110年度之7.99％，且110年度歲出保留金額較109年度增加5億172萬餘元，約31.55％，如以政事別支出分析，其中農業、其他經濟服務、交通等3項支出每年度保留金額合計數占各該年度歲出保留數之比率，除109年度為44.54％外，其餘各年度均逾5成，顯示上開3項支出於預算籌編未能妥為衡酌計畫執行期程縝密編列，或因執行進度落後，肇致年年保留。又分析各年度歲出保留款於嗣後年度執行情形（表</w:t>
      </w:r>
      <w:r w:rsidR="00DB68F4">
        <w:rPr>
          <w:rFonts w:ascii="標楷體" w:eastAsia="標楷體" w:hAnsi="標楷體" w:hint="eastAsia"/>
          <w:spacing w:val="2"/>
          <w:szCs w:val="24"/>
        </w:rPr>
        <w:t>8</w:t>
      </w:r>
      <w:r w:rsidR="00DB68F4" w:rsidRPr="0083405F">
        <w:rPr>
          <w:rFonts w:ascii="標楷體" w:eastAsia="標楷體" w:hAnsi="標楷體" w:hint="eastAsia"/>
          <w:spacing w:val="2"/>
          <w:szCs w:val="24"/>
        </w:rPr>
        <w:t>），</w:t>
      </w:r>
    </w:p>
    <w:p w14:paraId="4D30F3AB" w14:textId="456FE227" w:rsidR="00DB68F4" w:rsidRPr="00991617" w:rsidRDefault="00DB68F4" w:rsidP="00991617">
      <w:pPr>
        <w:overflowPunct w:val="0"/>
        <w:autoSpaceDE w:val="0"/>
        <w:snapToGrid w:val="0"/>
        <w:spacing w:beforeLines="20" w:before="48" w:line="480" w:lineRule="atLeast"/>
        <w:jc w:val="both"/>
        <w:rPr>
          <w:rFonts w:ascii="標楷體" w:eastAsia="標楷體" w:hAnsi="標楷體"/>
          <w:spacing w:val="4"/>
          <w:szCs w:val="24"/>
        </w:rPr>
      </w:pPr>
      <w:r w:rsidRPr="00991617">
        <w:rPr>
          <w:rFonts w:ascii="標楷體" w:eastAsia="標楷體" w:hAnsi="標楷體" w:hint="eastAsia"/>
          <w:spacing w:val="4"/>
          <w:szCs w:val="24"/>
        </w:rPr>
        <w:lastRenderedPageBreak/>
        <w:t>106至110年度以前年度歲出轉入數分別為32億8,988萬餘元、26億1,656萬餘元、26億5,454萬餘元、27億4,653萬餘元及25億5,391萬餘元，各年度已實現比率為55.07％、53.24％、58.37％％、60.67％及66.57％，實現比率雖有提升，惟尚未及8成，執行欠佳，仍有待持續加強，經函請縣政府加強預算執行，並落實管制考核，務期計畫執行與預算籌編縝密配合，並依實際執行狀況研酌納入以後年度核編預算之參據。據復：農業支出及其他經濟服務支出部分，歲出保留執行欠佳，係因計畫多屬跨年度延續性計畫，依中央核定補助年期及額度編列預算，採一次發包，致後續年度歲出經費須保留執行，將建議中央提早核定計畫經費，以加速計畫執行，並將落實管制考核，以提升預算執行績效；交通支出部分，係因礁溪國小地下停車場新建工程因受嚴重特殊傳染性肺炎</w:t>
      </w:r>
      <w:r w:rsidRPr="00991617">
        <w:rPr>
          <w:rFonts w:ascii="標楷體" w:eastAsia="標楷體" w:hAnsi="標楷體"/>
          <w:spacing w:val="4"/>
          <w:szCs w:val="24"/>
        </w:rPr>
        <w:t>（COVID</w:t>
      </w:r>
      <w:r w:rsidRPr="00991617">
        <w:rPr>
          <w:rFonts w:ascii="標楷體" w:eastAsia="標楷體" w:hAnsi="標楷體" w:hint="eastAsia"/>
          <w:spacing w:val="4"/>
          <w:szCs w:val="24"/>
        </w:rPr>
        <w:t>－</w:t>
      </w:r>
      <w:r w:rsidRPr="00991617">
        <w:rPr>
          <w:rFonts w:ascii="標楷體" w:eastAsia="標楷體" w:hAnsi="標楷體"/>
          <w:spacing w:val="4"/>
          <w:szCs w:val="24"/>
        </w:rPr>
        <w:t>19</w:t>
      </w:r>
      <w:r w:rsidRPr="00991617">
        <w:rPr>
          <w:rFonts w:ascii="標楷體" w:eastAsia="標楷體" w:hAnsi="標楷體" w:hint="eastAsia"/>
          <w:spacing w:val="4"/>
          <w:szCs w:val="24"/>
        </w:rPr>
        <w:t>）疫情及變更設計影響，致工期展延至111年4月完工，刻正辦理驗收事宜；羅東轉運站暨附屬設施及停車空間新建工程係辦理招標流標4次，致預算執行落後，刻正趕辦中；宜蘭轉運站暨附屬設施及停車空間新建工程係於110年辦理變更設計，部分工項未能施作及已施作項目尚未能計價，致預算執行進度落後，刻正積極辦理。</w:t>
      </w:r>
    </w:p>
    <w:p w14:paraId="6A00BF02" w14:textId="5DA095C8" w:rsidR="00DB68F4" w:rsidRPr="00720665" w:rsidRDefault="00DB68F4" w:rsidP="006754DE">
      <w:pPr>
        <w:kinsoku w:val="0"/>
        <w:overflowPunct w:val="0"/>
        <w:autoSpaceDE w:val="0"/>
        <w:spacing w:beforeLines="70" w:before="168" w:line="510" w:lineRule="atLeast"/>
        <w:ind w:firstLineChars="200" w:firstLine="569"/>
        <w:jc w:val="both"/>
        <w:rPr>
          <w:rFonts w:ascii="標楷體" w:eastAsia="標楷體" w:hAnsi="標楷體"/>
          <w:b/>
          <w:bCs/>
          <w:spacing w:val="2"/>
          <w:sz w:val="28"/>
          <w:szCs w:val="28"/>
        </w:rPr>
      </w:pPr>
      <w:r w:rsidRPr="00720665">
        <w:rPr>
          <w:rFonts w:ascii="標楷體" w:eastAsia="標楷體" w:hAnsi="標楷體" w:hint="eastAsia"/>
          <w:b/>
          <w:bCs/>
          <w:spacing w:val="2"/>
          <w:sz w:val="28"/>
          <w:szCs w:val="28"/>
        </w:rPr>
        <w:t>（三）　施政滿意度達8成以上，惟中長程施政計畫部分關鍵績效指標未達成年度目標值，且部分民意關注議題之施政計畫項目執行進度落後，亟待督促檢討研謀改善妥處，以提升整體施政成果。</w:t>
      </w:r>
    </w:p>
    <w:p w14:paraId="39ACB267" w14:textId="77777777" w:rsidR="00DB68F4" w:rsidRPr="00720665" w:rsidRDefault="00DB68F4" w:rsidP="00991617">
      <w:pPr>
        <w:pStyle w:val="Web"/>
        <w:overflowPunct w:val="0"/>
        <w:snapToGrid w:val="0"/>
        <w:spacing w:beforeLines="50" w:before="120" w:beforeAutospacing="0" w:after="0" w:afterAutospacing="0" w:line="480" w:lineRule="atLeast"/>
        <w:ind w:firstLineChars="200" w:firstLine="488"/>
        <w:jc w:val="both"/>
        <w:rPr>
          <w:rFonts w:ascii="標楷體" w:eastAsia="標楷體" w:hAnsi="標楷體"/>
          <w:spacing w:val="2"/>
        </w:rPr>
      </w:pPr>
      <w:r w:rsidRPr="00720665">
        <w:rPr>
          <w:rFonts w:ascii="標楷體" w:eastAsia="標楷體" w:hAnsi="標楷體" w:hint="eastAsia"/>
          <w:spacing w:val="2"/>
        </w:rPr>
        <w:t>縣政府為實現「拚出宜蘭好生活、民生經濟最優先」之願景，就民生福祉，落實長幼關懷、提升經濟發展，構築進步城市及堅守環境永續，共維美麗家園等3項施政主軸下，擬訂幼齡照護、高齡照護、婦女權益、社會福利、優質教育、青年起飛、原住民族、特色農業、產業活化、觀光、城鄉發展、交通、文化、智慧環境、環境安全、水故鄉、防災等17項施政面向，期使縣民安居樂業，齊心拚出宜蘭好生活。經查縣政府施政計畫執行情形，核有：</w:t>
      </w:r>
    </w:p>
    <w:p w14:paraId="3144EADE" w14:textId="75559605" w:rsidR="00DB68F4" w:rsidRDefault="00DB68F4" w:rsidP="00991617">
      <w:pPr>
        <w:widowControl/>
        <w:overflowPunct w:val="0"/>
        <w:adjustRightInd w:val="0"/>
        <w:snapToGrid w:val="0"/>
        <w:spacing w:beforeLines="50" w:before="120" w:line="484" w:lineRule="atLeast"/>
        <w:ind w:firstLineChars="450" w:firstLine="1099"/>
        <w:jc w:val="both"/>
        <w:outlineLvl w:val="3"/>
        <w:rPr>
          <w:rFonts w:ascii="標楷體" w:eastAsia="標楷體" w:hAnsi="標楷體"/>
          <w:spacing w:val="2"/>
          <w:szCs w:val="24"/>
        </w:rPr>
      </w:pPr>
      <w:r w:rsidRPr="00720665">
        <w:rPr>
          <w:rFonts w:ascii="標楷體" w:eastAsia="標楷體" w:hAnsi="標楷體" w:hint="eastAsia"/>
          <w:b/>
          <w:spacing w:val="2"/>
          <w:szCs w:val="24"/>
        </w:rPr>
        <w:t>1.</w:t>
      </w:r>
      <w:r w:rsidRPr="00720665">
        <w:rPr>
          <w:rFonts w:ascii="標楷體" w:eastAsia="標楷體" w:hAnsi="標楷體" w:hint="eastAsia"/>
          <w:spacing w:val="2"/>
          <w:szCs w:val="24"/>
        </w:rPr>
        <w:t xml:space="preserve">　</w:t>
      </w:r>
      <w:r w:rsidRPr="00720665">
        <w:rPr>
          <w:rFonts w:ascii="標楷體" w:eastAsia="標楷體" w:hAnsi="標楷體" w:hint="eastAsia"/>
          <w:b/>
          <w:spacing w:val="2"/>
          <w:szCs w:val="24"/>
        </w:rPr>
        <w:t>施政滿意度達8成以上，惟中長程施政計畫關鍵績效指標有近1成5項目未達成年度目標值，亟待確實檢討改善，以提升整體施政成果：</w:t>
      </w:r>
      <w:r w:rsidRPr="00991617">
        <w:rPr>
          <w:rFonts w:ascii="標楷體" w:eastAsia="標楷體" w:hAnsi="標楷體" w:hint="eastAsia"/>
          <w:spacing w:val="6"/>
          <w:szCs w:val="24"/>
        </w:rPr>
        <w:t>據縣政府110年度施政滿意度調查結果報告列載，有關團隊施政滿意度及宜蘭縣民光榮感，分別計有86.9</w:t>
      </w:r>
      <w:r w:rsidR="003C4C9C">
        <w:rPr>
          <w:rFonts w:ascii="標楷體" w:eastAsia="標楷體" w:hAnsi="標楷體" w:hint="eastAsia"/>
          <w:spacing w:val="6"/>
          <w:szCs w:val="24"/>
        </w:rPr>
        <w:t>0</w:t>
      </w:r>
      <w:r w:rsidRPr="00991617">
        <w:rPr>
          <w:rFonts w:ascii="標楷體" w:eastAsia="標楷體" w:hAnsi="標楷體" w:hint="eastAsia"/>
          <w:spacing w:val="6"/>
          <w:szCs w:val="24"/>
        </w:rPr>
        <w:t>％民眾感到滿意及90.3</w:t>
      </w:r>
      <w:r w:rsidR="00443CD4">
        <w:rPr>
          <w:rFonts w:ascii="標楷體" w:eastAsia="標楷體" w:hAnsi="標楷體" w:hint="eastAsia"/>
          <w:spacing w:val="6"/>
          <w:szCs w:val="24"/>
        </w:rPr>
        <w:t>0</w:t>
      </w:r>
      <w:r w:rsidRPr="00991617">
        <w:rPr>
          <w:rFonts w:ascii="標楷體" w:eastAsia="標楷體" w:hAnsi="標楷體" w:hint="eastAsia"/>
          <w:spacing w:val="6"/>
          <w:szCs w:val="24"/>
        </w:rPr>
        <w:t>％表示感到光榮，與109年度同期調查結果83.2</w:t>
      </w:r>
      <w:r w:rsidR="003C4C9C">
        <w:rPr>
          <w:rFonts w:ascii="標楷體" w:eastAsia="標楷體" w:hAnsi="標楷體" w:hint="eastAsia"/>
          <w:spacing w:val="6"/>
          <w:szCs w:val="24"/>
        </w:rPr>
        <w:t>0</w:t>
      </w:r>
      <w:r w:rsidRPr="00991617">
        <w:rPr>
          <w:rFonts w:ascii="標楷體" w:eastAsia="標楷體" w:hAnsi="標楷體" w:hint="eastAsia"/>
          <w:spacing w:val="6"/>
          <w:szCs w:val="24"/>
        </w:rPr>
        <w:t>％及87.7</w:t>
      </w:r>
      <w:r w:rsidR="003C4C9C">
        <w:rPr>
          <w:rFonts w:ascii="標楷體" w:eastAsia="標楷體" w:hAnsi="標楷體" w:hint="eastAsia"/>
          <w:spacing w:val="6"/>
          <w:szCs w:val="24"/>
        </w:rPr>
        <w:t>0</w:t>
      </w:r>
      <w:r w:rsidRPr="00991617">
        <w:rPr>
          <w:rFonts w:ascii="標楷體" w:eastAsia="標楷體" w:hAnsi="標楷體" w:hint="eastAsia"/>
          <w:spacing w:val="6"/>
          <w:szCs w:val="24"/>
        </w:rPr>
        <w:t>％相較</w:t>
      </w:r>
      <w:r w:rsidR="009D0707" w:rsidRPr="00991617">
        <w:rPr>
          <w:rFonts w:ascii="標楷體" w:eastAsia="標楷體" w:hAnsi="標楷體" w:hint="eastAsia"/>
          <w:spacing w:val="6"/>
          <w:szCs w:val="24"/>
        </w:rPr>
        <w:t>（</w:t>
      </w:r>
      <w:r w:rsidR="00A965AC" w:rsidRPr="00991617">
        <w:rPr>
          <w:rFonts w:ascii="標楷體" w:eastAsia="標楷體" w:hAnsi="標楷體" w:hint="eastAsia"/>
          <w:spacing w:val="6"/>
          <w:szCs w:val="24"/>
        </w:rPr>
        <w:t>圖3</w:t>
      </w:r>
      <w:r w:rsidR="009D0707" w:rsidRPr="00991617">
        <w:rPr>
          <w:rFonts w:ascii="標楷體" w:eastAsia="標楷體" w:hAnsi="標楷體" w:hint="eastAsia"/>
          <w:spacing w:val="6"/>
          <w:szCs w:val="24"/>
        </w:rPr>
        <w:t>）</w:t>
      </w:r>
      <w:r w:rsidRPr="00991617">
        <w:rPr>
          <w:rFonts w:ascii="標楷體" w:eastAsia="標楷體" w:hAnsi="標楷體" w:hint="eastAsia"/>
          <w:spacing w:val="6"/>
          <w:szCs w:val="24"/>
        </w:rPr>
        <w:t>，分別提升3.7</w:t>
      </w:r>
      <w:r w:rsidR="003C4C9C">
        <w:rPr>
          <w:rFonts w:ascii="標楷體" w:eastAsia="標楷體" w:hAnsi="標楷體" w:hint="eastAsia"/>
          <w:spacing w:val="6"/>
          <w:szCs w:val="24"/>
        </w:rPr>
        <w:t>0</w:t>
      </w:r>
      <w:r w:rsidRPr="00991617">
        <w:rPr>
          <w:rFonts w:ascii="標楷體" w:eastAsia="標楷體" w:hAnsi="標楷體" w:hint="eastAsia"/>
          <w:spacing w:val="6"/>
          <w:szCs w:val="24"/>
        </w:rPr>
        <w:t>個百分點及2.6</w:t>
      </w:r>
      <w:r w:rsidR="003C4C9C">
        <w:rPr>
          <w:rFonts w:ascii="標楷體" w:eastAsia="標楷體" w:hAnsi="標楷體" w:hint="eastAsia"/>
          <w:spacing w:val="6"/>
          <w:szCs w:val="24"/>
        </w:rPr>
        <w:t>0</w:t>
      </w:r>
      <w:r w:rsidRPr="00991617">
        <w:rPr>
          <w:rFonts w:ascii="標楷體" w:eastAsia="標楷體" w:hAnsi="標楷體" w:hint="eastAsia"/>
          <w:spacing w:val="6"/>
          <w:szCs w:val="24"/>
        </w:rPr>
        <w:t>個百分點。縣政府施政計畫執行情形，前經本室辦理該府108年度總決算抽查，核有未依各機關單位預算執行要點規定辦理施政計畫績效評核作業，經函請該府列管改進，以利施政績效管理。據復：業請各機關單位填列110年中長程各計畫</w:t>
      </w:r>
      <w:r w:rsidRPr="00991617">
        <w:rPr>
          <w:rFonts w:ascii="標楷體" w:eastAsia="標楷體" w:hAnsi="標楷體" w:hint="eastAsia"/>
          <w:spacing w:val="6"/>
          <w:szCs w:val="24"/>
        </w:rPr>
        <w:lastRenderedPageBreak/>
        <w:t>關鍵</w:t>
      </w:r>
      <w:r w:rsidR="00991617" w:rsidRPr="00991617">
        <w:rPr>
          <w:rFonts w:ascii="新細明體" w:hAnsi="新細明體" w:cs="新細明體"/>
          <w:noProof/>
          <w:spacing w:val="6"/>
          <w:kern w:val="0"/>
          <w:szCs w:val="24"/>
        </w:rPr>
        <mc:AlternateContent>
          <mc:Choice Requires="wps">
            <w:drawing>
              <wp:anchor distT="0" distB="0" distL="114300" distR="114300" simplePos="0" relativeHeight="251657216" behindDoc="0" locked="0" layoutInCell="1" allowOverlap="1" wp14:anchorId="5778C6B5" wp14:editId="5E82C027">
                <wp:simplePos x="0" y="0"/>
                <wp:positionH relativeFrom="margin">
                  <wp:posOffset>2593340</wp:posOffset>
                </wp:positionH>
                <wp:positionV relativeFrom="margin">
                  <wp:posOffset>299720</wp:posOffset>
                </wp:positionV>
                <wp:extent cx="3800475" cy="2762250"/>
                <wp:effectExtent l="0" t="0" r="9525" b="0"/>
                <wp:wrapSquare wrapText="bothSides"/>
                <wp:docPr id="327" name="文字方塊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0475" cy="2762250"/>
                        </a:xfrm>
                        <a:prstGeom prst="rect">
                          <a:avLst/>
                        </a:prstGeom>
                        <a:solidFill>
                          <a:srgbClr val="FFFFFF"/>
                        </a:solidFill>
                        <a:ln w="9525">
                          <a:noFill/>
                          <a:miter lim="800000"/>
                          <a:headEnd/>
                          <a:tailEnd/>
                        </a:ln>
                      </wps:spPr>
                      <wps:txbx>
                        <w:txbxContent>
                          <w:p w14:paraId="30EA8CAA" w14:textId="77777777" w:rsidR="00F80BCA" w:rsidRDefault="00F80BCA" w:rsidP="00296B32">
                            <w:pPr>
                              <w:adjustRightInd w:val="0"/>
                              <w:snapToGrid w:val="0"/>
                              <w:jc w:val="center"/>
                              <w:rPr>
                                <w:rFonts w:ascii="標楷體" w:eastAsia="標楷體" w:hAnsi="標楷體"/>
                                <w:b/>
                              </w:rPr>
                            </w:pPr>
                            <w:r>
                              <w:rPr>
                                <w:rFonts w:ascii="標楷體" w:eastAsia="標楷體" w:hAnsi="標楷體" w:hint="eastAsia"/>
                                <w:b/>
                              </w:rPr>
                              <w:t>圖3　縣政府團隊施政滿意度及縣民光榮感調查</w:t>
                            </w:r>
                          </w:p>
                          <w:p w14:paraId="78924E05" w14:textId="312323D6" w:rsidR="00F80BCA" w:rsidRPr="00B75319" w:rsidRDefault="00F80BCA" w:rsidP="00296B32">
                            <w:pPr>
                              <w:adjustRightInd w:val="0"/>
                              <w:snapToGrid w:val="0"/>
                              <w:jc w:val="center"/>
                              <w:rPr>
                                <w:rFonts w:ascii="標楷體" w:eastAsia="標楷體" w:hAnsi="標楷體"/>
                                <w:b/>
                              </w:rPr>
                            </w:pPr>
                            <w:r>
                              <w:rPr>
                                <w:noProof/>
                              </w:rPr>
                              <w:drawing>
                                <wp:inline distT="0" distB="0" distL="0" distR="0" wp14:anchorId="308FCA1F" wp14:editId="49B3AC2E">
                                  <wp:extent cx="3705225" cy="2257425"/>
                                  <wp:effectExtent l="0" t="0" r="0" b="0"/>
                                  <wp:docPr id="302" name="圖表 3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B82BE3B" w14:textId="77777777" w:rsidR="00F80BCA" w:rsidRDefault="00F80BCA" w:rsidP="00296B32">
                            <w:pPr>
                              <w:adjustRightInd w:val="0"/>
                              <w:snapToGrid w:val="0"/>
                              <w:ind w:firstLineChars="78" w:firstLine="140"/>
                              <w:rPr>
                                <w:rFonts w:ascii="標楷體" w:eastAsia="標楷體" w:hAnsi="標楷體"/>
                                <w:sz w:val="18"/>
                                <w:szCs w:val="18"/>
                              </w:rPr>
                            </w:pPr>
                            <w:r>
                              <w:rPr>
                                <w:rFonts w:ascii="標楷體" w:eastAsia="標楷體" w:hAnsi="標楷體" w:hint="eastAsia"/>
                                <w:sz w:val="18"/>
                                <w:szCs w:val="18"/>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27" o:spid="_x0000_s1060" type="#_x0000_t202" style="position:absolute;left:0;text-align:left;margin-left:204.2pt;margin-top:23.6pt;width:299.25pt;height:21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" stroked="f">
                <v:textbox>
                  <w:txbxContent>
                    <w:p w14:paraId="30EA8CAA" w14:textId="77777777" w:rsidR="00F80BCA" w:rsidRDefault="00F80BCA" w:rsidP="00296B32">
                      <w:pPr>
                        <w:adjustRightInd w:val="0"/>
                        <w:snapToGrid w:val="0"/>
                        <w:jc w:val="center"/>
                        <w:rPr>
                          <w:rFonts w:ascii="標楷體" w:eastAsia="標楷體" w:hAnsi="標楷體"/>
                          <w:b/>
                        </w:rPr>
                      </w:pPr>
                      <w:r>
                        <w:rPr>
                          <w:rFonts w:ascii="標楷體" w:eastAsia="標楷體" w:hAnsi="標楷體" w:hint="eastAsia"/>
                          <w:b/>
                        </w:rPr>
                        <w:t>圖3　縣政府團隊施政滿意度及縣民光榮感調查</w:t>
                      </w:r>
                    </w:p>
                    <w:p w14:paraId="78924E05" w14:textId="312323D6" w:rsidR="00F80BCA" w:rsidRPr="00B75319" w:rsidRDefault="00F80BCA" w:rsidP="00296B32">
                      <w:pPr>
                        <w:adjustRightInd w:val="0"/>
                        <w:snapToGrid w:val="0"/>
                        <w:jc w:val="center"/>
                        <w:rPr>
                          <w:rFonts w:ascii="標楷體" w:eastAsia="標楷體" w:hAnsi="標楷體"/>
                          <w:b/>
                        </w:rPr>
                      </w:pPr>
                      <w:r>
                        <w:rPr>
                          <w:noProof/>
                        </w:rPr>
                        <w:drawing>
                          <wp:inline distT="0" distB="0" distL="0" distR="0" wp14:anchorId="308FCA1F" wp14:editId="49B3AC2E">
                            <wp:extent cx="3705225" cy="2257425"/>
                            <wp:effectExtent l="0" t="0" r="0" b="0"/>
                            <wp:docPr id="302" name="圖表 3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B82BE3B" w14:textId="77777777" w:rsidR="00F80BCA" w:rsidRDefault="00F80BCA" w:rsidP="00296B32">
                      <w:pPr>
                        <w:adjustRightInd w:val="0"/>
                        <w:snapToGrid w:val="0"/>
                        <w:ind w:firstLineChars="78" w:firstLine="140"/>
                        <w:rPr>
                          <w:rFonts w:ascii="標楷體" w:eastAsia="標楷體" w:hAnsi="標楷體"/>
                          <w:sz w:val="18"/>
                          <w:szCs w:val="18"/>
                        </w:rPr>
                      </w:pPr>
                      <w:r>
                        <w:rPr>
                          <w:rFonts w:ascii="標楷體" w:eastAsia="標楷體" w:hAnsi="標楷體" w:hint="eastAsia"/>
                          <w:sz w:val="18"/>
                          <w:szCs w:val="18"/>
                        </w:rPr>
                        <w:t>資料來源：整理自縣政府提供資料。</w:t>
                      </w:r>
                    </w:p>
                  </w:txbxContent>
                </v:textbox>
                <w10:wrap type="square" anchorx="margin" anchory="margin"/>
              </v:shape>
            </w:pict>
          </mc:Fallback>
        </mc:AlternateContent>
      </w:r>
      <w:r w:rsidRPr="00991617">
        <w:rPr>
          <w:rFonts w:ascii="標楷體" w:eastAsia="標楷體" w:hAnsi="標楷體" w:hint="eastAsia"/>
          <w:spacing w:val="6"/>
          <w:szCs w:val="24"/>
        </w:rPr>
        <w:t>績效指標及目標值，並自110年實施執行，於年度終結後依達成情形逐項分析；另彙編中長程施政計畫關鍵績效指標達成情形報告，作為施政計畫績效評核結果。案經本室追蹤查核結果，該府為實踐縣長施政願景與3項施政主軸揭示之17項施政面向，經各機關單位針對各項施政重點提列110年度中長程施政計畫57項，訂定關鍵績效指標109項。據110年度中長程施政計畫關鍵績效指標達成情形報告列載，經縣政府及所屬各機關自行評核結果，關鍵績效指標達成年度目標者93項（占總項數之85.32％），未達成年度目標者16項（占總項數之14.68％），分別為民政處、文化局、工商旅遊處各3項、消防局、社會處各2項、水利資源處、農業處及地政處各1項（圖4），其中民政處（原住民事務所）辦理之原住民族產業創新價值計畫-扶植產業聚落，目標值為培育原住民取得專業證照2人次，達成度為0，經函請縣政府就各關鍵績效指標執行欠佳癥結原因確實檢討改善並落實辦</w:t>
      </w:r>
      <w:r w:rsidR="00991617" w:rsidRPr="00991617">
        <w:rPr>
          <w:rFonts w:ascii="新細明體" w:hAnsi="新細明體" w:cs="新細明體"/>
          <w:noProof/>
          <w:spacing w:val="6"/>
          <w:kern w:val="0"/>
          <w:szCs w:val="24"/>
        </w:rPr>
        <mc:AlternateContent>
          <mc:Choice Requires="wps">
            <w:drawing>
              <wp:anchor distT="0" distB="0" distL="114300" distR="114300" simplePos="0" relativeHeight="251658240" behindDoc="0" locked="0" layoutInCell="1" allowOverlap="1" wp14:anchorId="7E047152" wp14:editId="3E32FE3D">
                <wp:simplePos x="0" y="0"/>
                <wp:positionH relativeFrom="column">
                  <wp:posOffset>1850390</wp:posOffset>
                </wp:positionH>
                <wp:positionV relativeFrom="paragraph">
                  <wp:posOffset>5062220</wp:posOffset>
                </wp:positionV>
                <wp:extent cx="4441190" cy="3705225"/>
                <wp:effectExtent l="0" t="0" r="0" b="9525"/>
                <wp:wrapSquare wrapText="bothSides"/>
                <wp:docPr id="14" name="文字方塊 14"/>
                <wp:cNvGraphicFramePr/>
                <a:graphic xmlns:a="http://schemas.openxmlformats.org/drawingml/2006/main">
                  <a:graphicData uri="http://schemas.microsoft.com/office/word/2010/wordprocessingShape">
                    <wps:wsp>
                      <wps:cNvSpPr txBox="1"/>
                      <wps:spPr>
                        <a:xfrm>
                          <a:off x="0" y="0"/>
                          <a:ext cx="4441190" cy="3705225"/>
                        </a:xfrm>
                        <a:prstGeom prst="rect">
                          <a:avLst/>
                        </a:prstGeom>
                        <a:solidFill>
                          <a:sysClr val="window" lastClr="FFFFFF"/>
                        </a:solidFill>
                        <a:ln w="6350">
                          <a:noFill/>
                        </a:ln>
                        <a:effectLst/>
                      </wps:spPr>
                      <wps:txbx>
                        <w:txbxContent>
                          <w:p w14:paraId="6251E077" w14:textId="77777777" w:rsidR="00F80BCA" w:rsidRDefault="00F80BCA" w:rsidP="006754DE">
                            <w:pPr>
                              <w:spacing w:afterLines="50" w:after="120"/>
                              <w:ind w:left="658" w:hangingChars="274" w:hanging="658"/>
                              <w:jc w:val="center"/>
                              <w:rPr>
                                <w:rFonts w:ascii="標楷體" w:eastAsia="標楷體" w:hAnsi="標楷體"/>
                                <w:b/>
                                <w:szCs w:val="24"/>
                              </w:rPr>
                            </w:pPr>
                            <w:r>
                              <w:rPr>
                                <w:rFonts w:ascii="標楷體" w:eastAsia="標楷體" w:hAnsi="標楷體" w:hint="eastAsia"/>
                                <w:b/>
                                <w:szCs w:val="24"/>
                              </w:rPr>
                              <w:t xml:space="preserve">圖4　</w:t>
                            </w:r>
                            <w:r w:rsidRPr="00241250">
                              <w:rPr>
                                <w:rFonts w:ascii="標楷體" w:eastAsia="標楷體" w:hAnsi="標楷體" w:hint="eastAsia"/>
                                <w:b/>
                                <w:szCs w:val="24"/>
                              </w:rPr>
                              <w:t>110年中長程施政計畫關鍵績效指標</w:t>
                            </w:r>
                            <w:r>
                              <w:rPr>
                                <w:rFonts w:ascii="標楷體" w:eastAsia="標楷體" w:hAnsi="標楷體" w:hint="eastAsia"/>
                                <w:b/>
                                <w:szCs w:val="24"/>
                              </w:rPr>
                              <w:t>達成情形</w:t>
                            </w:r>
                          </w:p>
                          <w:p w14:paraId="7A1D1656" w14:textId="77777777" w:rsidR="00F80BCA" w:rsidRDefault="00F80BCA" w:rsidP="00991617">
                            <w:pPr>
                              <w:spacing w:line="360" w:lineRule="auto"/>
                              <w:jc w:val="center"/>
                              <w:rPr>
                                <w:rFonts w:ascii="標楷體" w:eastAsia="標楷體" w:hAnsi="標楷體"/>
                                <w:sz w:val="18"/>
                                <w:szCs w:val="18"/>
                              </w:rPr>
                            </w:pPr>
                            <w:r w:rsidRPr="008B1787">
                              <w:rPr>
                                <w:noProof/>
                              </w:rPr>
                              <w:drawing>
                                <wp:inline distT="0" distB="0" distL="0" distR="0" wp14:anchorId="7047DA7D" wp14:editId="583758BA">
                                  <wp:extent cx="4388416" cy="2828925"/>
                                  <wp:effectExtent l="0" t="0" r="0" b="0"/>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a:extLst>
                                              <a:ext uri="{28A0092B-C50C-407E-A947-70E740481C1C}">
                                                <a14:useLocalDpi xmlns:a14="http://schemas.microsoft.com/office/drawing/2010/main" val="0"/>
                                              </a:ext>
                                            </a:extLst>
                                          </a:blip>
                                          <a:srcRect l="4007" r="5575" b="5916"/>
                                          <a:stretch/>
                                        </pic:blipFill>
                                        <pic:spPr bwMode="auto">
                                          <a:xfrm>
                                            <a:off x="0" y="0"/>
                                            <a:ext cx="4414285" cy="2845601"/>
                                          </a:xfrm>
                                          <a:prstGeom prst="rect">
                                            <a:avLst/>
                                          </a:prstGeom>
                                          <a:noFill/>
                                          <a:ln>
                                            <a:noFill/>
                                          </a:ln>
                                          <a:extLst>
                                            <a:ext uri="{53640926-AAD7-44D8-BBD7-CCE9431645EC}">
                                              <a14:shadowObscured xmlns:a14="http://schemas.microsoft.com/office/drawing/2010/main"/>
                                            </a:ext>
                                          </a:extLst>
                                        </pic:spPr>
                                      </pic:pic>
                                    </a:graphicData>
                                  </a:graphic>
                                </wp:inline>
                              </w:drawing>
                            </w:r>
                          </w:p>
                          <w:p w14:paraId="48EECAAB" w14:textId="77777777" w:rsidR="00F80BCA" w:rsidRDefault="00F80BCA" w:rsidP="00991617">
                            <w:pPr>
                              <w:ind w:firstLineChars="150" w:firstLine="270"/>
                              <w:rPr>
                                <w:rFonts w:ascii="標楷體" w:eastAsia="標楷體" w:hAnsi="標楷體"/>
                                <w:sz w:val="18"/>
                                <w:szCs w:val="18"/>
                              </w:rPr>
                            </w:pPr>
                            <w:r>
                              <w:rPr>
                                <w:rFonts w:ascii="標楷體" w:eastAsia="標楷體" w:hAnsi="標楷體" w:hint="eastAsia"/>
                                <w:sz w:val="18"/>
                                <w:szCs w:val="18"/>
                              </w:rPr>
                              <w:t>資料來源：整理自縣政府提供資料。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4" o:spid="_x0000_s1061" type="#_x0000_t202" style="position:absolute;left:0;text-align:left;margin-left:145.7pt;margin-top:398.6pt;width:349.7pt;height:29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" fillcolor="window" stroked="f" strokeweight=".5pt">
                <v:textbox>
                  <w:txbxContent>
                    <w:p w14:paraId="6251E077" w14:textId="77777777" w:rsidR="00F80BCA" w:rsidRDefault="00F80BCA" w:rsidP="006754DE">
                      <w:pPr>
                        <w:spacing w:afterLines="50" w:after="120"/>
                        <w:ind w:left="658" w:hangingChars="274" w:hanging="658"/>
                        <w:jc w:val="center"/>
                        <w:rPr>
                          <w:rFonts w:ascii="標楷體" w:eastAsia="標楷體" w:hAnsi="標楷體"/>
                          <w:b/>
                          <w:szCs w:val="24"/>
                        </w:rPr>
                      </w:pPr>
                      <w:r>
                        <w:rPr>
                          <w:rFonts w:ascii="標楷體" w:eastAsia="標楷體" w:hAnsi="標楷體" w:hint="eastAsia"/>
                          <w:b/>
                          <w:szCs w:val="24"/>
                        </w:rPr>
                        <w:t xml:space="preserve">圖4　</w:t>
                      </w:r>
                      <w:r w:rsidRPr="00241250">
                        <w:rPr>
                          <w:rFonts w:ascii="標楷體" w:eastAsia="標楷體" w:hAnsi="標楷體" w:hint="eastAsia"/>
                          <w:b/>
                          <w:szCs w:val="24"/>
                        </w:rPr>
                        <w:t>110年中長程施政計畫關鍵績效指標</w:t>
                      </w:r>
                      <w:r>
                        <w:rPr>
                          <w:rFonts w:ascii="標楷體" w:eastAsia="標楷體" w:hAnsi="標楷體" w:hint="eastAsia"/>
                          <w:b/>
                          <w:szCs w:val="24"/>
                        </w:rPr>
                        <w:t>達成情形</w:t>
                      </w:r>
                    </w:p>
                    <w:p w14:paraId="7A1D1656" w14:textId="77777777" w:rsidR="00F80BCA" w:rsidRDefault="00F80BCA" w:rsidP="00991617">
                      <w:pPr>
                        <w:spacing w:line="360" w:lineRule="auto"/>
                        <w:jc w:val="center"/>
                        <w:rPr>
                          <w:rFonts w:ascii="標楷體" w:eastAsia="標楷體" w:hAnsi="標楷體"/>
                          <w:sz w:val="18"/>
                          <w:szCs w:val="18"/>
                        </w:rPr>
                      </w:pPr>
                      <w:r w:rsidRPr="008B1787">
                        <w:rPr>
                          <w:noProof/>
                        </w:rPr>
                        <w:drawing>
                          <wp:inline distT="0" distB="0" distL="0" distR="0" wp14:anchorId="7047DA7D" wp14:editId="583758BA">
                            <wp:extent cx="4388416" cy="2828925"/>
                            <wp:effectExtent l="0" t="0" r="0" b="0"/>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a:extLst>
                                        <a:ext uri="{28A0092B-C50C-407E-A947-70E740481C1C}">
                                          <a14:useLocalDpi xmlns:a14="http://schemas.microsoft.com/office/drawing/2010/main" val="0"/>
                                        </a:ext>
                                      </a:extLst>
                                    </a:blip>
                                    <a:srcRect l="4007" r="5575" b="5916"/>
                                    <a:stretch/>
                                  </pic:blipFill>
                                  <pic:spPr bwMode="auto">
                                    <a:xfrm>
                                      <a:off x="0" y="0"/>
                                      <a:ext cx="4414285" cy="2845601"/>
                                    </a:xfrm>
                                    <a:prstGeom prst="rect">
                                      <a:avLst/>
                                    </a:prstGeom>
                                    <a:noFill/>
                                    <a:ln>
                                      <a:noFill/>
                                    </a:ln>
                                    <a:extLst>
                                      <a:ext uri="{53640926-AAD7-44D8-BBD7-CCE9431645EC}">
                                        <a14:shadowObscured xmlns:a14="http://schemas.microsoft.com/office/drawing/2010/main"/>
                                      </a:ext>
                                    </a:extLst>
                                  </pic:spPr>
                                </pic:pic>
                              </a:graphicData>
                            </a:graphic>
                          </wp:inline>
                        </w:drawing>
                      </w:r>
                    </w:p>
                    <w:p w14:paraId="48EECAAB" w14:textId="77777777" w:rsidR="00F80BCA" w:rsidRDefault="00F80BCA" w:rsidP="00991617">
                      <w:pPr>
                        <w:ind w:firstLineChars="150" w:firstLine="270"/>
                        <w:rPr>
                          <w:rFonts w:ascii="標楷體" w:eastAsia="標楷體" w:hAnsi="標楷體"/>
                          <w:sz w:val="18"/>
                          <w:szCs w:val="18"/>
                        </w:rPr>
                      </w:pPr>
                      <w:r>
                        <w:rPr>
                          <w:rFonts w:ascii="標楷體" w:eastAsia="標楷體" w:hAnsi="標楷體" w:hint="eastAsia"/>
                          <w:sz w:val="18"/>
                          <w:szCs w:val="18"/>
                        </w:rPr>
                        <w:t>資料來源：整理自縣政府提供資料。</w:t>
                      </w:r>
                    </w:p>
                  </w:txbxContent>
                </v:textbox>
                <w10:wrap type="square"/>
              </v:shape>
            </w:pict>
          </mc:Fallback>
        </mc:AlternateContent>
      </w:r>
      <w:r w:rsidRPr="00991617">
        <w:rPr>
          <w:rFonts w:ascii="標楷體" w:eastAsia="標楷體" w:hAnsi="標楷體" w:hint="eastAsia"/>
          <w:spacing w:val="6"/>
          <w:szCs w:val="24"/>
        </w:rPr>
        <w:t>理，以提升整體施政成果。據復：部分工程及計畫係受嚴重特殊傳染性肺炎（COVID－19）疫情影響、多次招標流標或展延工期等，致未達成目標，業經檢討流（廢）標原因，調整招標文件，爾後將積極控管施工廠商、設計單位之協調整合作業，督促承攬廠商儘速於預定時間內完工。</w:t>
      </w:r>
    </w:p>
    <w:p w14:paraId="3BF30B22" w14:textId="3F843B2E" w:rsidR="00DB68F4" w:rsidRDefault="00DB68F4" w:rsidP="00991617">
      <w:pPr>
        <w:widowControl/>
        <w:overflowPunct w:val="0"/>
        <w:adjustRightInd w:val="0"/>
        <w:snapToGrid w:val="0"/>
        <w:spacing w:beforeLines="50" w:before="120" w:line="480" w:lineRule="atLeast"/>
        <w:ind w:firstLineChars="450" w:firstLine="1081"/>
        <w:jc w:val="both"/>
        <w:outlineLvl w:val="3"/>
        <w:rPr>
          <w:rFonts w:ascii="標楷體" w:eastAsia="標楷體" w:hAnsi="標楷體" w:cs="新細明體"/>
          <w:b/>
          <w:bCs/>
          <w:spacing w:val="2"/>
          <w:sz w:val="28"/>
          <w:szCs w:val="28"/>
        </w:rPr>
      </w:pPr>
      <w:r w:rsidRPr="00720665">
        <w:rPr>
          <w:rFonts w:ascii="標楷體" w:eastAsia="標楷體" w:hAnsi="標楷體" w:cstheme="minorBidi"/>
          <w:b/>
          <w:noProof/>
          <w:spacing w:val="2"/>
          <w:szCs w:val="24"/>
        </w:rPr>
        <w:lastRenderedPageBreak/>
        <mc:AlternateContent>
          <mc:Choice Requires="wps">
            <w:drawing>
              <wp:anchor distT="0" distB="0" distL="114300" distR="114300" simplePos="0" relativeHeight="251659264" behindDoc="0" locked="0" layoutInCell="1" allowOverlap="1" wp14:anchorId="3C0E00DA" wp14:editId="344B980E">
                <wp:simplePos x="0" y="0"/>
                <wp:positionH relativeFrom="margin">
                  <wp:posOffset>2336165</wp:posOffset>
                </wp:positionH>
                <wp:positionV relativeFrom="margin">
                  <wp:posOffset>3333750</wp:posOffset>
                </wp:positionV>
                <wp:extent cx="3916680" cy="3896360"/>
                <wp:effectExtent l="0" t="0" r="7620" b="8890"/>
                <wp:wrapSquare wrapText="bothSides"/>
                <wp:docPr id="330" name="文字方塊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6680" cy="3896360"/>
                        </a:xfrm>
                        <a:prstGeom prst="rect">
                          <a:avLst/>
                        </a:prstGeom>
                        <a:solidFill>
                          <a:srgbClr val="FFFFFF"/>
                        </a:solidFill>
                        <a:ln w="9525">
                          <a:noFill/>
                          <a:miter lim="800000"/>
                          <a:headEnd/>
                          <a:tailEnd/>
                        </a:ln>
                      </wps:spPr>
                      <wps:txbx>
                        <w:txbxContent>
                          <w:p w14:paraId="039BCAE0" w14:textId="77777777" w:rsidR="00F80BCA" w:rsidRDefault="00F80BCA" w:rsidP="00296B32">
                            <w:pPr>
                              <w:adjustRightInd w:val="0"/>
                              <w:snapToGrid w:val="0"/>
                              <w:spacing w:afterLines="20" w:after="48"/>
                              <w:jc w:val="center"/>
                              <w:rPr>
                                <w:rFonts w:ascii="標楷體" w:eastAsia="標楷體" w:hAnsi="標楷體"/>
                                <w:b/>
                              </w:rPr>
                            </w:pPr>
                            <w:r>
                              <w:rPr>
                                <w:rFonts w:ascii="標楷體" w:eastAsia="標楷體" w:hAnsi="標楷體" w:hint="eastAsia"/>
                                <w:b/>
                              </w:rPr>
                              <w:t>表9　110年度重要施政計畫完成進度未達80％項目</w:t>
                            </w:r>
                          </w:p>
                          <w:p w14:paraId="0AC2A73B" w14:textId="77777777" w:rsidR="00F80BCA" w:rsidRPr="00E91891" w:rsidRDefault="00F80BCA" w:rsidP="00296B32">
                            <w:pPr>
                              <w:adjustRightInd w:val="0"/>
                              <w:snapToGrid w:val="0"/>
                              <w:ind w:firstLineChars="2008" w:firstLine="4016"/>
                              <w:jc w:val="right"/>
                              <w:rPr>
                                <w:rFonts w:ascii="標楷體" w:eastAsia="標楷體" w:hAnsi="標楷體"/>
                                <w:sz w:val="20"/>
                              </w:rPr>
                            </w:pPr>
                            <w:r w:rsidRPr="00E91891">
                              <w:rPr>
                                <w:rFonts w:ascii="標楷體" w:eastAsia="標楷體" w:hAnsi="標楷體" w:hint="eastAsia"/>
                                <w:sz w:val="20"/>
                              </w:rPr>
                              <w:t>單位：％</w:t>
                            </w:r>
                          </w:p>
                          <w:tbl>
                            <w:tblPr>
                              <w:tblStyle w:val="-6"/>
                              <w:tblW w:w="5914" w:type="dxa"/>
                              <w:tblCellMar>
                                <w:left w:w="28" w:type="dxa"/>
                                <w:right w:w="28" w:type="dxa"/>
                              </w:tblCellMar>
                              <w:tblLook w:val="04A0" w:firstRow="1" w:lastRow="0" w:firstColumn="1" w:lastColumn="0" w:noHBand="0" w:noVBand="1"/>
                            </w:tblPr>
                            <w:tblGrid>
                              <w:gridCol w:w="1206"/>
                              <w:gridCol w:w="3973"/>
                              <w:gridCol w:w="735"/>
                            </w:tblGrid>
                            <w:tr w:rsidR="00F80BCA" w:rsidRPr="001D28E5" w14:paraId="2F10344F" w14:textId="77777777" w:rsidTr="00296B32">
                              <w:trPr>
                                <w:cnfStyle w:val="100000000000" w:firstRow="1" w:lastRow="0" w:firstColumn="0" w:lastColumn="0" w:oddVBand="0" w:evenVBand="0" w:oddHBand="0" w:evenHBand="0"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1206" w:type="dxa"/>
                                </w:tcPr>
                                <w:p w14:paraId="68962A38" w14:textId="77777777" w:rsidR="00F80BCA" w:rsidRPr="001D28E5" w:rsidRDefault="00F80BCA" w:rsidP="00296B32">
                                  <w:pPr>
                                    <w:adjustRightInd w:val="0"/>
                                    <w:snapToGrid w:val="0"/>
                                    <w:ind w:left="1001" w:hanging="1001"/>
                                    <w:jc w:val="center"/>
                                    <w:rPr>
                                      <w:rFonts w:ascii="標楷體" w:eastAsia="標楷體" w:hAnsi="標楷體"/>
                                      <w:b w:val="0"/>
                                      <w:bCs w:val="0"/>
                                      <w:color w:val="000000"/>
                                      <w:sz w:val="20"/>
                                    </w:rPr>
                                  </w:pPr>
                                  <w:r w:rsidRPr="001D28E5">
                                    <w:rPr>
                                      <w:rFonts w:ascii="標楷體" w:eastAsia="標楷體" w:hAnsi="標楷體" w:hint="eastAsia"/>
                                      <w:b w:val="0"/>
                                      <w:color w:val="000000"/>
                                      <w:sz w:val="20"/>
                                    </w:rPr>
                                    <w:t>施政計畫</w:t>
                                  </w:r>
                                </w:p>
                                <w:p w14:paraId="63DE917D" w14:textId="77777777" w:rsidR="00F80BCA" w:rsidRPr="001D28E5" w:rsidRDefault="00F80BCA" w:rsidP="00296B32">
                                  <w:pPr>
                                    <w:adjustRightInd w:val="0"/>
                                    <w:snapToGrid w:val="0"/>
                                    <w:jc w:val="center"/>
                                    <w:rPr>
                                      <w:rFonts w:ascii="標楷體" w:eastAsia="標楷體" w:hAnsi="標楷體" w:cs="新細明體"/>
                                      <w:b w:val="0"/>
                                      <w:bCs w:val="0"/>
                                      <w:color w:val="000000"/>
                                      <w:sz w:val="20"/>
                                    </w:rPr>
                                  </w:pPr>
                                  <w:r w:rsidRPr="001D28E5">
                                    <w:rPr>
                                      <w:rFonts w:ascii="標楷體" w:eastAsia="標楷體" w:hAnsi="標楷體" w:hint="eastAsia"/>
                                      <w:b w:val="0"/>
                                      <w:color w:val="000000"/>
                                      <w:sz w:val="20"/>
                                    </w:rPr>
                                    <w:t>類別</w:t>
                                  </w:r>
                                </w:p>
                              </w:tc>
                              <w:tc>
                                <w:tcPr>
                                  <w:tcW w:w="3973" w:type="dxa"/>
                                  <w:vAlign w:val="center"/>
                                </w:tcPr>
                                <w:p w14:paraId="6C805EDF" w14:textId="77777777" w:rsidR="00F80BCA" w:rsidRPr="001D28E5" w:rsidRDefault="00F80BCA" w:rsidP="00296B32">
                                  <w:pPr>
                                    <w:adjustRightInd w:val="0"/>
                                    <w:snapToGrid w:val="0"/>
                                    <w:jc w:val="distribute"/>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z w:val="20"/>
                                    </w:rPr>
                                  </w:pPr>
                                  <w:r w:rsidRPr="001D28E5">
                                    <w:rPr>
                                      <w:rFonts w:ascii="標楷體" w:eastAsia="標楷體" w:hAnsi="標楷體" w:hint="eastAsia"/>
                                      <w:b w:val="0"/>
                                      <w:color w:val="000000"/>
                                      <w:sz w:val="20"/>
                                    </w:rPr>
                                    <w:t>項目名稱</w:t>
                                  </w:r>
                                </w:p>
                              </w:tc>
                              <w:tc>
                                <w:tcPr>
                                  <w:tcW w:w="735" w:type="dxa"/>
                                </w:tcPr>
                                <w:p w14:paraId="13C47186" w14:textId="77777777" w:rsidR="00F80BCA" w:rsidRPr="001D28E5" w:rsidRDefault="00F80BCA" w:rsidP="00296B32">
                                  <w:pPr>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000000"/>
                                      <w:spacing w:val="-4"/>
                                      <w:sz w:val="20"/>
                                    </w:rPr>
                                  </w:pPr>
                                  <w:r w:rsidRPr="001D28E5">
                                    <w:rPr>
                                      <w:rFonts w:ascii="標楷體" w:eastAsia="標楷體" w:hAnsi="標楷體" w:hint="eastAsia"/>
                                      <w:b w:val="0"/>
                                      <w:color w:val="000000"/>
                                      <w:spacing w:val="-4"/>
                                      <w:sz w:val="20"/>
                                    </w:rPr>
                                    <w:t>完成</w:t>
                                  </w:r>
                                </w:p>
                                <w:p w14:paraId="7243D35B" w14:textId="77777777" w:rsidR="00F80BCA" w:rsidRPr="001D28E5" w:rsidRDefault="00F80BCA" w:rsidP="00296B32">
                                  <w:pPr>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pacing w:val="-4"/>
                                      <w:sz w:val="20"/>
                                    </w:rPr>
                                  </w:pPr>
                                  <w:r w:rsidRPr="001D28E5">
                                    <w:rPr>
                                      <w:rFonts w:ascii="標楷體" w:eastAsia="標楷體" w:hAnsi="標楷體" w:hint="eastAsia"/>
                                      <w:b w:val="0"/>
                                      <w:color w:val="000000"/>
                                      <w:spacing w:val="-4"/>
                                      <w:sz w:val="20"/>
                                    </w:rPr>
                                    <w:t>進度</w:t>
                                  </w:r>
                                </w:p>
                              </w:tc>
                            </w:tr>
                            <w:tr w:rsidR="00F80BCA" w:rsidRPr="001D28E5" w14:paraId="364B6548"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1BB383E8"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建設類</w:t>
                                  </w:r>
                                </w:p>
                              </w:tc>
                              <w:tc>
                                <w:tcPr>
                                  <w:tcW w:w="3973" w:type="dxa"/>
                                </w:tcPr>
                                <w:p w14:paraId="50D82084"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都市計畫</w:t>
                                  </w:r>
                                </w:p>
                              </w:tc>
                              <w:tc>
                                <w:tcPr>
                                  <w:tcW w:w="735" w:type="dxa"/>
                                  <w:vAlign w:val="center"/>
                                </w:tcPr>
                                <w:p w14:paraId="0E643B80"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hint="eastAsia"/>
                                      <w:color w:val="000000"/>
                                      <w:sz w:val="20"/>
                                    </w:rPr>
                                    <w:t>25.60</w:t>
                                  </w:r>
                                  <w:r w:rsidRPr="001D28E5">
                                    <w:rPr>
                                      <w:rFonts w:ascii="標楷體" w:eastAsia="標楷體" w:hAnsi="標楷體" w:hint="eastAsia"/>
                                      <w:color w:val="000000"/>
                                      <w:sz w:val="20"/>
                                    </w:rPr>
                                    <w:t xml:space="preserve"> </w:t>
                                  </w:r>
                                </w:p>
                              </w:tc>
                            </w:tr>
                            <w:tr w:rsidR="00F80BCA" w:rsidRPr="001D28E5" w14:paraId="51E9FDCC"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05795573"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1ACFCB89"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宜蘭縣市區客運營運管理</w:t>
                                  </w:r>
                                </w:p>
                              </w:tc>
                              <w:tc>
                                <w:tcPr>
                                  <w:tcW w:w="735" w:type="dxa"/>
                                  <w:vAlign w:val="center"/>
                                </w:tcPr>
                                <w:p w14:paraId="30C0076F"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29.80</w:t>
                                  </w:r>
                                </w:p>
                              </w:tc>
                            </w:tr>
                            <w:tr w:rsidR="00F80BCA" w:rsidRPr="001D28E5" w14:paraId="56FCE4DD"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18BA5819"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水利資源類</w:t>
                                  </w:r>
                                </w:p>
                              </w:tc>
                              <w:tc>
                                <w:tcPr>
                                  <w:tcW w:w="3973" w:type="dxa"/>
                                </w:tcPr>
                                <w:p w14:paraId="3FD27A85"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前瞻計畫水環境建設</w:t>
                                  </w:r>
                                </w:p>
                              </w:tc>
                              <w:tc>
                                <w:tcPr>
                                  <w:tcW w:w="735" w:type="dxa"/>
                                  <w:vAlign w:val="center"/>
                                </w:tcPr>
                                <w:p w14:paraId="08B30614"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40.10</w:t>
                                  </w:r>
                                </w:p>
                              </w:tc>
                            </w:tr>
                            <w:tr w:rsidR="00F80BCA" w:rsidRPr="001D28E5" w14:paraId="1682811D"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3EE4C395"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建設類</w:t>
                                  </w:r>
                                </w:p>
                              </w:tc>
                              <w:tc>
                                <w:tcPr>
                                  <w:tcW w:w="3973" w:type="dxa"/>
                                </w:tcPr>
                                <w:p w14:paraId="6930080A"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建築工程</w:t>
                                  </w:r>
                                </w:p>
                              </w:tc>
                              <w:tc>
                                <w:tcPr>
                                  <w:tcW w:w="735" w:type="dxa"/>
                                  <w:vAlign w:val="center"/>
                                </w:tcPr>
                                <w:p w14:paraId="72B14A76"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40.41</w:t>
                                  </w:r>
                                </w:p>
                              </w:tc>
                            </w:tr>
                            <w:tr w:rsidR="00F80BCA" w:rsidRPr="001D28E5" w14:paraId="60B7CACC"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279FECC2" w14:textId="77777777" w:rsidR="00F80BCA" w:rsidRPr="001D28E5" w:rsidRDefault="00F80BCA" w:rsidP="00296B32">
                                  <w:pPr>
                                    <w:adjustRightInd w:val="0"/>
                                    <w:snapToGrid w:val="0"/>
                                    <w:ind w:left="961" w:hanging="961"/>
                                    <w:jc w:val="both"/>
                                    <w:rPr>
                                      <w:rFonts w:ascii="標楷體" w:eastAsia="標楷體" w:hAnsi="標楷體"/>
                                      <w:b w:val="0"/>
                                      <w:color w:val="000000"/>
                                      <w:spacing w:val="-4"/>
                                      <w:sz w:val="20"/>
                                    </w:rPr>
                                  </w:pPr>
                                  <w:r w:rsidRPr="001D28E5">
                                    <w:rPr>
                                      <w:rFonts w:ascii="標楷體" w:eastAsia="標楷體" w:hAnsi="標楷體" w:hint="eastAsia"/>
                                      <w:b w:val="0"/>
                                      <w:color w:val="000000"/>
                                      <w:spacing w:val="-4"/>
                                      <w:sz w:val="20"/>
                                    </w:rPr>
                                    <w:t>水利資源類</w:t>
                                  </w:r>
                                </w:p>
                              </w:tc>
                              <w:tc>
                                <w:tcPr>
                                  <w:tcW w:w="3973" w:type="dxa"/>
                                </w:tcPr>
                                <w:p w14:paraId="3D4AA34C"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雨水下水道工程</w:t>
                                  </w:r>
                                </w:p>
                              </w:tc>
                              <w:tc>
                                <w:tcPr>
                                  <w:tcW w:w="735" w:type="dxa"/>
                                  <w:vAlign w:val="center"/>
                                </w:tcPr>
                                <w:p w14:paraId="736765C2"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44.50</w:t>
                                  </w:r>
                                </w:p>
                              </w:tc>
                            </w:tr>
                            <w:tr w:rsidR="00F80BCA" w:rsidRPr="001D28E5" w14:paraId="1885FDCF"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05EBCF9A"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Pr>
                                      <w:rFonts w:ascii="標楷體" w:eastAsia="標楷體" w:hAnsi="標楷體" w:hint="eastAsia"/>
                                      <w:b w:val="0"/>
                                      <w:color w:val="000000"/>
                                      <w:spacing w:val="-4"/>
                                      <w:sz w:val="20"/>
                                    </w:rPr>
                                    <w:t>交通</w:t>
                                  </w:r>
                                  <w:r w:rsidRPr="001D28E5">
                                    <w:rPr>
                                      <w:rFonts w:ascii="標楷體" w:eastAsia="標楷體" w:hAnsi="標楷體" w:hint="eastAsia"/>
                                      <w:b w:val="0"/>
                                      <w:color w:val="000000"/>
                                      <w:spacing w:val="-4"/>
                                      <w:sz w:val="20"/>
                                    </w:rPr>
                                    <w:t>類</w:t>
                                  </w:r>
                                </w:p>
                              </w:tc>
                              <w:tc>
                                <w:tcPr>
                                  <w:tcW w:w="3973" w:type="dxa"/>
                                </w:tcPr>
                                <w:p w14:paraId="4287F21B" w14:textId="77777777" w:rsidR="00F80BCA" w:rsidRPr="00560F6F"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6"/>
                                      <w:sz w:val="20"/>
                                    </w:rPr>
                                  </w:pPr>
                                  <w:r w:rsidRPr="00560F6F">
                                    <w:rPr>
                                      <w:rFonts w:ascii="標楷體" w:eastAsia="標楷體" w:hAnsi="標楷體" w:hint="eastAsia"/>
                                      <w:color w:val="000000"/>
                                      <w:spacing w:val="-6"/>
                                      <w:sz w:val="20"/>
                                    </w:rPr>
                                    <w:t>宜蘭勁好行市區公車及無障礙計程車營運計畫</w:t>
                                  </w:r>
                                </w:p>
                              </w:tc>
                              <w:tc>
                                <w:tcPr>
                                  <w:tcW w:w="735" w:type="dxa"/>
                                  <w:vAlign w:val="center"/>
                                </w:tcPr>
                                <w:p w14:paraId="745FC142"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47.40</w:t>
                                  </w:r>
                                </w:p>
                              </w:tc>
                            </w:tr>
                            <w:tr w:rsidR="00F80BCA" w:rsidRPr="001D28E5" w14:paraId="72AEEBB8"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6766B933"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6ADBD2E9"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羅東轉運站暨附屬設施及停車空間新建工程</w:t>
                                  </w:r>
                                </w:p>
                              </w:tc>
                              <w:tc>
                                <w:tcPr>
                                  <w:tcW w:w="735" w:type="dxa"/>
                                  <w:vAlign w:val="center"/>
                                </w:tcPr>
                                <w:p w14:paraId="0E371861"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48.10</w:t>
                                  </w:r>
                                </w:p>
                              </w:tc>
                            </w:tr>
                            <w:tr w:rsidR="00F80BCA" w:rsidRPr="001D28E5" w14:paraId="249AC4D3"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3B95F1AC"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建設類</w:t>
                                  </w:r>
                                </w:p>
                              </w:tc>
                              <w:tc>
                                <w:tcPr>
                                  <w:tcW w:w="3973" w:type="dxa"/>
                                </w:tcPr>
                                <w:p w14:paraId="026528AF"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使用管理</w:t>
                                  </w:r>
                                </w:p>
                              </w:tc>
                              <w:tc>
                                <w:tcPr>
                                  <w:tcW w:w="735" w:type="dxa"/>
                                  <w:vAlign w:val="center"/>
                                </w:tcPr>
                                <w:p w14:paraId="7DD662D7"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52.00</w:t>
                                  </w:r>
                                </w:p>
                              </w:tc>
                            </w:tr>
                            <w:tr w:rsidR="00F80BCA" w:rsidRPr="001D28E5" w14:paraId="72248A05"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607DA0A7"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4E8903E1"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候車空間及候車資訊顯示系統建置</w:t>
                                  </w:r>
                                </w:p>
                              </w:tc>
                              <w:tc>
                                <w:tcPr>
                                  <w:tcW w:w="735" w:type="dxa"/>
                                  <w:vAlign w:val="center"/>
                                </w:tcPr>
                                <w:p w14:paraId="7966A713"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53.70</w:t>
                                  </w:r>
                                </w:p>
                              </w:tc>
                            </w:tr>
                            <w:tr w:rsidR="00F80BCA" w:rsidRPr="001D28E5" w14:paraId="1416C5A8"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7ECFE743"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水利資源類</w:t>
                                  </w:r>
                                </w:p>
                              </w:tc>
                              <w:tc>
                                <w:tcPr>
                                  <w:tcW w:w="3973" w:type="dxa"/>
                                </w:tcPr>
                                <w:p w14:paraId="08E7E284"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治山防災工程</w:t>
                                  </w:r>
                                </w:p>
                              </w:tc>
                              <w:tc>
                                <w:tcPr>
                                  <w:tcW w:w="735" w:type="dxa"/>
                                  <w:vAlign w:val="center"/>
                                </w:tcPr>
                                <w:p w14:paraId="42E98817"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62.90</w:t>
                                  </w:r>
                                </w:p>
                              </w:tc>
                            </w:tr>
                            <w:tr w:rsidR="00F80BCA" w:rsidRPr="001D28E5" w14:paraId="01018E80"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48A975B4"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281552A8"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礁溪國小地下停車場</w:t>
                                  </w:r>
                                </w:p>
                              </w:tc>
                              <w:tc>
                                <w:tcPr>
                                  <w:tcW w:w="735" w:type="dxa"/>
                                  <w:vAlign w:val="center"/>
                                </w:tcPr>
                                <w:p w14:paraId="5510CFD2"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69.50</w:t>
                                  </w:r>
                                </w:p>
                              </w:tc>
                            </w:tr>
                            <w:tr w:rsidR="00F80BCA" w:rsidRPr="001D28E5" w14:paraId="1A04AAEA"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33C4647F"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1050251F"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道路橋梁工程及改善維護業務</w:t>
                                  </w:r>
                                </w:p>
                              </w:tc>
                              <w:tc>
                                <w:tcPr>
                                  <w:tcW w:w="735" w:type="dxa"/>
                                  <w:vAlign w:val="center"/>
                                </w:tcPr>
                                <w:p w14:paraId="6DACD217"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71.40</w:t>
                                  </w:r>
                                </w:p>
                              </w:tc>
                            </w:tr>
                            <w:tr w:rsidR="00F80BCA" w:rsidRPr="001D28E5" w14:paraId="301FD126"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401D9A1D"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建設類</w:t>
                                  </w:r>
                                </w:p>
                              </w:tc>
                              <w:tc>
                                <w:tcPr>
                                  <w:tcW w:w="3973" w:type="dxa"/>
                                </w:tcPr>
                                <w:p w14:paraId="4AAE32D6"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國土計畫</w:t>
                                  </w:r>
                                </w:p>
                              </w:tc>
                              <w:tc>
                                <w:tcPr>
                                  <w:tcW w:w="735" w:type="dxa"/>
                                  <w:vAlign w:val="center"/>
                                </w:tcPr>
                                <w:p w14:paraId="17E10F97"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62.40</w:t>
                                  </w:r>
                                </w:p>
                              </w:tc>
                            </w:tr>
                            <w:tr w:rsidR="00F80BCA" w:rsidRPr="001D28E5" w14:paraId="24E7736F"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4FA7689C"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Pr>
                                      <w:rFonts w:ascii="標楷體" w:eastAsia="標楷體" w:hAnsi="標楷體" w:hint="eastAsia"/>
                                      <w:b w:val="0"/>
                                      <w:color w:val="000000"/>
                                      <w:spacing w:val="-4"/>
                                      <w:sz w:val="20"/>
                                    </w:rPr>
                                    <w:t>民政</w:t>
                                  </w:r>
                                  <w:r w:rsidRPr="001D28E5">
                                    <w:rPr>
                                      <w:rFonts w:ascii="標楷體" w:eastAsia="標楷體" w:hAnsi="標楷體" w:hint="eastAsia"/>
                                      <w:b w:val="0"/>
                                      <w:color w:val="000000"/>
                                      <w:spacing w:val="-4"/>
                                      <w:sz w:val="20"/>
                                    </w:rPr>
                                    <w:t>類</w:t>
                                  </w:r>
                                </w:p>
                              </w:tc>
                              <w:tc>
                                <w:tcPr>
                                  <w:tcW w:w="3973" w:type="dxa"/>
                                </w:tcPr>
                                <w:p w14:paraId="6464FF49"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推動客家經濟產業</w:t>
                                  </w:r>
                                </w:p>
                              </w:tc>
                              <w:tc>
                                <w:tcPr>
                                  <w:tcW w:w="735" w:type="dxa"/>
                                  <w:vAlign w:val="center"/>
                                </w:tcPr>
                                <w:p w14:paraId="11A292D3"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74.10</w:t>
                                  </w:r>
                                </w:p>
                              </w:tc>
                            </w:tr>
                            <w:tr w:rsidR="00F80BCA" w:rsidRPr="001D28E5" w14:paraId="114D707A"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5E442770"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77A9E3C7"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宜蘭轉運站暨附屬設施及停車空間新建工程</w:t>
                                  </w:r>
                                </w:p>
                              </w:tc>
                              <w:tc>
                                <w:tcPr>
                                  <w:tcW w:w="735" w:type="dxa"/>
                                  <w:vAlign w:val="center"/>
                                </w:tcPr>
                                <w:p w14:paraId="4B943F4E"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79.10</w:t>
                                  </w:r>
                                </w:p>
                              </w:tc>
                            </w:tr>
                            <w:tr w:rsidR="00F80BCA" w:rsidRPr="001D28E5" w14:paraId="7F3C8FAB"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62E0A354" w14:textId="77777777" w:rsidR="00F80BCA" w:rsidRPr="00A007B3" w:rsidRDefault="00F80BCA" w:rsidP="00296B32">
                                  <w:pPr>
                                    <w:adjustRightInd w:val="0"/>
                                    <w:snapToGrid w:val="0"/>
                                    <w:ind w:left="961" w:hanging="961"/>
                                    <w:jc w:val="both"/>
                                    <w:rPr>
                                      <w:rFonts w:ascii="標楷體" w:eastAsia="標楷體" w:hAnsi="標楷體"/>
                                      <w:b w:val="0"/>
                                      <w:color w:val="000000"/>
                                      <w:spacing w:val="-4"/>
                                      <w:sz w:val="20"/>
                                    </w:rPr>
                                  </w:pPr>
                                  <w:r w:rsidRPr="00A007B3">
                                    <w:rPr>
                                      <w:rFonts w:ascii="標楷體" w:eastAsia="標楷體" w:hAnsi="標楷體" w:hint="eastAsia"/>
                                      <w:b w:val="0"/>
                                      <w:color w:val="000000"/>
                                      <w:spacing w:val="-4"/>
                                      <w:sz w:val="20"/>
                                    </w:rPr>
                                    <w:t>民政類</w:t>
                                  </w:r>
                                </w:p>
                              </w:tc>
                              <w:tc>
                                <w:tcPr>
                                  <w:tcW w:w="3973" w:type="dxa"/>
                                </w:tcPr>
                                <w:p w14:paraId="5EE6B165"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olor w:val="000000"/>
                                      <w:spacing w:val="-4"/>
                                      <w:sz w:val="20"/>
                                    </w:rPr>
                                  </w:pPr>
                                  <w:r w:rsidRPr="00A007B3">
                                    <w:rPr>
                                      <w:rFonts w:ascii="標楷體" w:eastAsia="標楷體" w:hAnsi="標楷體" w:hint="eastAsia"/>
                                      <w:color w:val="000000"/>
                                      <w:spacing w:val="-4"/>
                                      <w:sz w:val="20"/>
                                    </w:rPr>
                                    <w:t>改善原住民居住環境</w:t>
                                  </w:r>
                                </w:p>
                              </w:tc>
                              <w:tc>
                                <w:tcPr>
                                  <w:tcW w:w="735" w:type="dxa"/>
                                  <w:vAlign w:val="center"/>
                                </w:tcPr>
                                <w:p w14:paraId="53304E66" w14:textId="77777777" w:rsidR="00F80BCA"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79.70</w:t>
                                  </w:r>
                                </w:p>
                              </w:tc>
                            </w:tr>
                          </w:tbl>
                          <w:p w14:paraId="5160938C" w14:textId="77777777" w:rsidR="00F80BCA" w:rsidRDefault="00F80BCA" w:rsidP="00296B32">
                            <w:pPr>
                              <w:adjustRightInd w:val="0"/>
                              <w:snapToGrid w:val="0"/>
                              <w:spacing w:line="240" w:lineRule="atLeast"/>
                              <w:rPr>
                                <w:rFonts w:ascii="標楷體" w:eastAsia="標楷體" w:hAnsi="標楷體"/>
                                <w:sz w:val="18"/>
                                <w:szCs w:val="18"/>
                              </w:rPr>
                            </w:pPr>
                            <w:r w:rsidRPr="004173FE">
                              <w:rPr>
                                <w:rFonts w:ascii="標楷體" w:eastAsia="標楷體" w:hAnsi="標楷體" w:hint="eastAsia"/>
                                <w:sz w:val="18"/>
                                <w:szCs w:val="18"/>
                              </w:rPr>
                              <w:t>資料來源</w:t>
                            </w:r>
                            <w:r w:rsidRPr="004173FE">
                              <w:rPr>
                                <w:rFonts w:ascii="標楷體" w:eastAsia="標楷體" w:hAnsi="標楷體"/>
                                <w:sz w:val="18"/>
                                <w:szCs w:val="18"/>
                              </w:rPr>
                              <w:t>：</w:t>
                            </w:r>
                            <w:r w:rsidRPr="004173FE">
                              <w:rPr>
                                <w:rFonts w:ascii="標楷體" w:eastAsia="標楷體" w:hAnsi="標楷體" w:hint="eastAsia"/>
                                <w:sz w:val="18"/>
                                <w:szCs w:val="18"/>
                              </w:rPr>
                              <w:t>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30" o:spid="_x0000_s1062" type="#_x0000_t202" style="position:absolute;left:0;text-align:left;margin-left:183.95pt;margin-top:262.5pt;width:308.4pt;height:306.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" stroked="f">
                <v:textbox>
                  <w:txbxContent>
                    <w:p w14:paraId="039BCAE0" w14:textId="77777777" w:rsidR="00F80BCA" w:rsidRDefault="00F80BCA" w:rsidP="00296B32">
                      <w:pPr>
                        <w:adjustRightInd w:val="0"/>
                        <w:snapToGrid w:val="0"/>
                        <w:spacing w:afterLines="20" w:after="48"/>
                        <w:jc w:val="center"/>
                        <w:rPr>
                          <w:rFonts w:ascii="標楷體" w:eastAsia="標楷體" w:hAnsi="標楷體"/>
                          <w:b/>
                        </w:rPr>
                      </w:pPr>
                      <w:r>
                        <w:rPr>
                          <w:rFonts w:ascii="標楷體" w:eastAsia="標楷體" w:hAnsi="標楷體" w:hint="eastAsia"/>
                          <w:b/>
                        </w:rPr>
                        <w:t>表9　110年度重要施政計畫完成進度未達80％項目</w:t>
                      </w:r>
                    </w:p>
                    <w:p w14:paraId="0AC2A73B" w14:textId="77777777" w:rsidR="00F80BCA" w:rsidRPr="00E91891" w:rsidRDefault="00F80BCA" w:rsidP="00296B32">
                      <w:pPr>
                        <w:adjustRightInd w:val="0"/>
                        <w:snapToGrid w:val="0"/>
                        <w:ind w:firstLineChars="2008" w:firstLine="4016"/>
                        <w:jc w:val="right"/>
                        <w:rPr>
                          <w:rFonts w:ascii="標楷體" w:eastAsia="標楷體" w:hAnsi="標楷體"/>
                          <w:sz w:val="20"/>
                        </w:rPr>
                      </w:pPr>
                      <w:r w:rsidRPr="00E91891">
                        <w:rPr>
                          <w:rFonts w:ascii="標楷體" w:eastAsia="標楷體" w:hAnsi="標楷體" w:hint="eastAsia"/>
                          <w:sz w:val="20"/>
                        </w:rPr>
                        <w:t>單位：％</w:t>
                      </w:r>
                    </w:p>
                    <w:tbl>
                      <w:tblPr>
                        <w:tblStyle w:val="-6"/>
                        <w:tblW w:w="5914" w:type="dxa"/>
                        <w:tblCellMar>
                          <w:left w:w="28" w:type="dxa"/>
                          <w:right w:w="28" w:type="dxa"/>
                        </w:tblCellMar>
                        <w:tblLook w:val="04A0" w:firstRow="1" w:lastRow="0" w:firstColumn="1" w:lastColumn="0" w:noHBand="0" w:noVBand="1"/>
                      </w:tblPr>
                      <w:tblGrid>
                        <w:gridCol w:w="1206"/>
                        <w:gridCol w:w="3973"/>
                        <w:gridCol w:w="735"/>
                      </w:tblGrid>
                      <w:tr w:rsidR="00F80BCA" w:rsidRPr="001D28E5" w14:paraId="2F10344F" w14:textId="77777777" w:rsidTr="00296B32">
                        <w:trPr>
                          <w:cnfStyle w:val="100000000000" w:firstRow="1" w:lastRow="0" w:firstColumn="0" w:lastColumn="0" w:oddVBand="0" w:evenVBand="0" w:oddHBand="0" w:evenHBand="0"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1206" w:type="dxa"/>
                          </w:tcPr>
                          <w:p w14:paraId="68962A38" w14:textId="77777777" w:rsidR="00F80BCA" w:rsidRPr="001D28E5" w:rsidRDefault="00F80BCA" w:rsidP="00296B32">
                            <w:pPr>
                              <w:adjustRightInd w:val="0"/>
                              <w:snapToGrid w:val="0"/>
                              <w:ind w:left="1001" w:hanging="1001"/>
                              <w:jc w:val="center"/>
                              <w:rPr>
                                <w:rFonts w:ascii="標楷體" w:eastAsia="標楷體" w:hAnsi="標楷體"/>
                                <w:b w:val="0"/>
                                <w:bCs w:val="0"/>
                                <w:color w:val="000000"/>
                                <w:sz w:val="20"/>
                              </w:rPr>
                            </w:pPr>
                            <w:r w:rsidRPr="001D28E5">
                              <w:rPr>
                                <w:rFonts w:ascii="標楷體" w:eastAsia="標楷體" w:hAnsi="標楷體" w:hint="eastAsia"/>
                                <w:b w:val="0"/>
                                <w:color w:val="000000"/>
                                <w:sz w:val="20"/>
                              </w:rPr>
                              <w:t>施政計畫</w:t>
                            </w:r>
                          </w:p>
                          <w:p w14:paraId="63DE917D" w14:textId="77777777" w:rsidR="00F80BCA" w:rsidRPr="001D28E5" w:rsidRDefault="00F80BCA" w:rsidP="00296B32">
                            <w:pPr>
                              <w:adjustRightInd w:val="0"/>
                              <w:snapToGrid w:val="0"/>
                              <w:jc w:val="center"/>
                              <w:rPr>
                                <w:rFonts w:ascii="標楷體" w:eastAsia="標楷體" w:hAnsi="標楷體" w:cs="新細明體"/>
                                <w:b w:val="0"/>
                                <w:bCs w:val="0"/>
                                <w:color w:val="000000"/>
                                <w:sz w:val="20"/>
                              </w:rPr>
                            </w:pPr>
                            <w:r w:rsidRPr="001D28E5">
                              <w:rPr>
                                <w:rFonts w:ascii="標楷體" w:eastAsia="標楷體" w:hAnsi="標楷體" w:hint="eastAsia"/>
                                <w:b w:val="0"/>
                                <w:color w:val="000000"/>
                                <w:sz w:val="20"/>
                              </w:rPr>
                              <w:t>類別</w:t>
                            </w:r>
                          </w:p>
                        </w:tc>
                        <w:tc>
                          <w:tcPr>
                            <w:tcW w:w="3973" w:type="dxa"/>
                            <w:vAlign w:val="center"/>
                          </w:tcPr>
                          <w:p w14:paraId="6C805EDF" w14:textId="77777777" w:rsidR="00F80BCA" w:rsidRPr="001D28E5" w:rsidRDefault="00F80BCA" w:rsidP="00296B32">
                            <w:pPr>
                              <w:adjustRightInd w:val="0"/>
                              <w:snapToGrid w:val="0"/>
                              <w:jc w:val="distribute"/>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z w:val="20"/>
                              </w:rPr>
                            </w:pPr>
                            <w:r w:rsidRPr="001D28E5">
                              <w:rPr>
                                <w:rFonts w:ascii="標楷體" w:eastAsia="標楷體" w:hAnsi="標楷體" w:hint="eastAsia"/>
                                <w:b w:val="0"/>
                                <w:color w:val="000000"/>
                                <w:sz w:val="20"/>
                              </w:rPr>
                              <w:t>項目名稱</w:t>
                            </w:r>
                          </w:p>
                        </w:tc>
                        <w:tc>
                          <w:tcPr>
                            <w:tcW w:w="735" w:type="dxa"/>
                          </w:tcPr>
                          <w:p w14:paraId="13C47186" w14:textId="77777777" w:rsidR="00F80BCA" w:rsidRPr="001D28E5" w:rsidRDefault="00F80BCA" w:rsidP="00296B32">
                            <w:pPr>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color w:val="000000"/>
                                <w:spacing w:val="-4"/>
                                <w:sz w:val="20"/>
                              </w:rPr>
                            </w:pPr>
                            <w:r w:rsidRPr="001D28E5">
                              <w:rPr>
                                <w:rFonts w:ascii="標楷體" w:eastAsia="標楷體" w:hAnsi="標楷體" w:hint="eastAsia"/>
                                <w:b w:val="0"/>
                                <w:color w:val="000000"/>
                                <w:spacing w:val="-4"/>
                                <w:sz w:val="20"/>
                              </w:rPr>
                              <w:t>完成</w:t>
                            </w:r>
                          </w:p>
                          <w:p w14:paraId="7243D35B" w14:textId="77777777" w:rsidR="00F80BCA" w:rsidRPr="001D28E5" w:rsidRDefault="00F80BCA" w:rsidP="00296B32">
                            <w:pPr>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pacing w:val="-4"/>
                                <w:sz w:val="20"/>
                              </w:rPr>
                            </w:pPr>
                            <w:r w:rsidRPr="001D28E5">
                              <w:rPr>
                                <w:rFonts w:ascii="標楷體" w:eastAsia="標楷體" w:hAnsi="標楷體" w:hint="eastAsia"/>
                                <w:b w:val="0"/>
                                <w:color w:val="000000"/>
                                <w:spacing w:val="-4"/>
                                <w:sz w:val="20"/>
                              </w:rPr>
                              <w:t>進度</w:t>
                            </w:r>
                          </w:p>
                        </w:tc>
                      </w:tr>
                      <w:tr w:rsidR="00F80BCA" w:rsidRPr="001D28E5" w14:paraId="364B6548"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1BB383E8"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建設類</w:t>
                            </w:r>
                          </w:p>
                        </w:tc>
                        <w:tc>
                          <w:tcPr>
                            <w:tcW w:w="3973" w:type="dxa"/>
                          </w:tcPr>
                          <w:p w14:paraId="50D82084"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都市計畫</w:t>
                            </w:r>
                          </w:p>
                        </w:tc>
                        <w:tc>
                          <w:tcPr>
                            <w:tcW w:w="735" w:type="dxa"/>
                            <w:vAlign w:val="center"/>
                          </w:tcPr>
                          <w:p w14:paraId="0E643B80"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hint="eastAsia"/>
                                <w:color w:val="000000"/>
                                <w:sz w:val="20"/>
                              </w:rPr>
                              <w:t>25.60</w:t>
                            </w:r>
                            <w:r w:rsidRPr="001D28E5">
                              <w:rPr>
                                <w:rFonts w:ascii="標楷體" w:eastAsia="標楷體" w:hAnsi="標楷體" w:hint="eastAsia"/>
                                <w:color w:val="000000"/>
                                <w:sz w:val="20"/>
                              </w:rPr>
                              <w:t xml:space="preserve"> </w:t>
                            </w:r>
                          </w:p>
                        </w:tc>
                      </w:tr>
                      <w:tr w:rsidR="00F80BCA" w:rsidRPr="001D28E5" w14:paraId="51E9FDCC"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05795573"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1ACFCB89"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宜蘭縣市區客運營運管理</w:t>
                            </w:r>
                          </w:p>
                        </w:tc>
                        <w:tc>
                          <w:tcPr>
                            <w:tcW w:w="735" w:type="dxa"/>
                            <w:vAlign w:val="center"/>
                          </w:tcPr>
                          <w:p w14:paraId="30C0076F"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29.80</w:t>
                            </w:r>
                          </w:p>
                        </w:tc>
                      </w:tr>
                      <w:tr w:rsidR="00F80BCA" w:rsidRPr="001D28E5" w14:paraId="56FCE4DD"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18BA5819"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水利資源類</w:t>
                            </w:r>
                          </w:p>
                        </w:tc>
                        <w:tc>
                          <w:tcPr>
                            <w:tcW w:w="3973" w:type="dxa"/>
                          </w:tcPr>
                          <w:p w14:paraId="3FD27A85"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前瞻計畫水環境建設</w:t>
                            </w:r>
                          </w:p>
                        </w:tc>
                        <w:tc>
                          <w:tcPr>
                            <w:tcW w:w="735" w:type="dxa"/>
                            <w:vAlign w:val="center"/>
                          </w:tcPr>
                          <w:p w14:paraId="08B30614"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40.10</w:t>
                            </w:r>
                          </w:p>
                        </w:tc>
                      </w:tr>
                      <w:tr w:rsidR="00F80BCA" w:rsidRPr="001D28E5" w14:paraId="1682811D"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3EE4C395"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建設類</w:t>
                            </w:r>
                          </w:p>
                        </w:tc>
                        <w:tc>
                          <w:tcPr>
                            <w:tcW w:w="3973" w:type="dxa"/>
                          </w:tcPr>
                          <w:p w14:paraId="6930080A"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建築工程</w:t>
                            </w:r>
                          </w:p>
                        </w:tc>
                        <w:tc>
                          <w:tcPr>
                            <w:tcW w:w="735" w:type="dxa"/>
                            <w:vAlign w:val="center"/>
                          </w:tcPr>
                          <w:p w14:paraId="72B14A76"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40.41</w:t>
                            </w:r>
                          </w:p>
                        </w:tc>
                      </w:tr>
                      <w:tr w:rsidR="00F80BCA" w:rsidRPr="001D28E5" w14:paraId="60B7CACC"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279FECC2" w14:textId="77777777" w:rsidR="00F80BCA" w:rsidRPr="001D28E5" w:rsidRDefault="00F80BCA" w:rsidP="00296B32">
                            <w:pPr>
                              <w:adjustRightInd w:val="0"/>
                              <w:snapToGrid w:val="0"/>
                              <w:ind w:left="961" w:hanging="961"/>
                              <w:jc w:val="both"/>
                              <w:rPr>
                                <w:rFonts w:ascii="標楷體" w:eastAsia="標楷體" w:hAnsi="標楷體"/>
                                <w:b w:val="0"/>
                                <w:color w:val="000000"/>
                                <w:spacing w:val="-4"/>
                                <w:sz w:val="20"/>
                              </w:rPr>
                            </w:pPr>
                            <w:r w:rsidRPr="001D28E5">
                              <w:rPr>
                                <w:rFonts w:ascii="標楷體" w:eastAsia="標楷體" w:hAnsi="標楷體" w:hint="eastAsia"/>
                                <w:b w:val="0"/>
                                <w:color w:val="000000"/>
                                <w:spacing w:val="-4"/>
                                <w:sz w:val="20"/>
                              </w:rPr>
                              <w:t>水利資源類</w:t>
                            </w:r>
                          </w:p>
                        </w:tc>
                        <w:tc>
                          <w:tcPr>
                            <w:tcW w:w="3973" w:type="dxa"/>
                          </w:tcPr>
                          <w:p w14:paraId="3D4AA34C"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雨水下水道工程</w:t>
                            </w:r>
                          </w:p>
                        </w:tc>
                        <w:tc>
                          <w:tcPr>
                            <w:tcW w:w="735" w:type="dxa"/>
                            <w:vAlign w:val="center"/>
                          </w:tcPr>
                          <w:p w14:paraId="736765C2"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44.50</w:t>
                            </w:r>
                          </w:p>
                        </w:tc>
                      </w:tr>
                      <w:tr w:rsidR="00F80BCA" w:rsidRPr="001D28E5" w14:paraId="1885FDCF"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05EBCF9A"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Pr>
                                <w:rFonts w:ascii="標楷體" w:eastAsia="標楷體" w:hAnsi="標楷體" w:hint="eastAsia"/>
                                <w:b w:val="0"/>
                                <w:color w:val="000000"/>
                                <w:spacing w:val="-4"/>
                                <w:sz w:val="20"/>
                              </w:rPr>
                              <w:t>交通</w:t>
                            </w:r>
                            <w:r w:rsidRPr="001D28E5">
                              <w:rPr>
                                <w:rFonts w:ascii="標楷體" w:eastAsia="標楷體" w:hAnsi="標楷體" w:hint="eastAsia"/>
                                <w:b w:val="0"/>
                                <w:color w:val="000000"/>
                                <w:spacing w:val="-4"/>
                                <w:sz w:val="20"/>
                              </w:rPr>
                              <w:t>類</w:t>
                            </w:r>
                          </w:p>
                        </w:tc>
                        <w:tc>
                          <w:tcPr>
                            <w:tcW w:w="3973" w:type="dxa"/>
                          </w:tcPr>
                          <w:p w14:paraId="4287F21B" w14:textId="77777777" w:rsidR="00F80BCA" w:rsidRPr="00560F6F"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6"/>
                                <w:sz w:val="20"/>
                              </w:rPr>
                            </w:pPr>
                            <w:r w:rsidRPr="00560F6F">
                              <w:rPr>
                                <w:rFonts w:ascii="標楷體" w:eastAsia="標楷體" w:hAnsi="標楷體" w:hint="eastAsia"/>
                                <w:color w:val="000000"/>
                                <w:spacing w:val="-6"/>
                                <w:sz w:val="20"/>
                              </w:rPr>
                              <w:t>宜蘭勁好行市區公車及無障礙計程車營運計畫</w:t>
                            </w:r>
                          </w:p>
                        </w:tc>
                        <w:tc>
                          <w:tcPr>
                            <w:tcW w:w="735" w:type="dxa"/>
                            <w:vAlign w:val="center"/>
                          </w:tcPr>
                          <w:p w14:paraId="745FC142"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47.40</w:t>
                            </w:r>
                          </w:p>
                        </w:tc>
                      </w:tr>
                      <w:tr w:rsidR="00F80BCA" w:rsidRPr="001D28E5" w14:paraId="72AEEBB8"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6766B933"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6ADBD2E9"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羅東轉運站暨附屬設施及停車空間新建工程</w:t>
                            </w:r>
                          </w:p>
                        </w:tc>
                        <w:tc>
                          <w:tcPr>
                            <w:tcW w:w="735" w:type="dxa"/>
                            <w:vAlign w:val="center"/>
                          </w:tcPr>
                          <w:p w14:paraId="0E371861"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48.10</w:t>
                            </w:r>
                          </w:p>
                        </w:tc>
                      </w:tr>
                      <w:tr w:rsidR="00F80BCA" w:rsidRPr="001D28E5" w14:paraId="249AC4D3"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3B95F1AC"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建設類</w:t>
                            </w:r>
                          </w:p>
                        </w:tc>
                        <w:tc>
                          <w:tcPr>
                            <w:tcW w:w="3973" w:type="dxa"/>
                          </w:tcPr>
                          <w:p w14:paraId="026528AF"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使用管理</w:t>
                            </w:r>
                          </w:p>
                        </w:tc>
                        <w:tc>
                          <w:tcPr>
                            <w:tcW w:w="735" w:type="dxa"/>
                            <w:vAlign w:val="center"/>
                          </w:tcPr>
                          <w:p w14:paraId="7DD662D7"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52.00</w:t>
                            </w:r>
                          </w:p>
                        </w:tc>
                      </w:tr>
                      <w:tr w:rsidR="00F80BCA" w:rsidRPr="001D28E5" w14:paraId="72248A05"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607DA0A7"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4E8903E1"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候車空間及候車資訊顯示系統建置</w:t>
                            </w:r>
                          </w:p>
                        </w:tc>
                        <w:tc>
                          <w:tcPr>
                            <w:tcW w:w="735" w:type="dxa"/>
                            <w:vAlign w:val="center"/>
                          </w:tcPr>
                          <w:p w14:paraId="7966A713"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53.70</w:t>
                            </w:r>
                          </w:p>
                        </w:tc>
                      </w:tr>
                      <w:tr w:rsidR="00F80BCA" w:rsidRPr="001D28E5" w14:paraId="1416C5A8"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7ECFE743"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水利資源類</w:t>
                            </w:r>
                          </w:p>
                        </w:tc>
                        <w:tc>
                          <w:tcPr>
                            <w:tcW w:w="3973" w:type="dxa"/>
                          </w:tcPr>
                          <w:p w14:paraId="08E7E284"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治山防災工程</w:t>
                            </w:r>
                          </w:p>
                        </w:tc>
                        <w:tc>
                          <w:tcPr>
                            <w:tcW w:w="735" w:type="dxa"/>
                            <w:vAlign w:val="center"/>
                          </w:tcPr>
                          <w:p w14:paraId="42E98817"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62.90</w:t>
                            </w:r>
                          </w:p>
                        </w:tc>
                      </w:tr>
                      <w:tr w:rsidR="00F80BCA" w:rsidRPr="001D28E5" w14:paraId="01018E80"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48A975B4"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281552A8"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礁溪國小地下停車場</w:t>
                            </w:r>
                          </w:p>
                        </w:tc>
                        <w:tc>
                          <w:tcPr>
                            <w:tcW w:w="735" w:type="dxa"/>
                            <w:vAlign w:val="center"/>
                          </w:tcPr>
                          <w:p w14:paraId="5510CFD2"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69.50</w:t>
                            </w:r>
                          </w:p>
                        </w:tc>
                      </w:tr>
                      <w:tr w:rsidR="00F80BCA" w:rsidRPr="001D28E5" w14:paraId="1A04AAEA"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33C4647F"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1050251F"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道路橋梁工程及改善維護業務</w:t>
                            </w:r>
                          </w:p>
                        </w:tc>
                        <w:tc>
                          <w:tcPr>
                            <w:tcW w:w="735" w:type="dxa"/>
                            <w:vAlign w:val="center"/>
                          </w:tcPr>
                          <w:p w14:paraId="6DACD217"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71.40</w:t>
                            </w:r>
                          </w:p>
                        </w:tc>
                      </w:tr>
                      <w:tr w:rsidR="00F80BCA" w:rsidRPr="001D28E5" w14:paraId="301FD126"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401D9A1D"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建設類</w:t>
                            </w:r>
                          </w:p>
                        </w:tc>
                        <w:tc>
                          <w:tcPr>
                            <w:tcW w:w="3973" w:type="dxa"/>
                          </w:tcPr>
                          <w:p w14:paraId="4AAE32D6"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國土計畫</w:t>
                            </w:r>
                          </w:p>
                        </w:tc>
                        <w:tc>
                          <w:tcPr>
                            <w:tcW w:w="735" w:type="dxa"/>
                            <w:vAlign w:val="center"/>
                          </w:tcPr>
                          <w:p w14:paraId="17E10F97"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62.40</w:t>
                            </w:r>
                          </w:p>
                        </w:tc>
                      </w:tr>
                      <w:tr w:rsidR="00F80BCA" w:rsidRPr="001D28E5" w14:paraId="24E7736F"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4FA7689C"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Pr>
                                <w:rFonts w:ascii="標楷體" w:eastAsia="標楷體" w:hAnsi="標楷體" w:hint="eastAsia"/>
                                <w:b w:val="0"/>
                                <w:color w:val="000000"/>
                                <w:spacing w:val="-4"/>
                                <w:sz w:val="20"/>
                              </w:rPr>
                              <w:t>民政</w:t>
                            </w:r>
                            <w:r w:rsidRPr="001D28E5">
                              <w:rPr>
                                <w:rFonts w:ascii="標楷體" w:eastAsia="標楷體" w:hAnsi="標楷體" w:hint="eastAsia"/>
                                <w:b w:val="0"/>
                                <w:color w:val="000000"/>
                                <w:spacing w:val="-4"/>
                                <w:sz w:val="20"/>
                              </w:rPr>
                              <w:t>類</w:t>
                            </w:r>
                          </w:p>
                        </w:tc>
                        <w:tc>
                          <w:tcPr>
                            <w:tcW w:w="3973" w:type="dxa"/>
                          </w:tcPr>
                          <w:p w14:paraId="6464FF49"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pacing w:val="-4"/>
                                <w:sz w:val="20"/>
                              </w:rPr>
                            </w:pPr>
                            <w:r w:rsidRPr="00A007B3">
                              <w:rPr>
                                <w:rFonts w:ascii="標楷體" w:eastAsia="標楷體" w:hAnsi="標楷體" w:hint="eastAsia"/>
                                <w:color w:val="000000"/>
                                <w:spacing w:val="-4"/>
                                <w:sz w:val="20"/>
                              </w:rPr>
                              <w:t>推動客家經濟產業</w:t>
                            </w:r>
                          </w:p>
                        </w:tc>
                        <w:tc>
                          <w:tcPr>
                            <w:tcW w:w="735" w:type="dxa"/>
                            <w:vAlign w:val="center"/>
                          </w:tcPr>
                          <w:p w14:paraId="11A292D3" w14:textId="77777777" w:rsidR="00F80BCA" w:rsidRPr="001D28E5"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74.10</w:t>
                            </w:r>
                          </w:p>
                        </w:tc>
                      </w:tr>
                      <w:tr w:rsidR="00F80BCA" w:rsidRPr="001D28E5" w14:paraId="114D707A" w14:textId="77777777" w:rsidTr="00296B32">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5E442770" w14:textId="77777777" w:rsidR="00F80BCA" w:rsidRPr="001D28E5" w:rsidRDefault="00F80BCA" w:rsidP="00296B32">
                            <w:pPr>
                              <w:adjustRightInd w:val="0"/>
                              <w:snapToGrid w:val="0"/>
                              <w:ind w:left="961" w:hanging="961"/>
                              <w:jc w:val="both"/>
                              <w:rPr>
                                <w:rFonts w:ascii="標楷體" w:eastAsia="標楷體" w:hAnsi="標楷體" w:cs="新細明體"/>
                                <w:b w:val="0"/>
                                <w:color w:val="000000"/>
                                <w:spacing w:val="-4"/>
                                <w:sz w:val="20"/>
                              </w:rPr>
                            </w:pPr>
                            <w:r w:rsidRPr="001D28E5">
                              <w:rPr>
                                <w:rFonts w:ascii="標楷體" w:eastAsia="標楷體" w:hAnsi="標楷體" w:hint="eastAsia"/>
                                <w:b w:val="0"/>
                                <w:color w:val="000000"/>
                                <w:spacing w:val="-4"/>
                                <w:sz w:val="20"/>
                              </w:rPr>
                              <w:t>交通類</w:t>
                            </w:r>
                          </w:p>
                        </w:tc>
                        <w:tc>
                          <w:tcPr>
                            <w:tcW w:w="3973" w:type="dxa"/>
                          </w:tcPr>
                          <w:p w14:paraId="77A9E3C7" w14:textId="77777777" w:rsidR="00F80BCA" w:rsidRPr="001D28E5" w:rsidRDefault="00F80BCA" w:rsidP="00296B32">
                            <w:pPr>
                              <w:adjustRightInd w:val="0"/>
                              <w:snapToGrid w:val="0"/>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pacing w:val="-4"/>
                                <w:sz w:val="20"/>
                              </w:rPr>
                            </w:pPr>
                            <w:r w:rsidRPr="001D28E5">
                              <w:rPr>
                                <w:rFonts w:ascii="標楷體" w:eastAsia="標楷體" w:hAnsi="標楷體" w:hint="eastAsia"/>
                                <w:color w:val="000000"/>
                                <w:spacing w:val="-4"/>
                                <w:sz w:val="20"/>
                              </w:rPr>
                              <w:t>宜蘭轉運站暨附屬設施及停車空間新建工程</w:t>
                            </w:r>
                          </w:p>
                        </w:tc>
                        <w:tc>
                          <w:tcPr>
                            <w:tcW w:w="735" w:type="dxa"/>
                            <w:vAlign w:val="center"/>
                          </w:tcPr>
                          <w:p w14:paraId="4B943F4E" w14:textId="77777777" w:rsidR="00F80BCA" w:rsidRPr="001D28E5" w:rsidRDefault="00F80BCA" w:rsidP="00296B32">
                            <w:pPr>
                              <w:adjustRightInd w:val="0"/>
                              <w:snapToGrid w:val="0"/>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79.10</w:t>
                            </w:r>
                          </w:p>
                        </w:tc>
                      </w:tr>
                      <w:tr w:rsidR="00F80BCA" w:rsidRPr="001D28E5" w14:paraId="7F3C8FAB" w14:textId="77777777" w:rsidTr="00296B32">
                        <w:trPr>
                          <w:cnfStyle w:val="000000010000" w:firstRow="0" w:lastRow="0" w:firstColumn="0" w:lastColumn="0" w:oddVBand="0" w:evenVBand="0" w:oddHBand="0" w:evenHBand="1"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206" w:type="dxa"/>
                            <w:vAlign w:val="center"/>
                          </w:tcPr>
                          <w:p w14:paraId="62E0A354" w14:textId="77777777" w:rsidR="00F80BCA" w:rsidRPr="00A007B3" w:rsidRDefault="00F80BCA" w:rsidP="00296B32">
                            <w:pPr>
                              <w:adjustRightInd w:val="0"/>
                              <w:snapToGrid w:val="0"/>
                              <w:ind w:left="961" w:hanging="961"/>
                              <w:jc w:val="both"/>
                              <w:rPr>
                                <w:rFonts w:ascii="標楷體" w:eastAsia="標楷體" w:hAnsi="標楷體"/>
                                <w:b w:val="0"/>
                                <w:color w:val="000000"/>
                                <w:spacing w:val="-4"/>
                                <w:sz w:val="20"/>
                              </w:rPr>
                            </w:pPr>
                            <w:r w:rsidRPr="00A007B3">
                              <w:rPr>
                                <w:rFonts w:ascii="標楷體" w:eastAsia="標楷體" w:hAnsi="標楷體" w:hint="eastAsia"/>
                                <w:b w:val="0"/>
                                <w:color w:val="000000"/>
                                <w:spacing w:val="-4"/>
                                <w:sz w:val="20"/>
                              </w:rPr>
                              <w:t>民政類</w:t>
                            </w:r>
                          </w:p>
                        </w:tc>
                        <w:tc>
                          <w:tcPr>
                            <w:tcW w:w="3973" w:type="dxa"/>
                          </w:tcPr>
                          <w:p w14:paraId="5EE6B165" w14:textId="77777777" w:rsidR="00F80BCA" w:rsidRPr="001D28E5" w:rsidRDefault="00F80BCA" w:rsidP="00296B32">
                            <w:pPr>
                              <w:adjustRightInd w:val="0"/>
                              <w:snapToGrid w:val="0"/>
                              <w:cnfStyle w:val="000000010000" w:firstRow="0" w:lastRow="0" w:firstColumn="0" w:lastColumn="0" w:oddVBand="0" w:evenVBand="0" w:oddHBand="0" w:evenHBand="1" w:firstRowFirstColumn="0" w:firstRowLastColumn="0" w:lastRowFirstColumn="0" w:lastRowLastColumn="0"/>
                              <w:rPr>
                                <w:rFonts w:ascii="標楷體" w:eastAsia="標楷體" w:hAnsi="標楷體"/>
                                <w:color w:val="000000"/>
                                <w:spacing w:val="-4"/>
                                <w:sz w:val="20"/>
                              </w:rPr>
                            </w:pPr>
                            <w:r w:rsidRPr="00A007B3">
                              <w:rPr>
                                <w:rFonts w:ascii="標楷體" w:eastAsia="標楷體" w:hAnsi="標楷體" w:hint="eastAsia"/>
                                <w:color w:val="000000"/>
                                <w:spacing w:val="-4"/>
                                <w:sz w:val="20"/>
                              </w:rPr>
                              <w:t>改善原住民居住環境</w:t>
                            </w:r>
                          </w:p>
                        </w:tc>
                        <w:tc>
                          <w:tcPr>
                            <w:tcW w:w="735" w:type="dxa"/>
                            <w:vAlign w:val="center"/>
                          </w:tcPr>
                          <w:p w14:paraId="53304E66" w14:textId="77777777" w:rsidR="00F80BCA" w:rsidRDefault="00F80BCA" w:rsidP="00296B32">
                            <w:pPr>
                              <w:adjustRightInd w:val="0"/>
                              <w:snapToGrid w:val="0"/>
                              <w:jc w:val="right"/>
                              <w:cnfStyle w:val="000000010000" w:firstRow="0" w:lastRow="0" w:firstColumn="0" w:lastColumn="0" w:oddVBand="0" w:evenVBand="0" w:oddHBand="0" w:evenHBand="1" w:firstRowFirstColumn="0" w:firstRowLastColumn="0" w:lastRowFirstColumn="0" w:lastRowLastColumn="0"/>
                              <w:rPr>
                                <w:rFonts w:ascii="標楷體" w:eastAsia="標楷體" w:hAnsi="標楷體" w:cs="新細明體"/>
                                <w:color w:val="000000"/>
                                <w:sz w:val="20"/>
                              </w:rPr>
                            </w:pPr>
                            <w:r>
                              <w:rPr>
                                <w:rFonts w:ascii="標楷體" w:eastAsia="標楷體" w:hAnsi="標楷體" w:cs="新細明體" w:hint="eastAsia"/>
                                <w:color w:val="000000"/>
                                <w:sz w:val="20"/>
                              </w:rPr>
                              <w:t>79.70</w:t>
                            </w:r>
                          </w:p>
                        </w:tc>
                      </w:tr>
                    </w:tbl>
                    <w:p w14:paraId="5160938C" w14:textId="77777777" w:rsidR="00F80BCA" w:rsidRDefault="00F80BCA" w:rsidP="00296B32">
                      <w:pPr>
                        <w:adjustRightInd w:val="0"/>
                        <w:snapToGrid w:val="0"/>
                        <w:spacing w:line="240" w:lineRule="atLeast"/>
                        <w:rPr>
                          <w:rFonts w:ascii="標楷體" w:eastAsia="標楷體" w:hAnsi="標楷體"/>
                          <w:sz w:val="18"/>
                          <w:szCs w:val="18"/>
                        </w:rPr>
                      </w:pPr>
                      <w:r w:rsidRPr="004173FE">
                        <w:rPr>
                          <w:rFonts w:ascii="標楷體" w:eastAsia="標楷體" w:hAnsi="標楷體" w:hint="eastAsia"/>
                          <w:sz w:val="18"/>
                          <w:szCs w:val="18"/>
                        </w:rPr>
                        <w:t>資料來源</w:t>
                      </w:r>
                      <w:r w:rsidRPr="004173FE">
                        <w:rPr>
                          <w:rFonts w:ascii="標楷體" w:eastAsia="標楷體" w:hAnsi="標楷體"/>
                          <w:sz w:val="18"/>
                          <w:szCs w:val="18"/>
                        </w:rPr>
                        <w:t>：</w:t>
                      </w:r>
                      <w:r w:rsidRPr="004173FE">
                        <w:rPr>
                          <w:rFonts w:ascii="標楷體" w:eastAsia="標楷體" w:hAnsi="標楷體" w:hint="eastAsia"/>
                          <w:sz w:val="18"/>
                          <w:szCs w:val="18"/>
                        </w:rPr>
                        <w:t>整理自縣政府提供資料。</w:t>
                      </w:r>
                    </w:p>
                  </w:txbxContent>
                </v:textbox>
                <w10:wrap type="square" anchorx="margin" anchory="margin"/>
              </v:shape>
            </w:pict>
          </mc:Fallback>
        </mc:AlternateContent>
      </w:r>
      <w:r w:rsidRPr="00720665">
        <w:rPr>
          <w:rFonts w:ascii="標楷體" w:eastAsia="標楷體" w:hAnsi="標楷體" w:hint="eastAsia"/>
          <w:b/>
          <w:spacing w:val="2"/>
          <w:szCs w:val="24"/>
        </w:rPr>
        <w:t>2.</w:t>
      </w:r>
      <w:r w:rsidRPr="00720665">
        <w:rPr>
          <w:rFonts w:ascii="標楷體" w:eastAsia="標楷體" w:hAnsi="標楷體" w:hint="eastAsia"/>
          <w:spacing w:val="2"/>
          <w:szCs w:val="24"/>
        </w:rPr>
        <w:t xml:space="preserve">　</w:t>
      </w:r>
      <w:r w:rsidRPr="00720665">
        <w:rPr>
          <w:rFonts w:ascii="標楷體" w:eastAsia="標楷體" w:hAnsi="標楷體" w:hint="eastAsia"/>
          <w:b/>
          <w:spacing w:val="2"/>
          <w:szCs w:val="24"/>
        </w:rPr>
        <w:t>賡續委託辦理施政滿意度調查以供作為施政參考，惟民意高度關注議題之部分施政計畫項目執行進度落後，亟待檢討改善，以提</w:t>
      </w:r>
      <w:r>
        <w:rPr>
          <w:rFonts w:ascii="標楷體" w:eastAsia="標楷體" w:hAnsi="標楷體" w:hint="eastAsia"/>
          <w:b/>
          <w:spacing w:val="2"/>
          <w:szCs w:val="24"/>
        </w:rPr>
        <w:t>升</w:t>
      </w:r>
      <w:r w:rsidRPr="00720665">
        <w:rPr>
          <w:rFonts w:ascii="標楷體" w:eastAsia="標楷體" w:hAnsi="標楷體" w:hint="eastAsia"/>
          <w:b/>
          <w:spacing w:val="2"/>
          <w:szCs w:val="24"/>
        </w:rPr>
        <w:t>施政滿意度：</w:t>
      </w:r>
      <w:r w:rsidRPr="00720665">
        <w:rPr>
          <w:rFonts w:ascii="標楷體" w:eastAsia="標楷體" w:hAnsi="標楷體" w:hint="eastAsia"/>
          <w:spacing w:val="2"/>
          <w:szCs w:val="24"/>
        </w:rPr>
        <w:t>依據縣政府110年度工作報告，該府暨所屬機關110年度施政計畫分為民政、交通、</w:t>
      </w:r>
      <w:r>
        <w:rPr>
          <w:rFonts w:ascii="標楷體" w:eastAsia="標楷體" w:hAnsi="標楷體" w:hint="eastAsia"/>
          <w:spacing w:val="2"/>
          <w:szCs w:val="24"/>
        </w:rPr>
        <w:t>工商</w:t>
      </w:r>
      <w:r w:rsidRPr="00720665">
        <w:rPr>
          <w:rFonts w:ascii="標楷體" w:eastAsia="標楷體" w:hAnsi="標楷體" w:hint="eastAsia"/>
          <w:spacing w:val="2"/>
          <w:szCs w:val="24"/>
        </w:rPr>
        <w:t>旅遊、建設、水利資源、教育、農林、社政、勞工、地政、一般行政、研考、主計、人事、政風、警政、消防、財稅、衛生、環保及文化等計21類，共列載507項重要施政計畫項目，實施結果，執行進度未達80％者，計有辦理都市計畫（25.60％）、宜蘭縣市區客運營運管理（29.8</w:t>
      </w:r>
      <w:r w:rsidR="006A6E0B">
        <w:rPr>
          <w:rFonts w:ascii="標楷體" w:eastAsia="標楷體" w:hAnsi="標楷體" w:hint="eastAsia"/>
          <w:spacing w:val="2"/>
          <w:szCs w:val="24"/>
        </w:rPr>
        <w:t>0</w:t>
      </w:r>
      <w:r w:rsidRPr="00720665">
        <w:rPr>
          <w:rFonts w:ascii="標楷體" w:eastAsia="標楷體" w:hAnsi="標楷體" w:hint="eastAsia"/>
          <w:spacing w:val="2"/>
          <w:szCs w:val="24"/>
        </w:rPr>
        <w:t>％）等16項（表</w:t>
      </w:r>
      <w:r>
        <w:rPr>
          <w:rFonts w:ascii="標楷體" w:eastAsia="標楷體" w:hAnsi="標楷體" w:hint="eastAsia"/>
          <w:spacing w:val="2"/>
          <w:szCs w:val="24"/>
        </w:rPr>
        <w:t>9</w:t>
      </w:r>
      <w:r w:rsidRPr="00720665">
        <w:rPr>
          <w:rFonts w:ascii="標楷體" w:eastAsia="標楷體" w:hAnsi="標楷體" w:hint="eastAsia"/>
          <w:spacing w:val="2"/>
          <w:szCs w:val="24"/>
        </w:rPr>
        <w:t>），完成進度介於25.6</w:t>
      </w:r>
      <w:r w:rsidR="006A6E0B">
        <w:rPr>
          <w:rFonts w:ascii="標楷體" w:eastAsia="標楷體" w:hAnsi="標楷體" w:hint="eastAsia"/>
          <w:spacing w:val="2"/>
          <w:szCs w:val="24"/>
        </w:rPr>
        <w:t>0</w:t>
      </w:r>
      <w:r w:rsidRPr="00720665">
        <w:rPr>
          <w:rFonts w:ascii="標楷體" w:eastAsia="標楷體" w:hAnsi="標楷體" w:hint="eastAsia"/>
          <w:spacing w:val="2"/>
          <w:szCs w:val="24"/>
        </w:rPr>
        <w:t>％至79.7</w:t>
      </w:r>
      <w:r w:rsidR="006A6E0B">
        <w:rPr>
          <w:rFonts w:ascii="標楷體" w:eastAsia="標楷體" w:hAnsi="標楷體" w:hint="eastAsia"/>
          <w:spacing w:val="2"/>
          <w:szCs w:val="24"/>
        </w:rPr>
        <w:t>0</w:t>
      </w:r>
      <w:r w:rsidRPr="00720665">
        <w:rPr>
          <w:rFonts w:ascii="標楷體" w:eastAsia="標楷體" w:hAnsi="標楷體" w:hint="eastAsia"/>
          <w:spacing w:val="2"/>
          <w:szCs w:val="24"/>
        </w:rPr>
        <w:t>％之</w:t>
      </w:r>
      <w:r w:rsidRPr="00EE6302">
        <w:rPr>
          <w:rFonts w:ascii="標楷體" w:eastAsia="標楷體" w:hAnsi="標楷體" w:hint="eastAsia"/>
          <w:spacing w:val="2"/>
          <w:szCs w:val="24"/>
        </w:rPr>
        <w:t>間。又縣政府委託辦理</w:t>
      </w:r>
      <w:r w:rsidRPr="00720665">
        <w:rPr>
          <w:rFonts w:ascii="標楷體" w:eastAsia="標楷體" w:hAnsi="標楷體" w:hint="eastAsia"/>
          <w:spacing w:val="2"/>
          <w:szCs w:val="24"/>
        </w:rPr>
        <w:t>110年度施政滿意度調查結果，有關整體施政建議部分，民眾認為110年度應優先加強施政工作，前3名依序為交通建設（29.2</w:t>
      </w:r>
      <w:r w:rsidR="00F80BCA">
        <w:rPr>
          <w:rFonts w:ascii="標楷體" w:eastAsia="標楷體" w:hAnsi="標楷體" w:hint="eastAsia"/>
          <w:spacing w:val="2"/>
          <w:szCs w:val="24"/>
        </w:rPr>
        <w:t>0</w:t>
      </w:r>
      <w:r w:rsidRPr="00720665">
        <w:rPr>
          <w:rFonts w:ascii="標楷體" w:eastAsia="標楷體" w:hAnsi="標楷體" w:hint="eastAsia"/>
          <w:spacing w:val="2"/>
          <w:szCs w:val="24"/>
        </w:rPr>
        <w:t>％）、經濟與就業（24.8</w:t>
      </w:r>
      <w:r w:rsidR="00F80BCA">
        <w:rPr>
          <w:rFonts w:ascii="標楷體" w:eastAsia="標楷體" w:hAnsi="標楷體" w:hint="eastAsia"/>
          <w:spacing w:val="2"/>
          <w:szCs w:val="24"/>
        </w:rPr>
        <w:t>0</w:t>
      </w:r>
      <w:r w:rsidRPr="00720665">
        <w:rPr>
          <w:rFonts w:ascii="標楷體" w:eastAsia="標楷體" w:hAnsi="標楷體" w:hint="eastAsia"/>
          <w:spacing w:val="2"/>
          <w:szCs w:val="24"/>
        </w:rPr>
        <w:t>％）及觀光旅遊（10.2</w:t>
      </w:r>
      <w:r w:rsidR="00F80BCA">
        <w:rPr>
          <w:rFonts w:ascii="標楷體" w:eastAsia="標楷體" w:hAnsi="標楷體" w:hint="eastAsia"/>
          <w:spacing w:val="2"/>
          <w:szCs w:val="24"/>
        </w:rPr>
        <w:t>0</w:t>
      </w:r>
      <w:r w:rsidRPr="00720665">
        <w:rPr>
          <w:rFonts w:ascii="標楷體" w:eastAsia="標楷體" w:hAnsi="標楷體" w:hint="eastAsia"/>
          <w:spacing w:val="2"/>
          <w:szCs w:val="24"/>
        </w:rPr>
        <w:t>％），與109年相同，其中交通建設議題向為縣民高度重視</w:t>
      </w:r>
      <w:r w:rsidRPr="00F80BCA">
        <w:rPr>
          <w:rFonts w:ascii="標楷體" w:eastAsia="標楷體" w:hAnsi="標楷體" w:hint="eastAsia"/>
          <w:szCs w:val="24"/>
        </w:rPr>
        <w:t>之施政計畫項目，該府110年度施政計畫執行進度未達80％者，即以交通類占7項為最多，占項目總數43.75％；經濟與就業，連續3年位居優先加強工作第2，且由108年14.5</w:t>
      </w:r>
      <w:r w:rsidR="00F80BCA" w:rsidRPr="00F80BCA">
        <w:rPr>
          <w:rFonts w:ascii="標楷體" w:eastAsia="標楷體" w:hAnsi="標楷體" w:hint="eastAsia"/>
          <w:szCs w:val="24"/>
        </w:rPr>
        <w:t>0</w:t>
      </w:r>
      <w:r w:rsidRPr="00F80BCA">
        <w:rPr>
          <w:rFonts w:ascii="標楷體" w:eastAsia="標楷體" w:hAnsi="標楷體" w:hint="eastAsia"/>
          <w:szCs w:val="24"/>
        </w:rPr>
        <w:t>％，增加至110</w:t>
      </w:r>
      <w:r w:rsidRPr="00720665">
        <w:rPr>
          <w:rFonts w:ascii="標楷體" w:eastAsia="標楷體" w:hAnsi="標楷體" w:hint="eastAsia"/>
          <w:spacing w:val="2"/>
          <w:szCs w:val="24"/>
        </w:rPr>
        <w:t>年24.8</w:t>
      </w:r>
      <w:r w:rsidR="00F80BCA">
        <w:rPr>
          <w:rFonts w:ascii="標楷體" w:eastAsia="標楷體" w:hAnsi="標楷體" w:hint="eastAsia"/>
          <w:spacing w:val="2"/>
          <w:szCs w:val="24"/>
        </w:rPr>
        <w:t>0</w:t>
      </w:r>
      <w:r w:rsidRPr="00720665">
        <w:rPr>
          <w:rFonts w:ascii="標楷體" w:eastAsia="標楷體" w:hAnsi="標楷體" w:hint="eastAsia"/>
          <w:spacing w:val="2"/>
          <w:szCs w:val="24"/>
        </w:rPr>
        <w:t>％，提升10.3</w:t>
      </w:r>
      <w:r w:rsidR="003C4C9C">
        <w:rPr>
          <w:rFonts w:ascii="標楷體" w:eastAsia="標楷體" w:hAnsi="標楷體" w:hint="eastAsia"/>
          <w:spacing w:val="2"/>
          <w:szCs w:val="24"/>
        </w:rPr>
        <w:t>0</w:t>
      </w:r>
      <w:r w:rsidRPr="00720665">
        <w:rPr>
          <w:rFonts w:ascii="標楷體" w:eastAsia="標楷體" w:hAnsi="標楷體" w:hint="eastAsia"/>
          <w:spacing w:val="2"/>
          <w:szCs w:val="24"/>
        </w:rPr>
        <w:t>個百分點，經函請縣政府檢討研謀改善，以提升施政績效及民眾滿意度。據復：部分工程及計畫係因執行期程跨年度、中央補助經費尚未入庫辦理展延、招標作業未如預期、受嚴重特殊傳染性肺炎（COVID－19）疫情影響展延工期、招標期程延宕或實際補助案件較預計減少等，致執行進度落後，將積極執行工程發包及各項相關業務，督促積極趕辦，並持續控管執行進度；至於優先加強施政工作，多屬中央主政議題，該府積極透過中央及地方建設平臺協調會議，爭取中央預算及協助儘速推動。</w:t>
      </w:r>
    </w:p>
    <w:p w14:paraId="75FEF1F0" w14:textId="77777777" w:rsidR="00DB68F4" w:rsidRPr="00AD53C2" w:rsidRDefault="00DB68F4" w:rsidP="00A965AC">
      <w:pPr>
        <w:overflowPunct w:val="0"/>
        <w:snapToGrid w:val="0"/>
        <w:spacing w:beforeLines="50" w:before="120" w:line="490" w:lineRule="atLeast"/>
        <w:ind w:firstLineChars="200" w:firstLine="569"/>
        <w:jc w:val="both"/>
        <w:rPr>
          <w:rFonts w:ascii="標楷體" w:eastAsia="標楷體" w:hAnsi="標楷體" w:cs="新細明體"/>
          <w:b/>
          <w:bCs/>
          <w:spacing w:val="2"/>
          <w:sz w:val="28"/>
          <w:szCs w:val="28"/>
        </w:rPr>
      </w:pPr>
      <w:r w:rsidRPr="00AD53C2">
        <w:rPr>
          <w:rFonts w:ascii="標楷體" w:eastAsia="標楷體" w:hAnsi="標楷體" w:cs="新細明體" w:hint="eastAsia"/>
          <w:b/>
          <w:bCs/>
          <w:spacing w:val="2"/>
          <w:sz w:val="28"/>
          <w:szCs w:val="28"/>
        </w:rPr>
        <w:t>（</w:t>
      </w:r>
      <w:r>
        <w:rPr>
          <w:rFonts w:ascii="標楷體" w:eastAsia="標楷體" w:hAnsi="標楷體" w:cs="新細明體" w:hint="eastAsia"/>
          <w:b/>
          <w:bCs/>
          <w:spacing w:val="2"/>
          <w:sz w:val="28"/>
          <w:szCs w:val="28"/>
        </w:rPr>
        <w:t>四</w:t>
      </w:r>
      <w:r w:rsidRPr="00AD53C2">
        <w:rPr>
          <w:rFonts w:ascii="標楷體" w:eastAsia="標楷體" w:hAnsi="標楷體" w:cs="新細明體" w:hint="eastAsia"/>
          <w:b/>
          <w:bCs/>
          <w:spacing w:val="2"/>
          <w:sz w:val="28"/>
          <w:szCs w:val="28"/>
        </w:rPr>
        <w:t>）　因應疫情重創產業，為提振縣內觀光旅遊經濟動能，籌辦</w:t>
      </w:r>
      <w:r>
        <w:rPr>
          <w:rFonts w:ascii="標楷體" w:eastAsia="標楷體" w:hAnsi="標楷體" w:cs="新細明體" w:hint="eastAsia"/>
          <w:b/>
          <w:bCs/>
          <w:spacing w:val="2"/>
          <w:sz w:val="28"/>
          <w:szCs w:val="28"/>
        </w:rPr>
        <w:t>Fun</w:t>
      </w:r>
      <w:r w:rsidRPr="00AD53C2">
        <w:rPr>
          <w:rFonts w:ascii="標楷體" w:eastAsia="標楷體" w:hAnsi="標楷體" w:cs="新細明體" w:hint="eastAsia"/>
          <w:b/>
          <w:bCs/>
          <w:spacing w:val="2"/>
          <w:sz w:val="28"/>
          <w:szCs w:val="28"/>
        </w:rPr>
        <w:t>心遊蘭陽及振興國旅行銷等計畫，惟自1</w:t>
      </w:r>
      <w:r w:rsidRPr="00AD53C2">
        <w:rPr>
          <w:rFonts w:ascii="標楷體" w:eastAsia="標楷體" w:hAnsi="標楷體" w:cs="新細明體"/>
          <w:b/>
          <w:bCs/>
          <w:spacing w:val="2"/>
          <w:sz w:val="28"/>
          <w:szCs w:val="28"/>
        </w:rPr>
        <w:t>11</w:t>
      </w:r>
      <w:r w:rsidRPr="00AD53C2">
        <w:rPr>
          <w:rFonts w:ascii="標楷體" w:eastAsia="標楷體" w:hAnsi="標楷體" w:cs="新細明體" w:hint="eastAsia"/>
          <w:b/>
          <w:bCs/>
          <w:spacing w:val="2"/>
          <w:sz w:val="28"/>
          <w:szCs w:val="28"/>
        </w:rPr>
        <w:t>年度起遊客人次下降，未及活動舉辦初期</w:t>
      </w:r>
      <w:r w:rsidRPr="00AD53C2">
        <w:rPr>
          <w:rFonts w:ascii="標楷體" w:eastAsia="標楷體" w:hAnsi="標楷體" w:cs="新細明體" w:hint="eastAsia"/>
          <w:b/>
          <w:bCs/>
          <w:spacing w:val="2"/>
          <w:sz w:val="28"/>
          <w:szCs w:val="28"/>
        </w:rPr>
        <w:lastRenderedPageBreak/>
        <w:t>之5成，又行銷宣傳至活動結束尚有5件標案未執行完成，爾後舉辦類此活動有待注意加強改善，以擴大加乘促進消費效果，增進縣內觀光產業經濟發展。</w:t>
      </w:r>
    </w:p>
    <w:p w14:paraId="5094752E" w14:textId="77777777" w:rsidR="00DB68F4" w:rsidRPr="00AD53C2" w:rsidRDefault="00DB68F4" w:rsidP="00296B32">
      <w:pPr>
        <w:kinsoku w:val="0"/>
        <w:overflowPunct w:val="0"/>
        <w:autoSpaceDE w:val="0"/>
        <w:snapToGrid w:val="0"/>
        <w:spacing w:beforeLines="20" w:before="48" w:line="480" w:lineRule="atLeast"/>
        <w:ind w:firstLineChars="200" w:firstLine="488"/>
        <w:jc w:val="both"/>
        <w:rPr>
          <w:rFonts w:ascii="標楷體" w:eastAsia="標楷體" w:hAnsi="標楷體"/>
          <w:spacing w:val="2"/>
        </w:rPr>
      </w:pPr>
      <w:r w:rsidRPr="00AD53C2">
        <w:rPr>
          <w:rFonts w:ascii="標楷體" w:eastAsia="標楷體" w:hAnsi="標楷體" w:hint="eastAsia"/>
          <w:spacing w:val="2"/>
        </w:rPr>
        <w:t>縣政府因應嚴重特殊傳染性肺炎（</w:t>
      </w:r>
      <w:r>
        <w:rPr>
          <w:rFonts w:ascii="標楷體" w:eastAsia="標楷體" w:hAnsi="標楷體" w:hint="eastAsia"/>
          <w:spacing w:val="2"/>
        </w:rPr>
        <w:t>COVID－19</w:t>
      </w:r>
      <w:r w:rsidRPr="00AD53C2">
        <w:rPr>
          <w:rFonts w:ascii="標楷體" w:eastAsia="標楷體" w:hAnsi="標楷體" w:hint="eastAsia"/>
          <w:spacing w:val="2"/>
        </w:rPr>
        <w:t>）疫情重創觀光休閒及餐飲產業，為提振縣內觀光旅遊經濟動能，辦理110年度總預算第2次追加（減）預算案，追加籌辦「2021五告誠意</w:t>
      </w:r>
      <w:r>
        <w:rPr>
          <w:rFonts w:ascii="標楷體" w:eastAsia="標楷體" w:hAnsi="標楷體" w:hint="eastAsia"/>
          <w:spacing w:val="2"/>
        </w:rPr>
        <w:t>Fun</w:t>
      </w:r>
      <w:r w:rsidRPr="00AD53C2">
        <w:rPr>
          <w:rFonts w:ascii="標楷體" w:eastAsia="標楷體" w:hAnsi="標楷體" w:hint="eastAsia"/>
          <w:spacing w:val="2"/>
        </w:rPr>
        <w:t>心遊蘭陽觀光振興推廣計畫」（下稱</w:t>
      </w:r>
      <w:r>
        <w:rPr>
          <w:rFonts w:ascii="標楷體" w:eastAsia="標楷體" w:hAnsi="標楷體" w:hint="eastAsia"/>
          <w:spacing w:val="2"/>
        </w:rPr>
        <w:t>Fun</w:t>
      </w:r>
      <w:r w:rsidRPr="00AD53C2">
        <w:rPr>
          <w:rFonts w:ascii="標楷體" w:eastAsia="標楷體" w:hAnsi="標楷體" w:hint="eastAsia"/>
          <w:spacing w:val="2"/>
        </w:rPr>
        <w:t>心遊蘭陽計畫）及「2021振興國旅觀光產業整合行銷計畫」（下稱振興國旅行銷計畫），預算金額共計7,438萬餘元，期透過自由行旅遊補助、團體旅遊補助及媒體行銷宣傳等，及搭配中央振興五倍劵方案與抽獎活動，以吸引觀光人潮，促進縣內觀光及周邊產業發展，帶動經濟產值。經查其執行情形，核有：</w:t>
      </w:r>
      <w:r w:rsidRPr="00AD53C2">
        <w:rPr>
          <w:rFonts w:ascii="標楷體" w:eastAsia="標楷體" w:hAnsi="標楷體"/>
          <w:spacing w:val="2"/>
        </w:rPr>
        <w:t xml:space="preserve"> </w:t>
      </w:r>
    </w:p>
    <w:p w14:paraId="6A603C40" w14:textId="520AD313" w:rsidR="00DB68F4" w:rsidRPr="00AD53C2" w:rsidRDefault="00DB68F4" w:rsidP="00296B32">
      <w:pPr>
        <w:kinsoku w:val="0"/>
        <w:overflowPunct w:val="0"/>
        <w:autoSpaceDE w:val="0"/>
        <w:snapToGrid w:val="0"/>
        <w:spacing w:beforeLines="20" w:before="48" w:line="470" w:lineRule="atLeast"/>
        <w:ind w:firstLineChars="450" w:firstLine="1099"/>
        <w:jc w:val="both"/>
        <w:rPr>
          <w:rFonts w:ascii="標楷體" w:eastAsia="標楷體" w:hAnsi="標楷體"/>
          <w:bCs/>
          <w:spacing w:val="2"/>
        </w:rPr>
      </w:pPr>
      <w:r w:rsidRPr="00AD53C2">
        <w:rPr>
          <w:rFonts w:ascii="標楷體" w:eastAsia="標楷體" w:hAnsi="標楷體" w:hint="eastAsia"/>
          <w:b/>
          <w:spacing w:val="2"/>
        </w:rPr>
        <w:t>1.　停辦活動經費用於提振縣內觀光旅遊，惟迄110年9月始提出追加（減）預算案，影響振興加碼活動方案啟動時程，且未就各該方案、計畫分別訂定量化績效衡量指標，無法據以評核其預期效益及實際執行成效，又迄未見效益評估相關資料，均有待檢討研謀改善：</w:t>
      </w:r>
      <w:r w:rsidRPr="00AD53C2">
        <w:rPr>
          <w:rFonts w:ascii="標楷體" w:eastAsia="標楷體" w:hAnsi="標楷體" w:hint="eastAsia"/>
          <w:bCs/>
          <w:spacing w:val="2"/>
        </w:rPr>
        <w:t>縣政府為因應嚴重特殊傳染性肺炎</w:t>
      </w:r>
      <w:r w:rsidRPr="00AD53C2">
        <w:rPr>
          <w:rFonts w:ascii="標楷體" w:eastAsia="標楷體" w:hAnsi="標楷體" w:hint="eastAsia"/>
          <w:spacing w:val="2"/>
        </w:rPr>
        <w:t>（COVID－19）</w:t>
      </w:r>
      <w:r w:rsidRPr="00AD53C2">
        <w:rPr>
          <w:rFonts w:ascii="標楷體" w:eastAsia="標楷體" w:hAnsi="標楷體" w:hint="eastAsia"/>
          <w:bCs/>
          <w:spacing w:val="2"/>
        </w:rPr>
        <w:t>疫情影響，停辦宜蘭國際童玩藝術節及媽祖文化節等活動，將經費用於提振縣內觀光旅遊，又行政院於110年7月中提出將再度發放振興券，該府爰規劃籌辦</w:t>
      </w:r>
      <w:r>
        <w:rPr>
          <w:rFonts w:ascii="標楷體" w:eastAsia="標楷體" w:hAnsi="標楷體" w:hint="eastAsia"/>
          <w:spacing w:val="2"/>
        </w:rPr>
        <w:t>Fun</w:t>
      </w:r>
      <w:r w:rsidRPr="00AD53C2">
        <w:rPr>
          <w:rFonts w:ascii="標楷體" w:eastAsia="標楷體" w:hAnsi="標楷體" w:hint="eastAsia"/>
          <w:bCs/>
          <w:spacing w:val="2"/>
        </w:rPr>
        <w:t>心遊蘭陽計畫，預計辦理期間自110年10月1日至12月31日止，然因縣政府迄110年9月30日始提出110年度總預算第2次追加（減）預算案送請議會審議，經議會於110年11月11日審議通過，遂延後自110年11月22日起啟動</w:t>
      </w:r>
      <w:r>
        <w:rPr>
          <w:rFonts w:ascii="標楷體" w:eastAsia="標楷體" w:hAnsi="標楷體" w:hint="eastAsia"/>
          <w:spacing w:val="2"/>
        </w:rPr>
        <w:t>Fun</w:t>
      </w:r>
      <w:r w:rsidRPr="00AD53C2">
        <w:rPr>
          <w:rFonts w:ascii="標楷體" w:eastAsia="標楷體" w:hAnsi="標楷體" w:hint="eastAsia"/>
          <w:bCs/>
          <w:spacing w:val="2"/>
        </w:rPr>
        <w:t>心遊蘭陽計畫，並至111年4月底結束。</w:t>
      </w:r>
      <w:r>
        <w:rPr>
          <w:rFonts w:ascii="標楷體" w:eastAsia="標楷體" w:hAnsi="標楷體" w:hint="eastAsia"/>
          <w:spacing w:val="2"/>
        </w:rPr>
        <w:t>Fun</w:t>
      </w:r>
      <w:r w:rsidRPr="00AD53C2">
        <w:rPr>
          <w:rFonts w:ascii="標楷體" w:eastAsia="標楷體" w:hAnsi="標楷體" w:hint="eastAsia"/>
          <w:bCs/>
          <w:spacing w:val="2"/>
        </w:rPr>
        <w:t>心遊蘭陽計畫活動包括「消費滿額抽百萬名車」、「住宿加碼送電子消費抵用券」、「趣遊宜蘭</w:t>
      </w:r>
      <w:r w:rsidR="00A965AC">
        <w:rPr>
          <w:rFonts w:ascii="標楷體" w:eastAsia="標楷體" w:hAnsi="標楷體" w:hint="eastAsia"/>
          <w:spacing w:val="2"/>
        </w:rPr>
        <w:t>-</w:t>
      </w:r>
      <w:r w:rsidRPr="00AD53C2">
        <w:rPr>
          <w:rFonts w:ascii="標楷體" w:eastAsia="標楷體" w:hAnsi="標楷體" w:hint="eastAsia"/>
          <w:bCs/>
          <w:spacing w:val="2"/>
        </w:rPr>
        <w:t>團體旅遊補助」、「食宿遊購行5折起」、「景區展館門票優惠」等5項振興加碼方案，另辦理縣內校外教學活動及行銷宣傳計畫，預計吸引10萬以上觀光人次參與活動，預期增加至少5,000萬元之經濟產值，旅館業、餐飲業、觀光工廠及農特產品伴手禮人潮增加3成。惟該府僅估計整體活動執行效益，並未就上述方案或活動訂定相關量化績效衡量指標，致無法據以評核是否達成其預期效益及實際執行成效，又至111年5月底，</w:t>
      </w:r>
      <w:r>
        <w:rPr>
          <w:rFonts w:ascii="標楷體" w:eastAsia="標楷體" w:hAnsi="標楷體" w:hint="eastAsia"/>
          <w:spacing w:val="2"/>
        </w:rPr>
        <w:t>Fun</w:t>
      </w:r>
      <w:r w:rsidRPr="00AD53C2">
        <w:rPr>
          <w:rFonts w:ascii="標楷體" w:eastAsia="標楷體" w:hAnsi="標楷體" w:hint="eastAsia"/>
          <w:bCs/>
          <w:spacing w:val="2"/>
        </w:rPr>
        <w:t>心遊蘭陽計畫已屆期結束1個月，尚未見效益評估相關資料，經函請縣政府檢討研謀改善。據復：刻正持續</w:t>
      </w:r>
      <w:r w:rsidRPr="00AD53C2">
        <w:rPr>
          <w:rFonts w:ascii="標楷體" w:eastAsia="標楷體" w:hAnsi="標楷體"/>
          <w:bCs/>
          <w:spacing w:val="2"/>
        </w:rPr>
        <w:t>辦理執行、結案及驗收程序，</w:t>
      </w:r>
      <w:r w:rsidRPr="00AD53C2">
        <w:rPr>
          <w:rFonts w:ascii="標楷體" w:eastAsia="標楷體" w:hAnsi="標楷體" w:hint="eastAsia"/>
          <w:bCs/>
          <w:spacing w:val="2"/>
        </w:rPr>
        <w:t>經</w:t>
      </w:r>
      <w:r w:rsidRPr="00AD53C2">
        <w:rPr>
          <w:rFonts w:ascii="標楷體" w:eastAsia="標楷體" w:hAnsi="標楷體"/>
          <w:bCs/>
          <w:spacing w:val="2"/>
        </w:rPr>
        <w:t>以既有經費量化其主要執行成果</w:t>
      </w:r>
      <w:r w:rsidRPr="00AD53C2">
        <w:rPr>
          <w:rFonts w:ascii="標楷體" w:eastAsia="標楷體" w:hAnsi="標楷體" w:hint="eastAsia"/>
          <w:bCs/>
          <w:spacing w:val="2"/>
        </w:rPr>
        <w:t>，總</w:t>
      </w:r>
      <w:r w:rsidRPr="00AD53C2">
        <w:rPr>
          <w:rFonts w:ascii="標楷體" w:eastAsia="標楷體" w:hAnsi="標楷體"/>
          <w:bCs/>
          <w:spacing w:val="2"/>
        </w:rPr>
        <w:t>產值</w:t>
      </w:r>
      <w:r w:rsidRPr="00AD53C2">
        <w:rPr>
          <w:rFonts w:ascii="標楷體" w:eastAsia="標楷體" w:hAnsi="標楷體" w:hint="eastAsia"/>
          <w:bCs/>
          <w:spacing w:val="2"/>
        </w:rPr>
        <w:t>合計8</w:t>
      </w:r>
      <w:r w:rsidRPr="00AD53C2">
        <w:rPr>
          <w:rFonts w:ascii="標楷體" w:eastAsia="標楷體" w:hAnsi="標楷體"/>
          <w:bCs/>
          <w:spacing w:val="2"/>
        </w:rPr>
        <w:t>億</w:t>
      </w:r>
      <w:r w:rsidRPr="00AD53C2">
        <w:rPr>
          <w:rFonts w:ascii="標楷體" w:eastAsia="標楷體" w:hAnsi="標楷體" w:hint="eastAsia"/>
          <w:bCs/>
          <w:spacing w:val="2"/>
        </w:rPr>
        <w:t>6</w:t>
      </w:r>
      <w:r w:rsidRPr="00AD53C2">
        <w:rPr>
          <w:rFonts w:ascii="標楷體" w:eastAsia="標楷體" w:hAnsi="標楷體"/>
          <w:bCs/>
          <w:spacing w:val="2"/>
        </w:rPr>
        <w:t>,</w:t>
      </w:r>
      <w:r w:rsidRPr="00AD53C2">
        <w:rPr>
          <w:rFonts w:ascii="標楷體" w:eastAsia="標楷體" w:hAnsi="標楷體" w:hint="eastAsia"/>
          <w:bCs/>
          <w:spacing w:val="2"/>
        </w:rPr>
        <w:t>894</w:t>
      </w:r>
      <w:r w:rsidRPr="00AD53C2">
        <w:rPr>
          <w:rFonts w:ascii="標楷體" w:eastAsia="標楷體" w:hAnsi="標楷體"/>
          <w:bCs/>
          <w:spacing w:val="2"/>
        </w:rPr>
        <w:t>萬</w:t>
      </w:r>
      <w:r w:rsidRPr="00AD53C2">
        <w:rPr>
          <w:rFonts w:ascii="標楷體" w:eastAsia="標楷體" w:hAnsi="標楷體" w:hint="eastAsia"/>
          <w:bCs/>
          <w:spacing w:val="2"/>
        </w:rPr>
        <w:t>餘</w:t>
      </w:r>
      <w:r w:rsidRPr="00AD53C2">
        <w:rPr>
          <w:rFonts w:ascii="標楷體" w:eastAsia="標楷體" w:hAnsi="標楷體"/>
          <w:bCs/>
          <w:spacing w:val="2"/>
        </w:rPr>
        <w:t>元</w:t>
      </w:r>
      <w:r w:rsidRPr="00AD53C2">
        <w:rPr>
          <w:rFonts w:ascii="標楷體" w:eastAsia="標楷體" w:hAnsi="標楷體" w:hint="eastAsia"/>
          <w:bCs/>
          <w:spacing w:val="2"/>
        </w:rPr>
        <w:t>，</w:t>
      </w:r>
      <w:r w:rsidRPr="00AD53C2">
        <w:rPr>
          <w:rFonts w:ascii="標楷體" w:eastAsia="標楷體" w:hAnsi="標楷體"/>
          <w:bCs/>
          <w:spacing w:val="2"/>
        </w:rPr>
        <w:t>爾後將於契約書中明確訂定管考機制及關鍵績效指標，俾衡量整體效益。</w:t>
      </w:r>
    </w:p>
    <w:p w14:paraId="08F45B97" w14:textId="0BFCEF06" w:rsidR="00DB68F4" w:rsidRDefault="00DB68F4" w:rsidP="00A965AC">
      <w:pPr>
        <w:kinsoku w:val="0"/>
        <w:overflowPunct w:val="0"/>
        <w:autoSpaceDE w:val="0"/>
        <w:snapToGrid w:val="0"/>
        <w:spacing w:beforeLines="50" w:before="120" w:line="480" w:lineRule="atLeast"/>
        <w:ind w:firstLineChars="450" w:firstLine="1099"/>
        <w:jc w:val="both"/>
        <w:rPr>
          <w:rFonts w:ascii="標楷體" w:eastAsia="標楷體" w:hAnsi="標楷體"/>
          <w:bCs/>
          <w:spacing w:val="2"/>
        </w:rPr>
      </w:pPr>
      <w:r w:rsidRPr="00AD53C2">
        <w:rPr>
          <w:rFonts w:ascii="標楷體" w:eastAsia="標楷體" w:hAnsi="標楷體" w:hint="eastAsia"/>
          <w:b/>
          <w:spacing w:val="2"/>
        </w:rPr>
        <w:t>2.　自1</w:t>
      </w:r>
      <w:r w:rsidRPr="00AD53C2">
        <w:rPr>
          <w:rFonts w:ascii="標楷體" w:eastAsia="標楷體" w:hAnsi="標楷體"/>
          <w:b/>
          <w:spacing w:val="2"/>
        </w:rPr>
        <w:t>11</w:t>
      </w:r>
      <w:r w:rsidRPr="00AD53C2">
        <w:rPr>
          <w:rFonts w:ascii="標楷體" w:eastAsia="標楷體" w:hAnsi="標楷體" w:hint="eastAsia"/>
          <w:b/>
          <w:spacing w:val="2"/>
        </w:rPr>
        <w:t>年度起觀光遊憩區遊客人次及旅館與民宿客房住用率下降，</w:t>
      </w:r>
      <w:r w:rsidRPr="0083263F">
        <w:rPr>
          <w:rFonts w:ascii="標楷體" w:eastAsia="標楷體" w:hAnsi="標楷體" w:hint="eastAsia"/>
          <w:b/>
          <w:spacing w:val="2"/>
        </w:rPr>
        <w:t>Fun</w:t>
      </w:r>
      <w:r w:rsidRPr="00AD53C2">
        <w:rPr>
          <w:rFonts w:ascii="標楷體" w:eastAsia="標楷體" w:hAnsi="標楷體" w:hint="eastAsia"/>
          <w:b/>
          <w:spacing w:val="2"/>
        </w:rPr>
        <w:t>心遊蘭陽計畫活動成效僅維持至計畫啟動之初，難以持續擴展至執行期間，有待探究癥結原因並檢討研謀改善：</w:t>
      </w:r>
      <w:r w:rsidRPr="00AD53C2">
        <w:rPr>
          <w:rFonts w:ascii="標楷體" w:eastAsia="標楷體" w:hAnsi="標楷體" w:hint="eastAsia"/>
          <w:bCs/>
          <w:spacing w:val="2"/>
        </w:rPr>
        <w:t>縣政府自110年11月22日啟動</w:t>
      </w:r>
      <w:r>
        <w:rPr>
          <w:rFonts w:ascii="標楷體" w:eastAsia="標楷體" w:hAnsi="標楷體" w:hint="eastAsia"/>
          <w:spacing w:val="2"/>
        </w:rPr>
        <w:t>Fun</w:t>
      </w:r>
      <w:r w:rsidRPr="00AD53C2">
        <w:rPr>
          <w:rFonts w:ascii="標楷體" w:eastAsia="標楷體" w:hAnsi="標楷體" w:hint="eastAsia"/>
          <w:bCs/>
          <w:spacing w:val="2"/>
        </w:rPr>
        <w:t>心遊蘭陽計畫，在觀光遊憩區遊客人次方面，於110年11月活動舉辦首月計有46萬餘人次，110年12月提升至53萬餘人次，惟111年1至</w:t>
      </w:r>
      <w:r w:rsidRPr="00D93F64">
        <w:rPr>
          <w:rFonts w:ascii="標楷體" w:eastAsia="標楷體" w:hAnsi="標楷體" w:hint="eastAsia"/>
          <w:bCs/>
          <w:noProof/>
          <w:spacing w:val="2"/>
        </w:rPr>
        <w:lastRenderedPageBreak/>
        <mc:AlternateContent>
          <mc:Choice Requires="wps">
            <w:drawing>
              <wp:anchor distT="0" distB="0" distL="114300" distR="114300" simplePos="0" relativeHeight="251660288" behindDoc="0" locked="0" layoutInCell="1" allowOverlap="1" wp14:anchorId="37D52D24" wp14:editId="73DA06E3">
                <wp:simplePos x="0" y="0"/>
                <wp:positionH relativeFrom="column">
                  <wp:posOffset>3057525</wp:posOffset>
                </wp:positionH>
                <wp:positionV relativeFrom="paragraph">
                  <wp:posOffset>107315</wp:posOffset>
                </wp:positionV>
                <wp:extent cx="3211195" cy="2049780"/>
                <wp:effectExtent l="0" t="0" r="8255" b="7620"/>
                <wp:wrapSquare wrapText="bothSides"/>
                <wp:docPr id="311" name="文字方塊 311"/>
                <wp:cNvGraphicFramePr/>
                <a:graphic xmlns:a="http://schemas.openxmlformats.org/drawingml/2006/main">
                  <a:graphicData uri="http://schemas.microsoft.com/office/word/2010/wordprocessingShape">
                    <wps:wsp>
                      <wps:cNvSpPr txBox="1"/>
                      <wps:spPr>
                        <a:xfrm>
                          <a:off x="0" y="0"/>
                          <a:ext cx="3211195" cy="2049780"/>
                        </a:xfrm>
                        <a:prstGeom prst="rect">
                          <a:avLst/>
                        </a:prstGeom>
                        <a:solidFill>
                          <a:sysClr val="window" lastClr="FFFFFF"/>
                        </a:solidFill>
                        <a:ln w="6350">
                          <a:noFill/>
                        </a:ln>
                        <a:effectLst/>
                      </wps:spPr>
                      <wps:txbx>
                        <w:txbxContent>
                          <w:p w14:paraId="5C2CBDB6" w14:textId="77777777" w:rsidR="00F80BCA" w:rsidRPr="00914259" w:rsidRDefault="00F80BCA" w:rsidP="00296B32">
                            <w:pPr>
                              <w:snapToGrid w:val="0"/>
                              <w:ind w:leftChars="-11" w:rightChars="-26" w:right="-62" w:hangingChars="11" w:hanging="26"/>
                              <w:jc w:val="center"/>
                              <w:rPr>
                                <w:rFonts w:ascii="標楷體" w:eastAsia="標楷體" w:hAnsi="標楷體"/>
                                <w:b/>
                              </w:rPr>
                            </w:pPr>
                            <w:r w:rsidRPr="00914259">
                              <w:rPr>
                                <w:rFonts w:ascii="標楷體" w:eastAsia="標楷體" w:hAnsi="標楷體" w:hint="eastAsia"/>
                                <w:b/>
                              </w:rPr>
                              <w:t>表</w:t>
                            </w:r>
                            <w:r>
                              <w:rPr>
                                <w:rFonts w:ascii="標楷體" w:eastAsia="標楷體" w:hAnsi="標楷體" w:hint="eastAsia"/>
                                <w:b/>
                              </w:rPr>
                              <w:t>10</w:t>
                            </w:r>
                            <w:r w:rsidRPr="00914259">
                              <w:rPr>
                                <w:rFonts w:ascii="標楷體" w:eastAsia="標楷體" w:hAnsi="標楷體" w:hint="eastAsia"/>
                                <w:b/>
                              </w:rPr>
                              <w:t xml:space="preserve">　觀光遊憩區遊客人次變動情形</w:t>
                            </w:r>
                          </w:p>
                          <w:p w14:paraId="3B76E4D5" w14:textId="77777777" w:rsidR="00F80BCA" w:rsidRPr="000B5472" w:rsidRDefault="00F80BCA" w:rsidP="00296B32">
                            <w:pPr>
                              <w:wordWrap w:val="0"/>
                              <w:snapToGrid w:val="0"/>
                              <w:ind w:rightChars="-26" w:right="-62" w:firstLineChars="210" w:firstLine="420"/>
                              <w:jc w:val="right"/>
                              <w:rPr>
                                <w:rFonts w:ascii="標楷體" w:eastAsia="標楷體" w:hAnsi="標楷體"/>
                                <w:bCs/>
                                <w:sz w:val="20"/>
                              </w:rPr>
                            </w:pPr>
                            <w:r w:rsidRPr="000B5472">
                              <w:rPr>
                                <w:rFonts w:ascii="標楷體" w:eastAsia="標楷體" w:hAnsi="標楷體" w:hint="eastAsia"/>
                                <w:bCs/>
                                <w:sz w:val="20"/>
                              </w:rPr>
                              <w:t>單位：人次、％</w:t>
                            </w:r>
                          </w:p>
                          <w:tbl>
                            <w:tblPr>
                              <w:tblStyle w:val="aff4"/>
                              <w:tblW w:w="0" w:type="auto"/>
                              <w:tblLook w:val="04A0" w:firstRow="1" w:lastRow="0" w:firstColumn="1" w:lastColumn="0" w:noHBand="0" w:noVBand="1"/>
                            </w:tblPr>
                            <w:tblGrid>
                              <w:gridCol w:w="863"/>
                              <w:gridCol w:w="980"/>
                              <w:gridCol w:w="1022"/>
                              <w:gridCol w:w="1099"/>
                              <w:gridCol w:w="993"/>
                            </w:tblGrid>
                            <w:tr w:rsidR="00F80BCA" w14:paraId="4041EE51" w14:textId="77777777" w:rsidTr="00296B32">
                              <w:tc>
                                <w:tcPr>
                                  <w:tcW w:w="863" w:type="dxa"/>
                                  <w:vMerge w:val="restart"/>
                                  <w:tcBorders>
                                    <w:tl2br w:val="single" w:sz="4" w:space="0" w:color="auto"/>
                                  </w:tcBorders>
                                </w:tcPr>
                                <w:p w14:paraId="5B358C07" w14:textId="77777777" w:rsidR="00F80BCA" w:rsidRPr="00A81DDA" w:rsidRDefault="00F80BCA" w:rsidP="00296B32">
                                  <w:pPr>
                                    <w:snapToGrid w:val="0"/>
                                    <w:ind w:leftChars="-34" w:left="-82" w:rightChars="-27" w:right="-65" w:firstLineChars="6" w:firstLine="12"/>
                                    <w:jc w:val="center"/>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 xml:space="preserve"> </w:t>
                                  </w:r>
                                  <w:r w:rsidRPr="00A81DDA">
                                    <w:rPr>
                                      <w:rFonts w:ascii="標楷體" w:eastAsia="標楷體" w:hAnsi="標楷體" w:hint="eastAsia"/>
                                      <w:sz w:val="20"/>
                                    </w:rPr>
                                    <w:t>項目</w:t>
                                  </w:r>
                                </w:p>
                                <w:p w14:paraId="3049E1C7" w14:textId="77777777" w:rsidR="00F80BCA" w:rsidRPr="00A81DDA" w:rsidRDefault="00F80BCA" w:rsidP="00296B32">
                                  <w:pPr>
                                    <w:snapToGrid w:val="0"/>
                                    <w:ind w:leftChars="-34" w:left="-82" w:rightChars="-25" w:right="-60" w:firstLineChars="6" w:firstLine="12"/>
                                    <w:rPr>
                                      <w:rFonts w:ascii="標楷體" w:eastAsia="標楷體" w:hAnsi="標楷體"/>
                                      <w:sz w:val="20"/>
                                    </w:rPr>
                                  </w:pPr>
                                  <w:r w:rsidRPr="00A81DDA">
                                    <w:rPr>
                                      <w:rFonts w:ascii="標楷體" w:eastAsia="標楷體" w:hAnsi="標楷體" w:hint="eastAsia"/>
                                      <w:sz w:val="20"/>
                                    </w:rPr>
                                    <w:t>年月</w:t>
                                  </w:r>
                                </w:p>
                              </w:tc>
                              <w:tc>
                                <w:tcPr>
                                  <w:tcW w:w="980" w:type="dxa"/>
                                  <w:vMerge w:val="restart"/>
                                  <w:vAlign w:val="center"/>
                                </w:tcPr>
                                <w:p w14:paraId="1D676517"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遊客人次</w:t>
                                  </w:r>
                                </w:p>
                              </w:tc>
                              <w:tc>
                                <w:tcPr>
                                  <w:tcW w:w="1022" w:type="dxa"/>
                                  <w:vMerge w:val="restart"/>
                                  <w:vAlign w:val="center"/>
                                </w:tcPr>
                                <w:p w14:paraId="229DD602"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去年同期</w:t>
                                  </w:r>
                                </w:p>
                              </w:tc>
                              <w:tc>
                                <w:tcPr>
                                  <w:tcW w:w="2092" w:type="dxa"/>
                                  <w:gridSpan w:val="2"/>
                                </w:tcPr>
                                <w:p w14:paraId="1C27DC7A"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比較增減</w:t>
                                  </w:r>
                                </w:p>
                              </w:tc>
                            </w:tr>
                            <w:tr w:rsidR="00F80BCA" w14:paraId="4FA1B89B" w14:textId="77777777" w:rsidTr="00296B32">
                              <w:trPr>
                                <w:trHeight w:val="141"/>
                              </w:trPr>
                              <w:tc>
                                <w:tcPr>
                                  <w:tcW w:w="863" w:type="dxa"/>
                                  <w:vMerge/>
                                  <w:tcBorders>
                                    <w:tl2br w:val="single" w:sz="4" w:space="0" w:color="auto"/>
                                  </w:tcBorders>
                                </w:tcPr>
                                <w:p w14:paraId="3C606388"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p>
                              </w:tc>
                              <w:tc>
                                <w:tcPr>
                                  <w:tcW w:w="980" w:type="dxa"/>
                                  <w:vMerge/>
                                </w:tcPr>
                                <w:p w14:paraId="58D72488"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p>
                              </w:tc>
                              <w:tc>
                                <w:tcPr>
                                  <w:tcW w:w="1022" w:type="dxa"/>
                                  <w:vMerge/>
                                </w:tcPr>
                                <w:p w14:paraId="50A16439"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p>
                              </w:tc>
                              <w:tc>
                                <w:tcPr>
                                  <w:tcW w:w="1099" w:type="dxa"/>
                                </w:tcPr>
                                <w:p w14:paraId="5A8ED159"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人次</w:t>
                                  </w:r>
                                </w:p>
                              </w:tc>
                              <w:tc>
                                <w:tcPr>
                                  <w:tcW w:w="993" w:type="dxa"/>
                                </w:tcPr>
                                <w:p w14:paraId="340219BA"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比率</w:t>
                                  </w:r>
                                </w:p>
                              </w:tc>
                            </w:tr>
                            <w:tr w:rsidR="00F80BCA" w14:paraId="6A4C138D" w14:textId="77777777" w:rsidTr="00296B32">
                              <w:trPr>
                                <w:trHeight w:val="340"/>
                              </w:trPr>
                              <w:tc>
                                <w:tcPr>
                                  <w:tcW w:w="863" w:type="dxa"/>
                                  <w:vAlign w:val="center"/>
                                </w:tcPr>
                                <w:p w14:paraId="0A33E974"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10.11</w:t>
                                  </w:r>
                                </w:p>
                              </w:tc>
                              <w:tc>
                                <w:tcPr>
                                  <w:tcW w:w="980" w:type="dxa"/>
                                  <w:vAlign w:val="center"/>
                                </w:tcPr>
                                <w:p w14:paraId="048FC423"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4</w:t>
                                  </w:r>
                                  <w:r w:rsidRPr="00A81DDA">
                                    <w:rPr>
                                      <w:rFonts w:ascii="標楷體" w:eastAsia="標楷體" w:hAnsi="標楷體"/>
                                      <w:sz w:val="20"/>
                                    </w:rPr>
                                    <w:t>68,722</w:t>
                                  </w:r>
                                </w:p>
                              </w:tc>
                              <w:tc>
                                <w:tcPr>
                                  <w:tcW w:w="1022" w:type="dxa"/>
                                  <w:vAlign w:val="center"/>
                                </w:tcPr>
                                <w:p w14:paraId="1A6420A6"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96,644</w:t>
                                  </w:r>
                                </w:p>
                              </w:tc>
                              <w:tc>
                                <w:tcPr>
                                  <w:tcW w:w="1099" w:type="dxa"/>
                                  <w:vAlign w:val="center"/>
                                </w:tcPr>
                                <w:p w14:paraId="0E45410C"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- 127</w:t>
                                  </w:r>
                                  <w:r>
                                    <w:rPr>
                                      <w:rFonts w:ascii="標楷體" w:eastAsia="標楷體" w:hAnsi="標楷體"/>
                                      <w:sz w:val="20"/>
                                    </w:rPr>
                                    <w:t>,922</w:t>
                                  </w:r>
                                </w:p>
                              </w:tc>
                              <w:tc>
                                <w:tcPr>
                                  <w:tcW w:w="993" w:type="dxa"/>
                                  <w:vAlign w:val="center"/>
                                </w:tcPr>
                                <w:p w14:paraId="11DD1A71"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21.4</w:t>
                                  </w:r>
                                  <w:r>
                                    <w:rPr>
                                      <w:rFonts w:ascii="標楷體" w:eastAsia="標楷體" w:hAnsi="標楷體" w:hint="eastAsia"/>
                                      <w:sz w:val="20"/>
                                    </w:rPr>
                                    <w:t>4</w:t>
                                  </w:r>
                                </w:p>
                              </w:tc>
                            </w:tr>
                            <w:tr w:rsidR="00F80BCA" w14:paraId="5C03F76B" w14:textId="77777777" w:rsidTr="00296B32">
                              <w:trPr>
                                <w:trHeight w:val="340"/>
                              </w:trPr>
                              <w:tc>
                                <w:tcPr>
                                  <w:tcW w:w="863" w:type="dxa"/>
                                  <w:vAlign w:val="center"/>
                                </w:tcPr>
                                <w:p w14:paraId="0396F266"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10.12</w:t>
                                  </w:r>
                                </w:p>
                              </w:tc>
                              <w:tc>
                                <w:tcPr>
                                  <w:tcW w:w="980" w:type="dxa"/>
                                  <w:vAlign w:val="center"/>
                                </w:tcPr>
                                <w:p w14:paraId="50DDF54A"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5</w:t>
                                  </w:r>
                                  <w:r w:rsidRPr="00A81DDA">
                                    <w:rPr>
                                      <w:rFonts w:ascii="標楷體" w:eastAsia="標楷體" w:hAnsi="標楷體"/>
                                      <w:sz w:val="20"/>
                                    </w:rPr>
                                    <w:t>39,696</w:t>
                                  </w:r>
                                </w:p>
                              </w:tc>
                              <w:tc>
                                <w:tcPr>
                                  <w:tcW w:w="1022" w:type="dxa"/>
                                  <w:vAlign w:val="center"/>
                                </w:tcPr>
                                <w:p w14:paraId="6E180799"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65,482</w:t>
                                  </w:r>
                                </w:p>
                              </w:tc>
                              <w:tc>
                                <w:tcPr>
                                  <w:tcW w:w="1099" w:type="dxa"/>
                                  <w:vAlign w:val="center"/>
                                </w:tcPr>
                                <w:p w14:paraId="2AE8721E"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74,214</w:t>
                                  </w:r>
                                </w:p>
                              </w:tc>
                              <w:tc>
                                <w:tcPr>
                                  <w:tcW w:w="993" w:type="dxa"/>
                                  <w:vAlign w:val="center"/>
                                </w:tcPr>
                                <w:p w14:paraId="326EB434"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5.94</w:t>
                                  </w:r>
                                </w:p>
                              </w:tc>
                            </w:tr>
                            <w:tr w:rsidR="00F80BCA" w14:paraId="6CBD6ED3" w14:textId="77777777" w:rsidTr="00296B32">
                              <w:trPr>
                                <w:trHeight w:val="340"/>
                              </w:trPr>
                              <w:tc>
                                <w:tcPr>
                                  <w:tcW w:w="863" w:type="dxa"/>
                                  <w:vAlign w:val="center"/>
                                </w:tcPr>
                                <w:p w14:paraId="1F37BD7B"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11.1</w:t>
                                  </w:r>
                                </w:p>
                              </w:tc>
                              <w:tc>
                                <w:tcPr>
                                  <w:tcW w:w="980" w:type="dxa"/>
                                  <w:vAlign w:val="center"/>
                                </w:tcPr>
                                <w:p w14:paraId="386CE9F5"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3</w:t>
                                  </w:r>
                                  <w:r w:rsidRPr="00A81DDA">
                                    <w:rPr>
                                      <w:rFonts w:ascii="標楷體" w:eastAsia="標楷體" w:hAnsi="標楷體"/>
                                      <w:sz w:val="20"/>
                                    </w:rPr>
                                    <w:t>86,811</w:t>
                                  </w:r>
                                </w:p>
                              </w:tc>
                              <w:tc>
                                <w:tcPr>
                                  <w:tcW w:w="1022" w:type="dxa"/>
                                  <w:vAlign w:val="center"/>
                                </w:tcPr>
                                <w:p w14:paraId="4558206A"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62,177</w:t>
                                  </w:r>
                                </w:p>
                              </w:tc>
                              <w:tc>
                                <w:tcPr>
                                  <w:tcW w:w="1099" w:type="dxa"/>
                                  <w:vAlign w:val="center"/>
                                </w:tcPr>
                                <w:p w14:paraId="60E05620"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175,366</w:t>
                                  </w:r>
                                </w:p>
                              </w:tc>
                              <w:tc>
                                <w:tcPr>
                                  <w:tcW w:w="993" w:type="dxa"/>
                                  <w:vAlign w:val="center"/>
                                </w:tcPr>
                                <w:p w14:paraId="1954FEBE"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- 3</w:t>
                                  </w:r>
                                  <w:r>
                                    <w:rPr>
                                      <w:rFonts w:ascii="標楷體" w:eastAsia="標楷體" w:hAnsi="標楷體"/>
                                      <w:sz w:val="20"/>
                                    </w:rPr>
                                    <w:t>1.19</w:t>
                                  </w:r>
                                </w:p>
                              </w:tc>
                            </w:tr>
                            <w:tr w:rsidR="00F80BCA" w14:paraId="2B83468C" w14:textId="77777777" w:rsidTr="00296B32">
                              <w:trPr>
                                <w:trHeight w:val="340"/>
                              </w:trPr>
                              <w:tc>
                                <w:tcPr>
                                  <w:tcW w:w="863" w:type="dxa"/>
                                  <w:vAlign w:val="center"/>
                                </w:tcPr>
                                <w:p w14:paraId="3A519082"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11.2</w:t>
                                  </w:r>
                                </w:p>
                              </w:tc>
                              <w:tc>
                                <w:tcPr>
                                  <w:tcW w:w="980" w:type="dxa"/>
                                  <w:vAlign w:val="center"/>
                                </w:tcPr>
                                <w:p w14:paraId="6621AECE"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4</w:t>
                                  </w:r>
                                  <w:r w:rsidRPr="00A81DDA">
                                    <w:rPr>
                                      <w:rFonts w:ascii="標楷體" w:eastAsia="標楷體" w:hAnsi="標楷體"/>
                                      <w:sz w:val="20"/>
                                    </w:rPr>
                                    <w:t>49,140</w:t>
                                  </w:r>
                                </w:p>
                              </w:tc>
                              <w:tc>
                                <w:tcPr>
                                  <w:tcW w:w="1022" w:type="dxa"/>
                                  <w:vAlign w:val="center"/>
                                </w:tcPr>
                                <w:p w14:paraId="353BFE09"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6</w:t>
                                  </w:r>
                                  <w:r>
                                    <w:rPr>
                                      <w:rFonts w:ascii="標楷體" w:eastAsia="標楷體" w:hAnsi="標楷體"/>
                                      <w:sz w:val="20"/>
                                    </w:rPr>
                                    <w:t>42,300</w:t>
                                  </w:r>
                                </w:p>
                              </w:tc>
                              <w:tc>
                                <w:tcPr>
                                  <w:tcW w:w="1099" w:type="dxa"/>
                                  <w:vAlign w:val="center"/>
                                </w:tcPr>
                                <w:p w14:paraId="598D7A02"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193,160</w:t>
                                  </w:r>
                                </w:p>
                              </w:tc>
                              <w:tc>
                                <w:tcPr>
                                  <w:tcW w:w="993" w:type="dxa"/>
                                  <w:vAlign w:val="center"/>
                                </w:tcPr>
                                <w:p w14:paraId="238E774B"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- 3</w:t>
                                  </w:r>
                                  <w:r>
                                    <w:rPr>
                                      <w:rFonts w:ascii="標楷體" w:eastAsia="標楷體" w:hAnsi="標楷體"/>
                                      <w:sz w:val="20"/>
                                    </w:rPr>
                                    <w:t>0.07</w:t>
                                  </w:r>
                                </w:p>
                              </w:tc>
                            </w:tr>
                            <w:tr w:rsidR="00F80BCA" w14:paraId="414D347B" w14:textId="77777777" w:rsidTr="00296B32">
                              <w:trPr>
                                <w:trHeight w:val="340"/>
                              </w:trPr>
                              <w:tc>
                                <w:tcPr>
                                  <w:tcW w:w="863" w:type="dxa"/>
                                  <w:vAlign w:val="center"/>
                                </w:tcPr>
                                <w:p w14:paraId="66363B94"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11.3</w:t>
                                  </w:r>
                                </w:p>
                              </w:tc>
                              <w:tc>
                                <w:tcPr>
                                  <w:tcW w:w="980" w:type="dxa"/>
                                  <w:vAlign w:val="center"/>
                                </w:tcPr>
                                <w:p w14:paraId="49988AFC"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4</w:t>
                                  </w:r>
                                  <w:r w:rsidRPr="00A81DDA">
                                    <w:rPr>
                                      <w:rFonts w:ascii="標楷體" w:eastAsia="標楷體" w:hAnsi="標楷體"/>
                                      <w:sz w:val="20"/>
                                    </w:rPr>
                                    <w:t>16,893</w:t>
                                  </w:r>
                                </w:p>
                              </w:tc>
                              <w:tc>
                                <w:tcPr>
                                  <w:tcW w:w="1022" w:type="dxa"/>
                                  <w:vAlign w:val="center"/>
                                </w:tcPr>
                                <w:p w14:paraId="7C18C6CD"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39,436</w:t>
                                  </w:r>
                                </w:p>
                              </w:tc>
                              <w:tc>
                                <w:tcPr>
                                  <w:tcW w:w="1099" w:type="dxa"/>
                                  <w:vAlign w:val="center"/>
                                </w:tcPr>
                                <w:p w14:paraId="5D8F9DD5"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122,543</w:t>
                                  </w:r>
                                </w:p>
                              </w:tc>
                              <w:tc>
                                <w:tcPr>
                                  <w:tcW w:w="993" w:type="dxa"/>
                                  <w:vAlign w:val="center"/>
                                </w:tcPr>
                                <w:p w14:paraId="69A6DBDA"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- 2</w:t>
                                  </w:r>
                                  <w:r>
                                    <w:rPr>
                                      <w:rFonts w:ascii="標楷體" w:eastAsia="標楷體" w:hAnsi="標楷體"/>
                                      <w:sz w:val="20"/>
                                    </w:rPr>
                                    <w:t>2.72</w:t>
                                  </w:r>
                                </w:p>
                              </w:tc>
                            </w:tr>
                          </w:tbl>
                          <w:p w14:paraId="49E316F1" w14:textId="77777777" w:rsidR="00F80BCA" w:rsidRPr="000B5472" w:rsidRDefault="00F80BCA" w:rsidP="00A965AC">
                            <w:pPr>
                              <w:snapToGrid w:val="0"/>
                              <w:ind w:leftChars="-34" w:left="-41" w:hangingChars="23" w:hanging="41"/>
                            </w:pPr>
                            <w:r w:rsidRPr="000B5472">
                              <w:rPr>
                                <w:rFonts w:ascii="標楷體" w:eastAsia="標楷體" w:hAnsi="標楷體" w:hint="eastAsia"/>
                                <w:bCs/>
                                <w:sz w:val="18"/>
                                <w:szCs w:val="18"/>
                              </w:rPr>
                              <w:t>資料來源：整理自</w:t>
                            </w:r>
                            <w:r>
                              <w:rPr>
                                <w:rFonts w:ascii="標楷體" w:eastAsia="標楷體" w:hAnsi="標楷體" w:hint="eastAsia"/>
                                <w:bCs/>
                                <w:sz w:val="18"/>
                                <w:szCs w:val="18"/>
                              </w:rPr>
                              <w:t>縣政府</w:t>
                            </w:r>
                            <w:r w:rsidRPr="000B5472">
                              <w:rPr>
                                <w:rFonts w:ascii="標楷體" w:eastAsia="標楷體" w:hAnsi="標楷體" w:hint="eastAsia"/>
                                <w:bCs/>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11" o:spid="_x0000_s1063" type="#_x0000_t202" style="position:absolute;left:0;text-align:left;margin-left:240.75pt;margin-top:8.45pt;width:252.85pt;height:16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" fillcolor="window" stroked="f" strokeweight=".5pt">
                <v:textbox>
                  <w:txbxContent>
                    <w:p w14:paraId="5C2CBDB6" w14:textId="77777777" w:rsidR="00F80BCA" w:rsidRPr="00914259" w:rsidRDefault="00F80BCA" w:rsidP="00296B32">
                      <w:pPr>
                        <w:snapToGrid w:val="0"/>
                        <w:ind w:leftChars="-11" w:rightChars="-26" w:right="-62" w:hangingChars="11" w:hanging="26"/>
                        <w:jc w:val="center"/>
                        <w:rPr>
                          <w:rFonts w:ascii="標楷體" w:eastAsia="標楷體" w:hAnsi="標楷體"/>
                          <w:b/>
                        </w:rPr>
                      </w:pPr>
                      <w:r w:rsidRPr="00914259">
                        <w:rPr>
                          <w:rFonts w:ascii="標楷體" w:eastAsia="標楷體" w:hAnsi="標楷體" w:hint="eastAsia"/>
                          <w:b/>
                        </w:rPr>
                        <w:t>表</w:t>
                      </w:r>
                      <w:r>
                        <w:rPr>
                          <w:rFonts w:ascii="標楷體" w:eastAsia="標楷體" w:hAnsi="標楷體" w:hint="eastAsia"/>
                          <w:b/>
                        </w:rPr>
                        <w:t>10</w:t>
                      </w:r>
                      <w:r w:rsidRPr="00914259">
                        <w:rPr>
                          <w:rFonts w:ascii="標楷體" w:eastAsia="標楷體" w:hAnsi="標楷體" w:hint="eastAsia"/>
                          <w:b/>
                        </w:rPr>
                        <w:t xml:space="preserve">　觀光遊憩區遊客人次變動情形</w:t>
                      </w:r>
                    </w:p>
                    <w:p w14:paraId="3B76E4D5" w14:textId="77777777" w:rsidR="00F80BCA" w:rsidRPr="000B5472" w:rsidRDefault="00F80BCA" w:rsidP="00296B32">
                      <w:pPr>
                        <w:wordWrap w:val="0"/>
                        <w:snapToGrid w:val="0"/>
                        <w:ind w:rightChars="-26" w:right="-62" w:firstLineChars="210" w:firstLine="420"/>
                        <w:jc w:val="right"/>
                        <w:rPr>
                          <w:rFonts w:ascii="標楷體" w:eastAsia="標楷體" w:hAnsi="標楷體"/>
                          <w:bCs/>
                          <w:sz w:val="20"/>
                        </w:rPr>
                      </w:pPr>
                      <w:r w:rsidRPr="000B5472">
                        <w:rPr>
                          <w:rFonts w:ascii="標楷體" w:eastAsia="標楷體" w:hAnsi="標楷體" w:hint="eastAsia"/>
                          <w:bCs/>
                          <w:sz w:val="20"/>
                        </w:rPr>
                        <w:t>單位：人次、％</w:t>
                      </w:r>
                    </w:p>
                    <w:tbl>
                      <w:tblPr>
                        <w:tblStyle w:val="aff4"/>
                        <w:tblW w:w="0" w:type="auto"/>
                        <w:tblLook w:val="04A0" w:firstRow="1" w:lastRow="0" w:firstColumn="1" w:lastColumn="0" w:noHBand="0" w:noVBand="1"/>
                      </w:tblPr>
                      <w:tblGrid>
                        <w:gridCol w:w="863"/>
                        <w:gridCol w:w="980"/>
                        <w:gridCol w:w="1022"/>
                        <w:gridCol w:w="1099"/>
                        <w:gridCol w:w="993"/>
                      </w:tblGrid>
                      <w:tr w:rsidR="00F80BCA" w14:paraId="4041EE51" w14:textId="77777777" w:rsidTr="00296B32">
                        <w:tc>
                          <w:tcPr>
                            <w:tcW w:w="863" w:type="dxa"/>
                            <w:vMerge w:val="restart"/>
                            <w:tcBorders>
                              <w:tl2br w:val="single" w:sz="4" w:space="0" w:color="auto"/>
                            </w:tcBorders>
                          </w:tcPr>
                          <w:p w14:paraId="5B358C07" w14:textId="77777777" w:rsidR="00F80BCA" w:rsidRPr="00A81DDA" w:rsidRDefault="00F80BCA" w:rsidP="00296B32">
                            <w:pPr>
                              <w:snapToGrid w:val="0"/>
                              <w:ind w:leftChars="-34" w:left="-82" w:rightChars="-27" w:right="-65" w:firstLineChars="6" w:firstLine="12"/>
                              <w:jc w:val="center"/>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 xml:space="preserve"> </w:t>
                            </w:r>
                            <w:r w:rsidRPr="00A81DDA">
                              <w:rPr>
                                <w:rFonts w:ascii="標楷體" w:eastAsia="標楷體" w:hAnsi="標楷體" w:hint="eastAsia"/>
                                <w:sz w:val="20"/>
                              </w:rPr>
                              <w:t>項目</w:t>
                            </w:r>
                          </w:p>
                          <w:p w14:paraId="3049E1C7" w14:textId="77777777" w:rsidR="00F80BCA" w:rsidRPr="00A81DDA" w:rsidRDefault="00F80BCA" w:rsidP="00296B32">
                            <w:pPr>
                              <w:snapToGrid w:val="0"/>
                              <w:ind w:leftChars="-34" w:left="-82" w:rightChars="-25" w:right="-60" w:firstLineChars="6" w:firstLine="12"/>
                              <w:rPr>
                                <w:rFonts w:ascii="標楷體" w:eastAsia="標楷體" w:hAnsi="標楷體"/>
                                <w:sz w:val="20"/>
                              </w:rPr>
                            </w:pPr>
                            <w:r w:rsidRPr="00A81DDA">
                              <w:rPr>
                                <w:rFonts w:ascii="標楷體" w:eastAsia="標楷體" w:hAnsi="標楷體" w:hint="eastAsia"/>
                                <w:sz w:val="20"/>
                              </w:rPr>
                              <w:t>年月</w:t>
                            </w:r>
                          </w:p>
                        </w:tc>
                        <w:tc>
                          <w:tcPr>
                            <w:tcW w:w="980" w:type="dxa"/>
                            <w:vMerge w:val="restart"/>
                            <w:vAlign w:val="center"/>
                          </w:tcPr>
                          <w:p w14:paraId="1D676517"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遊客人次</w:t>
                            </w:r>
                          </w:p>
                        </w:tc>
                        <w:tc>
                          <w:tcPr>
                            <w:tcW w:w="1022" w:type="dxa"/>
                            <w:vMerge w:val="restart"/>
                            <w:vAlign w:val="center"/>
                          </w:tcPr>
                          <w:p w14:paraId="229DD602"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去年同期</w:t>
                            </w:r>
                          </w:p>
                        </w:tc>
                        <w:tc>
                          <w:tcPr>
                            <w:tcW w:w="2092" w:type="dxa"/>
                            <w:gridSpan w:val="2"/>
                          </w:tcPr>
                          <w:p w14:paraId="1C27DC7A"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比較增減</w:t>
                            </w:r>
                          </w:p>
                        </w:tc>
                      </w:tr>
                      <w:tr w:rsidR="00F80BCA" w14:paraId="4FA1B89B" w14:textId="77777777" w:rsidTr="00296B32">
                        <w:trPr>
                          <w:trHeight w:val="141"/>
                        </w:trPr>
                        <w:tc>
                          <w:tcPr>
                            <w:tcW w:w="863" w:type="dxa"/>
                            <w:vMerge/>
                            <w:tcBorders>
                              <w:tl2br w:val="single" w:sz="4" w:space="0" w:color="auto"/>
                            </w:tcBorders>
                          </w:tcPr>
                          <w:p w14:paraId="3C606388"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p>
                        </w:tc>
                        <w:tc>
                          <w:tcPr>
                            <w:tcW w:w="980" w:type="dxa"/>
                            <w:vMerge/>
                          </w:tcPr>
                          <w:p w14:paraId="58D72488"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p>
                        </w:tc>
                        <w:tc>
                          <w:tcPr>
                            <w:tcW w:w="1022" w:type="dxa"/>
                            <w:vMerge/>
                          </w:tcPr>
                          <w:p w14:paraId="50A16439"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p>
                        </w:tc>
                        <w:tc>
                          <w:tcPr>
                            <w:tcW w:w="1099" w:type="dxa"/>
                          </w:tcPr>
                          <w:p w14:paraId="5A8ED159"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人次</w:t>
                            </w:r>
                          </w:p>
                        </w:tc>
                        <w:tc>
                          <w:tcPr>
                            <w:tcW w:w="993" w:type="dxa"/>
                          </w:tcPr>
                          <w:p w14:paraId="340219BA"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比率</w:t>
                            </w:r>
                          </w:p>
                        </w:tc>
                      </w:tr>
                      <w:tr w:rsidR="00F80BCA" w14:paraId="6A4C138D" w14:textId="77777777" w:rsidTr="00296B32">
                        <w:trPr>
                          <w:trHeight w:val="340"/>
                        </w:trPr>
                        <w:tc>
                          <w:tcPr>
                            <w:tcW w:w="863" w:type="dxa"/>
                            <w:vAlign w:val="center"/>
                          </w:tcPr>
                          <w:p w14:paraId="0A33E974"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10.11</w:t>
                            </w:r>
                          </w:p>
                        </w:tc>
                        <w:tc>
                          <w:tcPr>
                            <w:tcW w:w="980" w:type="dxa"/>
                            <w:vAlign w:val="center"/>
                          </w:tcPr>
                          <w:p w14:paraId="048FC423"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4</w:t>
                            </w:r>
                            <w:r w:rsidRPr="00A81DDA">
                              <w:rPr>
                                <w:rFonts w:ascii="標楷體" w:eastAsia="標楷體" w:hAnsi="標楷體"/>
                                <w:sz w:val="20"/>
                              </w:rPr>
                              <w:t>68,722</w:t>
                            </w:r>
                          </w:p>
                        </w:tc>
                        <w:tc>
                          <w:tcPr>
                            <w:tcW w:w="1022" w:type="dxa"/>
                            <w:vAlign w:val="center"/>
                          </w:tcPr>
                          <w:p w14:paraId="1A6420A6"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96,644</w:t>
                            </w:r>
                          </w:p>
                        </w:tc>
                        <w:tc>
                          <w:tcPr>
                            <w:tcW w:w="1099" w:type="dxa"/>
                            <w:vAlign w:val="center"/>
                          </w:tcPr>
                          <w:p w14:paraId="0E45410C"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- 127</w:t>
                            </w:r>
                            <w:r>
                              <w:rPr>
                                <w:rFonts w:ascii="標楷體" w:eastAsia="標楷體" w:hAnsi="標楷體"/>
                                <w:sz w:val="20"/>
                              </w:rPr>
                              <w:t>,922</w:t>
                            </w:r>
                          </w:p>
                        </w:tc>
                        <w:tc>
                          <w:tcPr>
                            <w:tcW w:w="993" w:type="dxa"/>
                            <w:vAlign w:val="center"/>
                          </w:tcPr>
                          <w:p w14:paraId="11DD1A71"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21.4</w:t>
                            </w:r>
                            <w:r>
                              <w:rPr>
                                <w:rFonts w:ascii="標楷體" w:eastAsia="標楷體" w:hAnsi="標楷體" w:hint="eastAsia"/>
                                <w:sz w:val="20"/>
                              </w:rPr>
                              <w:t>4</w:t>
                            </w:r>
                          </w:p>
                        </w:tc>
                      </w:tr>
                      <w:tr w:rsidR="00F80BCA" w14:paraId="5C03F76B" w14:textId="77777777" w:rsidTr="00296B32">
                        <w:trPr>
                          <w:trHeight w:val="340"/>
                        </w:trPr>
                        <w:tc>
                          <w:tcPr>
                            <w:tcW w:w="863" w:type="dxa"/>
                            <w:vAlign w:val="center"/>
                          </w:tcPr>
                          <w:p w14:paraId="0396F266"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10.12</w:t>
                            </w:r>
                          </w:p>
                        </w:tc>
                        <w:tc>
                          <w:tcPr>
                            <w:tcW w:w="980" w:type="dxa"/>
                            <w:vAlign w:val="center"/>
                          </w:tcPr>
                          <w:p w14:paraId="50DDF54A"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5</w:t>
                            </w:r>
                            <w:r w:rsidRPr="00A81DDA">
                              <w:rPr>
                                <w:rFonts w:ascii="標楷體" w:eastAsia="標楷體" w:hAnsi="標楷體"/>
                                <w:sz w:val="20"/>
                              </w:rPr>
                              <w:t>39,696</w:t>
                            </w:r>
                          </w:p>
                        </w:tc>
                        <w:tc>
                          <w:tcPr>
                            <w:tcW w:w="1022" w:type="dxa"/>
                            <w:vAlign w:val="center"/>
                          </w:tcPr>
                          <w:p w14:paraId="6E180799"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65,482</w:t>
                            </w:r>
                          </w:p>
                        </w:tc>
                        <w:tc>
                          <w:tcPr>
                            <w:tcW w:w="1099" w:type="dxa"/>
                            <w:vAlign w:val="center"/>
                          </w:tcPr>
                          <w:p w14:paraId="2AE8721E"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74,214</w:t>
                            </w:r>
                          </w:p>
                        </w:tc>
                        <w:tc>
                          <w:tcPr>
                            <w:tcW w:w="993" w:type="dxa"/>
                            <w:vAlign w:val="center"/>
                          </w:tcPr>
                          <w:p w14:paraId="326EB434"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5.94</w:t>
                            </w:r>
                          </w:p>
                        </w:tc>
                      </w:tr>
                      <w:tr w:rsidR="00F80BCA" w14:paraId="6CBD6ED3" w14:textId="77777777" w:rsidTr="00296B32">
                        <w:trPr>
                          <w:trHeight w:val="340"/>
                        </w:trPr>
                        <w:tc>
                          <w:tcPr>
                            <w:tcW w:w="863" w:type="dxa"/>
                            <w:vAlign w:val="center"/>
                          </w:tcPr>
                          <w:p w14:paraId="1F37BD7B"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11.1</w:t>
                            </w:r>
                          </w:p>
                        </w:tc>
                        <w:tc>
                          <w:tcPr>
                            <w:tcW w:w="980" w:type="dxa"/>
                            <w:vAlign w:val="center"/>
                          </w:tcPr>
                          <w:p w14:paraId="386CE9F5"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3</w:t>
                            </w:r>
                            <w:r w:rsidRPr="00A81DDA">
                              <w:rPr>
                                <w:rFonts w:ascii="標楷體" w:eastAsia="標楷體" w:hAnsi="標楷體"/>
                                <w:sz w:val="20"/>
                              </w:rPr>
                              <w:t>86,811</w:t>
                            </w:r>
                          </w:p>
                        </w:tc>
                        <w:tc>
                          <w:tcPr>
                            <w:tcW w:w="1022" w:type="dxa"/>
                            <w:vAlign w:val="center"/>
                          </w:tcPr>
                          <w:p w14:paraId="4558206A"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62,177</w:t>
                            </w:r>
                          </w:p>
                        </w:tc>
                        <w:tc>
                          <w:tcPr>
                            <w:tcW w:w="1099" w:type="dxa"/>
                            <w:vAlign w:val="center"/>
                          </w:tcPr>
                          <w:p w14:paraId="60E05620"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175,366</w:t>
                            </w:r>
                          </w:p>
                        </w:tc>
                        <w:tc>
                          <w:tcPr>
                            <w:tcW w:w="993" w:type="dxa"/>
                            <w:vAlign w:val="center"/>
                          </w:tcPr>
                          <w:p w14:paraId="1954FEBE"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- 3</w:t>
                            </w:r>
                            <w:r>
                              <w:rPr>
                                <w:rFonts w:ascii="標楷體" w:eastAsia="標楷體" w:hAnsi="標楷體"/>
                                <w:sz w:val="20"/>
                              </w:rPr>
                              <w:t>1.19</w:t>
                            </w:r>
                          </w:p>
                        </w:tc>
                      </w:tr>
                      <w:tr w:rsidR="00F80BCA" w14:paraId="2B83468C" w14:textId="77777777" w:rsidTr="00296B32">
                        <w:trPr>
                          <w:trHeight w:val="340"/>
                        </w:trPr>
                        <w:tc>
                          <w:tcPr>
                            <w:tcW w:w="863" w:type="dxa"/>
                            <w:vAlign w:val="center"/>
                          </w:tcPr>
                          <w:p w14:paraId="3A519082"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11.2</w:t>
                            </w:r>
                          </w:p>
                        </w:tc>
                        <w:tc>
                          <w:tcPr>
                            <w:tcW w:w="980" w:type="dxa"/>
                            <w:vAlign w:val="center"/>
                          </w:tcPr>
                          <w:p w14:paraId="6621AECE"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4</w:t>
                            </w:r>
                            <w:r w:rsidRPr="00A81DDA">
                              <w:rPr>
                                <w:rFonts w:ascii="標楷體" w:eastAsia="標楷體" w:hAnsi="標楷體"/>
                                <w:sz w:val="20"/>
                              </w:rPr>
                              <w:t>49,140</w:t>
                            </w:r>
                          </w:p>
                        </w:tc>
                        <w:tc>
                          <w:tcPr>
                            <w:tcW w:w="1022" w:type="dxa"/>
                            <w:vAlign w:val="center"/>
                          </w:tcPr>
                          <w:p w14:paraId="353BFE09"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6</w:t>
                            </w:r>
                            <w:r>
                              <w:rPr>
                                <w:rFonts w:ascii="標楷體" w:eastAsia="標楷體" w:hAnsi="標楷體"/>
                                <w:sz w:val="20"/>
                              </w:rPr>
                              <w:t>42,300</w:t>
                            </w:r>
                          </w:p>
                        </w:tc>
                        <w:tc>
                          <w:tcPr>
                            <w:tcW w:w="1099" w:type="dxa"/>
                            <w:vAlign w:val="center"/>
                          </w:tcPr>
                          <w:p w14:paraId="598D7A02"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193,160</w:t>
                            </w:r>
                          </w:p>
                        </w:tc>
                        <w:tc>
                          <w:tcPr>
                            <w:tcW w:w="993" w:type="dxa"/>
                            <w:vAlign w:val="center"/>
                          </w:tcPr>
                          <w:p w14:paraId="238E774B"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- 3</w:t>
                            </w:r>
                            <w:r>
                              <w:rPr>
                                <w:rFonts w:ascii="標楷體" w:eastAsia="標楷體" w:hAnsi="標楷體"/>
                                <w:sz w:val="20"/>
                              </w:rPr>
                              <w:t>0.07</w:t>
                            </w:r>
                          </w:p>
                        </w:tc>
                      </w:tr>
                      <w:tr w:rsidR="00F80BCA" w14:paraId="414D347B" w14:textId="77777777" w:rsidTr="00296B32">
                        <w:trPr>
                          <w:trHeight w:val="340"/>
                        </w:trPr>
                        <w:tc>
                          <w:tcPr>
                            <w:tcW w:w="863" w:type="dxa"/>
                            <w:vAlign w:val="center"/>
                          </w:tcPr>
                          <w:p w14:paraId="66363B94" w14:textId="77777777" w:rsidR="00F80BCA" w:rsidRPr="00A81DDA" w:rsidRDefault="00F80BCA" w:rsidP="00296B32">
                            <w:pPr>
                              <w:snapToGrid w:val="0"/>
                              <w:ind w:leftChars="-34" w:left="-82" w:rightChars="-25" w:right="-60" w:firstLineChars="6" w:firstLine="12"/>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11.3</w:t>
                            </w:r>
                          </w:p>
                        </w:tc>
                        <w:tc>
                          <w:tcPr>
                            <w:tcW w:w="980" w:type="dxa"/>
                            <w:vAlign w:val="center"/>
                          </w:tcPr>
                          <w:p w14:paraId="49988AFC"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sidRPr="00A81DDA">
                              <w:rPr>
                                <w:rFonts w:ascii="標楷體" w:eastAsia="標楷體" w:hAnsi="標楷體" w:hint="eastAsia"/>
                                <w:sz w:val="20"/>
                              </w:rPr>
                              <w:t>4</w:t>
                            </w:r>
                            <w:r w:rsidRPr="00A81DDA">
                              <w:rPr>
                                <w:rFonts w:ascii="標楷體" w:eastAsia="標楷體" w:hAnsi="標楷體"/>
                                <w:sz w:val="20"/>
                              </w:rPr>
                              <w:t>16,893</w:t>
                            </w:r>
                          </w:p>
                        </w:tc>
                        <w:tc>
                          <w:tcPr>
                            <w:tcW w:w="1022" w:type="dxa"/>
                            <w:vAlign w:val="center"/>
                          </w:tcPr>
                          <w:p w14:paraId="7C18C6CD"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39,436</w:t>
                            </w:r>
                          </w:p>
                        </w:tc>
                        <w:tc>
                          <w:tcPr>
                            <w:tcW w:w="1099" w:type="dxa"/>
                            <w:vAlign w:val="center"/>
                          </w:tcPr>
                          <w:p w14:paraId="5D8F9DD5"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122,543</w:t>
                            </w:r>
                          </w:p>
                        </w:tc>
                        <w:tc>
                          <w:tcPr>
                            <w:tcW w:w="993" w:type="dxa"/>
                            <w:vAlign w:val="center"/>
                          </w:tcPr>
                          <w:p w14:paraId="69A6DBDA" w14:textId="77777777" w:rsidR="00F80BCA" w:rsidRPr="00A81DDA" w:rsidRDefault="00F80BCA" w:rsidP="00296B32">
                            <w:pPr>
                              <w:snapToGrid w:val="0"/>
                              <w:ind w:leftChars="-34" w:left="-82" w:rightChars="-25" w:right="-60" w:firstLineChars="6" w:firstLine="12"/>
                              <w:jc w:val="right"/>
                              <w:rPr>
                                <w:rFonts w:ascii="標楷體" w:eastAsia="標楷體" w:hAnsi="標楷體"/>
                                <w:sz w:val="20"/>
                              </w:rPr>
                            </w:pPr>
                            <w:r>
                              <w:rPr>
                                <w:rFonts w:ascii="標楷體" w:eastAsia="標楷體" w:hAnsi="標楷體" w:hint="eastAsia"/>
                                <w:sz w:val="20"/>
                              </w:rPr>
                              <w:t>- 2</w:t>
                            </w:r>
                            <w:r>
                              <w:rPr>
                                <w:rFonts w:ascii="標楷體" w:eastAsia="標楷體" w:hAnsi="標楷體"/>
                                <w:sz w:val="20"/>
                              </w:rPr>
                              <w:t>2.72</w:t>
                            </w:r>
                          </w:p>
                        </w:tc>
                      </w:tr>
                    </w:tbl>
                    <w:p w14:paraId="49E316F1" w14:textId="77777777" w:rsidR="00F80BCA" w:rsidRPr="000B5472" w:rsidRDefault="00F80BCA" w:rsidP="00A965AC">
                      <w:pPr>
                        <w:snapToGrid w:val="0"/>
                        <w:ind w:leftChars="-34" w:left="-41" w:hangingChars="23" w:hanging="41"/>
                      </w:pPr>
                      <w:r w:rsidRPr="000B5472">
                        <w:rPr>
                          <w:rFonts w:ascii="標楷體" w:eastAsia="標楷體" w:hAnsi="標楷體" w:hint="eastAsia"/>
                          <w:bCs/>
                          <w:sz w:val="18"/>
                          <w:szCs w:val="18"/>
                        </w:rPr>
                        <w:t>資料來源：整理自</w:t>
                      </w:r>
                      <w:r>
                        <w:rPr>
                          <w:rFonts w:ascii="標楷體" w:eastAsia="標楷體" w:hAnsi="標楷體" w:hint="eastAsia"/>
                          <w:bCs/>
                          <w:sz w:val="18"/>
                          <w:szCs w:val="18"/>
                        </w:rPr>
                        <w:t>縣政府</w:t>
                      </w:r>
                      <w:r w:rsidRPr="000B5472">
                        <w:rPr>
                          <w:rFonts w:ascii="標楷體" w:eastAsia="標楷體" w:hAnsi="標楷體" w:hint="eastAsia"/>
                          <w:bCs/>
                          <w:sz w:val="18"/>
                          <w:szCs w:val="18"/>
                        </w:rPr>
                        <w:t>提供資料。</w:t>
                      </w:r>
                    </w:p>
                  </w:txbxContent>
                </v:textbox>
                <w10:wrap type="square"/>
              </v:shape>
            </w:pict>
          </mc:Fallback>
        </mc:AlternateContent>
      </w:r>
      <w:r w:rsidRPr="00AD53C2">
        <w:rPr>
          <w:rFonts w:ascii="標楷體" w:eastAsia="標楷體" w:hAnsi="標楷體" w:hint="eastAsia"/>
          <w:bCs/>
          <w:spacing w:val="2"/>
        </w:rPr>
        <w:t>3</w:t>
      </w:r>
      <w:r>
        <w:rPr>
          <w:rFonts w:ascii="標楷體" w:eastAsia="標楷體" w:hAnsi="標楷體" w:hint="eastAsia"/>
          <w:bCs/>
          <w:spacing w:val="2"/>
        </w:rPr>
        <w:t>月</w:t>
      </w:r>
      <w:r w:rsidRPr="00AD53C2">
        <w:rPr>
          <w:rFonts w:ascii="標楷體" w:eastAsia="標楷體" w:hAnsi="標楷體" w:hint="eastAsia"/>
          <w:bCs/>
          <w:spacing w:val="2"/>
        </w:rPr>
        <w:t>僅有38萬餘人次、44萬餘人次及41萬餘人次（表</w:t>
      </w:r>
      <w:r>
        <w:rPr>
          <w:rFonts w:ascii="標楷體" w:eastAsia="標楷體" w:hAnsi="標楷體" w:hint="eastAsia"/>
          <w:bCs/>
          <w:spacing w:val="2"/>
        </w:rPr>
        <w:t>10</w:t>
      </w:r>
      <w:r w:rsidRPr="00AD53C2">
        <w:rPr>
          <w:rFonts w:ascii="標楷體" w:eastAsia="標楷體" w:hAnsi="標楷體" w:hint="eastAsia"/>
          <w:bCs/>
          <w:spacing w:val="2"/>
        </w:rPr>
        <w:t>），且較110年度同期減少約2至3成；在旅館營運方面，110年11月客房住用率45.90％</w:t>
      </w:r>
      <w:r w:rsidRPr="00A965AC">
        <w:rPr>
          <w:rFonts w:ascii="標楷體" w:eastAsia="標楷體" w:hAnsi="標楷體" w:hint="eastAsia"/>
          <w:bCs/>
          <w:spacing w:val="10"/>
        </w:rPr>
        <w:t>，110年12月提高至50.99％，惟111年1至3月分別為34.55％、44.08％及23.97％，均未及110年12月之住用率；在民宿營運方面，110年11月至</w:t>
      </w:r>
      <w:r w:rsidRPr="00A965AC">
        <w:rPr>
          <w:rFonts w:ascii="標楷體" w:eastAsia="標楷體" w:hAnsi="標楷體" w:hint="eastAsia"/>
          <w:bCs/>
          <w:noProof/>
          <w:spacing w:val="10"/>
        </w:rPr>
        <mc:AlternateContent>
          <mc:Choice Requires="wps">
            <w:drawing>
              <wp:anchor distT="0" distB="0" distL="114300" distR="114300" simplePos="0" relativeHeight="251661312" behindDoc="0" locked="0" layoutInCell="1" allowOverlap="1" wp14:anchorId="73334031" wp14:editId="0E471BAB">
                <wp:simplePos x="0" y="0"/>
                <wp:positionH relativeFrom="column">
                  <wp:posOffset>3089910</wp:posOffset>
                </wp:positionH>
                <wp:positionV relativeFrom="paragraph">
                  <wp:posOffset>2292350</wp:posOffset>
                </wp:positionV>
                <wp:extent cx="3178810" cy="3185160"/>
                <wp:effectExtent l="0" t="0" r="2540" b="0"/>
                <wp:wrapSquare wrapText="bothSides"/>
                <wp:docPr id="310" name="文字方塊 310"/>
                <wp:cNvGraphicFramePr/>
                <a:graphic xmlns:a="http://schemas.openxmlformats.org/drawingml/2006/main">
                  <a:graphicData uri="http://schemas.microsoft.com/office/word/2010/wordprocessingShape">
                    <wps:wsp>
                      <wps:cNvSpPr txBox="1"/>
                      <wps:spPr>
                        <a:xfrm>
                          <a:off x="0" y="0"/>
                          <a:ext cx="3178810" cy="3185160"/>
                        </a:xfrm>
                        <a:prstGeom prst="rect">
                          <a:avLst/>
                        </a:prstGeom>
                        <a:solidFill>
                          <a:sysClr val="window" lastClr="FFFFFF"/>
                        </a:solidFill>
                        <a:ln w="6350">
                          <a:noFill/>
                        </a:ln>
                        <a:effectLst/>
                      </wps:spPr>
                      <wps:txbx>
                        <w:txbxContent>
                          <w:p w14:paraId="57D44F93" w14:textId="77777777" w:rsidR="00F80BCA" w:rsidRPr="00914259" w:rsidRDefault="00F80BCA" w:rsidP="00296B32">
                            <w:pPr>
                              <w:snapToGrid w:val="0"/>
                              <w:ind w:leftChars="-34" w:left="2" w:rightChars="-30" w:right="-72" w:hangingChars="35" w:hanging="84"/>
                              <w:jc w:val="center"/>
                              <w:rPr>
                                <w:rFonts w:ascii="標楷體" w:eastAsia="標楷體" w:hAnsi="標楷體"/>
                                <w:b/>
                              </w:rPr>
                            </w:pPr>
                            <w:r w:rsidRPr="00914259">
                              <w:rPr>
                                <w:rFonts w:ascii="標楷體" w:eastAsia="標楷體" w:hAnsi="標楷體" w:hint="eastAsia"/>
                                <w:b/>
                              </w:rPr>
                              <w:t>表</w:t>
                            </w:r>
                            <w:r>
                              <w:rPr>
                                <w:rFonts w:ascii="標楷體" w:eastAsia="標楷體" w:hAnsi="標楷體" w:hint="eastAsia"/>
                                <w:b/>
                              </w:rPr>
                              <w:t>11</w:t>
                            </w:r>
                            <w:r w:rsidRPr="00914259">
                              <w:rPr>
                                <w:rFonts w:ascii="標楷體" w:eastAsia="標楷體" w:hAnsi="標楷體" w:hint="eastAsia"/>
                                <w:b/>
                              </w:rPr>
                              <w:t xml:space="preserve">　</w:t>
                            </w:r>
                            <w:r>
                              <w:rPr>
                                <w:rFonts w:ascii="標楷體" w:eastAsia="標楷體" w:hAnsi="標楷體" w:hint="eastAsia"/>
                                <w:b/>
                              </w:rPr>
                              <w:t>旅館及民宿</w:t>
                            </w:r>
                            <w:r w:rsidRPr="00914259">
                              <w:rPr>
                                <w:rFonts w:ascii="標楷體" w:eastAsia="標楷體" w:hAnsi="標楷體" w:hint="eastAsia"/>
                                <w:b/>
                              </w:rPr>
                              <w:t>客房住用率變動情形</w:t>
                            </w:r>
                          </w:p>
                          <w:p w14:paraId="06FD8FD3" w14:textId="77777777" w:rsidR="00F80BCA" w:rsidRPr="000B5472" w:rsidRDefault="00F80BCA" w:rsidP="00A965AC">
                            <w:pPr>
                              <w:snapToGrid w:val="0"/>
                              <w:ind w:rightChars="-47" w:right="-113" w:firstLineChars="210" w:firstLine="420"/>
                              <w:jc w:val="right"/>
                              <w:rPr>
                                <w:rFonts w:ascii="標楷體" w:eastAsia="標楷體" w:hAnsi="標楷體"/>
                                <w:bCs/>
                                <w:sz w:val="20"/>
                              </w:rPr>
                            </w:pPr>
                            <w:r w:rsidRPr="000B5472">
                              <w:rPr>
                                <w:rFonts w:ascii="標楷體" w:eastAsia="標楷體" w:hAnsi="標楷體" w:hint="eastAsia"/>
                                <w:bCs/>
                                <w:sz w:val="20"/>
                              </w:rPr>
                              <w:t>單位：</w:t>
                            </w:r>
                            <w:r>
                              <w:rPr>
                                <w:rFonts w:ascii="標楷體" w:eastAsia="標楷體" w:hAnsi="標楷體" w:hint="eastAsia"/>
                                <w:bCs/>
                                <w:sz w:val="20"/>
                              </w:rPr>
                              <w:t>％、百分點</w:t>
                            </w:r>
                          </w:p>
                          <w:tbl>
                            <w:tblPr>
                              <w:tblStyle w:val="aff4"/>
                              <w:tblW w:w="4966" w:type="dxa"/>
                              <w:tblLook w:val="04A0" w:firstRow="1" w:lastRow="0" w:firstColumn="1" w:lastColumn="0" w:noHBand="0" w:noVBand="1"/>
                            </w:tblPr>
                            <w:tblGrid>
                              <w:gridCol w:w="429"/>
                              <w:gridCol w:w="863"/>
                              <w:gridCol w:w="7"/>
                              <w:gridCol w:w="1273"/>
                              <w:gridCol w:w="1218"/>
                              <w:gridCol w:w="1176"/>
                            </w:tblGrid>
                            <w:tr w:rsidR="00F80BCA" w14:paraId="5FBD0314" w14:textId="77777777" w:rsidTr="00296B32">
                              <w:tc>
                                <w:tcPr>
                                  <w:tcW w:w="1299" w:type="dxa"/>
                                  <w:gridSpan w:val="3"/>
                                  <w:tcBorders>
                                    <w:tl2br w:val="single" w:sz="4" w:space="0" w:color="auto"/>
                                  </w:tcBorders>
                                </w:tcPr>
                                <w:p w14:paraId="488347D3"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 xml:space="preserve">  </w:t>
                                  </w:r>
                                  <w:r w:rsidRPr="00A81DDA">
                                    <w:rPr>
                                      <w:rFonts w:ascii="標楷體" w:eastAsia="標楷體" w:hAnsi="標楷體" w:hint="eastAsia"/>
                                      <w:sz w:val="20"/>
                                    </w:rPr>
                                    <w:t>項目</w:t>
                                  </w:r>
                                </w:p>
                                <w:p w14:paraId="6F675000" w14:textId="77777777" w:rsidR="00F80BCA" w:rsidRPr="00A81DDA" w:rsidRDefault="00F80BCA" w:rsidP="00296B32">
                                  <w:pPr>
                                    <w:snapToGrid w:val="0"/>
                                    <w:ind w:leftChars="-26" w:left="-62" w:rightChars="-37" w:right="-89" w:firstLineChars="13" w:firstLine="26"/>
                                    <w:rPr>
                                      <w:rFonts w:ascii="標楷體" w:eastAsia="標楷體" w:hAnsi="標楷體"/>
                                      <w:sz w:val="20"/>
                                    </w:rPr>
                                  </w:pPr>
                                  <w:r w:rsidRPr="00A81DDA">
                                    <w:rPr>
                                      <w:rFonts w:ascii="標楷體" w:eastAsia="標楷體" w:hAnsi="標楷體" w:hint="eastAsia"/>
                                      <w:sz w:val="20"/>
                                    </w:rPr>
                                    <w:t>年月</w:t>
                                  </w:r>
                                </w:p>
                              </w:tc>
                              <w:tc>
                                <w:tcPr>
                                  <w:tcW w:w="1273" w:type="dxa"/>
                                  <w:vAlign w:val="center"/>
                                </w:tcPr>
                                <w:p w14:paraId="697514D8" w14:textId="77777777" w:rsidR="00F80BCA" w:rsidRPr="00A81DDA" w:rsidRDefault="00F80BCA" w:rsidP="00296B32">
                                  <w:pPr>
                                    <w:snapToGrid w:val="0"/>
                                    <w:ind w:leftChars="-26" w:left="-62" w:rightChars="-45" w:right="-108" w:firstLineChars="13" w:firstLine="26"/>
                                    <w:jc w:val="center"/>
                                    <w:rPr>
                                      <w:rFonts w:ascii="標楷體" w:eastAsia="標楷體" w:hAnsi="標楷體"/>
                                      <w:sz w:val="20"/>
                                    </w:rPr>
                                  </w:pPr>
                                  <w:r>
                                    <w:rPr>
                                      <w:rFonts w:ascii="標楷體" w:eastAsia="標楷體" w:hAnsi="標楷體" w:hint="eastAsia"/>
                                      <w:sz w:val="20"/>
                                    </w:rPr>
                                    <w:t>客房住用率</w:t>
                                  </w:r>
                                </w:p>
                              </w:tc>
                              <w:tc>
                                <w:tcPr>
                                  <w:tcW w:w="1218" w:type="dxa"/>
                                  <w:vAlign w:val="center"/>
                                </w:tcPr>
                                <w:p w14:paraId="4BADA49E" w14:textId="77777777" w:rsidR="00F80BCA" w:rsidRPr="00A81DDA" w:rsidRDefault="00F80BCA" w:rsidP="00296B32">
                                  <w:pPr>
                                    <w:snapToGrid w:val="0"/>
                                    <w:ind w:leftChars="-26" w:left="-62" w:firstLineChars="13" w:firstLine="26"/>
                                    <w:jc w:val="center"/>
                                    <w:rPr>
                                      <w:rFonts w:ascii="標楷體" w:eastAsia="標楷體" w:hAnsi="標楷體"/>
                                      <w:sz w:val="20"/>
                                    </w:rPr>
                                  </w:pPr>
                                  <w:r w:rsidRPr="00A81DDA">
                                    <w:rPr>
                                      <w:rFonts w:ascii="標楷體" w:eastAsia="標楷體" w:hAnsi="標楷體" w:hint="eastAsia"/>
                                      <w:sz w:val="20"/>
                                    </w:rPr>
                                    <w:t>去年同期</w:t>
                                  </w:r>
                                </w:p>
                              </w:tc>
                              <w:tc>
                                <w:tcPr>
                                  <w:tcW w:w="1176" w:type="dxa"/>
                                  <w:vAlign w:val="center"/>
                                </w:tcPr>
                                <w:p w14:paraId="5F912ECB" w14:textId="77777777" w:rsidR="00F80BCA" w:rsidRPr="00A81DDA" w:rsidRDefault="00F80BCA" w:rsidP="00296B32">
                                  <w:pPr>
                                    <w:snapToGrid w:val="0"/>
                                    <w:ind w:leftChars="-26" w:left="-62" w:firstLineChars="13" w:firstLine="26"/>
                                    <w:jc w:val="center"/>
                                    <w:rPr>
                                      <w:rFonts w:ascii="標楷體" w:eastAsia="標楷體" w:hAnsi="標楷體"/>
                                      <w:sz w:val="20"/>
                                    </w:rPr>
                                  </w:pPr>
                                  <w:r w:rsidRPr="00A81DDA">
                                    <w:rPr>
                                      <w:rFonts w:ascii="標楷體" w:eastAsia="標楷體" w:hAnsi="標楷體" w:hint="eastAsia"/>
                                      <w:sz w:val="20"/>
                                    </w:rPr>
                                    <w:t>比較增減</w:t>
                                  </w:r>
                                </w:p>
                              </w:tc>
                            </w:tr>
                            <w:tr w:rsidR="00F80BCA" w14:paraId="6606D98A" w14:textId="77777777" w:rsidTr="00296B32">
                              <w:trPr>
                                <w:trHeight w:val="312"/>
                              </w:trPr>
                              <w:tc>
                                <w:tcPr>
                                  <w:tcW w:w="429" w:type="dxa"/>
                                  <w:vMerge w:val="restart"/>
                                  <w:vAlign w:val="center"/>
                                </w:tcPr>
                                <w:p w14:paraId="712BEE3B"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Pr>
                                      <w:rFonts w:ascii="標楷體" w:eastAsia="標楷體" w:hAnsi="標楷體" w:hint="eastAsia"/>
                                      <w:sz w:val="20"/>
                                    </w:rPr>
                                    <w:t>旅館</w:t>
                                  </w:r>
                                </w:p>
                              </w:tc>
                              <w:tc>
                                <w:tcPr>
                                  <w:tcW w:w="863" w:type="dxa"/>
                                  <w:vAlign w:val="center"/>
                                </w:tcPr>
                                <w:p w14:paraId="3D5F30B7"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10.11</w:t>
                                  </w:r>
                                </w:p>
                              </w:tc>
                              <w:tc>
                                <w:tcPr>
                                  <w:tcW w:w="1280" w:type="dxa"/>
                                  <w:gridSpan w:val="2"/>
                                  <w:vAlign w:val="center"/>
                                </w:tcPr>
                                <w:p w14:paraId="07DCA9E3"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5.90</w:t>
                                  </w:r>
                                </w:p>
                              </w:tc>
                              <w:tc>
                                <w:tcPr>
                                  <w:tcW w:w="1218" w:type="dxa"/>
                                  <w:vAlign w:val="center"/>
                                </w:tcPr>
                                <w:p w14:paraId="376E0EEE"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9.10</w:t>
                                  </w:r>
                                </w:p>
                              </w:tc>
                              <w:tc>
                                <w:tcPr>
                                  <w:tcW w:w="1176" w:type="dxa"/>
                                  <w:vAlign w:val="center"/>
                                </w:tcPr>
                                <w:p w14:paraId="143F936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3.20</w:t>
                                  </w:r>
                                </w:p>
                              </w:tc>
                            </w:tr>
                            <w:tr w:rsidR="00F80BCA" w14:paraId="25A373CC" w14:textId="77777777" w:rsidTr="00296B32">
                              <w:trPr>
                                <w:trHeight w:val="312"/>
                              </w:trPr>
                              <w:tc>
                                <w:tcPr>
                                  <w:tcW w:w="429" w:type="dxa"/>
                                  <w:vMerge/>
                                  <w:vAlign w:val="center"/>
                                </w:tcPr>
                                <w:p w14:paraId="2FD47E64"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p>
                              </w:tc>
                              <w:tc>
                                <w:tcPr>
                                  <w:tcW w:w="863" w:type="dxa"/>
                                  <w:vAlign w:val="center"/>
                                </w:tcPr>
                                <w:p w14:paraId="06019474"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10.12</w:t>
                                  </w:r>
                                </w:p>
                              </w:tc>
                              <w:tc>
                                <w:tcPr>
                                  <w:tcW w:w="1280" w:type="dxa"/>
                                  <w:gridSpan w:val="2"/>
                                  <w:vAlign w:val="center"/>
                                </w:tcPr>
                                <w:p w14:paraId="05A8DC9E"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0.99</w:t>
                                  </w:r>
                                </w:p>
                              </w:tc>
                              <w:tc>
                                <w:tcPr>
                                  <w:tcW w:w="1218" w:type="dxa"/>
                                  <w:vAlign w:val="center"/>
                                </w:tcPr>
                                <w:p w14:paraId="3A244EE6"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7.32</w:t>
                                  </w:r>
                                </w:p>
                              </w:tc>
                              <w:tc>
                                <w:tcPr>
                                  <w:tcW w:w="1176" w:type="dxa"/>
                                  <w:vAlign w:val="center"/>
                                </w:tcPr>
                                <w:p w14:paraId="1DF39B8F"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.67</w:t>
                                  </w:r>
                                </w:p>
                              </w:tc>
                            </w:tr>
                            <w:tr w:rsidR="00F80BCA" w14:paraId="79AEC3BA" w14:textId="77777777" w:rsidTr="00296B32">
                              <w:trPr>
                                <w:trHeight w:val="312"/>
                              </w:trPr>
                              <w:tc>
                                <w:tcPr>
                                  <w:tcW w:w="429" w:type="dxa"/>
                                  <w:vMerge/>
                                  <w:vAlign w:val="center"/>
                                </w:tcPr>
                                <w:p w14:paraId="0A9E3174"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p>
                              </w:tc>
                              <w:tc>
                                <w:tcPr>
                                  <w:tcW w:w="863" w:type="dxa"/>
                                  <w:vAlign w:val="center"/>
                                </w:tcPr>
                                <w:p w14:paraId="71DBE888"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11.1</w:t>
                                  </w:r>
                                </w:p>
                              </w:tc>
                              <w:tc>
                                <w:tcPr>
                                  <w:tcW w:w="1280" w:type="dxa"/>
                                  <w:gridSpan w:val="2"/>
                                  <w:vAlign w:val="center"/>
                                </w:tcPr>
                                <w:p w14:paraId="1C74AEDB"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4.55</w:t>
                                  </w:r>
                                </w:p>
                              </w:tc>
                              <w:tc>
                                <w:tcPr>
                                  <w:tcW w:w="1218" w:type="dxa"/>
                                  <w:vAlign w:val="center"/>
                                </w:tcPr>
                                <w:p w14:paraId="4364CE5E"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1.64</w:t>
                                  </w:r>
                                </w:p>
                              </w:tc>
                              <w:tc>
                                <w:tcPr>
                                  <w:tcW w:w="1176" w:type="dxa"/>
                                  <w:vAlign w:val="center"/>
                                </w:tcPr>
                                <w:p w14:paraId="0D4DB894"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- 7</w:t>
                                  </w:r>
                                  <w:r>
                                    <w:rPr>
                                      <w:rFonts w:ascii="標楷體" w:eastAsia="標楷體" w:hAnsi="標楷體"/>
                                      <w:sz w:val="20"/>
                                    </w:rPr>
                                    <w:t>.09</w:t>
                                  </w:r>
                                </w:p>
                              </w:tc>
                            </w:tr>
                            <w:tr w:rsidR="00F80BCA" w14:paraId="78F494EC" w14:textId="77777777" w:rsidTr="00296B32">
                              <w:trPr>
                                <w:trHeight w:val="312"/>
                              </w:trPr>
                              <w:tc>
                                <w:tcPr>
                                  <w:tcW w:w="429" w:type="dxa"/>
                                  <w:vMerge/>
                                  <w:vAlign w:val="center"/>
                                </w:tcPr>
                                <w:p w14:paraId="4097BF17"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p>
                              </w:tc>
                              <w:tc>
                                <w:tcPr>
                                  <w:tcW w:w="863" w:type="dxa"/>
                                  <w:vAlign w:val="center"/>
                                </w:tcPr>
                                <w:p w14:paraId="188AAD40"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11.2</w:t>
                                  </w:r>
                                </w:p>
                              </w:tc>
                              <w:tc>
                                <w:tcPr>
                                  <w:tcW w:w="1280" w:type="dxa"/>
                                  <w:gridSpan w:val="2"/>
                                  <w:vAlign w:val="center"/>
                                </w:tcPr>
                                <w:p w14:paraId="1B252633"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4.08</w:t>
                                  </w:r>
                                </w:p>
                              </w:tc>
                              <w:tc>
                                <w:tcPr>
                                  <w:tcW w:w="1218" w:type="dxa"/>
                                  <w:vAlign w:val="center"/>
                                </w:tcPr>
                                <w:p w14:paraId="7B3743F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8.24</w:t>
                                  </w:r>
                                </w:p>
                              </w:tc>
                              <w:tc>
                                <w:tcPr>
                                  <w:tcW w:w="1176" w:type="dxa"/>
                                  <w:vAlign w:val="center"/>
                                </w:tcPr>
                                <w:p w14:paraId="1237924F"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- 4</w:t>
                                  </w:r>
                                  <w:r>
                                    <w:rPr>
                                      <w:rFonts w:ascii="標楷體" w:eastAsia="標楷體" w:hAnsi="標楷體"/>
                                      <w:sz w:val="20"/>
                                    </w:rPr>
                                    <w:t>.16</w:t>
                                  </w:r>
                                </w:p>
                              </w:tc>
                            </w:tr>
                            <w:tr w:rsidR="00F80BCA" w14:paraId="5A4A922F" w14:textId="77777777" w:rsidTr="00296B32">
                              <w:trPr>
                                <w:trHeight w:val="312"/>
                              </w:trPr>
                              <w:tc>
                                <w:tcPr>
                                  <w:tcW w:w="429" w:type="dxa"/>
                                  <w:vMerge/>
                                  <w:vAlign w:val="center"/>
                                </w:tcPr>
                                <w:p w14:paraId="5A0212BA"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p>
                              </w:tc>
                              <w:tc>
                                <w:tcPr>
                                  <w:tcW w:w="863" w:type="dxa"/>
                                  <w:vAlign w:val="center"/>
                                </w:tcPr>
                                <w:p w14:paraId="1C95401D"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11.3</w:t>
                                  </w:r>
                                </w:p>
                              </w:tc>
                              <w:tc>
                                <w:tcPr>
                                  <w:tcW w:w="1280" w:type="dxa"/>
                                  <w:gridSpan w:val="2"/>
                                  <w:vAlign w:val="center"/>
                                </w:tcPr>
                                <w:p w14:paraId="24C96A82"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3.97</w:t>
                                  </w:r>
                                </w:p>
                              </w:tc>
                              <w:tc>
                                <w:tcPr>
                                  <w:tcW w:w="1218" w:type="dxa"/>
                                  <w:vAlign w:val="center"/>
                                </w:tcPr>
                                <w:p w14:paraId="5E07CC20"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7.64</w:t>
                                  </w:r>
                                </w:p>
                              </w:tc>
                              <w:tc>
                                <w:tcPr>
                                  <w:tcW w:w="1176" w:type="dxa"/>
                                  <w:vAlign w:val="center"/>
                                </w:tcPr>
                                <w:p w14:paraId="6C2ECBBA"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- 1</w:t>
                                  </w:r>
                                  <w:r>
                                    <w:rPr>
                                      <w:rFonts w:ascii="標楷體" w:eastAsia="標楷體" w:hAnsi="標楷體"/>
                                      <w:sz w:val="20"/>
                                    </w:rPr>
                                    <w:t>3.67</w:t>
                                  </w:r>
                                </w:p>
                              </w:tc>
                            </w:tr>
                            <w:tr w:rsidR="00F80BCA" w14:paraId="65C3928A" w14:textId="77777777" w:rsidTr="00296B32">
                              <w:trPr>
                                <w:trHeight w:val="312"/>
                              </w:trPr>
                              <w:tc>
                                <w:tcPr>
                                  <w:tcW w:w="429" w:type="dxa"/>
                                  <w:vMerge w:val="restart"/>
                                  <w:tcBorders>
                                    <w:top w:val="double" w:sz="4" w:space="0" w:color="auto"/>
                                  </w:tcBorders>
                                  <w:vAlign w:val="center"/>
                                </w:tcPr>
                                <w:p w14:paraId="79D6F966"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Pr>
                                      <w:rFonts w:ascii="標楷體" w:eastAsia="標楷體" w:hAnsi="標楷體" w:hint="eastAsia"/>
                                      <w:sz w:val="20"/>
                                    </w:rPr>
                                    <w:t>民宿</w:t>
                                  </w:r>
                                </w:p>
                              </w:tc>
                              <w:tc>
                                <w:tcPr>
                                  <w:tcW w:w="863" w:type="dxa"/>
                                  <w:tcBorders>
                                    <w:top w:val="double" w:sz="4" w:space="0" w:color="auto"/>
                                  </w:tcBorders>
                                  <w:vAlign w:val="center"/>
                                </w:tcPr>
                                <w:p w14:paraId="472AC693"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10.11</w:t>
                                  </w:r>
                                </w:p>
                              </w:tc>
                              <w:tc>
                                <w:tcPr>
                                  <w:tcW w:w="1280" w:type="dxa"/>
                                  <w:gridSpan w:val="2"/>
                                  <w:tcBorders>
                                    <w:top w:val="double" w:sz="4" w:space="0" w:color="auto"/>
                                  </w:tcBorders>
                                  <w:vAlign w:val="center"/>
                                </w:tcPr>
                                <w:p w14:paraId="4F10CD4B"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0.</w:t>
                                  </w:r>
                                  <w:r>
                                    <w:rPr>
                                      <w:rFonts w:ascii="標楷體" w:eastAsia="標楷體" w:hAnsi="標楷體" w:hint="eastAsia"/>
                                      <w:sz w:val="20"/>
                                    </w:rPr>
                                    <w:t>28</w:t>
                                  </w:r>
                                </w:p>
                              </w:tc>
                              <w:tc>
                                <w:tcPr>
                                  <w:tcW w:w="1218" w:type="dxa"/>
                                  <w:tcBorders>
                                    <w:top w:val="double" w:sz="4" w:space="0" w:color="auto"/>
                                  </w:tcBorders>
                                  <w:vAlign w:val="center"/>
                                </w:tcPr>
                                <w:p w14:paraId="52A0928F"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8.44</w:t>
                                  </w:r>
                                </w:p>
                              </w:tc>
                              <w:tc>
                                <w:tcPr>
                                  <w:tcW w:w="1176" w:type="dxa"/>
                                  <w:tcBorders>
                                    <w:top w:val="double" w:sz="4" w:space="0" w:color="auto"/>
                                  </w:tcBorders>
                                  <w:vAlign w:val="center"/>
                                </w:tcPr>
                                <w:p w14:paraId="75234965"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.84</w:t>
                                  </w:r>
                                </w:p>
                              </w:tc>
                            </w:tr>
                            <w:tr w:rsidR="00F80BCA" w14:paraId="443791AA" w14:textId="77777777" w:rsidTr="00296B32">
                              <w:trPr>
                                <w:trHeight w:val="312"/>
                              </w:trPr>
                              <w:tc>
                                <w:tcPr>
                                  <w:tcW w:w="429" w:type="dxa"/>
                                  <w:vMerge/>
                                </w:tcPr>
                                <w:p w14:paraId="1AD992B9" w14:textId="77777777" w:rsidR="00F80BCA" w:rsidRPr="00A81DDA" w:rsidRDefault="00F80BCA" w:rsidP="00296B32">
                                  <w:pPr>
                                    <w:snapToGrid w:val="0"/>
                                    <w:ind w:leftChars="-26" w:left="-62" w:rightChars="-37" w:right="-89" w:firstLineChars="13" w:firstLine="26"/>
                                    <w:jc w:val="right"/>
                                    <w:rPr>
                                      <w:rFonts w:ascii="標楷體" w:eastAsia="標楷體" w:hAnsi="標楷體"/>
                                      <w:sz w:val="20"/>
                                    </w:rPr>
                                  </w:pPr>
                                </w:p>
                              </w:tc>
                              <w:tc>
                                <w:tcPr>
                                  <w:tcW w:w="863" w:type="dxa"/>
                                  <w:vAlign w:val="center"/>
                                </w:tcPr>
                                <w:p w14:paraId="27DE8DD6"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10.12</w:t>
                                  </w:r>
                                </w:p>
                              </w:tc>
                              <w:tc>
                                <w:tcPr>
                                  <w:tcW w:w="1280" w:type="dxa"/>
                                  <w:gridSpan w:val="2"/>
                                  <w:vAlign w:val="center"/>
                                </w:tcPr>
                                <w:p w14:paraId="1FF4214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2.14</w:t>
                                  </w:r>
                                </w:p>
                              </w:tc>
                              <w:tc>
                                <w:tcPr>
                                  <w:tcW w:w="1218" w:type="dxa"/>
                                  <w:vAlign w:val="center"/>
                                </w:tcPr>
                                <w:p w14:paraId="73ADBF7D"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8.40</w:t>
                                  </w:r>
                                </w:p>
                              </w:tc>
                              <w:tc>
                                <w:tcPr>
                                  <w:tcW w:w="1176" w:type="dxa"/>
                                  <w:vAlign w:val="center"/>
                                </w:tcPr>
                                <w:p w14:paraId="6B9813AC"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.74</w:t>
                                  </w:r>
                                </w:p>
                              </w:tc>
                            </w:tr>
                            <w:tr w:rsidR="00F80BCA" w14:paraId="752DF176" w14:textId="77777777" w:rsidTr="00296B32">
                              <w:trPr>
                                <w:trHeight w:val="312"/>
                              </w:trPr>
                              <w:tc>
                                <w:tcPr>
                                  <w:tcW w:w="429" w:type="dxa"/>
                                  <w:vMerge/>
                                </w:tcPr>
                                <w:p w14:paraId="22DBFB0E" w14:textId="77777777" w:rsidR="00F80BCA" w:rsidRPr="00A81DDA" w:rsidRDefault="00F80BCA" w:rsidP="00296B32">
                                  <w:pPr>
                                    <w:snapToGrid w:val="0"/>
                                    <w:ind w:leftChars="-26" w:left="-62" w:rightChars="-37" w:right="-89" w:firstLineChars="13" w:firstLine="26"/>
                                    <w:jc w:val="right"/>
                                    <w:rPr>
                                      <w:rFonts w:ascii="標楷體" w:eastAsia="標楷體" w:hAnsi="標楷體"/>
                                      <w:sz w:val="20"/>
                                    </w:rPr>
                                  </w:pPr>
                                </w:p>
                              </w:tc>
                              <w:tc>
                                <w:tcPr>
                                  <w:tcW w:w="863" w:type="dxa"/>
                                  <w:vAlign w:val="center"/>
                                </w:tcPr>
                                <w:p w14:paraId="6C3B08D2"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11.1</w:t>
                                  </w:r>
                                </w:p>
                              </w:tc>
                              <w:tc>
                                <w:tcPr>
                                  <w:tcW w:w="1280" w:type="dxa"/>
                                  <w:gridSpan w:val="2"/>
                                  <w:vAlign w:val="center"/>
                                </w:tcPr>
                                <w:p w14:paraId="2FCE5E18"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6.70</w:t>
                                  </w:r>
                                </w:p>
                              </w:tc>
                              <w:tc>
                                <w:tcPr>
                                  <w:tcW w:w="1218" w:type="dxa"/>
                                  <w:vAlign w:val="center"/>
                                </w:tcPr>
                                <w:p w14:paraId="1AFC97A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5.00</w:t>
                                  </w:r>
                                </w:p>
                              </w:tc>
                              <w:tc>
                                <w:tcPr>
                                  <w:tcW w:w="1176" w:type="dxa"/>
                                  <w:vAlign w:val="center"/>
                                </w:tcPr>
                                <w:p w14:paraId="6752F92C"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.70</w:t>
                                  </w:r>
                                </w:p>
                              </w:tc>
                            </w:tr>
                            <w:tr w:rsidR="00F80BCA" w14:paraId="4147E910" w14:textId="77777777" w:rsidTr="00296B32">
                              <w:trPr>
                                <w:trHeight w:val="312"/>
                              </w:trPr>
                              <w:tc>
                                <w:tcPr>
                                  <w:tcW w:w="429" w:type="dxa"/>
                                  <w:vMerge/>
                                </w:tcPr>
                                <w:p w14:paraId="7E952BF5" w14:textId="77777777" w:rsidR="00F80BCA" w:rsidRPr="00A81DDA" w:rsidRDefault="00F80BCA" w:rsidP="00296B32">
                                  <w:pPr>
                                    <w:snapToGrid w:val="0"/>
                                    <w:ind w:leftChars="-26" w:left="-62" w:rightChars="-37" w:right="-89" w:firstLineChars="13" w:firstLine="26"/>
                                    <w:jc w:val="right"/>
                                    <w:rPr>
                                      <w:rFonts w:ascii="標楷體" w:eastAsia="標楷體" w:hAnsi="標楷體"/>
                                      <w:sz w:val="20"/>
                                    </w:rPr>
                                  </w:pPr>
                                </w:p>
                              </w:tc>
                              <w:tc>
                                <w:tcPr>
                                  <w:tcW w:w="863" w:type="dxa"/>
                                  <w:vAlign w:val="center"/>
                                </w:tcPr>
                                <w:p w14:paraId="3BC44C04"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11.2</w:t>
                                  </w:r>
                                </w:p>
                              </w:tc>
                              <w:tc>
                                <w:tcPr>
                                  <w:tcW w:w="1280" w:type="dxa"/>
                                  <w:gridSpan w:val="2"/>
                                  <w:vAlign w:val="center"/>
                                </w:tcPr>
                                <w:p w14:paraId="74A51296"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1.69</w:t>
                                  </w:r>
                                </w:p>
                              </w:tc>
                              <w:tc>
                                <w:tcPr>
                                  <w:tcW w:w="1218" w:type="dxa"/>
                                  <w:vAlign w:val="center"/>
                                </w:tcPr>
                                <w:p w14:paraId="7BC6FC3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1.42</w:t>
                                  </w:r>
                                </w:p>
                              </w:tc>
                              <w:tc>
                                <w:tcPr>
                                  <w:tcW w:w="1176" w:type="dxa"/>
                                  <w:vAlign w:val="center"/>
                                </w:tcPr>
                                <w:p w14:paraId="1BC720F4"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0</w:t>
                                  </w:r>
                                  <w:r>
                                    <w:rPr>
                                      <w:rFonts w:ascii="標楷體" w:eastAsia="標楷體" w:hAnsi="標楷體"/>
                                      <w:sz w:val="20"/>
                                    </w:rPr>
                                    <w:t>.27</w:t>
                                  </w:r>
                                </w:p>
                              </w:tc>
                            </w:tr>
                            <w:tr w:rsidR="00F80BCA" w14:paraId="1F6C89A6" w14:textId="77777777" w:rsidTr="00296B32">
                              <w:trPr>
                                <w:trHeight w:val="312"/>
                              </w:trPr>
                              <w:tc>
                                <w:tcPr>
                                  <w:tcW w:w="429" w:type="dxa"/>
                                  <w:vMerge/>
                                </w:tcPr>
                                <w:p w14:paraId="7EC4DC08" w14:textId="77777777" w:rsidR="00F80BCA" w:rsidRPr="00A81DDA" w:rsidRDefault="00F80BCA" w:rsidP="00296B32">
                                  <w:pPr>
                                    <w:snapToGrid w:val="0"/>
                                    <w:ind w:leftChars="-26" w:left="-62" w:rightChars="-37" w:right="-89" w:firstLineChars="13" w:firstLine="26"/>
                                    <w:jc w:val="right"/>
                                    <w:rPr>
                                      <w:rFonts w:ascii="標楷體" w:eastAsia="標楷體" w:hAnsi="標楷體"/>
                                      <w:sz w:val="20"/>
                                    </w:rPr>
                                  </w:pPr>
                                </w:p>
                              </w:tc>
                              <w:tc>
                                <w:tcPr>
                                  <w:tcW w:w="863" w:type="dxa"/>
                                  <w:vAlign w:val="center"/>
                                </w:tcPr>
                                <w:p w14:paraId="613A1B36"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11.3</w:t>
                                  </w:r>
                                </w:p>
                              </w:tc>
                              <w:tc>
                                <w:tcPr>
                                  <w:tcW w:w="1280" w:type="dxa"/>
                                  <w:gridSpan w:val="2"/>
                                  <w:vAlign w:val="center"/>
                                </w:tcPr>
                                <w:p w14:paraId="0D32CDA6"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7.65</w:t>
                                  </w:r>
                                </w:p>
                              </w:tc>
                              <w:tc>
                                <w:tcPr>
                                  <w:tcW w:w="1218" w:type="dxa"/>
                                  <w:vAlign w:val="center"/>
                                </w:tcPr>
                                <w:p w14:paraId="7108036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0.66</w:t>
                                  </w:r>
                                </w:p>
                              </w:tc>
                              <w:tc>
                                <w:tcPr>
                                  <w:tcW w:w="1176" w:type="dxa"/>
                                  <w:vAlign w:val="center"/>
                                </w:tcPr>
                                <w:p w14:paraId="5B77D67E"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6</w:t>
                                  </w:r>
                                  <w:r>
                                    <w:rPr>
                                      <w:rFonts w:ascii="標楷體" w:eastAsia="標楷體" w:hAnsi="標楷體"/>
                                      <w:sz w:val="20"/>
                                    </w:rPr>
                                    <w:t>.99</w:t>
                                  </w:r>
                                </w:p>
                              </w:tc>
                            </w:tr>
                          </w:tbl>
                          <w:p w14:paraId="21E97209" w14:textId="77777777" w:rsidR="00F80BCA" w:rsidRPr="000B5472" w:rsidRDefault="00F80BCA" w:rsidP="00296B32">
                            <w:pPr>
                              <w:snapToGrid w:val="0"/>
                              <w:ind w:leftChars="-36" w:left="755" w:hangingChars="467" w:hanging="841"/>
                            </w:pPr>
                            <w:r w:rsidRPr="000B5472">
                              <w:rPr>
                                <w:rFonts w:ascii="標楷體" w:eastAsia="標楷體" w:hAnsi="標楷體" w:hint="eastAsia"/>
                                <w:bCs/>
                                <w:sz w:val="18"/>
                                <w:szCs w:val="18"/>
                              </w:rPr>
                              <w:t>資料來源：整理自</w:t>
                            </w:r>
                            <w:r w:rsidRPr="00F70859">
                              <w:rPr>
                                <w:rFonts w:ascii="標楷體" w:eastAsia="標楷體" w:hAnsi="標楷體" w:hint="eastAsia"/>
                                <w:bCs/>
                                <w:sz w:val="18"/>
                                <w:szCs w:val="18"/>
                              </w:rPr>
                              <w:t>交通部觀光局公布之旅館及民宿營運報表及</w:t>
                            </w:r>
                            <w:r>
                              <w:rPr>
                                <w:rFonts w:ascii="標楷體" w:eastAsia="標楷體" w:hAnsi="標楷體" w:hint="eastAsia"/>
                                <w:bCs/>
                                <w:sz w:val="18"/>
                                <w:szCs w:val="18"/>
                              </w:rPr>
                              <w:t>縣政府</w:t>
                            </w:r>
                            <w:r w:rsidRPr="000B5472">
                              <w:rPr>
                                <w:rFonts w:ascii="標楷體" w:eastAsia="標楷體" w:hAnsi="標楷體" w:hint="eastAsia"/>
                                <w:bCs/>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10" o:spid="_x0000_s1064" type="#_x0000_t202" style="position:absolute;left:0;text-align:left;margin-left:243.3pt;margin-top:180.5pt;width:250.3pt;height:2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" fillcolor="window" stroked="f" strokeweight=".5pt">
                <v:textbox>
                  <w:txbxContent>
                    <w:p w14:paraId="57D44F93" w14:textId="77777777" w:rsidR="00F80BCA" w:rsidRPr="00914259" w:rsidRDefault="00F80BCA" w:rsidP="00296B32">
                      <w:pPr>
                        <w:snapToGrid w:val="0"/>
                        <w:ind w:leftChars="-34" w:left="2" w:rightChars="-30" w:right="-72" w:hangingChars="35" w:hanging="84"/>
                        <w:jc w:val="center"/>
                        <w:rPr>
                          <w:rFonts w:ascii="標楷體" w:eastAsia="標楷體" w:hAnsi="標楷體"/>
                          <w:b/>
                        </w:rPr>
                      </w:pPr>
                      <w:r w:rsidRPr="00914259">
                        <w:rPr>
                          <w:rFonts w:ascii="標楷體" w:eastAsia="標楷體" w:hAnsi="標楷體" w:hint="eastAsia"/>
                          <w:b/>
                        </w:rPr>
                        <w:t>表</w:t>
                      </w:r>
                      <w:r>
                        <w:rPr>
                          <w:rFonts w:ascii="標楷體" w:eastAsia="標楷體" w:hAnsi="標楷體" w:hint="eastAsia"/>
                          <w:b/>
                        </w:rPr>
                        <w:t>11</w:t>
                      </w:r>
                      <w:r w:rsidRPr="00914259">
                        <w:rPr>
                          <w:rFonts w:ascii="標楷體" w:eastAsia="標楷體" w:hAnsi="標楷體" w:hint="eastAsia"/>
                          <w:b/>
                        </w:rPr>
                        <w:t xml:space="preserve">　</w:t>
                      </w:r>
                      <w:r>
                        <w:rPr>
                          <w:rFonts w:ascii="標楷體" w:eastAsia="標楷體" w:hAnsi="標楷體" w:hint="eastAsia"/>
                          <w:b/>
                        </w:rPr>
                        <w:t>旅館及民宿</w:t>
                      </w:r>
                      <w:r w:rsidRPr="00914259">
                        <w:rPr>
                          <w:rFonts w:ascii="標楷體" w:eastAsia="標楷體" w:hAnsi="標楷體" w:hint="eastAsia"/>
                          <w:b/>
                        </w:rPr>
                        <w:t>客房住用率變動情形</w:t>
                      </w:r>
                    </w:p>
                    <w:p w14:paraId="06FD8FD3" w14:textId="77777777" w:rsidR="00F80BCA" w:rsidRPr="000B5472" w:rsidRDefault="00F80BCA" w:rsidP="00A965AC">
                      <w:pPr>
                        <w:snapToGrid w:val="0"/>
                        <w:ind w:rightChars="-47" w:right="-113" w:firstLineChars="210" w:firstLine="420"/>
                        <w:jc w:val="right"/>
                        <w:rPr>
                          <w:rFonts w:ascii="標楷體" w:eastAsia="標楷體" w:hAnsi="標楷體"/>
                          <w:bCs/>
                          <w:sz w:val="20"/>
                        </w:rPr>
                      </w:pPr>
                      <w:r w:rsidRPr="000B5472">
                        <w:rPr>
                          <w:rFonts w:ascii="標楷體" w:eastAsia="標楷體" w:hAnsi="標楷體" w:hint="eastAsia"/>
                          <w:bCs/>
                          <w:sz w:val="20"/>
                        </w:rPr>
                        <w:t>單位：</w:t>
                      </w:r>
                      <w:r>
                        <w:rPr>
                          <w:rFonts w:ascii="標楷體" w:eastAsia="標楷體" w:hAnsi="標楷體" w:hint="eastAsia"/>
                          <w:bCs/>
                          <w:sz w:val="20"/>
                        </w:rPr>
                        <w:t>％、百分點</w:t>
                      </w:r>
                    </w:p>
                    <w:tbl>
                      <w:tblPr>
                        <w:tblStyle w:val="aff4"/>
                        <w:tblW w:w="4966" w:type="dxa"/>
                        <w:tblLook w:val="04A0" w:firstRow="1" w:lastRow="0" w:firstColumn="1" w:lastColumn="0" w:noHBand="0" w:noVBand="1"/>
                      </w:tblPr>
                      <w:tblGrid>
                        <w:gridCol w:w="429"/>
                        <w:gridCol w:w="863"/>
                        <w:gridCol w:w="7"/>
                        <w:gridCol w:w="1273"/>
                        <w:gridCol w:w="1218"/>
                        <w:gridCol w:w="1176"/>
                      </w:tblGrid>
                      <w:tr w:rsidR="00F80BCA" w14:paraId="5FBD0314" w14:textId="77777777" w:rsidTr="00296B32">
                        <w:tc>
                          <w:tcPr>
                            <w:tcW w:w="1299" w:type="dxa"/>
                            <w:gridSpan w:val="3"/>
                            <w:tcBorders>
                              <w:tl2br w:val="single" w:sz="4" w:space="0" w:color="auto"/>
                            </w:tcBorders>
                          </w:tcPr>
                          <w:p w14:paraId="488347D3"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 xml:space="preserve">  </w:t>
                            </w:r>
                            <w:r w:rsidRPr="00A81DDA">
                              <w:rPr>
                                <w:rFonts w:ascii="標楷體" w:eastAsia="標楷體" w:hAnsi="標楷體" w:hint="eastAsia"/>
                                <w:sz w:val="20"/>
                              </w:rPr>
                              <w:t>項目</w:t>
                            </w:r>
                          </w:p>
                          <w:p w14:paraId="6F675000" w14:textId="77777777" w:rsidR="00F80BCA" w:rsidRPr="00A81DDA" w:rsidRDefault="00F80BCA" w:rsidP="00296B32">
                            <w:pPr>
                              <w:snapToGrid w:val="0"/>
                              <w:ind w:leftChars="-26" w:left="-62" w:rightChars="-37" w:right="-89" w:firstLineChars="13" w:firstLine="26"/>
                              <w:rPr>
                                <w:rFonts w:ascii="標楷體" w:eastAsia="標楷體" w:hAnsi="標楷體"/>
                                <w:sz w:val="20"/>
                              </w:rPr>
                            </w:pPr>
                            <w:r w:rsidRPr="00A81DDA">
                              <w:rPr>
                                <w:rFonts w:ascii="標楷體" w:eastAsia="標楷體" w:hAnsi="標楷體" w:hint="eastAsia"/>
                                <w:sz w:val="20"/>
                              </w:rPr>
                              <w:t>年月</w:t>
                            </w:r>
                          </w:p>
                        </w:tc>
                        <w:tc>
                          <w:tcPr>
                            <w:tcW w:w="1273" w:type="dxa"/>
                            <w:vAlign w:val="center"/>
                          </w:tcPr>
                          <w:p w14:paraId="697514D8" w14:textId="77777777" w:rsidR="00F80BCA" w:rsidRPr="00A81DDA" w:rsidRDefault="00F80BCA" w:rsidP="00296B32">
                            <w:pPr>
                              <w:snapToGrid w:val="0"/>
                              <w:ind w:leftChars="-26" w:left="-62" w:rightChars="-45" w:right="-108" w:firstLineChars="13" w:firstLine="26"/>
                              <w:jc w:val="center"/>
                              <w:rPr>
                                <w:rFonts w:ascii="標楷體" w:eastAsia="標楷體" w:hAnsi="標楷體"/>
                                <w:sz w:val="20"/>
                              </w:rPr>
                            </w:pPr>
                            <w:r>
                              <w:rPr>
                                <w:rFonts w:ascii="標楷體" w:eastAsia="標楷體" w:hAnsi="標楷體" w:hint="eastAsia"/>
                                <w:sz w:val="20"/>
                              </w:rPr>
                              <w:t>客房住用率</w:t>
                            </w:r>
                          </w:p>
                        </w:tc>
                        <w:tc>
                          <w:tcPr>
                            <w:tcW w:w="1218" w:type="dxa"/>
                            <w:vAlign w:val="center"/>
                          </w:tcPr>
                          <w:p w14:paraId="4BADA49E" w14:textId="77777777" w:rsidR="00F80BCA" w:rsidRPr="00A81DDA" w:rsidRDefault="00F80BCA" w:rsidP="00296B32">
                            <w:pPr>
                              <w:snapToGrid w:val="0"/>
                              <w:ind w:leftChars="-26" w:left="-62" w:firstLineChars="13" w:firstLine="26"/>
                              <w:jc w:val="center"/>
                              <w:rPr>
                                <w:rFonts w:ascii="標楷體" w:eastAsia="標楷體" w:hAnsi="標楷體"/>
                                <w:sz w:val="20"/>
                              </w:rPr>
                            </w:pPr>
                            <w:r w:rsidRPr="00A81DDA">
                              <w:rPr>
                                <w:rFonts w:ascii="標楷體" w:eastAsia="標楷體" w:hAnsi="標楷體" w:hint="eastAsia"/>
                                <w:sz w:val="20"/>
                              </w:rPr>
                              <w:t>去年同期</w:t>
                            </w:r>
                          </w:p>
                        </w:tc>
                        <w:tc>
                          <w:tcPr>
                            <w:tcW w:w="1176" w:type="dxa"/>
                            <w:vAlign w:val="center"/>
                          </w:tcPr>
                          <w:p w14:paraId="5F912ECB" w14:textId="77777777" w:rsidR="00F80BCA" w:rsidRPr="00A81DDA" w:rsidRDefault="00F80BCA" w:rsidP="00296B32">
                            <w:pPr>
                              <w:snapToGrid w:val="0"/>
                              <w:ind w:leftChars="-26" w:left="-62" w:firstLineChars="13" w:firstLine="26"/>
                              <w:jc w:val="center"/>
                              <w:rPr>
                                <w:rFonts w:ascii="標楷體" w:eastAsia="標楷體" w:hAnsi="標楷體"/>
                                <w:sz w:val="20"/>
                              </w:rPr>
                            </w:pPr>
                            <w:r w:rsidRPr="00A81DDA">
                              <w:rPr>
                                <w:rFonts w:ascii="標楷體" w:eastAsia="標楷體" w:hAnsi="標楷體" w:hint="eastAsia"/>
                                <w:sz w:val="20"/>
                              </w:rPr>
                              <w:t>比較增減</w:t>
                            </w:r>
                          </w:p>
                        </w:tc>
                      </w:tr>
                      <w:tr w:rsidR="00F80BCA" w14:paraId="6606D98A" w14:textId="77777777" w:rsidTr="00296B32">
                        <w:trPr>
                          <w:trHeight w:val="312"/>
                        </w:trPr>
                        <w:tc>
                          <w:tcPr>
                            <w:tcW w:w="429" w:type="dxa"/>
                            <w:vMerge w:val="restart"/>
                            <w:vAlign w:val="center"/>
                          </w:tcPr>
                          <w:p w14:paraId="712BEE3B"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Pr>
                                <w:rFonts w:ascii="標楷體" w:eastAsia="標楷體" w:hAnsi="標楷體" w:hint="eastAsia"/>
                                <w:sz w:val="20"/>
                              </w:rPr>
                              <w:t>旅館</w:t>
                            </w:r>
                          </w:p>
                        </w:tc>
                        <w:tc>
                          <w:tcPr>
                            <w:tcW w:w="863" w:type="dxa"/>
                            <w:vAlign w:val="center"/>
                          </w:tcPr>
                          <w:p w14:paraId="3D5F30B7"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10.11</w:t>
                            </w:r>
                          </w:p>
                        </w:tc>
                        <w:tc>
                          <w:tcPr>
                            <w:tcW w:w="1280" w:type="dxa"/>
                            <w:gridSpan w:val="2"/>
                            <w:vAlign w:val="center"/>
                          </w:tcPr>
                          <w:p w14:paraId="07DCA9E3"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5.90</w:t>
                            </w:r>
                          </w:p>
                        </w:tc>
                        <w:tc>
                          <w:tcPr>
                            <w:tcW w:w="1218" w:type="dxa"/>
                            <w:vAlign w:val="center"/>
                          </w:tcPr>
                          <w:p w14:paraId="376E0EEE"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9.10</w:t>
                            </w:r>
                          </w:p>
                        </w:tc>
                        <w:tc>
                          <w:tcPr>
                            <w:tcW w:w="1176" w:type="dxa"/>
                            <w:vAlign w:val="center"/>
                          </w:tcPr>
                          <w:p w14:paraId="143F936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 xml:space="preserve">- </w:t>
                            </w:r>
                            <w:r>
                              <w:rPr>
                                <w:rFonts w:ascii="標楷體" w:eastAsia="標楷體" w:hAnsi="標楷體"/>
                                <w:sz w:val="20"/>
                              </w:rPr>
                              <w:t>3.20</w:t>
                            </w:r>
                          </w:p>
                        </w:tc>
                      </w:tr>
                      <w:tr w:rsidR="00F80BCA" w14:paraId="25A373CC" w14:textId="77777777" w:rsidTr="00296B32">
                        <w:trPr>
                          <w:trHeight w:val="312"/>
                        </w:trPr>
                        <w:tc>
                          <w:tcPr>
                            <w:tcW w:w="429" w:type="dxa"/>
                            <w:vMerge/>
                            <w:vAlign w:val="center"/>
                          </w:tcPr>
                          <w:p w14:paraId="2FD47E64"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p>
                        </w:tc>
                        <w:tc>
                          <w:tcPr>
                            <w:tcW w:w="863" w:type="dxa"/>
                            <w:vAlign w:val="center"/>
                          </w:tcPr>
                          <w:p w14:paraId="06019474"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10.12</w:t>
                            </w:r>
                          </w:p>
                        </w:tc>
                        <w:tc>
                          <w:tcPr>
                            <w:tcW w:w="1280" w:type="dxa"/>
                            <w:gridSpan w:val="2"/>
                            <w:vAlign w:val="center"/>
                          </w:tcPr>
                          <w:p w14:paraId="05A8DC9E"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5</w:t>
                            </w:r>
                            <w:r>
                              <w:rPr>
                                <w:rFonts w:ascii="標楷體" w:eastAsia="標楷體" w:hAnsi="標楷體"/>
                                <w:sz w:val="20"/>
                              </w:rPr>
                              <w:t>0.99</w:t>
                            </w:r>
                          </w:p>
                        </w:tc>
                        <w:tc>
                          <w:tcPr>
                            <w:tcW w:w="1218" w:type="dxa"/>
                            <w:vAlign w:val="center"/>
                          </w:tcPr>
                          <w:p w14:paraId="3A244EE6"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7.32</w:t>
                            </w:r>
                          </w:p>
                        </w:tc>
                        <w:tc>
                          <w:tcPr>
                            <w:tcW w:w="1176" w:type="dxa"/>
                            <w:vAlign w:val="center"/>
                          </w:tcPr>
                          <w:p w14:paraId="1DF39B8F"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.67</w:t>
                            </w:r>
                          </w:p>
                        </w:tc>
                      </w:tr>
                      <w:tr w:rsidR="00F80BCA" w14:paraId="79AEC3BA" w14:textId="77777777" w:rsidTr="00296B32">
                        <w:trPr>
                          <w:trHeight w:val="312"/>
                        </w:trPr>
                        <w:tc>
                          <w:tcPr>
                            <w:tcW w:w="429" w:type="dxa"/>
                            <w:vMerge/>
                            <w:vAlign w:val="center"/>
                          </w:tcPr>
                          <w:p w14:paraId="0A9E3174"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p>
                        </w:tc>
                        <w:tc>
                          <w:tcPr>
                            <w:tcW w:w="863" w:type="dxa"/>
                            <w:vAlign w:val="center"/>
                          </w:tcPr>
                          <w:p w14:paraId="71DBE888"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11.1</w:t>
                            </w:r>
                          </w:p>
                        </w:tc>
                        <w:tc>
                          <w:tcPr>
                            <w:tcW w:w="1280" w:type="dxa"/>
                            <w:gridSpan w:val="2"/>
                            <w:vAlign w:val="center"/>
                          </w:tcPr>
                          <w:p w14:paraId="1C74AEDB"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4.55</w:t>
                            </w:r>
                          </w:p>
                        </w:tc>
                        <w:tc>
                          <w:tcPr>
                            <w:tcW w:w="1218" w:type="dxa"/>
                            <w:vAlign w:val="center"/>
                          </w:tcPr>
                          <w:p w14:paraId="4364CE5E"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1.64</w:t>
                            </w:r>
                          </w:p>
                        </w:tc>
                        <w:tc>
                          <w:tcPr>
                            <w:tcW w:w="1176" w:type="dxa"/>
                            <w:vAlign w:val="center"/>
                          </w:tcPr>
                          <w:p w14:paraId="0D4DB894"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- 7</w:t>
                            </w:r>
                            <w:r>
                              <w:rPr>
                                <w:rFonts w:ascii="標楷體" w:eastAsia="標楷體" w:hAnsi="標楷體"/>
                                <w:sz w:val="20"/>
                              </w:rPr>
                              <w:t>.09</w:t>
                            </w:r>
                          </w:p>
                        </w:tc>
                      </w:tr>
                      <w:tr w:rsidR="00F80BCA" w14:paraId="78F494EC" w14:textId="77777777" w:rsidTr="00296B32">
                        <w:trPr>
                          <w:trHeight w:val="312"/>
                        </w:trPr>
                        <w:tc>
                          <w:tcPr>
                            <w:tcW w:w="429" w:type="dxa"/>
                            <w:vMerge/>
                            <w:vAlign w:val="center"/>
                          </w:tcPr>
                          <w:p w14:paraId="4097BF17"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p>
                        </w:tc>
                        <w:tc>
                          <w:tcPr>
                            <w:tcW w:w="863" w:type="dxa"/>
                            <w:vAlign w:val="center"/>
                          </w:tcPr>
                          <w:p w14:paraId="188AAD40"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11.2</w:t>
                            </w:r>
                          </w:p>
                        </w:tc>
                        <w:tc>
                          <w:tcPr>
                            <w:tcW w:w="1280" w:type="dxa"/>
                            <w:gridSpan w:val="2"/>
                            <w:vAlign w:val="center"/>
                          </w:tcPr>
                          <w:p w14:paraId="1B252633"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4.08</w:t>
                            </w:r>
                          </w:p>
                        </w:tc>
                        <w:tc>
                          <w:tcPr>
                            <w:tcW w:w="1218" w:type="dxa"/>
                            <w:vAlign w:val="center"/>
                          </w:tcPr>
                          <w:p w14:paraId="7B3743F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8.24</w:t>
                            </w:r>
                          </w:p>
                        </w:tc>
                        <w:tc>
                          <w:tcPr>
                            <w:tcW w:w="1176" w:type="dxa"/>
                            <w:vAlign w:val="center"/>
                          </w:tcPr>
                          <w:p w14:paraId="1237924F"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- 4</w:t>
                            </w:r>
                            <w:r>
                              <w:rPr>
                                <w:rFonts w:ascii="標楷體" w:eastAsia="標楷體" w:hAnsi="標楷體"/>
                                <w:sz w:val="20"/>
                              </w:rPr>
                              <w:t>.16</w:t>
                            </w:r>
                          </w:p>
                        </w:tc>
                      </w:tr>
                      <w:tr w:rsidR="00F80BCA" w14:paraId="5A4A922F" w14:textId="77777777" w:rsidTr="00296B32">
                        <w:trPr>
                          <w:trHeight w:val="312"/>
                        </w:trPr>
                        <w:tc>
                          <w:tcPr>
                            <w:tcW w:w="429" w:type="dxa"/>
                            <w:vMerge/>
                            <w:vAlign w:val="center"/>
                          </w:tcPr>
                          <w:p w14:paraId="5A0212BA"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p>
                        </w:tc>
                        <w:tc>
                          <w:tcPr>
                            <w:tcW w:w="863" w:type="dxa"/>
                            <w:vAlign w:val="center"/>
                          </w:tcPr>
                          <w:p w14:paraId="1C95401D"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11.3</w:t>
                            </w:r>
                          </w:p>
                        </w:tc>
                        <w:tc>
                          <w:tcPr>
                            <w:tcW w:w="1280" w:type="dxa"/>
                            <w:gridSpan w:val="2"/>
                            <w:vAlign w:val="center"/>
                          </w:tcPr>
                          <w:p w14:paraId="24C96A82"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3.97</w:t>
                            </w:r>
                          </w:p>
                        </w:tc>
                        <w:tc>
                          <w:tcPr>
                            <w:tcW w:w="1218" w:type="dxa"/>
                            <w:vAlign w:val="center"/>
                          </w:tcPr>
                          <w:p w14:paraId="5E07CC20"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7.64</w:t>
                            </w:r>
                          </w:p>
                        </w:tc>
                        <w:tc>
                          <w:tcPr>
                            <w:tcW w:w="1176" w:type="dxa"/>
                            <w:vAlign w:val="center"/>
                          </w:tcPr>
                          <w:p w14:paraId="6C2ECBBA"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- 1</w:t>
                            </w:r>
                            <w:r>
                              <w:rPr>
                                <w:rFonts w:ascii="標楷體" w:eastAsia="標楷體" w:hAnsi="標楷體"/>
                                <w:sz w:val="20"/>
                              </w:rPr>
                              <w:t>3.67</w:t>
                            </w:r>
                          </w:p>
                        </w:tc>
                      </w:tr>
                      <w:tr w:rsidR="00F80BCA" w14:paraId="65C3928A" w14:textId="77777777" w:rsidTr="00296B32">
                        <w:trPr>
                          <w:trHeight w:val="312"/>
                        </w:trPr>
                        <w:tc>
                          <w:tcPr>
                            <w:tcW w:w="429" w:type="dxa"/>
                            <w:vMerge w:val="restart"/>
                            <w:tcBorders>
                              <w:top w:val="double" w:sz="4" w:space="0" w:color="auto"/>
                            </w:tcBorders>
                            <w:vAlign w:val="center"/>
                          </w:tcPr>
                          <w:p w14:paraId="79D6F966"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Pr>
                                <w:rFonts w:ascii="標楷體" w:eastAsia="標楷體" w:hAnsi="標楷體" w:hint="eastAsia"/>
                                <w:sz w:val="20"/>
                              </w:rPr>
                              <w:t>民宿</w:t>
                            </w:r>
                          </w:p>
                        </w:tc>
                        <w:tc>
                          <w:tcPr>
                            <w:tcW w:w="863" w:type="dxa"/>
                            <w:tcBorders>
                              <w:top w:val="double" w:sz="4" w:space="0" w:color="auto"/>
                            </w:tcBorders>
                            <w:vAlign w:val="center"/>
                          </w:tcPr>
                          <w:p w14:paraId="472AC693"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10.11</w:t>
                            </w:r>
                          </w:p>
                        </w:tc>
                        <w:tc>
                          <w:tcPr>
                            <w:tcW w:w="1280" w:type="dxa"/>
                            <w:gridSpan w:val="2"/>
                            <w:tcBorders>
                              <w:top w:val="double" w:sz="4" w:space="0" w:color="auto"/>
                            </w:tcBorders>
                            <w:vAlign w:val="center"/>
                          </w:tcPr>
                          <w:p w14:paraId="4F10CD4B"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0.</w:t>
                            </w:r>
                            <w:r>
                              <w:rPr>
                                <w:rFonts w:ascii="標楷體" w:eastAsia="標楷體" w:hAnsi="標楷體" w:hint="eastAsia"/>
                                <w:sz w:val="20"/>
                              </w:rPr>
                              <w:t>28</w:t>
                            </w:r>
                          </w:p>
                        </w:tc>
                        <w:tc>
                          <w:tcPr>
                            <w:tcW w:w="1218" w:type="dxa"/>
                            <w:tcBorders>
                              <w:top w:val="double" w:sz="4" w:space="0" w:color="auto"/>
                            </w:tcBorders>
                            <w:vAlign w:val="center"/>
                          </w:tcPr>
                          <w:p w14:paraId="52A0928F"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8.44</w:t>
                            </w:r>
                          </w:p>
                        </w:tc>
                        <w:tc>
                          <w:tcPr>
                            <w:tcW w:w="1176" w:type="dxa"/>
                            <w:tcBorders>
                              <w:top w:val="double" w:sz="4" w:space="0" w:color="auto"/>
                            </w:tcBorders>
                            <w:vAlign w:val="center"/>
                          </w:tcPr>
                          <w:p w14:paraId="75234965"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.84</w:t>
                            </w:r>
                          </w:p>
                        </w:tc>
                      </w:tr>
                      <w:tr w:rsidR="00F80BCA" w14:paraId="443791AA" w14:textId="77777777" w:rsidTr="00296B32">
                        <w:trPr>
                          <w:trHeight w:val="312"/>
                        </w:trPr>
                        <w:tc>
                          <w:tcPr>
                            <w:tcW w:w="429" w:type="dxa"/>
                            <w:vMerge/>
                          </w:tcPr>
                          <w:p w14:paraId="1AD992B9" w14:textId="77777777" w:rsidR="00F80BCA" w:rsidRPr="00A81DDA" w:rsidRDefault="00F80BCA" w:rsidP="00296B32">
                            <w:pPr>
                              <w:snapToGrid w:val="0"/>
                              <w:ind w:leftChars="-26" w:left="-62" w:rightChars="-37" w:right="-89" w:firstLineChars="13" w:firstLine="26"/>
                              <w:jc w:val="right"/>
                              <w:rPr>
                                <w:rFonts w:ascii="標楷體" w:eastAsia="標楷體" w:hAnsi="標楷體"/>
                                <w:sz w:val="20"/>
                              </w:rPr>
                            </w:pPr>
                          </w:p>
                        </w:tc>
                        <w:tc>
                          <w:tcPr>
                            <w:tcW w:w="863" w:type="dxa"/>
                            <w:vAlign w:val="center"/>
                          </w:tcPr>
                          <w:p w14:paraId="27DE8DD6"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10.12</w:t>
                            </w:r>
                          </w:p>
                        </w:tc>
                        <w:tc>
                          <w:tcPr>
                            <w:tcW w:w="1280" w:type="dxa"/>
                            <w:gridSpan w:val="2"/>
                            <w:vAlign w:val="center"/>
                          </w:tcPr>
                          <w:p w14:paraId="1FF4214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2.14</w:t>
                            </w:r>
                          </w:p>
                        </w:tc>
                        <w:tc>
                          <w:tcPr>
                            <w:tcW w:w="1218" w:type="dxa"/>
                            <w:vAlign w:val="center"/>
                          </w:tcPr>
                          <w:p w14:paraId="73ADBF7D"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8.40</w:t>
                            </w:r>
                          </w:p>
                        </w:tc>
                        <w:tc>
                          <w:tcPr>
                            <w:tcW w:w="1176" w:type="dxa"/>
                            <w:vAlign w:val="center"/>
                          </w:tcPr>
                          <w:p w14:paraId="6B9813AC"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.74</w:t>
                            </w:r>
                          </w:p>
                        </w:tc>
                      </w:tr>
                      <w:tr w:rsidR="00F80BCA" w14:paraId="752DF176" w14:textId="77777777" w:rsidTr="00296B32">
                        <w:trPr>
                          <w:trHeight w:val="312"/>
                        </w:trPr>
                        <w:tc>
                          <w:tcPr>
                            <w:tcW w:w="429" w:type="dxa"/>
                            <w:vMerge/>
                          </w:tcPr>
                          <w:p w14:paraId="22DBFB0E" w14:textId="77777777" w:rsidR="00F80BCA" w:rsidRPr="00A81DDA" w:rsidRDefault="00F80BCA" w:rsidP="00296B32">
                            <w:pPr>
                              <w:snapToGrid w:val="0"/>
                              <w:ind w:leftChars="-26" w:left="-62" w:rightChars="-37" w:right="-89" w:firstLineChars="13" w:firstLine="26"/>
                              <w:jc w:val="right"/>
                              <w:rPr>
                                <w:rFonts w:ascii="標楷體" w:eastAsia="標楷體" w:hAnsi="標楷體"/>
                                <w:sz w:val="20"/>
                              </w:rPr>
                            </w:pPr>
                          </w:p>
                        </w:tc>
                        <w:tc>
                          <w:tcPr>
                            <w:tcW w:w="863" w:type="dxa"/>
                            <w:vAlign w:val="center"/>
                          </w:tcPr>
                          <w:p w14:paraId="6C3B08D2"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11.1</w:t>
                            </w:r>
                          </w:p>
                        </w:tc>
                        <w:tc>
                          <w:tcPr>
                            <w:tcW w:w="1280" w:type="dxa"/>
                            <w:gridSpan w:val="2"/>
                            <w:vAlign w:val="center"/>
                          </w:tcPr>
                          <w:p w14:paraId="2FCE5E18"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6.70</w:t>
                            </w:r>
                          </w:p>
                        </w:tc>
                        <w:tc>
                          <w:tcPr>
                            <w:tcW w:w="1218" w:type="dxa"/>
                            <w:vAlign w:val="center"/>
                          </w:tcPr>
                          <w:p w14:paraId="1AFC97A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5.00</w:t>
                            </w:r>
                          </w:p>
                        </w:tc>
                        <w:tc>
                          <w:tcPr>
                            <w:tcW w:w="1176" w:type="dxa"/>
                            <w:vAlign w:val="center"/>
                          </w:tcPr>
                          <w:p w14:paraId="6752F92C"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.70</w:t>
                            </w:r>
                          </w:p>
                        </w:tc>
                      </w:tr>
                      <w:tr w:rsidR="00F80BCA" w14:paraId="4147E910" w14:textId="77777777" w:rsidTr="00296B32">
                        <w:trPr>
                          <w:trHeight w:val="312"/>
                        </w:trPr>
                        <w:tc>
                          <w:tcPr>
                            <w:tcW w:w="429" w:type="dxa"/>
                            <w:vMerge/>
                          </w:tcPr>
                          <w:p w14:paraId="7E952BF5" w14:textId="77777777" w:rsidR="00F80BCA" w:rsidRPr="00A81DDA" w:rsidRDefault="00F80BCA" w:rsidP="00296B32">
                            <w:pPr>
                              <w:snapToGrid w:val="0"/>
                              <w:ind w:leftChars="-26" w:left="-62" w:rightChars="-37" w:right="-89" w:firstLineChars="13" w:firstLine="26"/>
                              <w:jc w:val="right"/>
                              <w:rPr>
                                <w:rFonts w:ascii="標楷體" w:eastAsia="標楷體" w:hAnsi="標楷體"/>
                                <w:sz w:val="20"/>
                              </w:rPr>
                            </w:pPr>
                          </w:p>
                        </w:tc>
                        <w:tc>
                          <w:tcPr>
                            <w:tcW w:w="863" w:type="dxa"/>
                            <w:vAlign w:val="center"/>
                          </w:tcPr>
                          <w:p w14:paraId="3BC44C04"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11.2</w:t>
                            </w:r>
                          </w:p>
                        </w:tc>
                        <w:tc>
                          <w:tcPr>
                            <w:tcW w:w="1280" w:type="dxa"/>
                            <w:gridSpan w:val="2"/>
                            <w:vAlign w:val="center"/>
                          </w:tcPr>
                          <w:p w14:paraId="74A51296"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1.69</w:t>
                            </w:r>
                          </w:p>
                        </w:tc>
                        <w:tc>
                          <w:tcPr>
                            <w:tcW w:w="1218" w:type="dxa"/>
                            <w:vAlign w:val="center"/>
                          </w:tcPr>
                          <w:p w14:paraId="7BC6FC3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1.42</w:t>
                            </w:r>
                          </w:p>
                        </w:tc>
                        <w:tc>
                          <w:tcPr>
                            <w:tcW w:w="1176" w:type="dxa"/>
                            <w:vAlign w:val="center"/>
                          </w:tcPr>
                          <w:p w14:paraId="1BC720F4"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0</w:t>
                            </w:r>
                            <w:r>
                              <w:rPr>
                                <w:rFonts w:ascii="標楷體" w:eastAsia="標楷體" w:hAnsi="標楷體"/>
                                <w:sz w:val="20"/>
                              </w:rPr>
                              <w:t>.27</w:t>
                            </w:r>
                          </w:p>
                        </w:tc>
                      </w:tr>
                      <w:tr w:rsidR="00F80BCA" w14:paraId="1F6C89A6" w14:textId="77777777" w:rsidTr="00296B32">
                        <w:trPr>
                          <w:trHeight w:val="312"/>
                        </w:trPr>
                        <w:tc>
                          <w:tcPr>
                            <w:tcW w:w="429" w:type="dxa"/>
                            <w:vMerge/>
                          </w:tcPr>
                          <w:p w14:paraId="7EC4DC08" w14:textId="77777777" w:rsidR="00F80BCA" w:rsidRPr="00A81DDA" w:rsidRDefault="00F80BCA" w:rsidP="00296B32">
                            <w:pPr>
                              <w:snapToGrid w:val="0"/>
                              <w:ind w:leftChars="-26" w:left="-62" w:rightChars="-37" w:right="-89" w:firstLineChars="13" w:firstLine="26"/>
                              <w:jc w:val="right"/>
                              <w:rPr>
                                <w:rFonts w:ascii="標楷體" w:eastAsia="標楷體" w:hAnsi="標楷體"/>
                                <w:sz w:val="20"/>
                              </w:rPr>
                            </w:pPr>
                          </w:p>
                        </w:tc>
                        <w:tc>
                          <w:tcPr>
                            <w:tcW w:w="863" w:type="dxa"/>
                            <w:vAlign w:val="center"/>
                          </w:tcPr>
                          <w:p w14:paraId="613A1B36" w14:textId="77777777" w:rsidR="00F80BCA" w:rsidRPr="00A81DDA" w:rsidRDefault="00F80BCA" w:rsidP="00296B32">
                            <w:pPr>
                              <w:snapToGrid w:val="0"/>
                              <w:ind w:leftChars="-26" w:left="-62" w:rightChars="-37" w:right="-89" w:firstLineChars="13" w:firstLine="26"/>
                              <w:jc w:val="center"/>
                              <w:rPr>
                                <w:rFonts w:ascii="標楷體" w:eastAsia="標楷體" w:hAnsi="標楷體"/>
                                <w:sz w:val="20"/>
                              </w:rPr>
                            </w:pPr>
                            <w:r w:rsidRPr="00A81DDA">
                              <w:rPr>
                                <w:rFonts w:ascii="標楷體" w:eastAsia="標楷體" w:hAnsi="標楷體" w:hint="eastAsia"/>
                                <w:sz w:val="20"/>
                              </w:rPr>
                              <w:t>1</w:t>
                            </w:r>
                            <w:r w:rsidRPr="00A81DDA">
                              <w:rPr>
                                <w:rFonts w:ascii="標楷體" w:eastAsia="標楷體" w:hAnsi="標楷體"/>
                                <w:sz w:val="20"/>
                              </w:rPr>
                              <w:t>11.3</w:t>
                            </w:r>
                          </w:p>
                        </w:tc>
                        <w:tc>
                          <w:tcPr>
                            <w:tcW w:w="1280" w:type="dxa"/>
                            <w:gridSpan w:val="2"/>
                            <w:vAlign w:val="center"/>
                          </w:tcPr>
                          <w:p w14:paraId="0D32CDA6"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7.65</w:t>
                            </w:r>
                          </w:p>
                        </w:tc>
                        <w:tc>
                          <w:tcPr>
                            <w:tcW w:w="1218" w:type="dxa"/>
                            <w:vAlign w:val="center"/>
                          </w:tcPr>
                          <w:p w14:paraId="71080369"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1</w:t>
                            </w:r>
                            <w:r>
                              <w:rPr>
                                <w:rFonts w:ascii="標楷體" w:eastAsia="標楷體" w:hAnsi="標楷體"/>
                                <w:sz w:val="20"/>
                              </w:rPr>
                              <w:t>0.66</w:t>
                            </w:r>
                          </w:p>
                        </w:tc>
                        <w:tc>
                          <w:tcPr>
                            <w:tcW w:w="1176" w:type="dxa"/>
                            <w:vAlign w:val="center"/>
                          </w:tcPr>
                          <w:p w14:paraId="5B77D67E" w14:textId="77777777" w:rsidR="00F80BCA" w:rsidRPr="00A81DDA" w:rsidRDefault="00F80BCA" w:rsidP="00296B32">
                            <w:pPr>
                              <w:snapToGrid w:val="0"/>
                              <w:ind w:leftChars="-26" w:left="-62" w:firstLineChars="13" w:firstLine="26"/>
                              <w:jc w:val="right"/>
                              <w:rPr>
                                <w:rFonts w:ascii="標楷體" w:eastAsia="標楷體" w:hAnsi="標楷體"/>
                                <w:sz w:val="20"/>
                              </w:rPr>
                            </w:pPr>
                            <w:r>
                              <w:rPr>
                                <w:rFonts w:ascii="標楷體" w:eastAsia="標楷體" w:hAnsi="標楷體" w:hint="eastAsia"/>
                                <w:sz w:val="20"/>
                              </w:rPr>
                              <w:t>6</w:t>
                            </w:r>
                            <w:r>
                              <w:rPr>
                                <w:rFonts w:ascii="標楷體" w:eastAsia="標楷體" w:hAnsi="標楷體"/>
                                <w:sz w:val="20"/>
                              </w:rPr>
                              <w:t>.99</w:t>
                            </w:r>
                          </w:p>
                        </w:tc>
                      </w:tr>
                    </w:tbl>
                    <w:p w14:paraId="21E97209" w14:textId="77777777" w:rsidR="00F80BCA" w:rsidRPr="000B5472" w:rsidRDefault="00F80BCA" w:rsidP="00296B32">
                      <w:pPr>
                        <w:snapToGrid w:val="0"/>
                        <w:ind w:leftChars="-36" w:left="755" w:hangingChars="467" w:hanging="841"/>
                      </w:pPr>
                      <w:r w:rsidRPr="000B5472">
                        <w:rPr>
                          <w:rFonts w:ascii="標楷體" w:eastAsia="標楷體" w:hAnsi="標楷體" w:hint="eastAsia"/>
                          <w:bCs/>
                          <w:sz w:val="18"/>
                          <w:szCs w:val="18"/>
                        </w:rPr>
                        <w:t>資料來源：整理自</w:t>
                      </w:r>
                      <w:r w:rsidRPr="00F70859">
                        <w:rPr>
                          <w:rFonts w:ascii="標楷體" w:eastAsia="標楷體" w:hAnsi="標楷體" w:hint="eastAsia"/>
                          <w:bCs/>
                          <w:sz w:val="18"/>
                          <w:szCs w:val="18"/>
                        </w:rPr>
                        <w:t>交通部觀光局公布之旅館及民宿營運報表及</w:t>
                      </w:r>
                      <w:r>
                        <w:rPr>
                          <w:rFonts w:ascii="標楷體" w:eastAsia="標楷體" w:hAnsi="標楷體" w:hint="eastAsia"/>
                          <w:bCs/>
                          <w:sz w:val="18"/>
                          <w:szCs w:val="18"/>
                        </w:rPr>
                        <w:t>縣政府</w:t>
                      </w:r>
                      <w:r w:rsidRPr="000B5472">
                        <w:rPr>
                          <w:rFonts w:ascii="標楷體" w:eastAsia="標楷體" w:hAnsi="標楷體" w:hint="eastAsia"/>
                          <w:bCs/>
                          <w:sz w:val="18"/>
                          <w:szCs w:val="18"/>
                        </w:rPr>
                        <w:t>提供資料。</w:t>
                      </w:r>
                    </w:p>
                  </w:txbxContent>
                </v:textbox>
                <w10:wrap type="square"/>
              </v:shape>
            </w:pict>
          </mc:Fallback>
        </mc:AlternateContent>
      </w:r>
      <w:r w:rsidRPr="00A965AC">
        <w:rPr>
          <w:rFonts w:ascii="標楷體" w:eastAsia="標楷體" w:hAnsi="標楷體" w:hint="eastAsia"/>
          <w:bCs/>
          <w:spacing w:val="10"/>
        </w:rPr>
        <w:t>111年3月客房住用率分別為20.28％、22.14％、16.70％、21.69％、</w:t>
      </w:r>
      <w:r w:rsidRPr="00A965AC">
        <w:rPr>
          <w:rFonts w:ascii="標楷體" w:eastAsia="標楷體" w:hAnsi="標楷體" w:hint="eastAsia"/>
          <w:bCs/>
          <w:spacing w:val="4"/>
        </w:rPr>
        <w:t>17.65％（表11），約與上年度（109或110年度）客房住用率同期相當，惟111年1至3月均未</w:t>
      </w:r>
      <w:r w:rsidRPr="00A965AC">
        <w:rPr>
          <w:rFonts w:ascii="標楷體" w:eastAsia="標楷體" w:hAnsi="標楷體" w:hint="eastAsia"/>
          <w:bCs/>
          <w:spacing w:val="10"/>
        </w:rPr>
        <w:t>及110年12月之住用率，且110年11及12月客房住用率尚未達全國平均值（22.92％及23.41％），由上顯示無論在遊客人次或客房住用率，活動成效僅維持至計畫啟動之初，難以擴展</w:t>
      </w:r>
      <w:r w:rsidRPr="00AD53C2">
        <w:rPr>
          <w:rFonts w:ascii="標楷體" w:eastAsia="標楷體" w:hAnsi="標楷體" w:hint="eastAsia"/>
          <w:bCs/>
          <w:spacing w:val="2"/>
        </w:rPr>
        <w:t>至執行期間，經函請縣政府探究癥結原因並檢討研謀改善，俾達到提振觀光旅遊經濟動能之目標。據復：</w:t>
      </w:r>
      <w:r>
        <w:rPr>
          <w:rFonts w:ascii="標楷體" w:eastAsia="標楷體" w:hAnsi="標楷體" w:hint="eastAsia"/>
          <w:spacing w:val="2"/>
        </w:rPr>
        <w:t>Fun</w:t>
      </w:r>
      <w:r w:rsidRPr="00AD53C2">
        <w:rPr>
          <w:rFonts w:ascii="標楷體" w:eastAsia="標楷體" w:hAnsi="標楷體" w:hint="eastAsia"/>
          <w:bCs/>
          <w:spacing w:val="2"/>
        </w:rPr>
        <w:t>心遊蘭陽計畫執行</w:t>
      </w:r>
      <w:r w:rsidRPr="00AD53C2">
        <w:rPr>
          <w:rFonts w:ascii="標楷體" w:eastAsia="標楷體" w:hAnsi="標楷體"/>
          <w:bCs/>
          <w:spacing w:val="2"/>
        </w:rPr>
        <w:t>期間</w:t>
      </w:r>
      <w:r w:rsidRPr="00AD53C2">
        <w:rPr>
          <w:rFonts w:ascii="標楷體" w:eastAsia="標楷體" w:hAnsi="標楷體" w:hint="eastAsia"/>
          <w:bCs/>
          <w:spacing w:val="2"/>
        </w:rPr>
        <w:t>仍處嚴重特殊傳染性肺炎</w:t>
      </w:r>
      <w:r w:rsidRPr="00AD53C2">
        <w:rPr>
          <w:rFonts w:ascii="標楷體" w:eastAsia="標楷體" w:hAnsi="標楷體" w:hint="eastAsia"/>
          <w:spacing w:val="2"/>
        </w:rPr>
        <w:t>（COVID－19）</w:t>
      </w:r>
      <w:r w:rsidRPr="00AD53C2">
        <w:rPr>
          <w:rFonts w:ascii="標楷體" w:eastAsia="標楷體" w:hAnsi="標楷體" w:hint="eastAsia"/>
          <w:bCs/>
          <w:spacing w:val="2"/>
        </w:rPr>
        <w:t>疫情期間，影響遊客出遊意願</w:t>
      </w:r>
      <w:r w:rsidRPr="00AD53C2">
        <w:rPr>
          <w:rFonts w:ascii="標楷體" w:eastAsia="標楷體" w:hAnsi="標楷體"/>
          <w:bCs/>
          <w:spacing w:val="2"/>
        </w:rPr>
        <w:t>。爾後舉辦類此活動，將配合整體環境即時進行滾動式調整經費需求及相應目標</w:t>
      </w:r>
      <w:r w:rsidRPr="00AD53C2">
        <w:rPr>
          <w:rFonts w:ascii="標楷體" w:eastAsia="標楷體" w:hAnsi="標楷體" w:hint="eastAsia"/>
          <w:bCs/>
          <w:spacing w:val="2"/>
        </w:rPr>
        <w:t>。</w:t>
      </w:r>
    </w:p>
    <w:p w14:paraId="216A5865" w14:textId="73300EE9" w:rsidR="00DB68F4" w:rsidRPr="00AD53C2" w:rsidRDefault="00DB68F4" w:rsidP="00301F41">
      <w:pPr>
        <w:kinsoku w:val="0"/>
        <w:overflowPunct w:val="0"/>
        <w:autoSpaceDE w:val="0"/>
        <w:snapToGrid w:val="0"/>
        <w:spacing w:beforeLines="20" w:before="48" w:line="480" w:lineRule="atLeast"/>
        <w:ind w:firstLineChars="450" w:firstLine="1099"/>
        <w:jc w:val="both"/>
        <w:rPr>
          <w:rFonts w:ascii="標楷體" w:eastAsia="標楷體" w:hAnsi="標楷體"/>
          <w:bCs/>
          <w:spacing w:val="2"/>
        </w:rPr>
      </w:pPr>
      <w:r w:rsidRPr="00AD53C2">
        <w:rPr>
          <w:rFonts w:ascii="標楷體" w:eastAsia="標楷體" w:hAnsi="標楷體" w:hint="eastAsia"/>
          <w:b/>
          <w:spacing w:val="2"/>
        </w:rPr>
        <w:t xml:space="preserve">3.　</w:t>
      </w:r>
      <w:r w:rsidRPr="00AD53C2">
        <w:rPr>
          <w:rFonts w:ascii="標楷體" w:eastAsia="標楷體" w:hAnsi="標楷體" w:hint="eastAsia"/>
          <w:b/>
          <w:bCs/>
          <w:spacing w:val="2"/>
        </w:rPr>
        <w:t>舉辦</w:t>
      </w:r>
      <w:r w:rsidRPr="00AD53C2">
        <w:rPr>
          <w:rFonts w:ascii="標楷體" w:eastAsia="標楷體" w:hAnsi="標楷體" w:hint="eastAsia"/>
          <w:b/>
          <w:spacing w:val="2"/>
        </w:rPr>
        <w:t>消費</w:t>
      </w:r>
      <w:r w:rsidRPr="00AD53C2">
        <w:rPr>
          <w:rFonts w:ascii="標楷體" w:eastAsia="標楷體" w:hAnsi="標楷體" w:hint="eastAsia"/>
          <w:b/>
          <w:bCs/>
          <w:spacing w:val="2"/>
        </w:rPr>
        <w:t>滿額</w:t>
      </w:r>
      <w:r w:rsidRPr="00AD53C2">
        <w:rPr>
          <w:rFonts w:ascii="標楷體" w:eastAsia="標楷體" w:hAnsi="標楷體" w:hint="eastAsia"/>
          <w:b/>
          <w:spacing w:val="2"/>
        </w:rPr>
        <w:t>登錄</w:t>
      </w:r>
      <w:r w:rsidRPr="00AD53C2">
        <w:rPr>
          <w:rFonts w:ascii="標楷體" w:eastAsia="標楷體" w:hAnsi="標楷體" w:hint="eastAsia"/>
          <w:b/>
          <w:bCs/>
          <w:spacing w:val="2"/>
        </w:rPr>
        <w:t>活動網站抽百萬名車等振興加碼方案，鼓勵</w:t>
      </w:r>
      <w:r w:rsidRPr="00AD53C2">
        <w:rPr>
          <w:rFonts w:ascii="標楷體" w:eastAsia="標楷體" w:hAnsi="標楷體" w:hint="eastAsia"/>
          <w:b/>
          <w:spacing w:val="2"/>
        </w:rPr>
        <w:t>民眾</w:t>
      </w:r>
      <w:r w:rsidRPr="00AD53C2">
        <w:rPr>
          <w:rFonts w:ascii="標楷體" w:eastAsia="標楷體" w:hAnsi="標楷體" w:hint="eastAsia"/>
          <w:b/>
          <w:bCs/>
          <w:spacing w:val="2"/>
        </w:rPr>
        <w:t>旅遊留宿消費，惟外縣市旅客登錄</w:t>
      </w:r>
      <w:r w:rsidRPr="00AD53C2">
        <w:rPr>
          <w:rFonts w:ascii="標楷體" w:eastAsia="標楷體" w:hAnsi="標楷體" w:hint="eastAsia"/>
          <w:b/>
          <w:spacing w:val="2"/>
        </w:rPr>
        <w:t>消</w:t>
      </w:r>
      <w:r w:rsidRPr="00AD53C2">
        <w:rPr>
          <w:rFonts w:ascii="標楷體" w:eastAsia="標楷體" w:hAnsi="標楷體" w:hint="eastAsia"/>
          <w:b/>
          <w:bCs/>
          <w:spacing w:val="2"/>
        </w:rPr>
        <w:t>費金額比率未及4成，又各鄉鎮市電子消費抵用劵合作家數差異懸殊，亟待強化宣導並積極鼓勵商家參與合作：</w:t>
      </w:r>
      <w:r w:rsidRPr="00AD53C2">
        <w:rPr>
          <w:rFonts w:ascii="標楷體" w:eastAsia="標楷體" w:hAnsi="標楷體" w:hint="eastAsia"/>
          <w:bCs/>
          <w:spacing w:val="2"/>
        </w:rPr>
        <w:t>縣政府為鼓勵旅客前來宜蘭旅遊留宿並於縣內商家消費，帶動縣內觀光產業經濟發展，舉辦</w:t>
      </w:r>
      <w:r>
        <w:rPr>
          <w:rFonts w:ascii="標楷體" w:eastAsia="標楷體" w:hAnsi="標楷體" w:hint="eastAsia"/>
          <w:spacing w:val="2"/>
        </w:rPr>
        <w:t>Fun</w:t>
      </w:r>
      <w:r w:rsidRPr="00AD53C2">
        <w:rPr>
          <w:rFonts w:ascii="標楷體" w:eastAsia="標楷體" w:hAnsi="標楷體" w:hint="eastAsia"/>
          <w:bCs/>
          <w:spacing w:val="2"/>
        </w:rPr>
        <w:t>心遊蘭陽計畫，經查其執行情形，核有：（1）「消費滿額抽百萬名車」振興加碼方案，據該府提供自110年11月22日至111年4月30日民眾消費登錄資料，登錄筆數共計117,500筆，登錄消費總金額為3億4,988萬餘元，其中登錄資訊欄位「居住地」填列非宜蘭縣者，計有30,744筆，登錄消費金額共計1億3,510萬餘元，僅約占該方案活動期間消費登錄總金額之38.61％，未及4成；（2）「住宿加碼送電子消費抵用劵」振興加碼方案，合作店家共計836家，位處南澳鄉、大同鄉、壯圍鄉、頭城鎮之合作店</w:t>
      </w:r>
      <w:r w:rsidRPr="00AD53C2">
        <w:rPr>
          <w:rFonts w:ascii="標楷體" w:eastAsia="標楷體" w:hAnsi="標楷體" w:hint="eastAsia"/>
          <w:bCs/>
          <w:spacing w:val="2"/>
        </w:rPr>
        <w:lastRenderedPageBreak/>
        <w:t>家，各僅</w:t>
      </w:r>
      <w:r w:rsidRPr="00AD53C2">
        <w:rPr>
          <w:rFonts w:ascii="標楷體" w:eastAsia="標楷體" w:hAnsi="標楷體"/>
          <w:bCs/>
          <w:spacing w:val="2"/>
        </w:rPr>
        <w:t>1</w:t>
      </w:r>
      <w:r w:rsidRPr="00AD53C2">
        <w:rPr>
          <w:rFonts w:ascii="標楷體" w:eastAsia="標楷體" w:hAnsi="標楷體" w:hint="eastAsia"/>
          <w:bCs/>
          <w:spacing w:val="2"/>
        </w:rPr>
        <w:t>家、</w:t>
      </w:r>
      <w:r w:rsidRPr="00AD53C2">
        <w:rPr>
          <w:rFonts w:ascii="標楷體" w:eastAsia="標楷體" w:hAnsi="標楷體"/>
          <w:bCs/>
          <w:spacing w:val="2"/>
        </w:rPr>
        <w:t>3</w:t>
      </w:r>
      <w:r w:rsidRPr="00AD53C2">
        <w:rPr>
          <w:rFonts w:ascii="標楷體" w:eastAsia="標楷體" w:hAnsi="標楷體" w:hint="eastAsia"/>
          <w:bCs/>
          <w:spacing w:val="2"/>
        </w:rPr>
        <w:t>家、</w:t>
      </w:r>
      <w:r w:rsidRPr="00AD53C2">
        <w:rPr>
          <w:rFonts w:ascii="標楷體" w:eastAsia="標楷體" w:hAnsi="標楷體"/>
          <w:bCs/>
          <w:spacing w:val="2"/>
        </w:rPr>
        <w:t>1</w:t>
      </w:r>
      <w:r w:rsidRPr="00AD53C2">
        <w:rPr>
          <w:rFonts w:ascii="標楷體" w:eastAsia="標楷體" w:hAnsi="標楷體" w:hint="eastAsia"/>
          <w:bCs/>
          <w:spacing w:val="2"/>
        </w:rPr>
        <w:t>1家及16家，未逾20家，至合作家數最多之宜蘭市高達287家，各鄉鎮市合作家數差異懸殊。又截至</w:t>
      </w:r>
      <w:r w:rsidRPr="00AD53C2">
        <w:rPr>
          <w:rFonts w:ascii="標楷體" w:eastAsia="標楷體" w:hAnsi="標楷體"/>
          <w:bCs/>
          <w:spacing w:val="2"/>
        </w:rPr>
        <w:t>111</w:t>
      </w:r>
      <w:r w:rsidRPr="00AD53C2">
        <w:rPr>
          <w:rFonts w:ascii="標楷體" w:eastAsia="標楷體" w:hAnsi="標楷體" w:hint="eastAsia"/>
          <w:bCs/>
          <w:spacing w:val="2"/>
        </w:rPr>
        <w:t>年4月30日止，民眾持電子消費抵用劵折抵使用店家之鄉鎮市</w:t>
      </w:r>
      <w:r w:rsidRPr="00AD53C2">
        <w:rPr>
          <w:rFonts w:ascii="標楷體" w:eastAsia="標楷體" w:hAnsi="標楷體"/>
          <w:bCs/>
          <w:spacing w:val="2"/>
        </w:rPr>
        <w:t>（</w:t>
      </w:r>
      <w:r w:rsidRPr="00AD53C2">
        <w:rPr>
          <w:rFonts w:ascii="標楷體" w:eastAsia="標楷體" w:hAnsi="標楷體" w:hint="eastAsia"/>
          <w:bCs/>
          <w:spacing w:val="2"/>
        </w:rPr>
        <w:t>共計158</w:t>
      </w:r>
      <w:r w:rsidRPr="00AD53C2">
        <w:rPr>
          <w:rFonts w:ascii="標楷體" w:eastAsia="標楷體" w:hAnsi="標楷體"/>
          <w:bCs/>
          <w:spacing w:val="2"/>
        </w:rPr>
        <w:t>,</w:t>
      </w:r>
      <w:r w:rsidRPr="00AD53C2">
        <w:rPr>
          <w:rFonts w:ascii="標楷體" w:eastAsia="標楷體" w:hAnsi="標楷體" w:hint="eastAsia"/>
          <w:bCs/>
          <w:spacing w:val="2"/>
        </w:rPr>
        <w:t>378筆</w:t>
      </w:r>
      <w:r w:rsidRPr="00AD53C2">
        <w:rPr>
          <w:rFonts w:ascii="標楷體" w:eastAsia="標楷體" w:hAnsi="標楷體"/>
          <w:bCs/>
          <w:spacing w:val="2"/>
        </w:rPr>
        <w:t>）</w:t>
      </w:r>
      <w:r w:rsidRPr="00AD53C2">
        <w:rPr>
          <w:rFonts w:ascii="標楷體" w:eastAsia="標楷體" w:hAnsi="標楷體" w:hint="eastAsia"/>
          <w:bCs/>
          <w:spacing w:val="2"/>
        </w:rPr>
        <w:t>，以宜蘭市最多</w:t>
      </w:r>
      <w:r w:rsidRPr="00AD53C2">
        <w:rPr>
          <w:rFonts w:ascii="標楷體" w:eastAsia="標楷體" w:hAnsi="標楷體"/>
          <w:bCs/>
          <w:spacing w:val="2"/>
        </w:rPr>
        <w:t>（</w:t>
      </w:r>
      <w:r w:rsidRPr="00AD53C2">
        <w:rPr>
          <w:rFonts w:ascii="標楷體" w:eastAsia="標楷體" w:hAnsi="標楷體" w:hint="eastAsia"/>
          <w:bCs/>
          <w:spacing w:val="2"/>
        </w:rPr>
        <w:t>42</w:t>
      </w:r>
      <w:r w:rsidRPr="00AD53C2">
        <w:rPr>
          <w:rFonts w:ascii="標楷體" w:eastAsia="標楷體" w:hAnsi="標楷體"/>
          <w:bCs/>
          <w:spacing w:val="2"/>
        </w:rPr>
        <w:t>,</w:t>
      </w:r>
      <w:r w:rsidRPr="00AD53C2">
        <w:rPr>
          <w:rFonts w:ascii="標楷體" w:eastAsia="標楷體" w:hAnsi="標楷體" w:hint="eastAsia"/>
          <w:bCs/>
          <w:spacing w:val="2"/>
        </w:rPr>
        <w:t>171筆</w:t>
      </w:r>
      <w:r w:rsidRPr="00AD53C2">
        <w:rPr>
          <w:rFonts w:ascii="標楷體" w:eastAsia="標楷體" w:hAnsi="標楷體"/>
          <w:bCs/>
          <w:spacing w:val="2"/>
        </w:rPr>
        <w:t>）</w:t>
      </w:r>
      <w:r w:rsidRPr="00AD53C2">
        <w:rPr>
          <w:rFonts w:ascii="標楷體" w:eastAsia="標楷體" w:hAnsi="標楷體" w:hint="eastAsia"/>
          <w:bCs/>
          <w:spacing w:val="2"/>
        </w:rPr>
        <w:t>，其次為羅東鎮</w:t>
      </w:r>
      <w:r w:rsidRPr="00AD53C2">
        <w:rPr>
          <w:rFonts w:ascii="標楷體" w:eastAsia="標楷體" w:hAnsi="標楷體"/>
          <w:bCs/>
          <w:spacing w:val="2"/>
        </w:rPr>
        <w:t>（</w:t>
      </w:r>
      <w:r w:rsidRPr="00AD53C2">
        <w:rPr>
          <w:rFonts w:ascii="標楷體" w:eastAsia="標楷體" w:hAnsi="標楷體" w:hint="eastAsia"/>
          <w:bCs/>
          <w:spacing w:val="2"/>
        </w:rPr>
        <w:t>37</w:t>
      </w:r>
      <w:r w:rsidRPr="00AD53C2">
        <w:rPr>
          <w:rFonts w:ascii="標楷體" w:eastAsia="標楷體" w:hAnsi="標楷體"/>
          <w:bCs/>
          <w:spacing w:val="2"/>
        </w:rPr>
        <w:t>,</w:t>
      </w:r>
      <w:r w:rsidRPr="00AD53C2">
        <w:rPr>
          <w:rFonts w:ascii="標楷體" w:eastAsia="標楷體" w:hAnsi="標楷體" w:hint="eastAsia"/>
          <w:bCs/>
          <w:spacing w:val="2"/>
        </w:rPr>
        <w:t>710筆</w:t>
      </w:r>
      <w:r w:rsidRPr="00AD53C2">
        <w:rPr>
          <w:rFonts w:ascii="標楷體" w:eastAsia="標楷體" w:hAnsi="標楷體"/>
          <w:bCs/>
          <w:spacing w:val="2"/>
        </w:rPr>
        <w:t>）</w:t>
      </w:r>
      <w:r w:rsidRPr="00AD53C2">
        <w:rPr>
          <w:rFonts w:ascii="標楷體" w:eastAsia="標楷體" w:hAnsi="標楷體" w:hint="eastAsia"/>
          <w:bCs/>
          <w:spacing w:val="2"/>
        </w:rPr>
        <w:t>、礁溪鄉</w:t>
      </w:r>
      <w:r w:rsidRPr="00AD53C2">
        <w:rPr>
          <w:rFonts w:ascii="標楷體" w:eastAsia="標楷體" w:hAnsi="標楷體"/>
          <w:bCs/>
          <w:spacing w:val="2"/>
        </w:rPr>
        <w:t>（</w:t>
      </w:r>
      <w:r w:rsidRPr="00AD53C2">
        <w:rPr>
          <w:rFonts w:ascii="標楷體" w:eastAsia="標楷體" w:hAnsi="標楷體" w:hint="eastAsia"/>
          <w:bCs/>
          <w:spacing w:val="2"/>
        </w:rPr>
        <w:t>25</w:t>
      </w:r>
      <w:r w:rsidRPr="00AD53C2">
        <w:rPr>
          <w:rFonts w:ascii="標楷體" w:eastAsia="標楷體" w:hAnsi="標楷體"/>
          <w:bCs/>
          <w:spacing w:val="2"/>
        </w:rPr>
        <w:t>,</w:t>
      </w:r>
      <w:r w:rsidRPr="00AD53C2">
        <w:rPr>
          <w:rFonts w:ascii="標楷體" w:eastAsia="標楷體" w:hAnsi="標楷體" w:hint="eastAsia"/>
          <w:bCs/>
          <w:spacing w:val="2"/>
        </w:rPr>
        <w:t>158筆</w:t>
      </w:r>
      <w:r w:rsidRPr="00AD53C2">
        <w:rPr>
          <w:rFonts w:ascii="標楷體" w:eastAsia="標楷體" w:hAnsi="標楷體"/>
          <w:bCs/>
          <w:spacing w:val="2"/>
        </w:rPr>
        <w:t>）</w:t>
      </w:r>
      <w:r w:rsidRPr="00AD53C2">
        <w:rPr>
          <w:rFonts w:ascii="標楷體" w:eastAsia="標楷體" w:hAnsi="標楷體" w:hint="eastAsia"/>
          <w:bCs/>
          <w:spacing w:val="2"/>
        </w:rPr>
        <w:t>，再者依序為五結鄉、冬山鄉、頭城鎮、蘇澳鎮、三星鄉、員山鄉、壯圍鄉及大同鄉</w:t>
      </w:r>
      <w:r w:rsidRPr="00AD53C2">
        <w:rPr>
          <w:rFonts w:ascii="標楷體" w:eastAsia="標楷體" w:hAnsi="標楷體"/>
          <w:bCs/>
          <w:spacing w:val="2"/>
        </w:rPr>
        <w:t>（</w:t>
      </w:r>
      <w:r w:rsidRPr="00AD53C2">
        <w:rPr>
          <w:rFonts w:ascii="標楷體" w:eastAsia="標楷體" w:hAnsi="標楷體" w:hint="eastAsia"/>
          <w:bCs/>
          <w:spacing w:val="2"/>
        </w:rPr>
        <w:t>介於20筆至18</w:t>
      </w:r>
      <w:r w:rsidRPr="00AD53C2">
        <w:rPr>
          <w:rFonts w:ascii="標楷體" w:eastAsia="標楷體" w:hAnsi="標楷體"/>
          <w:bCs/>
          <w:spacing w:val="2"/>
        </w:rPr>
        <w:t>,</w:t>
      </w:r>
      <w:r w:rsidRPr="00AD53C2">
        <w:rPr>
          <w:rFonts w:ascii="標楷體" w:eastAsia="標楷體" w:hAnsi="標楷體" w:hint="eastAsia"/>
          <w:bCs/>
          <w:spacing w:val="2"/>
        </w:rPr>
        <w:t>432筆間</w:t>
      </w:r>
      <w:r w:rsidRPr="00AD53C2">
        <w:rPr>
          <w:rFonts w:ascii="標楷體" w:eastAsia="標楷體" w:hAnsi="標楷體"/>
          <w:bCs/>
          <w:spacing w:val="2"/>
        </w:rPr>
        <w:t>）</w:t>
      </w:r>
      <w:r w:rsidRPr="00AD53C2">
        <w:rPr>
          <w:rFonts w:ascii="標楷體" w:eastAsia="標楷體" w:hAnsi="標楷體" w:hint="eastAsia"/>
          <w:bCs/>
          <w:spacing w:val="2"/>
        </w:rPr>
        <w:t>，南澳鄉則未有旅客使用折抵消費</w:t>
      </w:r>
      <w:r w:rsidRPr="00014E2A">
        <w:rPr>
          <w:rFonts w:ascii="標楷體" w:eastAsia="標楷體" w:hAnsi="標楷體"/>
          <w:bCs/>
          <w:spacing w:val="2"/>
        </w:rPr>
        <w:t>（</w:t>
      </w:r>
      <w:r w:rsidRPr="00014E2A">
        <w:rPr>
          <w:rFonts w:ascii="標楷體" w:eastAsia="標楷體" w:hAnsi="標楷體" w:hint="eastAsia"/>
          <w:bCs/>
          <w:spacing w:val="2"/>
        </w:rPr>
        <w:t>圖</w:t>
      </w:r>
      <w:r>
        <w:rPr>
          <w:rFonts w:ascii="標楷體" w:eastAsia="標楷體" w:hAnsi="標楷體" w:hint="eastAsia"/>
          <w:bCs/>
          <w:spacing w:val="2"/>
        </w:rPr>
        <w:t>5</w:t>
      </w:r>
      <w:r w:rsidRPr="00014E2A">
        <w:rPr>
          <w:rFonts w:ascii="標楷體" w:eastAsia="標楷體" w:hAnsi="標楷體" w:hint="eastAsia"/>
          <w:bCs/>
          <w:spacing w:val="2"/>
        </w:rPr>
        <w:t>），</w:t>
      </w:r>
      <w:r w:rsidRPr="00AD53C2">
        <w:rPr>
          <w:rFonts w:ascii="標楷體" w:eastAsia="標楷體" w:hAnsi="標楷體" w:hint="eastAsia"/>
          <w:bCs/>
          <w:spacing w:val="2"/>
        </w:rPr>
        <w:t>經函請縣政府強化宣導並分析遊客遊玩地點及消費行為，擴增合作店家，俾擴大加乘促進消費效果，增進全縣縣內觀光產業經濟發展。據復：（1）</w:t>
      </w:r>
      <w:r w:rsidRPr="00AD53C2">
        <w:rPr>
          <w:rFonts w:ascii="標楷體" w:eastAsia="標楷體" w:hAnsi="標楷體"/>
          <w:bCs/>
          <w:spacing w:val="2"/>
        </w:rPr>
        <w:t>未來</w:t>
      </w:r>
      <w:r w:rsidRPr="00AD53C2">
        <w:rPr>
          <w:rFonts w:ascii="標楷體" w:eastAsia="標楷體" w:hAnsi="標楷體" w:hint="eastAsia"/>
          <w:bCs/>
          <w:spacing w:val="2"/>
        </w:rPr>
        <w:t>舉辦</w:t>
      </w:r>
      <w:r w:rsidRPr="00AD53C2">
        <w:rPr>
          <w:rFonts w:ascii="標楷體" w:eastAsia="標楷體" w:hAnsi="標楷體"/>
          <w:bCs/>
          <w:spacing w:val="2"/>
        </w:rPr>
        <w:t>類此活動將加強宣導，提高外縣市</w:t>
      </w:r>
      <w:r w:rsidRPr="00AD53C2">
        <w:rPr>
          <w:rFonts w:ascii="標楷體" w:eastAsia="標楷體" w:hAnsi="標楷體" w:hint="eastAsia"/>
          <w:bCs/>
          <w:spacing w:val="2"/>
        </w:rPr>
        <w:t>旅</w:t>
      </w:r>
      <w:r w:rsidRPr="00AD53C2">
        <w:rPr>
          <w:rFonts w:ascii="標楷體" w:eastAsia="標楷體" w:hAnsi="標楷體"/>
          <w:bCs/>
          <w:spacing w:val="2"/>
        </w:rPr>
        <w:t>客登錄意願</w:t>
      </w:r>
      <w:r w:rsidRPr="00AD53C2">
        <w:rPr>
          <w:rFonts w:ascii="標楷體" w:eastAsia="標楷體" w:hAnsi="標楷體" w:hint="eastAsia"/>
          <w:bCs/>
          <w:spacing w:val="2"/>
        </w:rPr>
        <w:t>；（2）</w:t>
      </w:r>
      <w:r w:rsidRPr="00AD53C2">
        <w:rPr>
          <w:rFonts w:ascii="標楷體" w:eastAsia="標楷體" w:hAnsi="標楷體"/>
          <w:bCs/>
          <w:spacing w:val="2"/>
        </w:rPr>
        <w:t>各鄉鎮市之易達性及觀光特色尚有差異，影響</w:t>
      </w:r>
      <w:r w:rsidRPr="00AD53C2">
        <w:rPr>
          <w:rFonts w:ascii="標楷體" w:eastAsia="標楷體" w:hAnsi="標楷體" w:hint="eastAsia"/>
          <w:bCs/>
          <w:spacing w:val="2"/>
        </w:rPr>
        <w:t>民眾</w:t>
      </w:r>
      <w:r w:rsidRPr="00AD53C2">
        <w:rPr>
          <w:rFonts w:ascii="標楷體" w:eastAsia="標楷體" w:hAnsi="標楷體"/>
          <w:bCs/>
          <w:spacing w:val="2"/>
        </w:rPr>
        <w:t>消費</w:t>
      </w:r>
      <w:r w:rsidRPr="00AD53C2">
        <w:rPr>
          <w:rFonts w:ascii="標楷體" w:eastAsia="標楷體" w:hAnsi="標楷體" w:hint="eastAsia"/>
          <w:bCs/>
          <w:spacing w:val="2"/>
        </w:rPr>
        <w:t>行為</w:t>
      </w:r>
      <w:r w:rsidRPr="00AD53C2">
        <w:rPr>
          <w:rFonts w:ascii="標楷體" w:eastAsia="標楷體" w:hAnsi="標楷體"/>
          <w:bCs/>
          <w:spacing w:val="2"/>
        </w:rPr>
        <w:t>，亦影響合作店家參與意願</w:t>
      </w:r>
      <w:r w:rsidR="00A03928">
        <w:rPr>
          <w:rFonts w:ascii="標楷體" w:eastAsia="標楷體" w:hAnsi="標楷體"/>
          <w:bCs/>
          <w:noProof/>
          <w:spacing w:val="2"/>
        </w:rPr>
        <mc:AlternateContent>
          <mc:Choice Requires="wps">
            <w:drawing>
              <wp:anchor distT="0" distB="0" distL="114300" distR="114300" simplePos="0" relativeHeight="251670528" behindDoc="0" locked="0" layoutInCell="1" allowOverlap="1" wp14:anchorId="202557F9" wp14:editId="63E8708A">
                <wp:simplePos x="0" y="0"/>
                <wp:positionH relativeFrom="column">
                  <wp:posOffset>-39238</wp:posOffset>
                </wp:positionH>
                <wp:positionV relativeFrom="paragraph">
                  <wp:posOffset>2826181</wp:posOffset>
                </wp:positionV>
                <wp:extent cx="6692265" cy="3879215"/>
                <wp:effectExtent l="0" t="0" r="0" b="0"/>
                <wp:wrapSquare wrapText="bothSides"/>
                <wp:docPr id="3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2265" cy="3879215"/>
                        </a:xfrm>
                        <a:prstGeom prst="rect">
                          <a:avLst/>
                        </a:prstGeom>
                        <a:noFill/>
                        <a:ln w="9525">
                          <a:noFill/>
                          <a:miter lim="800000"/>
                          <a:headEnd/>
                          <a:tailEnd/>
                        </a:ln>
                      </wps:spPr>
                      <wps:txbx>
                        <w:txbxContent>
                          <w:p w14:paraId="0C804F10" w14:textId="05EA86C6" w:rsidR="00F80BCA" w:rsidRPr="005E53B8" w:rsidRDefault="00F80BCA" w:rsidP="00296B32">
                            <w:pPr>
                              <w:jc w:val="center"/>
                              <w:rPr>
                                <w:rFonts w:ascii="標楷體" w:eastAsia="標楷體" w:hAnsi="標楷體"/>
                                <w:b/>
                              </w:rPr>
                            </w:pPr>
                            <w:r w:rsidRPr="00DA0E17">
                              <w:rPr>
                                <w:rFonts w:ascii="標楷體" w:eastAsia="標楷體" w:hAnsi="標楷體" w:hint="eastAsia"/>
                                <w:b/>
                              </w:rPr>
                              <w:t>圖</w:t>
                            </w:r>
                            <w:r>
                              <w:rPr>
                                <w:rFonts w:ascii="標楷體" w:eastAsia="標楷體" w:hAnsi="標楷體" w:hint="eastAsia"/>
                                <w:b/>
                              </w:rPr>
                              <w:t xml:space="preserve">5　</w:t>
                            </w:r>
                            <w:r w:rsidRPr="00DA0E17">
                              <w:rPr>
                                <w:rFonts w:ascii="標楷體" w:eastAsia="標楷體" w:hAnsi="標楷體" w:hint="eastAsia"/>
                                <w:b/>
                              </w:rPr>
                              <w:t>住宿加碼電子消費抵用券合作店家及</w:t>
                            </w:r>
                            <w:r>
                              <w:rPr>
                                <w:rFonts w:ascii="標楷體" w:eastAsia="標楷體" w:hAnsi="標楷體" w:hint="eastAsia"/>
                                <w:b/>
                              </w:rPr>
                              <w:t>民眾消費</w:t>
                            </w:r>
                            <w:r w:rsidRPr="00DA0E17">
                              <w:rPr>
                                <w:rFonts w:ascii="標楷體" w:eastAsia="標楷體" w:hAnsi="標楷體" w:hint="eastAsia"/>
                                <w:b/>
                              </w:rPr>
                              <w:t>抵用情形</w:t>
                            </w:r>
                            <w:r>
                              <w:rPr>
                                <w:noProof/>
                              </w:rPr>
                              <w:drawing>
                                <wp:inline distT="0" distB="0" distL="0" distR="0" wp14:anchorId="3D01F19B" wp14:editId="4E528B21">
                                  <wp:extent cx="6400800" cy="2707200"/>
                                  <wp:effectExtent l="0" t="0" r="0"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bl>
                            <w:tblPr>
                              <w:tblW w:w="9967" w:type="dxa"/>
                              <w:tblInd w:w="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134"/>
                              <w:gridCol w:w="675"/>
                              <w:gridCol w:w="669"/>
                              <w:gridCol w:w="690"/>
                              <w:gridCol w:w="644"/>
                              <w:gridCol w:w="703"/>
                              <w:gridCol w:w="679"/>
                              <w:gridCol w:w="671"/>
                              <w:gridCol w:w="686"/>
                              <w:gridCol w:w="672"/>
                              <w:gridCol w:w="700"/>
                              <w:gridCol w:w="658"/>
                              <w:gridCol w:w="658"/>
                              <w:gridCol w:w="728"/>
                            </w:tblGrid>
                            <w:tr w:rsidR="00F80BCA" w:rsidRPr="00872B8F" w14:paraId="6FA2ECD3" w14:textId="77777777" w:rsidTr="002D0382">
                              <w:tc>
                                <w:tcPr>
                                  <w:tcW w:w="1134" w:type="dxa"/>
                                  <w:shd w:val="clear" w:color="auto" w:fill="auto"/>
                                  <w:tcMar>
                                    <w:top w:w="15" w:type="dxa"/>
                                    <w:left w:w="108" w:type="dxa"/>
                                    <w:bottom w:w="0" w:type="dxa"/>
                                    <w:right w:w="108" w:type="dxa"/>
                                  </w:tcMar>
                                  <w:hideMark/>
                                </w:tcPr>
                                <w:p w14:paraId="3165CBD7" w14:textId="77777777" w:rsidR="00F80BCA" w:rsidRDefault="00F80BCA" w:rsidP="00296B32">
                                  <w:pPr>
                                    <w:ind w:rightChars="-50" w:right="-120" w:firstLineChars="80" w:firstLine="160"/>
                                    <w:rPr>
                                      <w:rFonts w:ascii="標楷體" w:eastAsia="標楷體" w:hAnsi="標楷體"/>
                                      <w:sz w:val="20"/>
                                    </w:rPr>
                                  </w:pPr>
                                  <w:r w:rsidRPr="00702351">
                                    <w:rPr>
                                      <w:rFonts w:ascii="標楷體" w:eastAsia="標楷體" w:hAnsi="標楷體" w:hint="eastAsia"/>
                                      <w:sz w:val="20"/>
                                    </w:rPr>
                                    <w:t>合作店家</w:t>
                                  </w:r>
                                </w:p>
                                <w:p w14:paraId="2949C555" w14:textId="77777777" w:rsidR="00F80BCA" w:rsidRPr="00872B8F" w:rsidRDefault="00F80BCA" w:rsidP="00296B32">
                                  <w:pPr>
                                    <w:ind w:rightChars="-50" w:right="-120" w:firstLineChars="80" w:firstLine="160"/>
                                    <w:jc w:val="both"/>
                                    <w:rPr>
                                      <w:rFonts w:ascii="標楷體" w:eastAsia="標楷體" w:hAnsi="標楷體"/>
                                      <w:sz w:val="18"/>
                                    </w:rPr>
                                  </w:pPr>
                                  <w:r w:rsidRPr="00702351">
                                    <w:rPr>
                                      <w:rFonts w:ascii="標楷體" w:eastAsia="標楷體" w:hAnsi="標楷體" w:hint="eastAsia"/>
                                      <w:sz w:val="20"/>
                                    </w:rPr>
                                    <w:t>家數</w:t>
                                  </w:r>
                                </w:p>
                              </w:tc>
                              <w:tc>
                                <w:tcPr>
                                  <w:tcW w:w="675" w:type="dxa"/>
                                  <w:shd w:val="clear" w:color="auto" w:fill="auto"/>
                                  <w:tcMar>
                                    <w:top w:w="15" w:type="dxa"/>
                                    <w:left w:w="108" w:type="dxa"/>
                                    <w:bottom w:w="0" w:type="dxa"/>
                                    <w:right w:w="108" w:type="dxa"/>
                                  </w:tcMar>
                                  <w:vAlign w:val="center"/>
                                  <w:hideMark/>
                                </w:tcPr>
                                <w:p w14:paraId="0E2419A3"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287</w:t>
                                  </w:r>
                                </w:p>
                              </w:tc>
                              <w:tc>
                                <w:tcPr>
                                  <w:tcW w:w="669" w:type="dxa"/>
                                  <w:shd w:val="clear" w:color="auto" w:fill="auto"/>
                                  <w:tcMar>
                                    <w:top w:w="15" w:type="dxa"/>
                                    <w:left w:w="108" w:type="dxa"/>
                                    <w:bottom w:w="0" w:type="dxa"/>
                                    <w:right w:w="108" w:type="dxa"/>
                                  </w:tcMar>
                                  <w:vAlign w:val="center"/>
                                  <w:hideMark/>
                                </w:tcPr>
                                <w:p w14:paraId="19F827D5"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117</w:t>
                                  </w:r>
                                </w:p>
                              </w:tc>
                              <w:tc>
                                <w:tcPr>
                                  <w:tcW w:w="690" w:type="dxa"/>
                                  <w:shd w:val="clear" w:color="auto" w:fill="auto"/>
                                  <w:tcMar>
                                    <w:top w:w="15" w:type="dxa"/>
                                    <w:left w:w="108" w:type="dxa"/>
                                    <w:bottom w:w="0" w:type="dxa"/>
                                    <w:right w:w="108" w:type="dxa"/>
                                  </w:tcMar>
                                  <w:vAlign w:val="center"/>
                                  <w:hideMark/>
                                </w:tcPr>
                                <w:p w14:paraId="601CD0E5" w14:textId="29FE5B13"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67</w:t>
                                  </w:r>
                                </w:p>
                              </w:tc>
                              <w:tc>
                                <w:tcPr>
                                  <w:tcW w:w="644" w:type="dxa"/>
                                  <w:shd w:val="clear" w:color="auto" w:fill="auto"/>
                                  <w:tcMar>
                                    <w:top w:w="15" w:type="dxa"/>
                                    <w:left w:w="108" w:type="dxa"/>
                                    <w:bottom w:w="0" w:type="dxa"/>
                                    <w:right w:w="108" w:type="dxa"/>
                                  </w:tcMar>
                                  <w:vAlign w:val="center"/>
                                  <w:hideMark/>
                                </w:tcPr>
                                <w:p w14:paraId="4C86DC13" w14:textId="56AC4112"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140</w:t>
                                  </w:r>
                                </w:p>
                              </w:tc>
                              <w:tc>
                                <w:tcPr>
                                  <w:tcW w:w="703" w:type="dxa"/>
                                  <w:shd w:val="clear" w:color="auto" w:fill="auto"/>
                                  <w:tcMar>
                                    <w:top w:w="15" w:type="dxa"/>
                                    <w:left w:w="108" w:type="dxa"/>
                                    <w:bottom w:w="0" w:type="dxa"/>
                                    <w:right w:w="108" w:type="dxa"/>
                                  </w:tcMar>
                                  <w:vAlign w:val="center"/>
                                </w:tcPr>
                                <w:p w14:paraId="6CB59A8B" w14:textId="6ADD15F1"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101</w:t>
                                  </w:r>
                                </w:p>
                              </w:tc>
                              <w:tc>
                                <w:tcPr>
                                  <w:tcW w:w="679" w:type="dxa"/>
                                  <w:shd w:val="clear" w:color="auto" w:fill="auto"/>
                                  <w:tcMar>
                                    <w:top w:w="15" w:type="dxa"/>
                                    <w:left w:w="108" w:type="dxa"/>
                                    <w:bottom w:w="0" w:type="dxa"/>
                                    <w:right w:w="108" w:type="dxa"/>
                                  </w:tcMar>
                                  <w:vAlign w:val="center"/>
                                  <w:hideMark/>
                                </w:tcPr>
                                <w:p w14:paraId="0DF6B7F1" w14:textId="31539320" w:rsidR="00F80BCA" w:rsidRPr="00702351" w:rsidRDefault="00F80BCA" w:rsidP="00C3352A">
                                  <w:pPr>
                                    <w:ind w:leftChars="-50" w:left="-120" w:rightChars="-40" w:right="-96"/>
                                    <w:jc w:val="right"/>
                                    <w:rPr>
                                      <w:rFonts w:ascii="標楷體" w:eastAsia="標楷體" w:hAnsi="標楷體"/>
                                      <w:sz w:val="20"/>
                                    </w:rPr>
                                  </w:pPr>
                                  <w:r w:rsidRPr="00702351">
                                    <w:rPr>
                                      <w:rFonts w:ascii="標楷體" w:eastAsia="標楷體" w:hAnsi="標楷體" w:hint="eastAsia"/>
                                      <w:sz w:val="20"/>
                                    </w:rPr>
                                    <w:t>1</w:t>
                                  </w:r>
                                  <w:r>
                                    <w:rPr>
                                      <w:rFonts w:ascii="標楷體" w:eastAsia="標楷體" w:hAnsi="標楷體" w:hint="eastAsia"/>
                                      <w:sz w:val="20"/>
                                    </w:rPr>
                                    <w:t>6</w:t>
                                  </w:r>
                                </w:p>
                              </w:tc>
                              <w:tc>
                                <w:tcPr>
                                  <w:tcW w:w="671" w:type="dxa"/>
                                  <w:shd w:val="clear" w:color="auto" w:fill="auto"/>
                                  <w:tcMar>
                                    <w:top w:w="15" w:type="dxa"/>
                                    <w:left w:w="108" w:type="dxa"/>
                                    <w:bottom w:w="0" w:type="dxa"/>
                                    <w:right w:w="108" w:type="dxa"/>
                                  </w:tcMar>
                                  <w:vAlign w:val="center"/>
                                  <w:hideMark/>
                                </w:tcPr>
                                <w:p w14:paraId="4CFB4C2D" w14:textId="23EC60A5" w:rsidR="00F80BCA" w:rsidRPr="00702351" w:rsidRDefault="00F80BCA" w:rsidP="0050440C">
                                  <w:pPr>
                                    <w:ind w:leftChars="-50" w:left="-120" w:rightChars="-40" w:right="-96"/>
                                    <w:jc w:val="right"/>
                                    <w:rPr>
                                      <w:rFonts w:ascii="標楷體" w:eastAsia="標楷體" w:hAnsi="標楷體"/>
                                      <w:sz w:val="20"/>
                                    </w:rPr>
                                  </w:pPr>
                                  <w:r>
                                    <w:rPr>
                                      <w:rFonts w:ascii="標楷體" w:eastAsia="標楷體" w:hAnsi="標楷體" w:hint="eastAsia"/>
                                      <w:sz w:val="20"/>
                                    </w:rPr>
                                    <w:t>42</w:t>
                                  </w:r>
                                </w:p>
                              </w:tc>
                              <w:tc>
                                <w:tcPr>
                                  <w:tcW w:w="686" w:type="dxa"/>
                                  <w:shd w:val="clear" w:color="auto" w:fill="auto"/>
                                  <w:tcMar>
                                    <w:top w:w="15" w:type="dxa"/>
                                    <w:left w:w="108" w:type="dxa"/>
                                    <w:bottom w:w="0" w:type="dxa"/>
                                    <w:right w:w="108" w:type="dxa"/>
                                  </w:tcMar>
                                  <w:vAlign w:val="center"/>
                                  <w:hideMark/>
                                </w:tcPr>
                                <w:p w14:paraId="5FA639F4" w14:textId="4AD97805"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23</w:t>
                                  </w:r>
                                </w:p>
                              </w:tc>
                              <w:tc>
                                <w:tcPr>
                                  <w:tcW w:w="672" w:type="dxa"/>
                                  <w:shd w:val="clear" w:color="auto" w:fill="auto"/>
                                  <w:tcMar>
                                    <w:top w:w="15" w:type="dxa"/>
                                    <w:left w:w="108" w:type="dxa"/>
                                    <w:bottom w:w="0" w:type="dxa"/>
                                    <w:right w:w="108" w:type="dxa"/>
                                  </w:tcMar>
                                  <w:vAlign w:val="center"/>
                                  <w:hideMark/>
                                </w:tcPr>
                                <w:p w14:paraId="070A3D28" w14:textId="02C4F02D" w:rsidR="00F80BCA" w:rsidRPr="00702351" w:rsidRDefault="00F80BCA" w:rsidP="0050440C">
                                  <w:pPr>
                                    <w:ind w:leftChars="-50" w:left="-120" w:rightChars="-40" w:right="-96"/>
                                    <w:jc w:val="right"/>
                                    <w:rPr>
                                      <w:rFonts w:ascii="標楷體" w:eastAsia="標楷體" w:hAnsi="標楷體"/>
                                      <w:sz w:val="20"/>
                                    </w:rPr>
                                  </w:pPr>
                                  <w:r>
                                    <w:rPr>
                                      <w:rFonts w:ascii="標楷體" w:eastAsia="標楷體" w:hAnsi="標楷體" w:hint="eastAsia"/>
                                      <w:sz w:val="20"/>
                                    </w:rPr>
                                    <w:t>28</w:t>
                                  </w:r>
                                </w:p>
                              </w:tc>
                              <w:tc>
                                <w:tcPr>
                                  <w:tcW w:w="700" w:type="dxa"/>
                                  <w:shd w:val="clear" w:color="auto" w:fill="auto"/>
                                  <w:tcMar>
                                    <w:top w:w="15" w:type="dxa"/>
                                    <w:left w:w="108" w:type="dxa"/>
                                    <w:bottom w:w="0" w:type="dxa"/>
                                    <w:right w:w="108" w:type="dxa"/>
                                  </w:tcMar>
                                  <w:vAlign w:val="center"/>
                                  <w:hideMark/>
                                </w:tcPr>
                                <w:p w14:paraId="2ED8D025" w14:textId="39548811" w:rsidR="00F80BCA" w:rsidRPr="00702351" w:rsidRDefault="00F80BCA" w:rsidP="0050440C">
                                  <w:pPr>
                                    <w:ind w:leftChars="-50" w:left="-120" w:rightChars="-40" w:right="-96"/>
                                    <w:jc w:val="right"/>
                                    <w:rPr>
                                      <w:rFonts w:ascii="標楷體" w:eastAsia="標楷體" w:hAnsi="標楷體"/>
                                      <w:sz w:val="20"/>
                                    </w:rPr>
                                  </w:pPr>
                                  <w:r>
                                    <w:rPr>
                                      <w:rFonts w:ascii="標楷體" w:eastAsia="標楷體" w:hAnsi="標楷體" w:hint="eastAsia"/>
                                      <w:sz w:val="20"/>
                                    </w:rPr>
                                    <w:t>11</w:t>
                                  </w:r>
                                </w:p>
                              </w:tc>
                              <w:tc>
                                <w:tcPr>
                                  <w:tcW w:w="658" w:type="dxa"/>
                                  <w:shd w:val="clear" w:color="auto" w:fill="auto"/>
                                  <w:tcMar>
                                    <w:top w:w="15" w:type="dxa"/>
                                    <w:left w:w="108" w:type="dxa"/>
                                    <w:bottom w:w="0" w:type="dxa"/>
                                    <w:right w:w="108" w:type="dxa"/>
                                  </w:tcMar>
                                  <w:vAlign w:val="center"/>
                                  <w:hideMark/>
                                </w:tcPr>
                                <w:p w14:paraId="4EB5E026"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3</w:t>
                                  </w:r>
                                </w:p>
                              </w:tc>
                              <w:tc>
                                <w:tcPr>
                                  <w:tcW w:w="658" w:type="dxa"/>
                                  <w:shd w:val="clear" w:color="auto" w:fill="auto"/>
                                  <w:tcMar>
                                    <w:top w:w="15" w:type="dxa"/>
                                    <w:left w:w="108" w:type="dxa"/>
                                    <w:bottom w:w="0" w:type="dxa"/>
                                    <w:right w:w="108" w:type="dxa"/>
                                  </w:tcMar>
                                  <w:vAlign w:val="center"/>
                                  <w:hideMark/>
                                </w:tcPr>
                                <w:p w14:paraId="3265014D"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w:t>
                                  </w:r>
                                </w:p>
                              </w:tc>
                              <w:tc>
                                <w:tcPr>
                                  <w:tcW w:w="728" w:type="dxa"/>
                                  <w:tcBorders>
                                    <w:top w:val="nil"/>
                                    <w:bottom w:val="nil"/>
                                    <w:right w:val="nil"/>
                                  </w:tcBorders>
                                  <w:shd w:val="clear" w:color="auto" w:fill="auto"/>
                                  <w:tcMar>
                                    <w:top w:w="15" w:type="dxa"/>
                                    <w:left w:w="108" w:type="dxa"/>
                                    <w:bottom w:w="0" w:type="dxa"/>
                                    <w:right w:w="108" w:type="dxa"/>
                                  </w:tcMar>
                                  <w:hideMark/>
                                </w:tcPr>
                                <w:p w14:paraId="67EFA53C" w14:textId="77777777" w:rsidR="00F80BCA" w:rsidRPr="00872B8F" w:rsidRDefault="00F80BCA" w:rsidP="0050440C">
                                  <w:pPr>
                                    <w:ind w:leftChars="-50" w:left="-120" w:rightChars="-40" w:right="-96"/>
                                    <w:rPr>
                                      <w:rFonts w:ascii="標楷體" w:eastAsia="標楷體" w:hAnsi="標楷體"/>
                                      <w:sz w:val="18"/>
                                    </w:rPr>
                                  </w:pPr>
                                  <w:r w:rsidRPr="00872B8F">
                                    <w:rPr>
                                      <w:rFonts w:ascii="標楷體" w:eastAsia="標楷體" w:hAnsi="標楷體" w:hint="eastAsia"/>
                                      <w:sz w:val="18"/>
                                    </w:rPr>
                                    <w:t> </w:t>
                                  </w:r>
                                </w:p>
                              </w:tc>
                            </w:tr>
                            <w:tr w:rsidR="00F80BCA" w:rsidRPr="00872B8F" w14:paraId="38D65896" w14:textId="77777777" w:rsidTr="002D0382">
                              <w:tc>
                                <w:tcPr>
                                  <w:tcW w:w="1134" w:type="dxa"/>
                                  <w:shd w:val="clear" w:color="auto" w:fill="auto"/>
                                  <w:tcMar>
                                    <w:top w:w="15" w:type="dxa"/>
                                    <w:left w:w="108" w:type="dxa"/>
                                    <w:bottom w:w="0" w:type="dxa"/>
                                    <w:right w:w="108" w:type="dxa"/>
                                  </w:tcMar>
                                  <w:vAlign w:val="center"/>
                                  <w:hideMark/>
                                </w:tcPr>
                                <w:p w14:paraId="5864486C" w14:textId="77777777" w:rsidR="00F80BCA" w:rsidRDefault="00F80BCA" w:rsidP="00296B32">
                                  <w:pPr>
                                    <w:ind w:rightChars="-50" w:right="-120" w:firstLineChars="80" w:firstLine="160"/>
                                    <w:rPr>
                                      <w:rFonts w:ascii="標楷體" w:eastAsia="標楷體" w:hAnsi="標楷體"/>
                                      <w:sz w:val="20"/>
                                    </w:rPr>
                                  </w:pPr>
                                  <w:r w:rsidRPr="00702351">
                                    <w:rPr>
                                      <w:rFonts w:ascii="標楷體" w:eastAsia="標楷體" w:hAnsi="標楷體" w:hint="eastAsia"/>
                                      <w:sz w:val="20"/>
                                    </w:rPr>
                                    <w:t>民眾消費</w:t>
                                  </w:r>
                                </w:p>
                                <w:p w14:paraId="1A3B351F" w14:textId="77777777" w:rsidR="00F80BCA" w:rsidRPr="00872B8F" w:rsidRDefault="00F80BCA" w:rsidP="00296B32">
                                  <w:pPr>
                                    <w:ind w:rightChars="-50" w:right="-120" w:firstLineChars="80" w:firstLine="160"/>
                                    <w:rPr>
                                      <w:rFonts w:ascii="標楷體" w:eastAsia="標楷體" w:hAnsi="標楷體"/>
                                      <w:sz w:val="18"/>
                                    </w:rPr>
                                  </w:pPr>
                                  <w:r w:rsidRPr="00702351">
                                    <w:rPr>
                                      <w:rFonts w:ascii="標楷體" w:eastAsia="標楷體" w:hAnsi="標楷體" w:hint="eastAsia"/>
                                      <w:sz w:val="20"/>
                                    </w:rPr>
                                    <w:t>抵用筆數</w:t>
                                  </w:r>
                                </w:p>
                              </w:tc>
                              <w:tc>
                                <w:tcPr>
                                  <w:tcW w:w="675" w:type="dxa"/>
                                  <w:shd w:val="clear" w:color="auto" w:fill="auto"/>
                                  <w:tcMar>
                                    <w:top w:w="15" w:type="dxa"/>
                                    <w:left w:w="108" w:type="dxa"/>
                                    <w:bottom w:w="0" w:type="dxa"/>
                                    <w:right w:w="108" w:type="dxa"/>
                                  </w:tcMar>
                                  <w:vAlign w:val="center"/>
                                  <w:hideMark/>
                                </w:tcPr>
                                <w:p w14:paraId="6C71B097"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42,171</w:t>
                                  </w:r>
                                </w:p>
                              </w:tc>
                              <w:tc>
                                <w:tcPr>
                                  <w:tcW w:w="669" w:type="dxa"/>
                                  <w:shd w:val="clear" w:color="auto" w:fill="auto"/>
                                  <w:tcMar>
                                    <w:top w:w="15" w:type="dxa"/>
                                    <w:left w:w="108" w:type="dxa"/>
                                    <w:bottom w:w="0" w:type="dxa"/>
                                    <w:right w:w="108" w:type="dxa"/>
                                  </w:tcMar>
                                  <w:vAlign w:val="center"/>
                                  <w:hideMark/>
                                </w:tcPr>
                                <w:p w14:paraId="609071E3"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37,710</w:t>
                                  </w:r>
                                </w:p>
                              </w:tc>
                              <w:tc>
                                <w:tcPr>
                                  <w:tcW w:w="690" w:type="dxa"/>
                                  <w:shd w:val="clear" w:color="auto" w:fill="auto"/>
                                  <w:tcMar>
                                    <w:top w:w="15" w:type="dxa"/>
                                    <w:left w:w="108" w:type="dxa"/>
                                    <w:bottom w:w="0" w:type="dxa"/>
                                    <w:right w:w="108" w:type="dxa"/>
                                  </w:tcMar>
                                  <w:vAlign w:val="center"/>
                                  <w:hideMark/>
                                </w:tcPr>
                                <w:p w14:paraId="206DF3FF" w14:textId="3E789A5A"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25,158</w:t>
                                  </w:r>
                                </w:p>
                              </w:tc>
                              <w:tc>
                                <w:tcPr>
                                  <w:tcW w:w="644" w:type="dxa"/>
                                  <w:shd w:val="clear" w:color="auto" w:fill="auto"/>
                                  <w:tcMar>
                                    <w:top w:w="15" w:type="dxa"/>
                                    <w:left w:w="108" w:type="dxa"/>
                                    <w:bottom w:w="0" w:type="dxa"/>
                                    <w:right w:w="108" w:type="dxa"/>
                                  </w:tcMar>
                                  <w:vAlign w:val="center"/>
                                  <w:hideMark/>
                                </w:tcPr>
                                <w:p w14:paraId="35365202" w14:textId="0F598B59"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18,432</w:t>
                                  </w:r>
                                </w:p>
                              </w:tc>
                              <w:tc>
                                <w:tcPr>
                                  <w:tcW w:w="703" w:type="dxa"/>
                                  <w:shd w:val="clear" w:color="auto" w:fill="auto"/>
                                  <w:tcMar>
                                    <w:top w:w="15" w:type="dxa"/>
                                    <w:left w:w="108" w:type="dxa"/>
                                    <w:bottom w:w="0" w:type="dxa"/>
                                    <w:right w:w="108" w:type="dxa"/>
                                  </w:tcMar>
                                  <w:vAlign w:val="center"/>
                                </w:tcPr>
                                <w:p w14:paraId="7FF4DE6E" w14:textId="7E953AF5"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12,029</w:t>
                                  </w:r>
                                </w:p>
                              </w:tc>
                              <w:tc>
                                <w:tcPr>
                                  <w:tcW w:w="679" w:type="dxa"/>
                                  <w:shd w:val="clear" w:color="auto" w:fill="auto"/>
                                  <w:tcMar>
                                    <w:top w:w="15" w:type="dxa"/>
                                    <w:left w:w="108" w:type="dxa"/>
                                    <w:bottom w:w="0" w:type="dxa"/>
                                    <w:right w:w="108" w:type="dxa"/>
                                  </w:tcMar>
                                  <w:vAlign w:val="center"/>
                                  <w:hideMark/>
                                </w:tcPr>
                                <w:p w14:paraId="70061BA4" w14:textId="79F402CC" w:rsidR="00F80BCA" w:rsidRPr="00702351" w:rsidRDefault="00F80BCA" w:rsidP="00C3352A">
                                  <w:pPr>
                                    <w:ind w:leftChars="-50" w:left="-120" w:rightChars="-40" w:right="-96"/>
                                    <w:jc w:val="right"/>
                                    <w:rPr>
                                      <w:rFonts w:ascii="標楷體" w:eastAsia="標楷體" w:hAnsi="標楷體"/>
                                      <w:sz w:val="20"/>
                                    </w:rPr>
                                  </w:pPr>
                                  <w:r>
                                    <w:rPr>
                                      <w:rFonts w:ascii="標楷體" w:eastAsia="標楷體" w:hAnsi="標楷體" w:hint="eastAsia"/>
                                      <w:sz w:val="20"/>
                                    </w:rPr>
                                    <w:t>9</w:t>
                                  </w:r>
                                  <w:r w:rsidRPr="00702351">
                                    <w:rPr>
                                      <w:rFonts w:ascii="標楷體" w:eastAsia="標楷體" w:hAnsi="標楷體" w:hint="eastAsia"/>
                                      <w:sz w:val="20"/>
                                    </w:rPr>
                                    <w:t>,</w:t>
                                  </w:r>
                                  <w:r>
                                    <w:rPr>
                                      <w:rFonts w:ascii="標楷體" w:eastAsia="標楷體" w:hAnsi="標楷體" w:hint="eastAsia"/>
                                      <w:sz w:val="20"/>
                                    </w:rPr>
                                    <w:t>235</w:t>
                                  </w:r>
                                </w:p>
                              </w:tc>
                              <w:tc>
                                <w:tcPr>
                                  <w:tcW w:w="671" w:type="dxa"/>
                                  <w:shd w:val="clear" w:color="auto" w:fill="auto"/>
                                  <w:tcMar>
                                    <w:top w:w="15" w:type="dxa"/>
                                    <w:left w:w="108" w:type="dxa"/>
                                    <w:bottom w:w="0" w:type="dxa"/>
                                    <w:right w:w="108" w:type="dxa"/>
                                  </w:tcMar>
                                  <w:vAlign w:val="center"/>
                                  <w:hideMark/>
                                </w:tcPr>
                                <w:p w14:paraId="355F622F" w14:textId="53932970" w:rsidR="00F80BCA" w:rsidRPr="00702351" w:rsidRDefault="00F80BCA" w:rsidP="00C3352A">
                                  <w:pPr>
                                    <w:ind w:leftChars="-50" w:left="-120" w:rightChars="-40" w:right="-96"/>
                                    <w:jc w:val="right"/>
                                    <w:rPr>
                                      <w:rFonts w:ascii="標楷體" w:eastAsia="標楷體" w:hAnsi="標楷體"/>
                                      <w:sz w:val="20"/>
                                    </w:rPr>
                                  </w:pPr>
                                  <w:r>
                                    <w:rPr>
                                      <w:rFonts w:ascii="標楷體" w:eastAsia="標楷體" w:hAnsi="標楷體" w:hint="eastAsia"/>
                                      <w:sz w:val="20"/>
                                    </w:rPr>
                                    <w:t>8</w:t>
                                  </w:r>
                                  <w:r w:rsidRPr="00702351">
                                    <w:rPr>
                                      <w:rFonts w:ascii="標楷體" w:eastAsia="標楷體" w:hAnsi="標楷體" w:hint="eastAsia"/>
                                      <w:sz w:val="20"/>
                                    </w:rPr>
                                    <w:t>,</w:t>
                                  </w:r>
                                  <w:r>
                                    <w:rPr>
                                      <w:rFonts w:ascii="標楷體" w:eastAsia="標楷體" w:hAnsi="標楷體" w:hint="eastAsia"/>
                                      <w:sz w:val="20"/>
                                    </w:rPr>
                                    <w:t>006</w:t>
                                  </w:r>
                                </w:p>
                              </w:tc>
                              <w:tc>
                                <w:tcPr>
                                  <w:tcW w:w="686" w:type="dxa"/>
                                  <w:shd w:val="clear" w:color="auto" w:fill="auto"/>
                                  <w:tcMar>
                                    <w:top w:w="15" w:type="dxa"/>
                                    <w:left w:w="108" w:type="dxa"/>
                                    <w:bottom w:w="0" w:type="dxa"/>
                                    <w:right w:w="108" w:type="dxa"/>
                                  </w:tcMar>
                                  <w:vAlign w:val="center"/>
                                  <w:hideMark/>
                                </w:tcPr>
                                <w:p w14:paraId="27466571" w14:textId="53CCE6F1"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2,643</w:t>
                                  </w:r>
                                </w:p>
                              </w:tc>
                              <w:tc>
                                <w:tcPr>
                                  <w:tcW w:w="672" w:type="dxa"/>
                                  <w:shd w:val="clear" w:color="auto" w:fill="auto"/>
                                  <w:tcMar>
                                    <w:top w:w="15" w:type="dxa"/>
                                    <w:left w:w="108" w:type="dxa"/>
                                    <w:bottom w:w="0" w:type="dxa"/>
                                    <w:right w:w="108" w:type="dxa"/>
                                  </w:tcMar>
                                  <w:vAlign w:val="center"/>
                                  <w:hideMark/>
                                </w:tcPr>
                                <w:p w14:paraId="52AE54A6" w14:textId="4E6A2842" w:rsidR="00F80BCA" w:rsidRPr="00702351" w:rsidRDefault="00F80BCA" w:rsidP="00C3352A">
                                  <w:pPr>
                                    <w:ind w:leftChars="-50" w:left="-120" w:rightChars="-40" w:right="-96"/>
                                    <w:jc w:val="right"/>
                                    <w:rPr>
                                      <w:rFonts w:ascii="標楷體" w:eastAsia="標楷體" w:hAnsi="標楷體"/>
                                      <w:sz w:val="20"/>
                                    </w:rPr>
                                  </w:pPr>
                                  <w:r w:rsidRPr="00702351">
                                    <w:rPr>
                                      <w:rFonts w:ascii="標楷體" w:eastAsia="標楷體" w:hAnsi="標楷體" w:hint="eastAsia"/>
                                      <w:sz w:val="20"/>
                                    </w:rPr>
                                    <w:t>1,</w:t>
                                  </w:r>
                                  <w:r>
                                    <w:rPr>
                                      <w:rFonts w:ascii="標楷體" w:eastAsia="標楷體" w:hAnsi="標楷體" w:hint="eastAsia"/>
                                      <w:sz w:val="20"/>
                                    </w:rPr>
                                    <w:t>777</w:t>
                                  </w:r>
                                </w:p>
                              </w:tc>
                              <w:tc>
                                <w:tcPr>
                                  <w:tcW w:w="700" w:type="dxa"/>
                                  <w:shd w:val="clear" w:color="auto" w:fill="auto"/>
                                  <w:tcMar>
                                    <w:top w:w="15" w:type="dxa"/>
                                    <w:left w:w="108" w:type="dxa"/>
                                    <w:bottom w:w="0" w:type="dxa"/>
                                    <w:right w:w="108" w:type="dxa"/>
                                  </w:tcMar>
                                  <w:vAlign w:val="center"/>
                                  <w:hideMark/>
                                </w:tcPr>
                                <w:p w14:paraId="04F251C7" w14:textId="0D6A5B18" w:rsidR="00F80BCA" w:rsidRPr="00702351" w:rsidRDefault="00F80BCA" w:rsidP="00C3352A">
                                  <w:pPr>
                                    <w:ind w:leftChars="-50" w:left="-120" w:rightChars="-40" w:right="-96"/>
                                    <w:jc w:val="right"/>
                                    <w:rPr>
                                      <w:rFonts w:ascii="標楷體" w:eastAsia="標楷體" w:hAnsi="標楷體"/>
                                      <w:sz w:val="20"/>
                                    </w:rPr>
                                  </w:pPr>
                                  <w:r>
                                    <w:rPr>
                                      <w:rFonts w:ascii="標楷體" w:eastAsia="標楷體" w:hAnsi="標楷體" w:hint="eastAsia"/>
                                      <w:sz w:val="20"/>
                                    </w:rPr>
                                    <w:t>1</w:t>
                                  </w:r>
                                  <w:r w:rsidRPr="00702351">
                                    <w:rPr>
                                      <w:rFonts w:ascii="標楷體" w:eastAsia="標楷體" w:hAnsi="標楷體" w:hint="eastAsia"/>
                                      <w:sz w:val="20"/>
                                    </w:rPr>
                                    <w:t>,</w:t>
                                  </w:r>
                                  <w:r>
                                    <w:rPr>
                                      <w:rFonts w:ascii="標楷體" w:eastAsia="標楷體" w:hAnsi="標楷體" w:hint="eastAsia"/>
                                      <w:sz w:val="20"/>
                                    </w:rPr>
                                    <w:t>197</w:t>
                                  </w:r>
                                </w:p>
                              </w:tc>
                              <w:tc>
                                <w:tcPr>
                                  <w:tcW w:w="658" w:type="dxa"/>
                                  <w:shd w:val="clear" w:color="auto" w:fill="auto"/>
                                  <w:tcMar>
                                    <w:top w:w="15" w:type="dxa"/>
                                    <w:left w:w="108" w:type="dxa"/>
                                    <w:bottom w:w="0" w:type="dxa"/>
                                    <w:right w:w="108" w:type="dxa"/>
                                  </w:tcMar>
                                  <w:vAlign w:val="center"/>
                                  <w:hideMark/>
                                </w:tcPr>
                                <w:p w14:paraId="5F38013A"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20</w:t>
                                  </w:r>
                                </w:p>
                              </w:tc>
                              <w:tc>
                                <w:tcPr>
                                  <w:tcW w:w="658" w:type="dxa"/>
                                  <w:shd w:val="clear" w:color="auto" w:fill="auto"/>
                                  <w:tcMar>
                                    <w:top w:w="15" w:type="dxa"/>
                                    <w:left w:w="108" w:type="dxa"/>
                                    <w:bottom w:w="0" w:type="dxa"/>
                                    <w:right w:w="108" w:type="dxa"/>
                                  </w:tcMar>
                                  <w:vAlign w:val="center"/>
                                  <w:hideMark/>
                                </w:tcPr>
                                <w:p w14:paraId="02940848"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w:t>
                                  </w:r>
                                </w:p>
                              </w:tc>
                              <w:tc>
                                <w:tcPr>
                                  <w:tcW w:w="728" w:type="dxa"/>
                                  <w:tcBorders>
                                    <w:top w:val="nil"/>
                                    <w:bottom w:val="nil"/>
                                    <w:right w:val="nil"/>
                                  </w:tcBorders>
                                  <w:shd w:val="clear" w:color="auto" w:fill="auto"/>
                                  <w:tcMar>
                                    <w:top w:w="15" w:type="dxa"/>
                                    <w:left w:w="108" w:type="dxa"/>
                                    <w:bottom w:w="0" w:type="dxa"/>
                                    <w:right w:w="108" w:type="dxa"/>
                                  </w:tcMar>
                                  <w:hideMark/>
                                </w:tcPr>
                                <w:p w14:paraId="040E6F74" w14:textId="77777777" w:rsidR="00F80BCA" w:rsidRPr="00872B8F" w:rsidRDefault="00F80BCA" w:rsidP="0050440C">
                                  <w:pPr>
                                    <w:ind w:leftChars="-50" w:left="-120" w:rightChars="-40" w:right="-96"/>
                                    <w:rPr>
                                      <w:rFonts w:ascii="標楷體" w:eastAsia="標楷體" w:hAnsi="標楷體"/>
                                      <w:sz w:val="18"/>
                                    </w:rPr>
                                  </w:pPr>
                                  <w:r w:rsidRPr="00872B8F">
                                    <w:rPr>
                                      <w:rFonts w:ascii="標楷體" w:eastAsia="標楷體" w:hAnsi="標楷體" w:hint="eastAsia"/>
                                      <w:sz w:val="18"/>
                                    </w:rPr>
                                    <w:t> </w:t>
                                  </w:r>
                                </w:p>
                              </w:tc>
                            </w:tr>
                          </w:tbl>
                          <w:p w14:paraId="121139BF" w14:textId="77777777" w:rsidR="00F80BCA" w:rsidRPr="00C169CB" w:rsidRDefault="00F80BCA" w:rsidP="00296B32">
                            <w:pPr>
                              <w:rPr>
                                <w:rFonts w:ascii="標楷體" w:eastAsia="標楷體" w:hAnsi="標楷體"/>
                                <w:b/>
                              </w:rPr>
                            </w:pPr>
                            <w:r w:rsidRPr="000F1111">
                              <w:rPr>
                                <w:rFonts w:ascii="標楷體" w:eastAsia="標楷體" w:hAnsi="標楷體" w:hint="eastAsia"/>
                                <w:sz w:val="18"/>
                              </w:rPr>
                              <w:t>資料來源：整理自縣政府提供資料</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anchor>
            </w:drawing>
          </mc:Choice>
          <mc:Fallback>
            <w:pict>
              <v:shape id="_x0000_s1065" type="#_x0000_t202" style="position:absolute;left:0;text-align:left;margin-left:-3.1pt;margin-top:222.55pt;width:526.95pt;height:305.4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" filled="f" stroked="f">
                <v:textbox>
                  <w:txbxContent>
                    <w:p w14:paraId="0C804F10" w14:textId="05EA86C6" w:rsidR="00F80BCA" w:rsidRPr="005E53B8" w:rsidRDefault="00F80BCA" w:rsidP="00296B32">
                      <w:pPr>
                        <w:jc w:val="center"/>
                        <w:rPr>
                          <w:rFonts w:ascii="標楷體" w:eastAsia="標楷體" w:hAnsi="標楷體"/>
                          <w:b/>
                        </w:rPr>
                      </w:pPr>
                      <w:r w:rsidRPr="00DA0E17">
                        <w:rPr>
                          <w:rFonts w:ascii="標楷體" w:eastAsia="標楷體" w:hAnsi="標楷體" w:hint="eastAsia"/>
                          <w:b/>
                        </w:rPr>
                        <w:t>圖</w:t>
                      </w:r>
                      <w:r>
                        <w:rPr>
                          <w:rFonts w:ascii="標楷體" w:eastAsia="標楷體" w:hAnsi="標楷體" w:hint="eastAsia"/>
                          <w:b/>
                        </w:rPr>
                        <w:t xml:space="preserve">5　</w:t>
                      </w:r>
                      <w:r w:rsidRPr="00DA0E17">
                        <w:rPr>
                          <w:rFonts w:ascii="標楷體" w:eastAsia="標楷體" w:hAnsi="標楷體" w:hint="eastAsia"/>
                          <w:b/>
                        </w:rPr>
                        <w:t>住宿加碼電子消費抵用券合作店家及</w:t>
                      </w:r>
                      <w:r>
                        <w:rPr>
                          <w:rFonts w:ascii="標楷體" w:eastAsia="標楷體" w:hAnsi="標楷體" w:hint="eastAsia"/>
                          <w:b/>
                        </w:rPr>
                        <w:t>民眾消費</w:t>
                      </w:r>
                      <w:r w:rsidRPr="00DA0E17">
                        <w:rPr>
                          <w:rFonts w:ascii="標楷體" w:eastAsia="標楷體" w:hAnsi="標楷體" w:hint="eastAsia"/>
                          <w:b/>
                        </w:rPr>
                        <w:t>抵用情形</w:t>
                      </w:r>
                      <w:r>
                        <w:rPr>
                          <w:noProof/>
                        </w:rPr>
                        <w:drawing>
                          <wp:inline distT="0" distB="0" distL="0" distR="0" wp14:anchorId="3D01F19B" wp14:editId="4E528B21">
                            <wp:extent cx="6400800" cy="2707200"/>
                            <wp:effectExtent l="0" t="0" r="0" b="0"/>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bl>
                      <w:tblPr>
                        <w:tblW w:w="9967" w:type="dxa"/>
                        <w:tblInd w:w="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134"/>
                        <w:gridCol w:w="675"/>
                        <w:gridCol w:w="669"/>
                        <w:gridCol w:w="690"/>
                        <w:gridCol w:w="644"/>
                        <w:gridCol w:w="703"/>
                        <w:gridCol w:w="679"/>
                        <w:gridCol w:w="671"/>
                        <w:gridCol w:w="686"/>
                        <w:gridCol w:w="672"/>
                        <w:gridCol w:w="700"/>
                        <w:gridCol w:w="658"/>
                        <w:gridCol w:w="658"/>
                        <w:gridCol w:w="728"/>
                      </w:tblGrid>
                      <w:tr w:rsidR="00F80BCA" w:rsidRPr="00872B8F" w14:paraId="6FA2ECD3" w14:textId="77777777" w:rsidTr="002D0382">
                        <w:tc>
                          <w:tcPr>
                            <w:tcW w:w="1134" w:type="dxa"/>
                            <w:shd w:val="clear" w:color="auto" w:fill="auto"/>
                            <w:tcMar>
                              <w:top w:w="15" w:type="dxa"/>
                              <w:left w:w="108" w:type="dxa"/>
                              <w:bottom w:w="0" w:type="dxa"/>
                              <w:right w:w="108" w:type="dxa"/>
                            </w:tcMar>
                            <w:hideMark/>
                          </w:tcPr>
                          <w:p w14:paraId="3165CBD7" w14:textId="77777777" w:rsidR="00F80BCA" w:rsidRDefault="00F80BCA" w:rsidP="00296B32">
                            <w:pPr>
                              <w:ind w:rightChars="-50" w:right="-120" w:firstLineChars="80" w:firstLine="160"/>
                              <w:rPr>
                                <w:rFonts w:ascii="標楷體" w:eastAsia="標楷體" w:hAnsi="標楷體"/>
                                <w:sz w:val="20"/>
                              </w:rPr>
                            </w:pPr>
                            <w:r w:rsidRPr="00702351">
                              <w:rPr>
                                <w:rFonts w:ascii="標楷體" w:eastAsia="標楷體" w:hAnsi="標楷體" w:hint="eastAsia"/>
                                <w:sz w:val="20"/>
                              </w:rPr>
                              <w:t>合作店家</w:t>
                            </w:r>
                          </w:p>
                          <w:p w14:paraId="2949C555" w14:textId="77777777" w:rsidR="00F80BCA" w:rsidRPr="00872B8F" w:rsidRDefault="00F80BCA" w:rsidP="00296B32">
                            <w:pPr>
                              <w:ind w:rightChars="-50" w:right="-120" w:firstLineChars="80" w:firstLine="160"/>
                              <w:jc w:val="both"/>
                              <w:rPr>
                                <w:rFonts w:ascii="標楷體" w:eastAsia="標楷體" w:hAnsi="標楷體"/>
                                <w:sz w:val="18"/>
                              </w:rPr>
                            </w:pPr>
                            <w:r w:rsidRPr="00702351">
                              <w:rPr>
                                <w:rFonts w:ascii="標楷體" w:eastAsia="標楷體" w:hAnsi="標楷體" w:hint="eastAsia"/>
                                <w:sz w:val="20"/>
                              </w:rPr>
                              <w:t>家數</w:t>
                            </w:r>
                          </w:p>
                        </w:tc>
                        <w:tc>
                          <w:tcPr>
                            <w:tcW w:w="675" w:type="dxa"/>
                            <w:shd w:val="clear" w:color="auto" w:fill="auto"/>
                            <w:tcMar>
                              <w:top w:w="15" w:type="dxa"/>
                              <w:left w:w="108" w:type="dxa"/>
                              <w:bottom w:w="0" w:type="dxa"/>
                              <w:right w:w="108" w:type="dxa"/>
                            </w:tcMar>
                            <w:vAlign w:val="center"/>
                            <w:hideMark/>
                          </w:tcPr>
                          <w:p w14:paraId="0E2419A3"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287</w:t>
                            </w:r>
                          </w:p>
                        </w:tc>
                        <w:tc>
                          <w:tcPr>
                            <w:tcW w:w="669" w:type="dxa"/>
                            <w:shd w:val="clear" w:color="auto" w:fill="auto"/>
                            <w:tcMar>
                              <w:top w:w="15" w:type="dxa"/>
                              <w:left w:w="108" w:type="dxa"/>
                              <w:bottom w:w="0" w:type="dxa"/>
                              <w:right w:w="108" w:type="dxa"/>
                            </w:tcMar>
                            <w:vAlign w:val="center"/>
                            <w:hideMark/>
                          </w:tcPr>
                          <w:p w14:paraId="19F827D5"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117</w:t>
                            </w:r>
                          </w:p>
                        </w:tc>
                        <w:tc>
                          <w:tcPr>
                            <w:tcW w:w="690" w:type="dxa"/>
                            <w:shd w:val="clear" w:color="auto" w:fill="auto"/>
                            <w:tcMar>
                              <w:top w:w="15" w:type="dxa"/>
                              <w:left w:w="108" w:type="dxa"/>
                              <w:bottom w:w="0" w:type="dxa"/>
                              <w:right w:w="108" w:type="dxa"/>
                            </w:tcMar>
                            <w:vAlign w:val="center"/>
                            <w:hideMark/>
                          </w:tcPr>
                          <w:p w14:paraId="601CD0E5" w14:textId="29FE5B13"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67</w:t>
                            </w:r>
                          </w:p>
                        </w:tc>
                        <w:tc>
                          <w:tcPr>
                            <w:tcW w:w="644" w:type="dxa"/>
                            <w:shd w:val="clear" w:color="auto" w:fill="auto"/>
                            <w:tcMar>
                              <w:top w:w="15" w:type="dxa"/>
                              <w:left w:w="108" w:type="dxa"/>
                              <w:bottom w:w="0" w:type="dxa"/>
                              <w:right w:w="108" w:type="dxa"/>
                            </w:tcMar>
                            <w:vAlign w:val="center"/>
                            <w:hideMark/>
                          </w:tcPr>
                          <w:p w14:paraId="4C86DC13" w14:textId="56AC4112"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140</w:t>
                            </w:r>
                          </w:p>
                        </w:tc>
                        <w:tc>
                          <w:tcPr>
                            <w:tcW w:w="703" w:type="dxa"/>
                            <w:shd w:val="clear" w:color="auto" w:fill="auto"/>
                            <w:tcMar>
                              <w:top w:w="15" w:type="dxa"/>
                              <w:left w:w="108" w:type="dxa"/>
                              <w:bottom w:w="0" w:type="dxa"/>
                              <w:right w:w="108" w:type="dxa"/>
                            </w:tcMar>
                            <w:vAlign w:val="center"/>
                          </w:tcPr>
                          <w:p w14:paraId="6CB59A8B" w14:textId="6ADD15F1"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101</w:t>
                            </w:r>
                          </w:p>
                        </w:tc>
                        <w:tc>
                          <w:tcPr>
                            <w:tcW w:w="679" w:type="dxa"/>
                            <w:shd w:val="clear" w:color="auto" w:fill="auto"/>
                            <w:tcMar>
                              <w:top w:w="15" w:type="dxa"/>
                              <w:left w:w="108" w:type="dxa"/>
                              <w:bottom w:w="0" w:type="dxa"/>
                              <w:right w:w="108" w:type="dxa"/>
                            </w:tcMar>
                            <w:vAlign w:val="center"/>
                            <w:hideMark/>
                          </w:tcPr>
                          <w:p w14:paraId="0DF6B7F1" w14:textId="31539320" w:rsidR="00F80BCA" w:rsidRPr="00702351" w:rsidRDefault="00F80BCA" w:rsidP="00C3352A">
                            <w:pPr>
                              <w:ind w:leftChars="-50" w:left="-120" w:rightChars="-40" w:right="-96"/>
                              <w:jc w:val="right"/>
                              <w:rPr>
                                <w:rFonts w:ascii="標楷體" w:eastAsia="標楷體" w:hAnsi="標楷體"/>
                                <w:sz w:val="20"/>
                              </w:rPr>
                            </w:pPr>
                            <w:r w:rsidRPr="00702351">
                              <w:rPr>
                                <w:rFonts w:ascii="標楷體" w:eastAsia="標楷體" w:hAnsi="標楷體" w:hint="eastAsia"/>
                                <w:sz w:val="20"/>
                              </w:rPr>
                              <w:t>1</w:t>
                            </w:r>
                            <w:r>
                              <w:rPr>
                                <w:rFonts w:ascii="標楷體" w:eastAsia="標楷體" w:hAnsi="標楷體" w:hint="eastAsia"/>
                                <w:sz w:val="20"/>
                              </w:rPr>
                              <w:t>6</w:t>
                            </w:r>
                          </w:p>
                        </w:tc>
                        <w:tc>
                          <w:tcPr>
                            <w:tcW w:w="671" w:type="dxa"/>
                            <w:shd w:val="clear" w:color="auto" w:fill="auto"/>
                            <w:tcMar>
                              <w:top w:w="15" w:type="dxa"/>
                              <w:left w:w="108" w:type="dxa"/>
                              <w:bottom w:w="0" w:type="dxa"/>
                              <w:right w:w="108" w:type="dxa"/>
                            </w:tcMar>
                            <w:vAlign w:val="center"/>
                            <w:hideMark/>
                          </w:tcPr>
                          <w:p w14:paraId="4CFB4C2D" w14:textId="23EC60A5" w:rsidR="00F80BCA" w:rsidRPr="00702351" w:rsidRDefault="00F80BCA" w:rsidP="0050440C">
                            <w:pPr>
                              <w:ind w:leftChars="-50" w:left="-120" w:rightChars="-40" w:right="-96"/>
                              <w:jc w:val="right"/>
                              <w:rPr>
                                <w:rFonts w:ascii="標楷體" w:eastAsia="標楷體" w:hAnsi="標楷體"/>
                                <w:sz w:val="20"/>
                              </w:rPr>
                            </w:pPr>
                            <w:r>
                              <w:rPr>
                                <w:rFonts w:ascii="標楷體" w:eastAsia="標楷體" w:hAnsi="標楷體" w:hint="eastAsia"/>
                                <w:sz w:val="20"/>
                              </w:rPr>
                              <w:t>42</w:t>
                            </w:r>
                          </w:p>
                        </w:tc>
                        <w:tc>
                          <w:tcPr>
                            <w:tcW w:w="686" w:type="dxa"/>
                            <w:shd w:val="clear" w:color="auto" w:fill="auto"/>
                            <w:tcMar>
                              <w:top w:w="15" w:type="dxa"/>
                              <w:left w:w="108" w:type="dxa"/>
                              <w:bottom w:w="0" w:type="dxa"/>
                              <w:right w:w="108" w:type="dxa"/>
                            </w:tcMar>
                            <w:vAlign w:val="center"/>
                            <w:hideMark/>
                          </w:tcPr>
                          <w:p w14:paraId="5FA639F4" w14:textId="4AD97805"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23</w:t>
                            </w:r>
                          </w:p>
                        </w:tc>
                        <w:tc>
                          <w:tcPr>
                            <w:tcW w:w="672" w:type="dxa"/>
                            <w:shd w:val="clear" w:color="auto" w:fill="auto"/>
                            <w:tcMar>
                              <w:top w:w="15" w:type="dxa"/>
                              <w:left w:w="108" w:type="dxa"/>
                              <w:bottom w:w="0" w:type="dxa"/>
                              <w:right w:w="108" w:type="dxa"/>
                            </w:tcMar>
                            <w:vAlign w:val="center"/>
                            <w:hideMark/>
                          </w:tcPr>
                          <w:p w14:paraId="070A3D28" w14:textId="02C4F02D" w:rsidR="00F80BCA" w:rsidRPr="00702351" w:rsidRDefault="00F80BCA" w:rsidP="0050440C">
                            <w:pPr>
                              <w:ind w:leftChars="-50" w:left="-120" w:rightChars="-40" w:right="-96"/>
                              <w:jc w:val="right"/>
                              <w:rPr>
                                <w:rFonts w:ascii="標楷體" w:eastAsia="標楷體" w:hAnsi="標楷體"/>
                                <w:sz w:val="20"/>
                              </w:rPr>
                            </w:pPr>
                            <w:r>
                              <w:rPr>
                                <w:rFonts w:ascii="標楷體" w:eastAsia="標楷體" w:hAnsi="標楷體" w:hint="eastAsia"/>
                                <w:sz w:val="20"/>
                              </w:rPr>
                              <w:t>28</w:t>
                            </w:r>
                          </w:p>
                        </w:tc>
                        <w:tc>
                          <w:tcPr>
                            <w:tcW w:w="700" w:type="dxa"/>
                            <w:shd w:val="clear" w:color="auto" w:fill="auto"/>
                            <w:tcMar>
                              <w:top w:w="15" w:type="dxa"/>
                              <w:left w:w="108" w:type="dxa"/>
                              <w:bottom w:w="0" w:type="dxa"/>
                              <w:right w:w="108" w:type="dxa"/>
                            </w:tcMar>
                            <w:vAlign w:val="center"/>
                            <w:hideMark/>
                          </w:tcPr>
                          <w:p w14:paraId="2ED8D025" w14:textId="39548811" w:rsidR="00F80BCA" w:rsidRPr="00702351" w:rsidRDefault="00F80BCA" w:rsidP="0050440C">
                            <w:pPr>
                              <w:ind w:leftChars="-50" w:left="-120" w:rightChars="-40" w:right="-96"/>
                              <w:jc w:val="right"/>
                              <w:rPr>
                                <w:rFonts w:ascii="標楷體" w:eastAsia="標楷體" w:hAnsi="標楷體"/>
                                <w:sz w:val="20"/>
                              </w:rPr>
                            </w:pPr>
                            <w:r>
                              <w:rPr>
                                <w:rFonts w:ascii="標楷體" w:eastAsia="標楷體" w:hAnsi="標楷體" w:hint="eastAsia"/>
                                <w:sz w:val="20"/>
                              </w:rPr>
                              <w:t>11</w:t>
                            </w:r>
                          </w:p>
                        </w:tc>
                        <w:tc>
                          <w:tcPr>
                            <w:tcW w:w="658" w:type="dxa"/>
                            <w:shd w:val="clear" w:color="auto" w:fill="auto"/>
                            <w:tcMar>
                              <w:top w:w="15" w:type="dxa"/>
                              <w:left w:w="108" w:type="dxa"/>
                              <w:bottom w:w="0" w:type="dxa"/>
                              <w:right w:w="108" w:type="dxa"/>
                            </w:tcMar>
                            <w:vAlign w:val="center"/>
                            <w:hideMark/>
                          </w:tcPr>
                          <w:p w14:paraId="4EB5E026"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3</w:t>
                            </w:r>
                          </w:p>
                        </w:tc>
                        <w:tc>
                          <w:tcPr>
                            <w:tcW w:w="658" w:type="dxa"/>
                            <w:shd w:val="clear" w:color="auto" w:fill="auto"/>
                            <w:tcMar>
                              <w:top w:w="15" w:type="dxa"/>
                              <w:left w:w="108" w:type="dxa"/>
                              <w:bottom w:w="0" w:type="dxa"/>
                              <w:right w:w="108" w:type="dxa"/>
                            </w:tcMar>
                            <w:vAlign w:val="center"/>
                            <w:hideMark/>
                          </w:tcPr>
                          <w:p w14:paraId="3265014D"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w:t>
                            </w:r>
                          </w:p>
                        </w:tc>
                        <w:tc>
                          <w:tcPr>
                            <w:tcW w:w="728" w:type="dxa"/>
                            <w:tcBorders>
                              <w:top w:val="nil"/>
                              <w:bottom w:val="nil"/>
                              <w:right w:val="nil"/>
                            </w:tcBorders>
                            <w:shd w:val="clear" w:color="auto" w:fill="auto"/>
                            <w:tcMar>
                              <w:top w:w="15" w:type="dxa"/>
                              <w:left w:w="108" w:type="dxa"/>
                              <w:bottom w:w="0" w:type="dxa"/>
                              <w:right w:w="108" w:type="dxa"/>
                            </w:tcMar>
                            <w:hideMark/>
                          </w:tcPr>
                          <w:p w14:paraId="67EFA53C" w14:textId="77777777" w:rsidR="00F80BCA" w:rsidRPr="00872B8F" w:rsidRDefault="00F80BCA" w:rsidP="0050440C">
                            <w:pPr>
                              <w:ind w:leftChars="-50" w:left="-120" w:rightChars="-40" w:right="-96"/>
                              <w:rPr>
                                <w:rFonts w:ascii="標楷體" w:eastAsia="標楷體" w:hAnsi="標楷體"/>
                                <w:sz w:val="18"/>
                              </w:rPr>
                            </w:pPr>
                            <w:r w:rsidRPr="00872B8F">
                              <w:rPr>
                                <w:rFonts w:ascii="標楷體" w:eastAsia="標楷體" w:hAnsi="標楷體" w:hint="eastAsia"/>
                                <w:sz w:val="18"/>
                              </w:rPr>
                              <w:t> </w:t>
                            </w:r>
                          </w:p>
                        </w:tc>
                      </w:tr>
                      <w:tr w:rsidR="00F80BCA" w:rsidRPr="00872B8F" w14:paraId="38D65896" w14:textId="77777777" w:rsidTr="002D0382">
                        <w:tc>
                          <w:tcPr>
                            <w:tcW w:w="1134" w:type="dxa"/>
                            <w:shd w:val="clear" w:color="auto" w:fill="auto"/>
                            <w:tcMar>
                              <w:top w:w="15" w:type="dxa"/>
                              <w:left w:w="108" w:type="dxa"/>
                              <w:bottom w:w="0" w:type="dxa"/>
                              <w:right w:w="108" w:type="dxa"/>
                            </w:tcMar>
                            <w:vAlign w:val="center"/>
                            <w:hideMark/>
                          </w:tcPr>
                          <w:p w14:paraId="5864486C" w14:textId="77777777" w:rsidR="00F80BCA" w:rsidRDefault="00F80BCA" w:rsidP="00296B32">
                            <w:pPr>
                              <w:ind w:rightChars="-50" w:right="-120" w:firstLineChars="80" w:firstLine="160"/>
                              <w:rPr>
                                <w:rFonts w:ascii="標楷體" w:eastAsia="標楷體" w:hAnsi="標楷體"/>
                                <w:sz w:val="20"/>
                              </w:rPr>
                            </w:pPr>
                            <w:r w:rsidRPr="00702351">
                              <w:rPr>
                                <w:rFonts w:ascii="標楷體" w:eastAsia="標楷體" w:hAnsi="標楷體" w:hint="eastAsia"/>
                                <w:sz w:val="20"/>
                              </w:rPr>
                              <w:t>民眾消費</w:t>
                            </w:r>
                          </w:p>
                          <w:p w14:paraId="1A3B351F" w14:textId="77777777" w:rsidR="00F80BCA" w:rsidRPr="00872B8F" w:rsidRDefault="00F80BCA" w:rsidP="00296B32">
                            <w:pPr>
                              <w:ind w:rightChars="-50" w:right="-120" w:firstLineChars="80" w:firstLine="160"/>
                              <w:rPr>
                                <w:rFonts w:ascii="標楷體" w:eastAsia="標楷體" w:hAnsi="標楷體"/>
                                <w:sz w:val="18"/>
                              </w:rPr>
                            </w:pPr>
                            <w:r w:rsidRPr="00702351">
                              <w:rPr>
                                <w:rFonts w:ascii="標楷體" w:eastAsia="標楷體" w:hAnsi="標楷體" w:hint="eastAsia"/>
                                <w:sz w:val="20"/>
                              </w:rPr>
                              <w:t>抵用筆數</w:t>
                            </w:r>
                          </w:p>
                        </w:tc>
                        <w:tc>
                          <w:tcPr>
                            <w:tcW w:w="675" w:type="dxa"/>
                            <w:shd w:val="clear" w:color="auto" w:fill="auto"/>
                            <w:tcMar>
                              <w:top w:w="15" w:type="dxa"/>
                              <w:left w:w="108" w:type="dxa"/>
                              <w:bottom w:w="0" w:type="dxa"/>
                              <w:right w:w="108" w:type="dxa"/>
                            </w:tcMar>
                            <w:vAlign w:val="center"/>
                            <w:hideMark/>
                          </w:tcPr>
                          <w:p w14:paraId="6C71B097"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42,171</w:t>
                            </w:r>
                          </w:p>
                        </w:tc>
                        <w:tc>
                          <w:tcPr>
                            <w:tcW w:w="669" w:type="dxa"/>
                            <w:shd w:val="clear" w:color="auto" w:fill="auto"/>
                            <w:tcMar>
                              <w:top w:w="15" w:type="dxa"/>
                              <w:left w:w="108" w:type="dxa"/>
                              <w:bottom w:w="0" w:type="dxa"/>
                              <w:right w:w="108" w:type="dxa"/>
                            </w:tcMar>
                            <w:vAlign w:val="center"/>
                            <w:hideMark/>
                          </w:tcPr>
                          <w:p w14:paraId="609071E3"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37,710</w:t>
                            </w:r>
                          </w:p>
                        </w:tc>
                        <w:tc>
                          <w:tcPr>
                            <w:tcW w:w="690" w:type="dxa"/>
                            <w:shd w:val="clear" w:color="auto" w:fill="auto"/>
                            <w:tcMar>
                              <w:top w:w="15" w:type="dxa"/>
                              <w:left w:w="108" w:type="dxa"/>
                              <w:bottom w:w="0" w:type="dxa"/>
                              <w:right w:w="108" w:type="dxa"/>
                            </w:tcMar>
                            <w:vAlign w:val="center"/>
                            <w:hideMark/>
                          </w:tcPr>
                          <w:p w14:paraId="206DF3FF" w14:textId="3E789A5A"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25,158</w:t>
                            </w:r>
                          </w:p>
                        </w:tc>
                        <w:tc>
                          <w:tcPr>
                            <w:tcW w:w="644" w:type="dxa"/>
                            <w:shd w:val="clear" w:color="auto" w:fill="auto"/>
                            <w:tcMar>
                              <w:top w:w="15" w:type="dxa"/>
                              <w:left w:w="108" w:type="dxa"/>
                              <w:bottom w:w="0" w:type="dxa"/>
                              <w:right w:w="108" w:type="dxa"/>
                            </w:tcMar>
                            <w:vAlign w:val="center"/>
                            <w:hideMark/>
                          </w:tcPr>
                          <w:p w14:paraId="35365202" w14:textId="0F598B59"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18,432</w:t>
                            </w:r>
                          </w:p>
                        </w:tc>
                        <w:tc>
                          <w:tcPr>
                            <w:tcW w:w="703" w:type="dxa"/>
                            <w:shd w:val="clear" w:color="auto" w:fill="auto"/>
                            <w:tcMar>
                              <w:top w:w="15" w:type="dxa"/>
                              <w:left w:w="108" w:type="dxa"/>
                              <w:bottom w:w="0" w:type="dxa"/>
                              <w:right w:w="108" w:type="dxa"/>
                            </w:tcMar>
                            <w:vAlign w:val="center"/>
                          </w:tcPr>
                          <w:p w14:paraId="7FF4DE6E" w14:textId="7E953AF5"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12,029</w:t>
                            </w:r>
                          </w:p>
                        </w:tc>
                        <w:tc>
                          <w:tcPr>
                            <w:tcW w:w="679" w:type="dxa"/>
                            <w:shd w:val="clear" w:color="auto" w:fill="auto"/>
                            <w:tcMar>
                              <w:top w:w="15" w:type="dxa"/>
                              <w:left w:w="108" w:type="dxa"/>
                              <w:bottom w:w="0" w:type="dxa"/>
                              <w:right w:w="108" w:type="dxa"/>
                            </w:tcMar>
                            <w:vAlign w:val="center"/>
                            <w:hideMark/>
                          </w:tcPr>
                          <w:p w14:paraId="70061BA4" w14:textId="79F402CC" w:rsidR="00F80BCA" w:rsidRPr="00702351" w:rsidRDefault="00F80BCA" w:rsidP="00C3352A">
                            <w:pPr>
                              <w:ind w:leftChars="-50" w:left="-120" w:rightChars="-40" w:right="-96"/>
                              <w:jc w:val="right"/>
                              <w:rPr>
                                <w:rFonts w:ascii="標楷體" w:eastAsia="標楷體" w:hAnsi="標楷體"/>
                                <w:sz w:val="20"/>
                              </w:rPr>
                            </w:pPr>
                            <w:r>
                              <w:rPr>
                                <w:rFonts w:ascii="標楷體" w:eastAsia="標楷體" w:hAnsi="標楷體" w:hint="eastAsia"/>
                                <w:sz w:val="20"/>
                              </w:rPr>
                              <w:t>9</w:t>
                            </w:r>
                            <w:r w:rsidRPr="00702351">
                              <w:rPr>
                                <w:rFonts w:ascii="標楷體" w:eastAsia="標楷體" w:hAnsi="標楷體" w:hint="eastAsia"/>
                                <w:sz w:val="20"/>
                              </w:rPr>
                              <w:t>,</w:t>
                            </w:r>
                            <w:r>
                              <w:rPr>
                                <w:rFonts w:ascii="標楷體" w:eastAsia="標楷體" w:hAnsi="標楷體" w:hint="eastAsia"/>
                                <w:sz w:val="20"/>
                              </w:rPr>
                              <w:t>235</w:t>
                            </w:r>
                          </w:p>
                        </w:tc>
                        <w:tc>
                          <w:tcPr>
                            <w:tcW w:w="671" w:type="dxa"/>
                            <w:shd w:val="clear" w:color="auto" w:fill="auto"/>
                            <w:tcMar>
                              <w:top w:w="15" w:type="dxa"/>
                              <w:left w:w="108" w:type="dxa"/>
                              <w:bottom w:w="0" w:type="dxa"/>
                              <w:right w:w="108" w:type="dxa"/>
                            </w:tcMar>
                            <w:vAlign w:val="center"/>
                            <w:hideMark/>
                          </w:tcPr>
                          <w:p w14:paraId="355F622F" w14:textId="53932970" w:rsidR="00F80BCA" w:rsidRPr="00702351" w:rsidRDefault="00F80BCA" w:rsidP="00C3352A">
                            <w:pPr>
                              <w:ind w:leftChars="-50" w:left="-120" w:rightChars="-40" w:right="-96"/>
                              <w:jc w:val="right"/>
                              <w:rPr>
                                <w:rFonts w:ascii="標楷體" w:eastAsia="標楷體" w:hAnsi="標楷體"/>
                                <w:sz w:val="20"/>
                              </w:rPr>
                            </w:pPr>
                            <w:r>
                              <w:rPr>
                                <w:rFonts w:ascii="標楷體" w:eastAsia="標楷體" w:hAnsi="標楷體" w:hint="eastAsia"/>
                                <w:sz w:val="20"/>
                              </w:rPr>
                              <w:t>8</w:t>
                            </w:r>
                            <w:r w:rsidRPr="00702351">
                              <w:rPr>
                                <w:rFonts w:ascii="標楷體" w:eastAsia="標楷體" w:hAnsi="標楷體" w:hint="eastAsia"/>
                                <w:sz w:val="20"/>
                              </w:rPr>
                              <w:t>,</w:t>
                            </w:r>
                            <w:r>
                              <w:rPr>
                                <w:rFonts w:ascii="標楷體" w:eastAsia="標楷體" w:hAnsi="標楷體" w:hint="eastAsia"/>
                                <w:sz w:val="20"/>
                              </w:rPr>
                              <w:t>006</w:t>
                            </w:r>
                          </w:p>
                        </w:tc>
                        <w:tc>
                          <w:tcPr>
                            <w:tcW w:w="686" w:type="dxa"/>
                            <w:shd w:val="clear" w:color="auto" w:fill="auto"/>
                            <w:tcMar>
                              <w:top w:w="15" w:type="dxa"/>
                              <w:left w:w="108" w:type="dxa"/>
                              <w:bottom w:w="0" w:type="dxa"/>
                              <w:right w:w="108" w:type="dxa"/>
                            </w:tcMar>
                            <w:vAlign w:val="center"/>
                            <w:hideMark/>
                          </w:tcPr>
                          <w:p w14:paraId="27466571" w14:textId="53CCE6F1"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2,643</w:t>
                            </w:r>
                          </w:p>
                        </w:tc>
                        <w:tc>
                          <w:tcPr>
                            <w:tcW w:w="672" w:type="dxa"/>
                            <w:shd w:val="clear" w:color="auto" w:fill="auto"/>
                            <w:tcMar>
                              <w:top w:w="15" w:type="dxa"/>
                              <w:left w:w="108" w:type="dxa"/>
                              <w:bottom w:w="0" w:type="dxa"/>
                              <w:right w:w="108" w:type="dxa"/>
                            </w:tcMar>
                            <w:vAlign w:val="center"/>
                            <w:hideMark/>
                          </w:tcPr>
                          <w:p w14:paraId="52AE54A6" w14:textId="4E6A2842" w:rsidR="00F80BCA" w:rsidRPr="00702351" w:rsidRDefault="00F80BCA" w:rsidP="00C3352A">
                            <w:pPr>
                              <w:ind w:leftChars="-50" w:left="-120" w:rightChars="-40" w:right="-96"/>
                              <w:jc w:val="right"/>
                              <w:rPr>
                                <w:rFonts w:ascii="標楷體" w:eastAsia="標楷體" w:hAnsi="標楷體"/>
                                <w:sz w:val="20"/>
                              </w:rPr>
                            </w:pPr>
                            <w:r w:rsidRPr="00702351">
                              <w:rPr>
                                <w:rFonts w:ascii="標楷體" w:eastAsia="標楷體" w:hAnsi="標楷體" w:hint="eastAsia"/>
                                <w:sz w:val="20"/>
                              </w:rPr>
                              <w:t>1,</w:t>
                            </w:r>
                            <w:r>
                              <w:rPr>
                                <w:rFonts w:ascii="標楷體" w:eastAsia="標楷體" w:hAnsi="標楷體" w:hint="eastAsia"/>
                                <w:sz w:val="20"/>
                              </w:rPr>
                              <w:t>777</w:t>
                            </w:r>
                          </w:p>
                        </w:tc>
                        <w:tc>
                          <w:tcPr>
                            <w:tcW w:w="700" w:type="dxa"/>
                            <w:shd w:val="clear" w:color="auto" w:fill="auto"/>
                            <w:tcMar>
                              <w:top w:w="15" w:type="dxa"/>
                              <w:left w:w="108" w:type="dxa"/>
                              <w:bottom w:w="0" w:type="dxa"/>
                              <w:right w:w="108" w:type="dxa"/>
                            </w:tcMar>
                            <w:vAlign w:val="center"/>
                            <w:hideMark/>
                          </w:tcPr>
                          <w:p w14:paraId="04F251C7" w14:textId="0D6A5B18" w:rsidR="00F80BCA" w:rsidRPr="00702351" w:rsidRDefault="00F80BCA" w:rsidP="00C3352A">
                            <w:pPr>
                              <w:ind w:leftChars="-50" w:left="-120" w:rightChars="-40" w:right="-96"/>
                              <w:jc w:val="right"/>
                              <w:rPr>
                                <w:rFonts w:ascii="標楷體" w:eastAsia="標楷體" w:hAnsi="標楷體"/>
                                <w:sz w:val="20"/>
                              </w:rPr>
                            </w:pPr>
                            <w:r>
                              <w:rPr>
                                <w:rFonts w:ascii="標楷體" w:eastAsia="標楷體" w:hAnsi="標楷體" w:hint="eastAsia"/>
                                <w:sz w:val="20"/>
                              </w:rPr>
                              <w:t>1</w:t>
                            </w:r>
                            <w:r w:rsidRPr="00702351">
                              <w:rPr>
                                <w:rFonts w:ascii="標楷體" w:eastAsia="標楷體" w:hAnsi="標楷體" w:hint="eastAsia"/>
                                <w:sz w:val="20"/>
                              </w:rPr>
                              <w:t>,</w:t>
                            </w:r>
                            <w:r>
                              <w:rPr>
                                <w:rFonts w:ascii="標楷體" w:eastAsia="標楷體" w:hAnsi="標楷體" w:hint="eastAsia"/>
                                <w:sz w:val="20"/>
                              </w:rPr>
                              <w:t>197</w:t>
                            </w:r>
                          </w:p>
                        </w:tc>
                        <w:tc>
                          <w:tcPr>
                            <w:tcW w:w="658" w:type="dxa"/>
                            <w:shd w:val="clear" w:color="auto" w:fill="auto"/>
                            <w:tcMar>
                              <w:top w:w="15" w:type="dxa"/>
                              <w:left w:w="108" w:type="dxa"/>
                              <w:bottom w:w="0" w:type="dxa"/>
                              <w:right w:w="108" w:type="dxa"/>
                            </w:tcMar>
                            <w:vAlign w:val="center"/>
                            <w:hideMark/>
                          </w:tcPr>
                          <w:p w14:paraId="5F38013A"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20</w:t>
                            </w:r>
                          </w:p>
                        </w:tc>
                        <w:tc>
                          <w:tcPr>
                            <w:tcW w:w="658" w:type="dxa"/>
                            <w:shd w:val="clear" w:color="auto" w:fill="auto"/>
                            <w:tcMar>
                              <w:top w:w="15" w:type="dxa"/>
                              <w:left w:w="108" w:type="dxa"/>
                              <w:bottom w:w="0" w:type="dxa"/>
                              <w:right w:w="108" w:type="dxa"/>
                            </w:tcMar>
                            <w:vAlign w:val="center"/>
                            <w:hideMark/>
                          </w:tcPr>
                          <w:p w14:paraId="02940848" w14:textId="77777777" w:rsidR="00F80BCA" w:rsidRPr="00702351" w:rsidRDefault="00F80BCA" w:rsidP="0050440C">
                            <w:pPr>
                              <w:ind w:leftChars="-50" w:left="-120" w:rightChars="-40" w:right="-96"/>
                              <w:jc w:val="right"/>
                              <w:rPr>
                                <w:rFonts w:ascii="標楷體" w:eastAsia="標楷體" w:hAnsi="標楷體"/>
                                <w:sz w:val="20"/>
                              </w:rPr>
                            </w:pPr>
                            <w:r w:rsidRPr="00702351">
                              <w:rPr>
                                <w:rFonts w:ascii="標楷體" w:eastAsia="標楷體" w:hAnsi="標楷體" w:hint="eastAsia"/>
                                <w:sz w:val="20"/>
                              </w:rPr>
                              <w:t>－</w:t>
                            </w:r>
                          </w:p>
                        </w:tc>
                        <w:tc>
                          <w:tcPr>
                            <w:tcW w:w="728" w:type="dxa"/>
                            <w:tcBorders>
                              <w:top w:val="nil"/>
                              <w:bottom w:val="nil"/>
                              <w:right w:val="nil"/>
                            </w:tcBorders>
                            <w:shd w:val="clear" w:color="auto" w:fill="auto"/>
                            <w:tcMar>
                              <w:top w:w="15" w:type="dxa"/>
                              <w:left w:w="108" w:type="dxa"/>
                              <w:bottom w:w="0" w:type="dxa"/>
                              <w:right w:w="108" w:type="dxa"/>
                            </w:tcMar>
                            <w:hideMark/>
                          </w:tcPr>
                          <w:p w14:paraId="040E6F74" w14:textId="77777777" w:rsidR="00F80BCA" w:rsidRPr="00872B8F" w:rsidRDefault="00F80BCA" w:rsidP="0050440C">
                            <w:pPr>
                              <w:ind w:leftChars="-50" w:left="-120" w:rightChars="-40" w:right="-96"/>
                              <w:rPr>
                                <w:rFonts w:ascii="標楷體" w:eastAsia="標楷體" w:hAnsi="標楷體"/>
                                <w:sz w:val="18"/>
                              </w:rPr>
                            </w:pPr>
                            <w:r w:rsidRPr="00872B8F">
                              <w:rPr>
                                <w:rFonts w:ascii="標楷體" w:eastAsia="標楷體" w:hAnsi="標楷體" w:hint="eastAsia"/>
                                <w:sz w:val="18"/>
                              </w:rPr>
                              <w:t> </w:t>
                            </w:r>
                          </w:p>
                        </w:tc>
                      </w:tr>
                    </w:tbl>
                    <w:p w14:paraId="121139BF" w14:textId="77777777" w:rsidR="00F80BCA" w:rsidRPr="00C169CB" w:rsidRDefault="00F80BCA" w:rsidP="00296B32">
                      <w:pPr>
                        <w:rPr>
                          <w:rFonts w:ascii="標楷體" w:eastAsia="標楷體" w:hAnsi="標楷體"/>
                          <w:b/>
                        </w:rPr>
                      </w:pPr>
                      <w:r w:rsidRPr="000F1111">
                        <w:rPr>
                          <w:rFonts w:ascii="標楷體" w:eastAsia="標楷體" w:hAnsi="標楷體" w:hint="eastAsia"/>
                          <w:sz w:val="18"/>
                        </w:rPr>
                        <w:t>資料來源：整理自縣政府提供資料</w:t>
                      </w:r>
                      <w:r>
                        <w:rPr>
                          <w:rFonts w:ascii="標楷體" w:eastAsia="標楷體" w:hAnsi="標楷體" w:hint="eastAsia"/>
                          <w:sz w:val="18"/>
                        </w:rPr>
                        <w:t>。</w:t>
                      </w:r>
                    </w:p>
                  </w:txbxContent>
                </v:textbox>
                <w10:wrap type="square"/>
              </v:shape>
            </w:pict>
          </mc:Fallback>
        </mc:AlternateContent>
      </w:r>
      <w:r w:rsidRPr="00AD53C2">
        <w:rPr>
          <w:rFonts w:ascii="標楷體" w:eastAsia="標楷體" w:hAnsi="標楷體"/>
          <w:bCs/>
          <w:spacing w:val="2"/>
        </w:rPr>
        <w:t>，未來舉辦類此活動將搭配遊程整合等方式，</w:t>
      </w:r>
      <w:r w:rsidRPr="00AD53C2">
        <w:rPr>
          <w:rFonts w:ascii="標楷體" w:eastAsia="標楷體" w:hAnsi="標楷體" w:hint="eastAsia"/>
          <w:bCs/>
          <w:spacing w:val="2"/>
        </w:rPr>
        <w:t>以</w:t>
      </w:r>
      <w:r w:rsidRPr="00AD53C2">
        <w:rPr>
          <w:rFonts w:ascii="標楷體" w:eastAsia="標楷體" w:hAnsi="標楷體"/>
          <w:bCs/>
          <w:spacing w:val="2"/>
        </w:rPr>
        <w:t>提升合作店家參與意願。</w:t>
      </w:r>
    </w:p>
    <w:p w14:paraId="07CDD870" w14:textId="7E0A3B32" w:rsidR="00DB68F4" w:rsidRPr="00AD53C2" w:rsidRDefault="002D0382" w:rsidP="00A03928">
      <w:pPr>
        <w:kinsoku w:val="0"/>
        <w:overflowPunct w:val="0"/>
        <w:autoSpaceDE w:val="0"/>
        <w:snapToGrid w:val="0"/>
        <w:spacing w:beforeLines="20" w:before="48" w:line="480" w:lineRule="atLeast"/>
        <w:ind w:firstLineChars="450" w:firstLine="1081"/>
        <w:jc w:val="both"/>
        <w:rPr>
          <w:rFonts w:ascii="標楷體" w:eastAsia="標楷體" w:hAnsi="標楷體"/>
          <w:bCs/>
          <w:spacing w:val="2"/>
        </w:rPr>
      </w:pPr>
      <w:r>
        <w:rPr>
          <w:rFonts w:ascii="標楷體" w:eastAsia="標楷體" w:hAnsi="標楷體" w:hint="eastAsia"/>
          <w:b/>
          <w:noProof/>
          <w:spacing w:val="2"/>
        </w:rPr>
        <mc:AlternateContent>
          <mc:Choice Requires="wps">
            <w:drawing>
              <wp:anchor distT="0" distB="0" distL="114300" distR="114300" simplePos="0" relativeHeight="251672576" behindDoc="0" locked="0" layoutInCell="1" allowOverlap="1" wp14:anchorId="23BB2DD5" wp14:editId="026AC13B">
                <wp:simplePos x="0" y="0"/>
                <wp:positionH relativeFrom="column">
                  <wp:posOffset>56515</wp:posOffset>
                </wp:positionH>
                <wp:positionV relativeFrom="paragraph">
                  <wp:posOffset>3079750</wp:posOffset>
                </wp:positionV>
                <wp:extent cx="125730" cy="125730"/>
                <wp:effectExtent l="0" t="0" r="26670" b="26670"/>
                <wp:wrapSquare wrapText="bothSides"/>
                <wp:docPr id="313" name="矩形 313"/>
                <wp:cNvGraphicFramePr/>
                <a:graphic xmlns:a="http://schemas.openxmlformats.org/drawingml/2006/main">
                  <a:graphicData uri="http://schemas.microsoft.com/office/word/2010/wordprocessingShape">
                    <wps:wsp>
                      <wps:cNvSpPr/>
                      <wps:spPr>
                        <a:xfrm>
                          <a:off x="0" y="0"/>
                          <a:ext cx="125730" cy="125730"/>
                        </a:xfrm>
                        <a:prstGeom prst="rect">
                          <a:avLst/>
                        </a:prstGeom>
                        <a:pattFill prst="pct10">
                          <a:fgClr>
                            <a:schemeClr val="accent1">
                              <a:lumMod val="75000"/>
                            </a:schemeClr>
                          </a:fgClr>
                          <a:bgClr>
                            <a:schemeClr val="bg1"/>
                          </a:bgClr>
                        </a:pattFill>
                        <a:ln w="63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313" o:spid="_x0000_s1026" style="position:absolute;margin-left:4.45pt;margin-top:242.5pt;width:9.9pt;height:9.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" fillcolor="#365f91 [2404]" strokecolor="#a5a5a5 [2092]" strokeweight=".5pt">
                <v:fill r:id="rId20" o:title="" color2="white [3212]" type="pattern"/>
                <w10:wrap type="square"/>
              </v:rect>
            </w:pict>
          </mc:Fallback>
        </mc:AlternateContent>
      </w:r>
      <w:r>
        <w:rPr>
          <w:rFonts w:ascii="標楷體" w:eastAsia="標楷體" w:hAnsi="標楷體" w:hint="eastAsia"/>
          <w:b/>
          <w:noProof/>
          <w:spacing w:val="2"/>
        </w:rPr>
        <mc:AlternateContent>
          <mc:Choice Requires="wps">
            <w:drawing>
              <wp:anchor distT="0" distB="0" distL="114300" distR="114300" simplePos="0" relativeHeight="251671552" behindDoc="0" locked="0" layoutInCell="1" allowOverlap="1" wp14:anchorId="465505F9" wp14:editId="71BCC2BC">
                <wp:simplePos x="0" y="0"/>
                <wp:positionH relativeFrom="column">
                  <wp:posOffset>56515</wp:posOffset>
                </wp:positionH>
                <wp:positionV relativeFrom="paragraph">
                  <wp:posOffset>3420745</wp:posOffset>
                </wp:positionV>
                <wp:extent cx="125730" cy="125730"/>
                <wp:effectExtent l="0" t="0" r="26670" b="26670"/>
                <wp:wrapSquare wrapText="bothSides"/>
                <wp:docPr id="11" name="矩形 11"/>
                <wp:cNvGraphicFramePr/>
                <a:graphic xmlns:a="http://schemas.openxmlformats.org/drawingml/2006/main">
                  <a:graphicData uri="http://schemas.microsoft.com/office/word/2010/wordprocessingShape">
                    <wps:wsp>
                      <wps:cNvSpPr/>
                      <wps:spPr>
                        <a:xfrm>
                          <a:off x="0" y="0"/>
                          <a:ext cx="125730" cy="125730"/>
                        </a:xfrm>
                        <a:prstGeom prst="rect">
                          <a:avLst/>
                        </a:prstGeom>
                        <a:pattFill prst="openDmnd">
                          <a:fgClr>
                            <a:schemeClr val="bg1"/>
                          </a:fgClr>
                          <a:bgClr>
                            <a:schemeClr val="bg1">
                              <a:lumMod val="65000"/>
                            </a:schemeClr>
                          </a:bgClr>
                        </a:pattFill>
                        <a:ln w="6350">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1" o:spid="_x0000_s1026" style="position:absolute;margin-left:4.45pt;margin-top:269.35pt;width:9.9pt;height:9.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" fillcolor="white [3212]" strokecolor="#a5a5a5 [2092]" strokeweight=".5pt">
                <v:fill r:id="rId21" o:title="" color2="#a5a5a5 [2092]" type="pattern"/>
                <w10:wrap type="square"/>
              </v:rect>
            </w:pict>
          </mc:Fallback>
        </mc:AlternateContent>
      </w:r>
      <w:r w:rsidR="00DB68F4">
        <w:rPr>
          <w:rFonts w:ascii="標楷體" w:eastAsia="標楷體" w:hAnsi="標楷體" w:hint="eastAsia"/>
          <w:b/>
          <w:spacing w:val="2"/>
        </w:rPr>
        <w:t>4</w:t>
      </w:r>
      <w:r w:rsidR="00DB68F4" w:rsidRPr="00AD53C2">
        <w:rPr>
          <w:rFonts w:ascii="標楷體" w:eastAsia="標楷體" w:hAnsi="標楷體" w:hint="eastAsia"/>
          <w:b/>
          <w:spacing w:val="2"/>
        </w:rPr>
        <w:t>.　行銷宣傳計畫分為1</w:t>
      </w:r>
      <w:r w:rsidR="00DB68F4" w:rsidRPr="00AD53C2">
        <w:rPr>
          <w:rFonts w:ascii="標楷體" w:eastAsia="標楷體" w:hAnsi="標楷體"/>
          <w:b/>
          <w:spacing w:val="2"/>
        </w:rPr>
        <w:t>6</w:t>
      </w:r>
      <w:r w:rsidR="00DB68F4" w:rsidRPr="00AD53C2">
        <w:rPr>
          <w:rFonts w:ascii="標楷體" w:eastAsia="標楷體" w:hAnsi="標楷體" w:hint="eastAsia"/>
          <w:b/>
          <w:spacing w:val="2"/>
        </w:rPr>
        <w:t>件標案執行，惟有8成案件遲至</w:t>
      </w:r>
      <w:r w:rsidR="00DB68F4" w:rsidRPr="0083263F">
        <w:rPr>
          <w:rFonts w:ascii="標楷體" w:eastAsia="標楷體" w:hAnsi="標楷體" w:hint="eastAsia"/>
          <w:b/>
          <w:spacing w:val="2"/>
        </w:rPr>
        <w:t>Fun</w:t>
      </w:r>
      <w:r w:rsidR="00DB68F4" w:rsidRPr="00AD53C2">
        <w:rPr>
          <w:rFonts w:ascii="標楷體" w:eastAsia="標楷體" w:hAnsi="標楷體" w:hint="eastAsia"/>
          <w:b/>
          <w:spacing w:val="2"/>
        </w:rPr>
        <w:t>心遊蘭陽計畫活動舉辦1個月後甫陸續進行，且於活動結束後，尚有5案未執行完成，前置規劃及執行能力有待檢討改善</w:t>
      </w:r>
      <w:r w:rsidR="00DB68F4" w:rsidRPr="00AD53C2">
        <w:rPr>
          <w:rFonts w:ascii="標楷體" w:eastAsia="標楷體" w:hAnsi="標楷體" w:hint="eastAsia"/>
          <w:b/>
          <w:bCs/>
          <w:spacing w:val="2"/>
        </w:rPr>
        <w:t>：</w:t>
      </w:r>
      <w:r w:rsidR="00DB68F4" w:rsidRPr="00AD53C2">
        <w:rPr>
          <w:rFonts w:ascii="標楷體" w:eastAsia="標楷體" w:hAnsi="標楷體" w:hint="eastAsia"/>
          <w:bCs/>
          <w:spacing w:val="2"/>
        </w:rPr>
        <w:t>縣政府為形塑觀光品牌、整體形象及利基市場，籌辦振興國旅行銷計畫，分為「宜蘭縣觀光振興及形象宣導電視廣告託播」勞務採購案等16件標案辦理招標，決標金額共計2,883萬餘元。各案辦理情形，除「2021 Meet Taipei 創新創業嘉年華宜蘭主題館展覽委託服務計畫」等3案，於110年10月及11月</w:t>
      </w:r>
      <w:r w:rsidR="00DB68F4">
        <w:rPr>
          <w:rFonts w:ascii="標楷體" w:eastAsia="標楷體" w:hAnsi="標楷體" w:hint="eastAsia"/>
          <w:spacing w:val="2"/>
        </w:rPr>
        <w:t>Fun</w:t>
      </w:r>
      <w:r w:rsidR="00DB68F4" w:rsidRPr="00AD53C2">
        <w:rPr>
          <w:rFonts w:ascii="標楷體" w:eastAsia="標楷體" w:hAnsi="標楷體" w:hint="eastAsia"/>
          <w:bCs/>
          <w:spacing w:val="2"/>
        </w:rPr>
        <w:t>心遊蘭陽計畫舉辦當月辦理外，其餘13案於計畫舉辦1個月後，即110年12月至111年1月間陸續進行；又截至111年4月底止，計畫活動已結</w:t>
      </w:r>
      <w:r w:rsidR="00DB68F4" w:rsidRPr="00AD53C2">
        <w:rPr>
          <w:rFonts w:ascii="標楷體" w:eastAsia="標楷體" w:hAnsi="標楷體" w:hint="eastAsia"/>
          <w:bCs/>
          <w:spacing w:val="2"/>
        </w:rPr>
        <w:lastRenderedPageBreak/>
        <w:t>束，除11案執行完竣（決標金額共計797萬餘元），尚有「觀光振興及形象宣導電視廣告託播」、「觀光振興及形象宣導雜誌廣告（編）行銷」、「宜蘭生活節」委託專業服務、「觀光振興及形象宣導口碑行銷」、「觀光振興與形象推廣平面及網路宣傳委託」等5案仍未執行完竣（決標金額共計2,085萬餘元），其前置規劃及執行能力有待加強，經函請縣政府檢討改善，俾強化事前為活動預熱及傳散效果，與有效提升活動推廣宣傳成效。據復：「</w:t>
      </w:r>
      <w:r w:rsidR="00DB68F4" w:rsidRPr="00AD53C2">
        <w:rPr>
          <w:rFonts w:ascii="標楷體" w:eastAsia="標楷體" w:hAnsi="標楷體"/>
          <w:bCs/>
          <w:spacing w:val="2"/>
        </w:rPr>
        <w:t>觀光振興與形象推廣平面及網路宣傳委託</w:t>
      </w:r>
      <w:r w:rsidR="00DB68F4" w:rsidRPr="00AD53C2">
        <w:rPr>
          <w:rFonts w:ascii="標楷體" w:eastAsia="標楷體" w:hAnsi="標楷體" w:hint="eastAsia"/>
          <w:bCs/>
          <w:spacing w:val="2"/>
        </w:rPr>
        <w:t>」，已於5月25日結算</w:t>
      </w:r>
      <w:r w:rsidR="00DB68F4" w:rsidRPr="00AD53C2">
        <w:rPr>
          <w:rFonts w:ascii="標楷體" w:eastAsia="標楷體" w:hAnsi="標楷體"/>
          <w:bCs/>
          <w:spacing w:val="2"/>
        </w:rPr>
        <w:t>驗收</w:t>
      </w:r>
      <w:r w:rsidR="00DB68F4" w:rsidRPr="00AD53C2">
        <w:rPr>
          <w:rFonts w:ascii="標楷體" w:eastAsia="標楷體" w:hAnsi="標楷體" w:hint="eastAsia"/>
          <w:bCs/>
          <w:spacing w:val="2"/>
        </w:rPr>
        <w:t>，</w:t>
      </w:r>
      <w:r w:rsidR="00DB68F4">
        <w:rPr>
          <w:rFonts w:ascii="標楷體" w:eastAsia="標楷體" w:hAnsi="標楷體" w:hint="eastAsia"/>
          <w:bCs/>
          <w:spacing w:val="2"/>
        </w:rPr>
        <w:t>另</w:t>
      </w:r>
      <w:r w:rsidR="00DB68F4" w:rsidRPr="00AD53C2">
        <w:rPr>
          <w:rFonts w:ascii="標楷體" w:eastAsia="標楷體" w:hAnsi="標楷體"/>
          <w:bCs/>
          <w:spacing w:val="2"/>
        </w:rPr>
        <w:t>考量</w:t>
      </w:r>
      <w:r w:rsidR="00DB68F4" w:rsidRPr="00AD53C2">
        <w:rPr>
          <w:rFonts w:ascii="標楷體" w:eastAsia="標楷體" w:hAnsi="標楷體" w:hint="eastAsia"/>
          <w:bCs/>
          <w:spacing w:val="2"/>
        </w:rPr>
        <w:t>嚴重特殊傳染性肺炎</w:t>
      </w:r>
      <w:r w:rsidR="00DB68F4" w:rsidRPr="00AD53C2">
        <w:rPr>
          <w:rFonts w:ascii="標楷體" w:eastAsia="標楷體" w:hAnsi="標楷體" w:hint="eastAsia"/>
          <w:spacing w:val="2"/>
        </w:rPr>
        <w:t>（COVID－19）</w:t>
      </w:r>
      <w:r w:rsidR="00DB68F4" w:rsidRPr="00AD53C2">
        <w:rPr>
          <w:rFonts w:ascii="標楷體" w:eastAsia="標楷體" w:hAnsi="標楷體" w:hint="eastAsia"/>
          <w:bCs/>
          <w:spacing w:val="2"/>
        </w:rPr>
        <w:t>疫情</w:t>
      </w:r>
      <w:r w:rsidR="00DB68F4" w:rsidRPr="00AD53C2">
        <w:rPr>
          <w:rFonts w:ascii="標楷體" w:eastAsia="標楷體" w:hAnsi="標楷體"/>
          <w:bCs/>
          <w:spacing w:val="2"/>
        </w:rPr>
        <w:t>後吸引遊客前來觀光目的，</w:t>
      </w:r>
      <w:r w:rsidR="00DB68F4" w:rsidRPr="00AD53C2">
        <w:rPr>
          <w:rFonts w:ascii="標楷體" w:eastAsia="標楷體" w:hAnsi="標楷體" w:hint="eastAsia"/>
          <w:bCs/>
          <w:spacing w:val="2"/>
        </w:rPr>
        <w:t>並</w:t>
      </w:r>
      <w:r w:rsidR="00DB68F4" w:rsidRPr="00AD53C2">
        <w:rPr>
          <w:rFonts w:ascii="標楷體" w:eastAsia="標楷體" w:hAnsi="標楷體"/>
          <w:bCs/>
          <w:spacing w:val="2"/>
        </w:rPr>
        <w:t>兼顧防疫及產業發展，滾動調整行銷布局，</w:t>
      </w:r>
      <w:r w:rsidR="00DB68F4">
        <w:rPr>
          <w:rFonts w:ascii="標楷體" w:eastAsia="標楷體" w:hAnsi="標楷體" w:hint="eastAsia"/>
          <w:bCs/>
          <w:spacing w:val="2"/>
        </w:rPr>
        <w:t>爰</w:t>
      </w:r>
      <w:r w:rsidR="00DB68F4" w:rsidRPr="00AD53C2">
        <w:rPr>
          <w:rFonts w:ascii="標楷體" w:eastAsia="標楷體" w:hAnsi="標楷體"/>
          <w:bCs/>
          <w:spacing w:val="2"/>
        </w:rPr>
        <w:t>「觀光振興及形象宣導電視廣告託播」、「觀光振興及形象宣導雜誌廣告（編）行銷」、「觀光振興及形象宣導口碑行銷」</w:t>
      </w:r>
      <w:r w:rsidR="00DB68F4" w:rsidRPr="00AD53C2">
        <w:rPr>
          <w:rFonts w:ascii="標楷體" w:eastAsia="標楷體" w:hAnsi="標楷體" w:hint="eastAsia"/>
          <w:bCs/>
          <w:spacing w:val="2"/>
        </w:rPr>
        <w:t>等</w:t>
      </w:r>
      <w:r w:rsidR="00DB68F4" w:rsidRPr="00AD53C2">
        <w:rPr>
          <w:rFonts w:ascii="標楷體" w:eastAsia="標楷體" w:hAnsi="標楷體"/>
          <w:bCs/>
          <w:spacing w:val="2"/>
        </w:rPr>
        <w:t>3案</w:t>
      </w:r>
      <w:r w:rsidR="00DB68F4" w:rsidRPr="00AD53C2">
        <w:rPr>
          <w:rFonts w:ascii="標楷體" w:eastAsia="標楷體" w:hAnsi="標楷體" w:hint="eastAsia"/>
          <w:bCs/>
          <w:spacing w:val="2"/>
        </w:rPr>
        <w:t>已</w:t>
      </w:r>
      <w:r w:rsidR="00DB68F4" w:rsidRPr="00AD53C2">
        <w:rPr>
          <w:rFonts w:ascii="標楷體" w:eastAsia="標楷體" w:hAnsi="標楷體"/>
          <w:bCs/>
          <w:spacing w:val="2"/>
        </w:rPr>
        <w:t>展延履約期限至111年9月30日</w:t>
      </w:r>
      <w:r w:rsidR="00DB68F4" w:rsidRPr="00AD53C2">
        <w:rPr>
          <w:rFonts w:ascii="標楷體" w:eastAsia="標楷體" w:hAnsi="標楷體" w:hint="eastAsia"/>
          <w:bCs/>
          <w:spacing w:val="2"/>
        </w:rPr>
        <w:t>，「宜蘭生活節」委託專業服務因涉及多項大型群聚活動，自4月起配合全國防疫管理暫緩舉辦，</w:t>
      </w:r>
      <w:r w:rsidR="00DB68F4" w:rsidRPr="00AD53C2">
        <w:rPr>
          <w:rFonts w:ascii="標楷體" w:eastAsia="標楷體" w:hAnsi="標楷體"/>
          <w:bCs/>
          <w:spacing w:val="2"/>
        </w:rPr>
        <w:t>展延履約期限至111年</w:t>
      </w:r>
      <w:r w:rsidR="00DB68F4" w:rsidRPr="00AD53C2">
        <w:rPr>
          <w:rFonts w:ascii="標楷體" w:eastAsia="標楷體" w:hAnsi="標楷體" w:hint="eastAsia"/>
          <w:bCs/>
          <w:spacing w:val="2"/>
        </w:rPr>
        <w:t>11</w:t>
      </w:r>
      <w:r w:rsidR="00DB68F4" w:rsidRPr="00AD53C2">
        <w:rPr>
          <w:rFonts w:ascii="標楷體" w:eastAsia="標楷體" w:hAnsi="標楷體"/>
          <w:bCs/>
          <w:spacing w:val="2"/>
        </w:rPr>
        <w:t>月30日</w:t>
      </w:r>
      <w:r w:rsidR="00DB68F4" w:rsidRPr="00AD53C2">
        <w:rPr>
          <w:rFonts w:ascii="標楷體" w:eastAsia="標楷體" w:hAnsi="標楷體" w:hint="eastAsia"/>
          <w:bCs/>
          <w:spacing w:val="2"/>
        </w:rPr>
        <w:t>，縣政府</w:t>
      </w:r>
      <w:r w:rsidR="00DB68F4" w:rsidRPr="00AD53C2">
        <w:rPr>
          <w:rFonts w:ascii="標楷體" w:eastAsia="標楷體" w:hAnsi="標楷體"/>
          <w:bCs/>
          <w:spacing w:val="2"/>
        </w:rPr>
        <w:t>未來將持續掌握行銷宣導最適時機，以</w:t>
      </w:r>
      <w:r w:rsidR="00DB68F4" w:rsidRPr="00AD53C2">
        <w:rPr>
          <w:rFonts w:ascii="標楷體" w:eastAsia="標楷體" w:hAnsi="標楷體" w:hint="eastAsia"/>
          <w:bCs/>
          <w:spacing w:val="2"/>
        </w:rPr>
        <w:t>達成</w:t>
      </w:r>
      <w:r w:rsidR="00DB68F4" w:rsidRPr="00AD53C2">
        <w:rPr>
          <w:rFonts w:ascii="標楷體" w:eastAsia="標楷體" w:hAnsi="標楷體"/>
          <w:bCs/>
          <w:spacing w:val="2"/>
        </w:rPr>
        <w:t>最佳傳播效果及預算執行效益。</w:t>
      </w:r>
    </w:p>
    <w:p w14:paraId="7EF4E792" w14:textId="05F06D56" w:rsidR="00DB68F4" w:rsidRPr="005B79DE" w:rsidRDefault="00DB68F4" w:rsidP="00296B32">
      <w:pPr>
        <w:kinsoku w:val="0"/>
        <w:overflowPunct w:val="0"/>
        <w:autoSpaceDE w:val="0"/>
        <w:spacing w:beforeLines="50" w:before="120" w:line="504" w:lineRule="atLeast"/>
        <w:ind w:firstLineChars="200" w:firstLine="569"/>
        <w:jc w:val="both"/>
        <w:rPr>
          <w:rFonts w:ascii="標楷體" w:eastAsia="標楷體" w:hAnsi="標楷體" w:cs="新細明體"/>
          <w:b/>
          <w:bCs/>
          <w:spacing w:val="2"/>
          <w:sz w:val="28"/>
          <w:szCs w:val="28"/>
        </w:rPr>
      </w:pPr>
      <w:r w:rsidRPr="005B79DE">
        <w:rPr>
          <w:rFonts w:ascii="標楷體" w:eastAsia="標楷體" w:hAnsi="標楷體" w:cs="新細明體" w:hint="eastAsia"/>
          <w:b/>
          <w:bCs/>
          <w:spacing w:val="2"/>
          <w:sz w:val="28"/>
          <w:szCs w:val="28"/>
        </w:rPr>
        <w:t>（</w:t>
      </w:r>
      <w:r>
        <w:rPr>
          <w:rFonts w:ascii="標楷體" w:eastAsia="標楷體" w:hAnsi="標楷體" w:cs="新細明體" w:hint="eastAsia"/>
          <w:b/>
          <w:bCs/>
          <w:spacing w:val="2"/>
          <w:sz w:val="28"/>
          <w:szCs w:val="28"/>
        </w:rPr>
        <w:t>五</w:t>
      </w:r>
      <w:r w:rsidRPr="005B79DE">
        <w:rPr>
          <w:rFonts w:ascii="標楷體" w:eastAsia="標楷體" w:hAnsi="標楷體" w:cs="新細明體" w:hint="eastAsia"/>
          <w:b/>
          <w:bCs/>
          <w:spacing w:val="2"/>
          <w:sz w:val="28"/>
          <w:szCs w:val="28"/>
        </w:rPr>
        <w:t>）　推動地方創生計畫，對帶動地區發展，尚有助益，惟全縣人口持續減少及高齡化加劇，又部分鄉鎮公所推動多年，囿於資金不足撤案，提出增</w:t>
      </w:r>
      <w:r w:rsidRPr="005B79DE">
        <w:rPr>
          <w:rFonts w:ascii="標楷體" w:eastAsia="標楷體" w:hAnsi="標楷體" w:cs="新細明體"/>
          <w:b/>
          <w:bCs/>
          <w:spacing w:val="2"/>
          <w:sz w:val="28"/>
          <w:szCs w:val="28"/>
        </w:rPr>
        <w:t>加就業機會與移住</w:t>
      </w:r>
      <w:r w:rsidRPr="005B79DE">
        <w:rPr>
          <w:rFonts w:ascii="標楷體" w:eastAsia="標楷體" w:hAnsi="標楷體" w:cs="新細明體" w:hint="eastAsia"/>
          <w:b/>
          <w:bCs/>
          <w:spacing w:val="2"/>
          <w:sz w:val="28"/>
          <w:szCs w:val="28"/>
        </w:rPr>
        <w:t>人口之願景與</w:t>
      </w:r>
      <w:r w:rsidRPr="00EF4CF4">
        <w:rPr>
          <w:rFonts w:ascii="標楷體" w:eastAsia="標楷體" w:hAnsi="標楷體" w:cs="新細明體" w:hint="eastAsia"/>
          <w:b/>
          <w:bCs/>
          <w:spacing w:val="2"/>
          <w:sz w:val="28"/>
          <w:szCs w:val="28"/>
        </w:rPr>
        <w:t>目標</w:t>
      </w:r>
      <w:r w:rsidRPr="005B79DE">
        <w:rPr>
          <w:rFonts w:ascii="標楷體" w:eastAsia="標楷體" w:hAnsi="標楷體" w:cs="新細明體" w:hint="eastAsia"/>
          <w:b/>
          <w:bCs/>
          <w:spacing w:val="2"/>
          <w:sz w:val="28"/>
          <w:szCs w:val="28"/>
        </w:rPr>
        <w:t>恐難以實踐，</w:t>
      </w:r>
      <w:r w:rsidR="006A6E0B">
        <w:rPr>
          <w:rFonts w:ascii="標楷體" w:eastAsia="標楷體" w:hAnsi="標楷體" w:cs="新細明體" w:hint="eastAsia"/>
          <w:b/>
          <w:bCs/>
          <w:spacing w:val="2"/>
          <w:sz w:val="28"/>
          <w:szCs w:val="28"/>
        </w:rPr>
        <w:t>且</w:t>
      </w:r>
      <w:r w:rsidRPr="005B79DE">
        <w:rPr>
          <w:rFonts w:ascii="標楷體" w:eastAsia="標楷體" w:hAnsi="標楷體" w:cs="新細明體" w:hint="eastAsia"/>
          <w:b/>
          <w:bCs/>
          <w:spacing w:val="2"/>
          <w:sz w:val="28"/>
          <w:szCs w:val="28"/>
        </w:rPr>
        <w:t>部分列為</w:t>
      </w:r>
      <w:r w:rsidRPr="005B79DE">
        <w:rPr>
          <w:rFonts w:ascii="標楷體" w:eastAsia="標楷體" w:hAnsi="標楷體" w:cs="新細明體"/>
          <w:b/>
          <w:bCs/>
          <w:spacing w:val="2"/>
          <w:sz w:val="28"/>
          <w:szCs w:val="28"/>
        </w:rPr>
        <w:t>優先推動地區</w:t>
      </w:r>
      <w:r w:rsidRPr="005B79DE">
        <w:rPr>
          <w:rFonts w:ascii="標楷體" w:eastAsia="標楷體" w:hAnsi="標楷體" w:cs="新細明體" w:hint="eastAsia"/>
          <w:b/>
          <w:bCs/>
          <w:spacing w:val="2"/>
          <w:sz w:val="28"/>
          <w:szCs w:val="28"/>
        </w:rPr>
        <w:t>迄未提案及部分空間整備活化計畫未依預計期程完成</w:t>
      </w:r>
      <w:r w:rsidRPr="005B79DE">
        <w:rPr>
          <w:rFonts w:ascii="標楷體" w:eastAsia="標楷體" w:hAnsi="標楷體" w:cs="新細明體"/>
          <w:b/>
          <w:bCs/>
          <w:spacing w:val="2"/>
          <w:sz w:val="28"/>
          <w:szCs w:val="28"/>
        </w:rPr>
        <w:t>，</w:t>
      </w:r>
      <w:r w:rsidRPr="005B79DE">
        <w:rPr>
          <w:rFonts w:ascii="標楷體" w:eastAsia="標楷體" w:hAnsi="標楷體" w:cs="新細明體" w:hint="eastAsia"/>
          <w:b/>
          <w:bCs/>
          <w:spacing w:val="2"/>
          <w:sz w:val="28"/>
          <w:szCs w:val="28"/>
        </w:rPr>
        <w:t>有待注意研謀善策，俾</w:t>
      </w:r>
      <w:r w:rsidRPr="005B79DE">
        <w:rPr>
          <w:rFonts w:ascii="標楷體" w:eastAsia="標楷體" w:hAnsi="標楷體" w:cs="新細明體"/>
          <w:b/>
          <w:bCs/>
          <w:spacing w:val="2"/>
          <w:sz w:val="28"/>
          <w:szCs w:val="28"/>
        </w:rPr>
        <w:t>發展地方產業</w:t>
      </w:r>
      <w:r w:rsidRPr="005B79DE">
        <w:rPr>
          <w:rFonts w:ascii="標楷體" w:eastAsia="標楷體" w:hAnsi="標楷體" w:cs="新細明體" w:hint="eastAsia"/>
          <w:b/>
          <w:bCs/>
          <w:spacing w:val="2"/>
          <w:sz w:val="28"/>
          <w:szCs w:val="28"/>
        </w:rPr>
        <w:t>，促使人口回流。</w:t>
      </w:r>
    </w:p>
    <w:p w14:paraId="1464D6A9" w14:textId="77777777" w:rsidR="00DB68F4" w:rsidRPr="00AD77F6" w:rsidRDefault="00DB68F4" w:rsidP="00296B32">
      <w:pPr>
        <w:pStyle w:val="Web"/>
        <w:overflowPunct w:val="0"/>
        <w:snapToGrid w:val="0"/>
        <w:spacing w:beforeLines="20" w:before="48" w:beforeAutospacing="0" w:after="0" w:afterAutospacing="0" w:line="486" w:lineRule="atLeast"/>
        <w:ind w:firstLineChars="200" w:firstLine="488"/>
        <w:jc w:val="both"/>
        <w:rPr>
          <w:rFonts w:ascii="標楷體" w:eastAsia="標楷體" w:hAnsi="標楷體"/>
        </w:rPr>
      </w:pPr>
      <w:r w:rsidRPr="00A63897">
        <w:rPr>
          <w:rFonts w:ascii="標楷體" w:eastAsia="標楷體" w:hAnsi="標楷體" w:hint="eastAsia"/>
          <w:spacing w:val="2"/>
        </w:rPr>
        <w:t>臺灣永續發展具體目標1</w:t>
      </w:r>
      <w:r w:rsidRPr="00A63897">
        <w:rPr>
          <w:rFonts w:ascii="標楷體" w:eastAsia="標楷體" w:hAnsi="標楷體"/>
          <w:spacing w:val="2"/>
        </w:rPr>
        <w:t>1.3</w:t>
      </w:r>
      <w:r w:rsidRPr="00A63897">
        <w:rPr>
          <w:rFonts w:ascii="標楷體" w:eastAsia="標楷體" w:hAnsi="標楷體" w:hint="eastAsia"/>
          <w:spacing w:val="2"/>
        </w:rPr>
        <w:t>「建構落實民眾參與、具社會包容與永續發展的城市與鄉村的規劃與管理。」行政院鑑於高齡少子化、城鄉發展失衡等問題，於108年1月3日核定「地方創生國家戰略計畫」，</w:t>
      </w:r>
      <w:r w:rsidRPr="00A63897">
        <w:rPr>
          <w:rFonts w:ascii="標楷體" w:eastAsia="標楷體" w:hAnsi="標楷體"/>
          <w:spacing w:val="2"/>
        </w:rPr>
        <w:t>由國家發展委員會（下稱國發會）</w:t>
      </w:r>
      <w:r w:rsidRPr="00A63897">
        <w:rPr>
          <w:rFonts w:ascii="標楷體" w:eastAsia="標楷體" w:hAnsi="標楷體" w:hint="eastAsia"/>
          <w:spacing w:val="2"/>
        </w:rPr>
        <w:t>主導推動地方創生工作，嗣於109年9月核定「</w:t>
      </w:r>
      <w:r w:rsidRPr="00A63897">
        <w:rPr>
          <w:rFonts w:ascii="標楷體" w:eastAsia="標楷體" w:hAnsi="標楷體"/>
          <w:spacing w:val="2"/>
        </w:rPr>
        <w:t>加速推動地方創生計畫</w:t>
      </w:r>
      <w:r w:rsidRPr="00A63897">
        <w:rPr>
          <w:rFonts w:ascii="標楷體" w:eastAsia="標楷體" w:hAnsi="標楷體" w:hint="eastAsia"/>
          <w:spacing w:val="2"/>
        </w:rPr>
        <w:t>」，又國發會於1</w:t>
      </w:r>
      <w:r w:rsidRPr="00A63897">
        <w:rPr>
          <w:rFonts w:ascii="標楷體" w:eastAsia="標楷體" w:hAnsi="標楷體"/>
          <w:spacing w:val="2"/>
        </w:rPr>
        <w:t>10</w:t>
      </w:r>
      <w:r w:rsidRPr="00A63897">
        <w:rPr>
          <w:rFonts w:ascii="標楷體" w:eastAsia="標楷體" w:hAnsi="標楷體" w:hint="eastAsia"/>
          <w:spacing w:val="2"/>
        </w:rPr>
        <w:t>年2月</w:t>
      </w:r>
      <w:r w:rsidRPr="00A63897">
        <w:rPr>
          <w:rFonts w:ascii="標楷體" w:eastAsia="標楷體" w:hAnsi="標楷體"/>
          <w:spacing w:val="2"/>
        </w:rPr>
        <w:t>2</w:t>
      </w:r>
      <w:r w:rsidRPr="00A63897">
        <w:rPr>
          <w:rFonts w:ascii="標楷體" w:eastAsia="標楷體" w:hAnsi="標楷體" w:hint="eastAsia"/>
          <w:spacing w:val="2"/>
        </w:rPr>
        <w:t>日訂定地方創生公有建築空間整備活化補助作業要點，截至110年底止，宜蘭縣計有蘇澳鎮、冬山鄉、三星鄉及大同鄉等4鄉鎮提出地方創生計畫構想及提案，獲國發會核定媒合補助16項，總經費合計1億7</w:t>
      </w:r>
      <w:r w:rsidRPr="00A63897">
        <w:rPr>
          <w:rFonts w:ascii="標楷體" w:eastAsia="標楷體" w:hAnsi="標楷體"/>
          <w:spacing w:val="2"/>
        </w:rPr>
        <w:t>,</w:t>
      </w:r>
      <w:r w:rsidRPr="00A63897">
        <w:rPr>
          <w:rFonts w:ascii="標楷體" w:eastAsia="標楷體" w:hAnsi="標楷體" w:hint="eastAsia"/>
          <w:spacing w:val="2"/>
        </w:rPr>
        <w:t>680萬餘元</w:t>
      </w:r>
      <w:r w:rsidRPr="00A63897">
        <w:rPr>
          <w:rFonts w:ascii="標楷體" w:eastAsia="標楷體" w:hAnsi="標楷體"/>
          <w:spacing w:val="2"/>
        </w:rPr>
        <w:t>（</w:t>
      </w:r>
      <w:r w:rsidRPr="00A63897">
        <w:rPr>
          <w:rFonts w:ascii="標楷體" w:eastAsia="標楷體" w:hAnsi="標楷體" w:hint="eastAsia"/>
          <w:spacing w:val="2"/>
        </w:rPr>
        <w:t>中央補助1億4</w:t>
      </w:r>
      <w:r w:rsidRPr="00A63897">
        <w:rPr>
          <w:rFonts w:ascii="標楷體" w:eastAsia="標楷體" w:hAnsi="標楷體"/>
          <w:spacing w:val="2"/>
        </w:rPr>
        <w:t>,</w:t>
      </w:r>
      <w:r w:rsidRPr="00A63897">
        <w:rPr>
          <w:rFonts w:ascii="標楷體" w:eastAsia="標楷體" w:hAnsi="標楷體" w:hint="eastAsia"/>
          <w:spacing w:val="2"/>
        </w:rPr>
        <w:t>841萬餘元、各該公所自籌2,555萬餘元、廠商贊助283萬餘元</w:t>
      </w:r>
      <w:r w:rsidRPr="00A63897">
        <w:rPr>
          <w:rFonts w:ascii="標楷體" w:eastAsia="標楷體" w:hAnsi="標楷體"/>
          <w:spacing w:val="2"/>
        </w:rPr>
        <w:t>）</w:t>
      </w:r>
      <w:r w:rsidRPr="00A63897">
        <w:rPr>
          <w:rFonts w:ascii="標楷體" w:eastAsia="標楷體" w:hAnsi="標楷體" w:hint="eastAsia"/>
          <w:spacing w:val="2"/>
        </w:rPr>
        <w:t>。經查其執行情形，核有：</w:t>
      </w:r>
    </w:p>
    <w:p w14:paraId="7B8BC637" w14:textId="774E0784" w:rsidR="00DB68F4" w:rsidRDefault="00DB68F4" w:rsidP="00296B32">
      <w:pPr>
        <w:overflowPunct w:val="0"/>
        <w:autoSpaceDE w:val="0"/>
        <w:snapToGrid w:val="0"/>
        <w:spacing w:beforeLines="50" w:before="120" w:line="490" w:lineRule="atLeast"/>
        <w:ind w:firstLineChars="450" w:firstLine="1099"/>
        <w:jc w:val="both"/>
        <w:rPr>
          <w:rFonts w:ascii="標楷體" w:eastAsia="標楷體" w:hAnsi="標楷體"/>
          <w:color w:val="000000" w:themeColor="text1"/>
          <w:spacing w:val="2"/>
          <w:szCs w:val="24"/>
        </w:rPr>
      </w:pPr>
      <w:r w:rsidRPr="007B2ADA">
        <w:rPr>
          <w:rFonts w:ascii="標楷體" w:eastAsia="標楷體" w:hAnsi="標楷體" w:hint="eastAsia"/>
          <w:b/>
          <w:color w:val="000000" w:themeColor="text1"/>
          <w:spacing w:val="2"/>
          <w:szCs w:val="24"/>
        </w:rPr>
        <w:t>1.</w:t>
      </w:r>
      <w:r w:rsidRPr="007B2ADA">
        <w:rPr>
          <w:rFonts w:ascii="標楷體" w:eastAsia="標楷體" w:hAnsi="標楷體" w:hint="eastAsia"/>
          <w:color w:val="000000" w:themeColor="text1"/>
          <w:spacing w:val="2"/>
          <w:szCs w:val="24"/>
        </w:rPr>
        <w:t xml:space="preserve">　</w:t>
      </w:r>
      <w:r w:rsidRPr="007B2ADA">
        <w:rPr>
          <w:rFonts w:ascii="標楷體" w:eastAsia="標楷體" w:hAnsi="標楷體" w:hint="eastAsia"/>
          <w:b/>
          <w:bCs/>
          <w:color w:val="000000" w:themeColor="text1"/>
          <w:spacing w:val="2"/>
          <w:szCs w:val="24"/>
        </w:rPr>
        <w:t>全縣</w:t>
      </w:r>
      <w:r w:rsidRPr="007B2ADA">
        <w:rPr>
          <w:rFonts w:ascii="標楷體" w:eastAsia="標楷體" w:hAnsi="標楷體" w:hint="eastAsia"/>
          <w:b/>
          <w:spacing w:val="2"/>
          <w:szCs w:val="24"/>
        </w:rPr>
        <w:t>人口</w:t>
      </w:r>
      <w:r w:rsidRPr="007B2ADA">
        <w:rPr>
          <w:rFonts w:ascii="標楷體" w:eastAsia="標楷體" w:hAnsi="標楷體" w:hint="eastAsia"/>
          <w:b/>
          <w:bCs/>
          <w:color w:val="000000" w:themeColor="text1"/>
          <w:spacing w:val="2"/>
          <w:szCs w:val="24"/>
        </w:rPr>
        <w:t>總數</w:t>
      </w:r>
      <w:r w:rsidRPr="007B2ADA">
        <w:rPr>
          <w:rFonts w:ascii="標楷體" w:eastAsia="標楷體" w:hAnsi="標楷體" w:hint="eastAsia"/>
          <w:b/>
          <w:spacing w:val="2"/>
          <w:szCs w:val="24"/>
        </w:rPr>
        <w:t>持續</w:t>
      </w:r>
      <w:r w:rsidRPr="007B2ADA">
        <w:rPr>
          <w:rFonts w:ascii="標楷體" w:eastAsia="標楷體" w:hAnsi="標楷體" w:hint="eastAsia"/>
          <w:b/>
          <w:bCs/>
          <w:color w:val="000000" w:themeColor="text1"/>
          <w:spacing w:val="2"/>
          <w:szCs w:val="24"/>
        </w:rPr>
        <w:t>減少且高齡化加劇，有待注意研謀善策，依據</w:t>
      </w:r>
      <w:r w:rsidRPr="007B2ADA">
        <w:rPr>
          <w:rFonts w:ascii="標楷體" w:eastAsia="標楷體" w:hAnsi="標楷體"/>
          <w:b/>
          <w:bCs/>
          <w:color w:val="000000" w:themeColor="text1"/>
          <w:spacing w:val="2"/>
          <w:szCs w:val="24"/>
        </w:rPr>
        <w:t>地方</w:t>
      </w:r>
      <w:r w:rsidRPr="007B2ADA">
        <w:rPr>
          <w:rFonts w:ascii="標楷體" w:eastAsia="標楷體" w:hAnsi="標楷體"/>
          <w:b/>
          <w:spacing w:val="2"/>
          <w:szCs w:val="24"/>
        </w:rPr>
        <w:t>特色</w:t>
      </w:r>
      <w:r w:rsidRPr="007B2ADA">
        <w:rPr>
          <w:rFonts w:ascii="標楷體" w:eastAsia="標楷體" w:hAnsi="標楷體"/>
          <w:b/>
          <w:bCs/>
          <w:color w:val="000000" w:themeColor="text1"/>
          <w:spacing w:val="2"/>
          <w:szCs w:val="24"/>
        </w:rPr>
        <w:t>，</w:t>
      </w:r>
      <w:r w:rsidRPr="007B2ADA">
        <w:rPr>
          <w:rFonts w:ascii="標楷體" w:eastAsia="標楷體" w:hAnsi="標楷體" w:hint="eastAsia"/>
          <w:b/>
          <w:bCs/>
          <w:color w:val="000000" w:themeColor="text1"/>
          <w:spacing w:val="2"/>
          <w:szCs w:val="24"/>
        </w:rPr>
        <w:t>由上而下政策引導提出</w:t>
      </w:r>
      <w:r w:rsidRPr="007B2ADA">
        <w:rPr>
          <w:rFonts w:ascii="標楷體" w:eastAsia="標楷體" w:hAnsi="標楷體"/>
          <w:b/>
          <w:bCs/>
          <w:color w:val="000000" w:themeColor="text1"/>
          <w:spacing w:val="2"/>
          <w:szCs w:val="24"/>
        </w:rPr>
        <w:t>跨</w:t>
      </w:r>
      <w:r w:rsidRPr="007B2ADA">
        <w:rPr>
          <w:rFonts w:ascii="標楷體" w:eastAsia="標楷體" w:hAnsi="標楷體" w:hint="eastAsia"/>
          <w:b/>
          <w:bCs/>
          <w:color w:val="000000" w:themeColor="text1"/>
          <w:spacing w:val="2"/>
          <w:szCs w:val="24"/>
        </w:rPr>
        <w:t>區域事業提案，</w:t>
      </w:r>
      <w:r w:rsidRPr="007B2ADA">
        <w:rPr>
          <w:rFonts w:ascii="標楷體" w:eastAsia="標楷體" w:hAnsi="標楷體"/>
          <w:b/>
          <w:bCs/>
          <w:color w:val="000000" w:themeColor="text1"/>
          <w:spacing w:val="2"/>
          <w:szCs w:val="24"/>
        </w:rPr>
        <w:t>發展地方產業</w:t>
      </w:r>
      <w:r w:rsidRPr="007B2ADA">
        <w:rPr>
          <w:rFonts w:ascii="標楷體" w:eastAsia="標楷體" w:hAnsi="標楷體" w:hint="eastAsia"/>
          <w:b/>
          <w:bCs/>
          <w:color w:val="000000" w:themeColor="text1"/>
          <w:spacing w:val="2"/>
          <w:szCs w:val="24"/>
        </w:rPr>
        <w:t>，促使人口回流</w:t>
      </w:r>
      <w:r w:rsidRPr="007B2ADA">
        <w:rPr>
          <w:rFonts w:ascii="標楷體" w:eastAsia="標楷體" w:hAnsi="標楷體" w:hint="eastAsia"/>
          <w:b/>
          <w:color w:val="000000" w:themeColor="text1"/>
          <w:spacing w:val="2"/>
          <w:szCs w:val="24"/>
        </w:rPr>
        <w:t>：</w:t>
      </w:r>
      <w:r w:rsidRPr="007B2ADA">
        <w:rPr>
          <w:rFonts w:ascii="標楷體" w:eastAsia="標楷體" w:hAnsi="標楷體" w:hint="eastAsia"/>
          <w:color w:val="000000" w:themeColor="text1"/>
          <w:spacing w:val="2"/>
          <w:szCs w:val="24"/>
        </w:rPr>
        <w:t>依地方創生國家戰略計畫所載，地</w:t>
      </w:r>
      <w:r w:rsidRPr="007B2ADA">
        <w:rPr>
          <w:rFonts w:ascii="標楷體" w:eastAsia="標楷體" w:hAnsi="標楷體"/>
          <w:color w:val="000000" w:themeColor="text1"/>
          <w:spacing w:val="2"/>
          <w:szCs w:val="24"/>
        </w:rPr>
        <w:t>方創生事業提案方式</w:t>
      </w:r>
      <w:r w:rsidRPr="007B2ADA">
        <w:rPr>
          <w:rFonts w:ascii="標楷體" w:eastAsia="標楷體" w:hAnsi="標楷體" w:hint="eastAsia"/>
          <w:color w:val="000000" w:themeColor="text1"/>
          <w:spacing w:val="2"/>
          <w:szCs w:val="24"/>
        </w:rPr>
        <w:t>，屬</w:t>
      </w:r>
      <w:r w:rsidRPr="007B2ADA">
        <w:rPr>
          <w:rFonts w:ascii="標楷體" w:eastAsia="標楷體" w:hAnsi="標楷體"/>
          <w:color w:val="000000" w:themeColor="text1"/>
          <w:spacing w:val="2"/>
          <w:szCs w:val="24"/>
        </w:rPr>
        <w:t>跨鄉（鎮市區）範圍</w:t>
      </w:r>
      <w:r w:rsidRPr="007B2ADA">
        <w:rPr>
          <w:rFonts w:ascii="標楷體" w:eastAsia="標楷體" w:hAnsi="標楷體" w:hint="eastAsia"/>
          <w:color w:val="000000" w:themeColor="text1"/>
          <w:spacing w:val="2"/>
          <w:szCs w:val="24"/>
        </w:rPr>
        <w:t>者</w:t>
      </w:r>
      <w:r w:rsidRPr="007B2ADA">
        <w:rPr>
          <w:rFonts w:ascii="標楷體" w:eastAsia="標楷體" w:hAnsi="標楷體"/>
          <w:color w:val="000000" w:themeColor="text1"/>
          <w:spacing w:val="2"/>
          <w:szCs w:val="24"/>
        </w:rPr>
        <w:t>，採由上而下之政策引導方式</w:t>
      </w:r>
      <w:r w:rsidRPr="007B2ADA">
        <w:rPr>
          <w:rFonts w:ascii="標楷體" w:eastAsia="標楷體" w:hAnsi="標楷體" w:hint="eastAsia"/>
          <w:color w:val="000000" w:themeColor="text1"/>
          <w:spacing w:val="2"/>
          <w:szCs w:val="24"/>
        </w:rPr>
        <w:t>，如</w:t>
      </w:r>
      <w:r w:rsidRPr="007B2ADA">
        <w:rPr>
          <w:rFonts w:ascii="標楷體" w:eastAsia="標楷體" w:hAnsi="標楷體"/>
          <w:color w:val="000000" w:themeColor="text1"/>
          <w:spacing w:val="2"/>
          <w:szCs w:val="24"/>
        </w:rPr>
        <w:t>區域型</w:t>
      </w:r>
      <w:r w:rsidRPr="007B2ADA">
        <w:rPr>
          <w:rFonts w:ascii="標楷體" w:eastAsia="標楷體" w:hAnsi="標楷體" w:hint="eastAsia"/>
          <w:color w:val="000000" w:themeColor="text1"/>
          <w:spacing w:val="2"/>
          <w:szCs w:val="24"/>
        </w:rPr>
        <w:t>或主題型</w:t>
      </w:r>
      <w:r w:rsidRPr="007B2ADA">
        <w:rPr>
          <w:rFonts w:ascii="標楷體" w:eastAsia="標楷體" w:hAnsi="標楷體"/>
          <w:color w:val="000000" w:themeColor="text1"/>
          <w:spacing w:val="2"/>
          <w:szCs w:val="24"/>
        </w:rPr>
        <w:t>。</w:t>
      </w:r>
      <w:r w:rsidRPr="007B2ADA">
        <w:rPr>
          <w:rFonts w:ascii="標楷體" w:eastAsia="標楷體" w:hAnsi="標楷體" w:hint="eastAsia"/>
          <w:color w:val="000000" w:themeColor="text1"/>
          <w:spacing w:val="2"/>
          <w:szCs w:val="24"/>
        </w:rPr>
        <w:t>縣政府為</w:t>
      </w:r>
      <w:r w:rsidRPr="007B2ADA">
        <w:rPr>
          <w:rFonts w:ascii="標楷體" w:eastAsia="標楷體" w:hAnsi="標楷體"/>
          <w:color w:val="000000" w:themeColor="text1"/>
          <w:spacing w:val="2"/>
          <w:szCs w:val="24"/>
        </w:rPr>
        <w:t>振興地方產業發展，</w:t>
      </w:r>
      <w:r w:rsidR="006A6E0B">
        <w:rPr>
          <w:rFonts w:ascii="標楷體" w:eastAsia="標楷體" w:hAnsi="標楷體" w:hint="eastAsia"/>
          <w:color w:val="000000" w:themeColor="text1"/>
          <w:spacing w:val="2"/>
          <w:szCs w:val="24"/>
        </w:rPr>
        <w:t>自</w:t>
      </w:r>
      <w:r w:rsidRPr="007B2ADA">
        <w:rPr>
          <w:rFonts w:ascii="標楷體" w:eastAsia="標楷體" w:hAnsi="標楷體" w:hint="eastAsia"/>
          <w:color w:val="000000" w:themeColor="text1"/>
          <w:spacing w:val="2"/>
          <w:szCs w:val="24"/>
        </w:rPr>
        <w:t>1</w:t>
      </w:r>
      <w:r w:rsidRPr="007B2ADA">
        <w:rPr>
          <w:rFonts w:ascii="標楷體" w:eastAsia="標楷體" w:hAnsi="標楷體"/>
          <w:color w:val="000000" w:themeColor="text1"/>
          <w:spacing w:val="2"/>
          <w:szCs w:val="24"/>
        </w:rPr>
        <w:t>06</w:t>
      </w:r>
      <w:r w:rsidRPr="007B2ADA">
        <w:rPr>
          <w:rFonts w:ascii="標楷體" w:eastAsia="標楷體" w:hAnsi="標楷體" w:hint="eastAsia"/>
          <w:color w:val="000000" w:themeColor="text1"/>
          <w:spacing w:val="2"/>
          <w:szCs w:val="24"/>
        </w:rPr>
        <w:t>年起陸續擇選壯圍鄉、蘇澳鎮、頭城鎮</w:t>
      </w:r>
      <w:r w:rsidRPr="007B2ADA">
        <w:rPr>
          <w:rFonts w:ascii="標楷體" w:eastAsia="標楷體" w:hAnsi="標楷體"/>
          <w:noProof/>
          <w:color w:val="000000" w:themeColor="text1"/>
          <w:spacing w:val="2"/>
          <w:szCs w:val="24"/>
        </w:rPr>
        <w:lastRenderedPageBreak/>
        <mc:AlternateContent>
          <mc:Choice Requires="wps">
            <w:drawing>
              <wp:anchor distT="0" distB="0" distL="114300" distR="114300" simplePos="0" relativeHeight="251662336" behindDoc="0" locked="0" layoutInCell="1" allowOverlap="1" wp14:anchorId="24848E38" wp14:editId="67134C09">
                <wp:simplePos x="0" y="0"/>
                <wp:positionH relativeFrom="margin">
                  <wp:posOffset>24130</wp:posOffset>
                </wp:positionH>
                <wp:positionV relativeFrom="margin">
                  <wp:posOffset>76835</wp:posOffset>
                </wp:positionV>
                <wp:extent cx="3448050" cy="198755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0" cy="1987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70D316" w14:textId="77777777" w:rsidR="00F80BCA" w:rsidRPr="009D4505" w:rsidRDefault="00F80BCA" w:rsidP="00296B32">
                            <w:pPr>
                              <w:snapToGrid w:val="0"/>
                              <w:jc w:val="center"/>
                              <w:rPr>
                                <w:rFonts w:ascii="標楷體" w:eastAsia="標楷體" w:hAnsi="標楷體"/>
                                <w:b/>
                                <w:szCs w:val="24"/>
                              </w:rPr>
                            </w:pPr>
                            <w:r w:rsidRPr="009D4505">
                              <w:rPr>
                                <w:rFonts w:ascii="標楷體" w:eastAsia="標楷體" w:hAnsi="標楷體" w:hint="eastAsia"/>
                                <w:b/>
                                <w:szCs w:val="24"/>
                              </w:rPr>
                              <w:t>表</w:t>
                            </w:r>
                            <w:r>
                              <w:rPr>
                                <w:rFonts w:ascii="標楷體" w:eastAsia="標楷體" w:hAnsi="標楷體" w:hint="eastAsia"/>
                                <w:b/>
                                <w:szCs w:val="24"/>
                              </w:rPr>
                              <w:t>12　宜蘭縣</w:t>
                            </w:r>
                            <w:r w:rsidRPr="009D4505">
                              <w:rPr>
                                <w:rFonts w:ascii="標楷體" w:eastAsia="標楷體" w:hAnsi="標楷體" w:hint="eastAsia"/>
                                <w:b/>
                                <w:szCs w:val="24"/>
                              </w:rPr>
                              <w:t>人口概況</w:t>
                            </w:r>
                          </w:p>
                          <w:p w14:paraId="395EAE69" w14:textId="77777777" w:rsidR="00F80BCA" w:rsidRPr="009D4505" w:rsidRDefault="00F80BCA" w:rsidP="00BE5731">
                            <w:pPr>
                              <w:snapToGrid w:val="0"/>
                              <w:ind w:rightChars="-11" w:right="-26"/>
                              <w:jc w:val="right"/>
                              <w:rPr>
                                <w:rFonts w:ascii="標楷體" w:eastAsia="標楷體" w:hAnsi="標楷體"/>
                                <w:sz w:val="20"/>
                              </w:rPr>
                            </w:pPr>
                            <w:r w:rsidRPr="009D4505">
                              <w:rPr>
                                <w:rFonts w:ascii="標楷體" w:eastAsia="標楷體" w:hAnsi="標楷體" w:hint="eastAsia"/>
                                <w:sz w:val="20"/>
                              </w:rPr>
                              <w:t>單位：人</w:t>
                            </w:r>
                          </w:p>
                          <w:tbl>
                            <w:tblPr>
                              <w:tblW w:w="5220" w:type="dxa"/>
                              <w:tblCellMar>
                                <w:left w:w="28" w:type="dxa"/>
                                <w:right w:w="28" w:type="dxa"/>
                              </w:tblCellMar>
                              <w:tblLook w:val="04A0" w:firstRow="1" w:lastRow="0" w:firstColumn="1" w:lastColumn="0" w:noHBand="0" w:noVBand="1"/>
                            </w:tblPr>
                            <w:tblGrid>
                              <w:gridCol w:w="938"/>
                              <w:gridCol w:w="858"/>
                              <w:gridCol w:w="831"/>
                              <w:gridCol w:w="842"/>
                              <w:gridCol w:w="880"/>
                              <w:gridCol w:w="871"/>
                            </w:tblGrid>
                            <w:tr w:rsidR="00F80BCA" w:rsidRPr="009D4505" w14:paraId="55D7634F" w14:textId="77777777" w:rsidTr="00745B13">
                              <w:trPr>
                                <w:trHeight w:val="387"/>
                              </w:trPr>
                              <w:tc>
                                <w:tcPr>
                                  <w:tcW w:w="938"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055CD90" w14:textId="77777777" w:rsidR="00F80BCA" w:rsidRDefault="00F80BCA" w:rsidP="00296B32">
                                  <w:pPr>
                                    <w:snapToGrid w:val="0"/>
                                    <w:ind w:firstLineChars="142" w:firstLine="284"/>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年</w:t>
                                  </w:r>
                                  <w:r>
                                    <w:rPr>
                                      <w:rFonts w:ascii="標楷體" w:eastAsia="標楷體" w:hAnsi="標楷體" w:cs="Arial" w:hint="eastAsia"/>
                                      <w:color w:val="000000"/>
                                      <w:kern w:val="0"/>
                                      <w:sz w:val="20"/>
                                    </w:rPr>
                                    <w:t>度</w:t>
                                  </w:r>
                                </w:p>
                                <w:p w14:paraId="76BBB180" w14:textId="77777777" w:rsidR="00F80BCA" w:rsidRPr="009D4505" w:rsidRDefault="00F80BCA" w:rsidP="00296B32">
                                  <w:pPr>
                                    <w:snapToGrid w:val="0"/>
                                    <w:ind w:leftChars="-235" w:left="2" w:hangingChars="283" w:hanging="566"/>
                                    <w:jc w:val="center"/>
                                    <w:rPr>
                                      <w:rFonts w:ascii="標楷體" w:eastAsia="標楷體" w:hAnsi="標楷體" w:cs="Arial"/>
                                      <w:color w:val="000000"/>
                                      <w:kern w:val="0"/>
                                      <w:sz w:val="20"/>
                                    </w:rPr>
                                  </w:pPr>
                                  <w:r>
                                    <w:rPr>
                                      <w:rFonts w:ascii="標楷體" w:eastAsia="標楷體" w:hAnsi="標楷體" w:cs="Arial" w:hint="eastAsia"/>
                                      <w:color w:val="000000"/>
                                      <w:kern w:val="0"/>
                                      <w:sz w:val="20"/>
                                    </w:rPr>
                                    <w:t xml:space="preserve"> 項目</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14:paraId="19957171"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106</w:t>
                                  </w:r>
                                </w:p>
                              </w:tc>
                              <w:tc>
                                <w:tcPr>
                                  <w:tcW w:w="831" w:type="dxa"/>
                                  <w:tcBorders>
                                    <w:top w:val="single" w:sz="4" w:space="0" w:color="auto"/>
                                    <w:left w:val="nil"/>
                                    <w:bottom w:val="single" w:sz="4" w:space="0" w:color="auto"/>
                                    <w:right w:val="single" w:sz="4" w:space="0" w:color="auto"/>
                                  </w:tcBorders>
                                  <w:shd w:val="clear" w:color="auto" w:fill="auto"/>
                                  <w:noWrap/>
                                  <w:vAlign w:val="center"/>
                                  <w:hideMark/>
                                </w:tcPr>
                                <w:p w14:paraId="152DBA2B"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107</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164BCD5A"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14:paraId="7511C557"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109</w:t>
                                  </w:r>
                                </w:p>
                              </w:tc>
                              <w:tc>
                                <w:tcPr>
                                  <w:tcW w:w="871" w:type="dxa"/>
                                  <w:tcBorders>
                                    <w:top w:val="single" w:sz="4" w:space="0" w:color="auto"/>
                                    <w:left w:val="nil"/>
                                    <w:bottom w:val="single" w:sz="4" w:space="0" w:color="auto"/>
                                    <w:right w:val="single" w:sz="4" w:space="0" w:color="auto"/>
                                  </w:tcBorders>
                                  <w:shd w:val="clear" w:color="auto" w:fill="auto"/>
                                  <w:noWrap/>
                                  <w:vAlign w:val="center"/>
                                  <w:hideMark/>
                                </w:tcPr>
                                <w:p w14:paraId="45CC9E08"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110</w:t>
                                  </w:r>
                                </w:p>
                              </w:tc>
                            </w:tr>
                            <w:tr w:rsidR="00F80BCA" w:rsidRPr="009D4505" w14:paraId="70E861E9" w14:textId="77777777" w:rsidTr="00745B13">
                              <w:trPr>
                                <w:trHeight w:val="312"/>
                              </w:trPr>
                              <w:tc>
                                <w:tcPr>
                                  <w:tcW w:w="938"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4309B5B3" w14:textId="421A58D4" w:rsidR="00F80BCA" w:rsidRPr="009D4505" w:rsidRDefault="00F80BCA" w:rsidP="00296B32">
                                  <w:pPr>
                                    <w:snapToGrid w:val="0"/>
                                    <w:jc w:val="center"/>
                                    <w:rPr>
                                      <w:rFonts w:ascii="標楷體" w:eastAsia="標楷體" w:hAnsi="標楷體" w:cs="Arial"/>
                                      <w:color w:val="000000"/>
                                      <w:kern w:val="0"/>
                                      <w:sz w:val="20"/>
                                    </w:rPr>
                                  </w:pPr>
                                  <w:r>
                                    <w:rPr>
                                      <w:rFonts w:ascii="標楷體" w:eastAsia="標楷體" w:hAnsi="標楷體" w:cs="Arial" w:hint="eastAsia"/>
                                      <w:color w:val="000000"/>
                                      <w:kern w:val="0"/>
                                      <w:sz w:val="20"/>
                                    </w:rPr>
                                    <w:t>總</w:t>
                                  </w:r>
                                  <w:r w:rsidRPr="009D4505">
                                    <w:rPr>
                                      <w:rFonts w:ascii="標楷體" w:eastAsia="標楷體" w:hAnsi="標楷體" w:cs="Arial" w:hint="eastAsia"/>
                                      <w:color w:val="000000"/>
                                      <w:kern w:val="0"/>
                                      <w:sz w:val="20"/>
                                    </w:rPr>
                                    <w:t>人</w:t>
                                  </w:r>
                                  <w:r>
                                    <w:rPr>
                                      <w:rFonts w:ascii="標楷體" w:eastAsia="標楷體" w:hAnsi="標楷體" w:cs="Arial" w:hint="eastAsia"/>
                                      <w:color w:val="000000"/>
                                      <w:kern w:val="0"/>
                                      <w:sz w:val="20"/>
                                    </w:rPr>
                                    <w:t>口</w:t>
                                  </w:r>
                                  <w:r w:rsidRPr="009D4505">
                                    <w:rPr>
                                      <w:rFonts w:ascii="標楷體" w:eastAsia="標楷體" w:hAnsi="標楷體" w:cs="Arial" w:hint="eastAsia"/>
                                      <w:color w:val="000000"/>
                                      <w:kern w:val="0"/>
                                      <w:sz w:val="20"/>
                                    </w:rPr>
                                    <w:t>數</w:t>
                                  </w:r>
                                </w:p>
                              </w:tc>
                              <w:tc>
                                <w:tcPr>
                                  <w:tcW w:w="85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68C725C"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456,607</w:t>
                                  </w:r>
                                </w:p>
                              </w:tc>
                              <w:tc>
                                <w:tcPr>
                                  <w:tcW w:w="83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0C2790"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455,221</w:t>
                                  </w:r>
                                </w:p>
                              </w:tc>
                              <w:tc>
                                <w:tcPr>
                                  <w:tcW w:w="84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E56879F"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454,178</w:t>
                                  </w:r>
                                </w:p>
                              </w:tc>
                              <w:tc>
                                <w:tcPr>
                                  <w:tcW w:w="88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9D9D1A"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453,087</w:t>
                                  </w:r>
                                </w:p>
                              </w:tc>
                              <w:tc>
                                <w:tcPr>
                                  <w:tcW w:w="87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1A0CD14"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450,692</w:t>
                                  </w:r>
                                </w:p>
                              </w:tc>
                            </w:tr>
                            <w:tr w:rsidR="00F80BCA" w:rsidRPr="009D4505" w14:paraId="5527084D" w14:textId="77777777" w:rsidTr="00745B13">
                              <w:trPr>
                                <w:trHeight w:val="312"/>
                              </w:trPr>
                              <w:tc>
                                <w:tcPr>
                                  <w:tcW w:w="93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1E012C32"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出生數</w:t>
                                  </w:r>
                                </w:p>
                              </w:tc>
                              <w:tc>
                                <w:tcPr>
                                  <w:tcW w:w="858" w:type="dxa"/>
                                  <w:tcBorders>
                                    <w:top w:val="double" w:sz="4" w:space="0" w:color="auto"/>
                                    <w:left w:val="nil"/>
                                    <w:bottom w:val="single" w:sz="4" w:space="0" w:color="auto"/>
                                    <w:right w:val="single" w:sz="4" w:space="0" w:color="auto"/>
                                  </w:tcBorders>
                                  <w:shd w:val="clear" w:color="auto" w:fill="auto"/>
                                  <w:noWrap/>
                                  <w:vAlign w:val="center"/>
                                  <w:hideMark/>
                                </w:tcPr>
                                <w:p w14:paraId="2E093A14"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262</w:t>
                                  </w:r>
                                </w:p>
                              </w:tc>
                              <w:tc>
                                <w:tcPr>
                                  <w:tcW w:w="831" w:type="dxa"/>
                                  <w:tcBorders>
                                    <w:top w:val="double" w:sz="4" w:space="0" w:color="auto"/>
                                    <w:left w:val="nil"/>
                                    <w:bottom w:val="single" w:sz="4" w:space="0" w:color="auto"/>
                                    <w:right w:val="single" w:sz="4" w:space="0" w:color="auto"/>
                                  </w:tcBorders>
                                  <w:shd w:val="clear" w:color="auto" w:fill="auto"/>
                                  <w:noWrap/>
                                  <w:vAlign w:val="center"/>
                                  <w:hideMark/>
                                </w:tcPr>
                                <w:p w14:paraId="3305E8C8"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250</w:t>
                                  </w:r>
                                </w:p>
                              </w:tc>
                              <w:tc>
                                <w:tcPr>
                                  <w:tcW w:w="842" w:type="dxa"/>
                                  <w:tcBorders>
                                    <w:top w:val="double" w:sz="4" w:space="0" w:color="auto"/>
                                    <w:left w:val="nil"/>
                                    <w:bottom w:val="single" w:sz="4" w:space="0" w:color="auto"/>
                                    <w:right w:val="single" w:sz="4" w:space="0" w:color="auto"/>
                                  </w:tcBorders>
                                  <w:shd w:val="clear" w:color="auto" w:fill="auto"/>
                                  <w:noWrap/>
                                  <w:vAlign w:val="center"/>
                                  <w:hideMark/>
                                </w:tcPr>
                                <w:p w14:paraId="04C0207E"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302</w:t>
                                  </w:r>
                                </w:p>
                              </w:tc>
                              <w:tc>
                                <w:tcPr>
                                  <w:tcW w:w="880" w:type="dxa"/>
                                  <w:tcBorders>
                                    <w:top w:val="double" w:sz="4" w:space="0" w:color="auto"/>
                                    <w:left w:val="nil"/>
                                    <w:bottom w:val="single" w:sz="4" w:space="0" w:color="auto"/>
                                    <w:right w:val="single" w:sz="4" w:space="0" w:color="auto"/>
                                  </w:tcBorders>
                                  <w:shd w:val="clear" w:color="auto" w:fill="auto"/>
                                  <w:noWrap/>
                                  <w:vAlign w:val="center"/>
                                  <w:hideMark/>
                                </w:tcPr>
                                <w:p w14:paraId="59AB4176"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251</w:t>
                                  </w:r>
                                </w:p>
                              </w:tc>
                              <w:tc>
                                <w:tcPr>
                                  <w:tcW w:w="871" w:type="dxa"/>
                                  <w:tcBorders>
                                    <w:top w:val="double" w:sz="4" w:space="0" w:color="auto"/>
                                    <w:left w:val="nil"/>
                                    <w:bottom w:val="single" w:sz="4" w:space="0" w:color="auto"/>
                                    <w:right w:val="single" w:sz="4" w:space="0" w:color="auto"/>
                                  </w:tcBorders>
                                  <w:shd w:val="clear" w:color="auto" w:fill="auto"/>
                                  <w:noWrap/>
                                  <w:vAlign w:val="center"/>
                                  <w:hideMark/>
                                </w:tcPr>
                                <w:p w14:paraId="19FB34D8"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242</w:t>
                                  </w:r>
                                </w:p>
                              </w:tc>
                            </w:tr>
                            <w:tr w:rsidR="00F80BCA" w:rsidRPr="009D4505" w14:paraId="6D08866A" w14:textId="77777777" w:rsidTr="00745B13">
                              <w:trPr>
                                <w:trHeight w:val="312"/>
                              </w:trPr>
                              <w:tc>
                                <w:tcPr>
                                  <w:tcW w:w="93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7656E6"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死亡數</w:t>
                                  </w:r>
                                </w:p>
                              </w:tc>
                              <w:tc>
                                <w:tcPr>
                                  <w:tcW w:w="85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F0A918"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333</w:t>
                                  </w:r>
                                </w:p>
                              </w:tc>
                              <w:tc>
                                <w:tcPr>
                                  <w:tcW w:w="83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693DB02"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286</w:t>
                                  </w:r>
                                </w:p>
                              </w:tc>
                              <w:tc>
                                <w:tcPr>
                                  <w:tcW w:w="84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14594AD"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365</w:t>
                                  </w:r>
                                </w:p>
                              </w:tc>
                              <w:tc>
                                <w:tcPr>
                                  <w:tcW w:w="88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65661F"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349</w:t>
                                  </w:r>
                                </w:p>
                              </w:tc>
                              <w:tc>
                                <w:tcPr>
                                  <w:tcW w:w="87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E0B92B9"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345</w:t>
                                  </w:r>
                                </w:p>
                              </w:tc>
                            </w:tr>
                            <w:tr w:rsidR="00F80BCA" w:rsidRPr="009D4505" w14:paraId="603E9BFB" w14:textId="77777777" w:rsidTr="00745B13">
                              <w:trPr>
                                <w:trHeight w:val="312"/>
                              </w:trPr>
                              <w:tc>
                                <w:tcPr>
                                  <w:tcW w:w="93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7B198E16"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遷入數</w:t>
                                  </w:r>
                                </w:p>
                              </w:tc>
                              <w:tc>
                                <w:tcPr>
                                  <w:tcW w:w="858" w:type="dxa"/>
                                  <w:tcBorders>
                                    <w:top w:val="double" w:sz="4" w:space="0" w:color="auto"/>
                                    <w:left w:val="nil"/>
                                    <w:bottom w:val="single" w:sz="4" w:space="0" w:color="auto"/>
                                    <w:right w:val="single" w:sz="4" w:space="0" w:color="auto"/>
                                  </w:tcBorders>
                                  <w:shd w:val="clear" w:color="auto" w:fill="auto"/>
                                  <w:noWrap/>
                                  <w:vAlign w:val="center"/>
                                  <w:hideMark/>
                                </w:tcPr>
                                <w:p w14:paraId="1E6CCC51"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1,368</w:t>
                                  </w:r>
                                </w:p>
                              </w:tc>
                              <w:tc>
                                <w:tcPr>
                                  <w:tcW w:w="831" w:type="dxa"/>
                                  <w:tcBorders>
                                    <w:top w:val="double" w:sz="4" w:space="0" w:color="auto"/>
                                    <w:left w:val="nil"/>
                                    <w:bottom w:val="single" w:sz="4" w:space="0" w:color="auto"/>
                                    <w:right w:val="single" w:sz="4" w:space="0" w:color="auto"/>
                                  </w:tcBorders>
                                  <w:shd w:val="clear" w:color="auto" w:fill="auto"/>
                                  <w:noWrap/>
                                  <w:vAlign w:val="center"/>
                                  <w:hideMark/>
                                </w:tcPr>
                                <w:p w14:paraId="4EE70FAC"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1,601</w:t>
                                  </w:r>
                                </w:p>
                              </w:tc>
                              <w:tc>
                                <w:tcPr>
                                  <w:tcW w:w="842" w:type="dxa"/>
                                  <w:tcBorders>
                                    <w:top w:val="double" w:sz="4" w:space="0" w:color="auto"/>
                                    <w:left w:val="nil"/>
                                    <w:bottom w:val="single" w:sz="4" w:space="0" w:color="auto"/>
                                    <w:right w:val="single" w:sz="4" w:space="0" w:color="auto"/>
                                  </w:tcBorders>
                                  <w:shd w:val="clear" w:color="auto" w:fill="auto"/>
                                  <w:noWrap/>
                                  <w:vAlign w:val="center"/>
                                  <w:hideMark/>
                                </w:tcPr>
                                <w:p w14:paraId="115127EF"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1,149</w:t>
                                  </w:r>
                                </w:p>
                              </w:tc>
                              <w:tc>
                                <w:tcPr>
                                  <w:tcW w:w="880" w:type="dxa"/>
                                  <w:tcBorders>
                                    <w:top w:val="double" w:sz="4" w:space="0" w:color="auto"/>
                                    <w:left w:val="nil"/>
                                    <w:bottom w:val="single" w:sz="4" w:space="0" w:color="auto"/>
                                    <w:right w:val="single" w:sz="4" w:space="0" w:color="auto"/>
                                  </w:tcBorders>
                                  <w:shd w:val="clear" w:color="auto" w:fill="auto"/>
                                  <w:noWrap/>
                                  <w:vAlign w:val="center"/>
                                  <w:hideMark/>
                                </w:tcPr>
                                <w:p w14:paraId="7175A542"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1,555</w:t>
                                  </w:r>
                                </w:p>
                              </w:tc>
                              <w:tc>
                                <w:tcPr>
                                  <w:tcW w:w="871" w:type="dxa"/>
                                  <w:tcBorders>
                                    <w:top w:val="double" w:sz="4" w:space="0" w:color="auto"/>
                                    <w:left w:val="nil"/>
                                    <w:bottom w:val="single" w:sz="4" w:space="0" w:color="auto"/>
                                    <w:right w:val="single" w:sz="4" w:space="0" w:color="auto"/>
                                  </w:tcBorders>
                                  <w:shd w:val="clear" w:color="auto" w:fill="auto"/>
                                  <w:noWrap/>
                                  <w:vAlign w:val="center"/>
                                  <w:hideMark/>
                                </w:tcPr>
                                <w:p w14:paraId="4951BFF9"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1,436</w:t>
                                  </w:r>
                                </w:p>
                              </w:tc>
                            </w:tr>
                            <w:tr w:rsidR="00F80BCA" w:rsidRPr="009D4505" w14:paraId="56AC9D91" w14:textId="77777777" w:rsidTr="00296B32">
                              <w:trPr>
                                <w:trHeight w:val="312"/>
                              </w:trPr>
                              <w:tc>
                                <w:tcPr>
                                  <w:tcW w:w="938" w:type="dxa"/>
                                  <w:tcBorders>
                                    <w:top w:val="nil"/>
                                    <w:left w:val="single" w:sz="4" w:space="0" w:color="auto"/>
                                    <w:bottom w:val="single" w:sz="4" w:space="0" w:color="auto"/>
                                    <w:right w:val="single" w:sz="4" w:space="0" w:color="auto"/>
                                  </w:tcBorders>
                                  <w:shd w:val="clear" w:color="auto" w:fill="auto"/>
                                  <w:noWrap/>
                                  <w:vAlign w:val="center"/>
                                  <w:hideMark/>
                                </w:tcPr>
                                <w:p w14:paraId="5CF2D4EF"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遷出數</w:t>
                                  </w:r>
                                </w:p>
                              </w:tc>
                              <w:tc>
                                <w:tcPr>
                                  <w:tcW w:w="858" w:type="dxa"/>
                                  <w:tcBorders>
                                    <w:top w:val="nil"/>
                                    <w:left w:val="nil"/>
                                    <w:bottom w:val="single" w:sz="4" w:space="0" w:color="auto"/>
                                    <w:right w:val="single" w:sz="4" w:space="0" w:color="auto"/>
                                  </w:tcBorders>
                                  <w:shd w:val="clear" w:color="auto" w:fill="auto"/>
                                  <w:noWrap/>
                                  <w:vAlign w:val="center"/>
                                  <w:hideMark/>
                                </w:tcPr>
                                <w:p w14:paraId="6ADFAC1D"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1,378</w:t>
                                  </w:r>
                                </w:p>
                              </w:tc>
                              <w:tc>
                                <w:tcPr>
                                  <w:tcW w:w="831" w:type="dxa"/>
                                  <w:tcBorders>
                                    <w:top w:val="nil"/>
                                    <w:left w:val="nil"/>
                                    <w:bottom w:val="single" w:sz="4" w:space="0" w:color="auto"/>
                                    <w:right w:val="single" w:sz="4" w:space="0" w:color="auto"/>
                                  </w:tcBorders>
                                  <w:shd w:val="clear" w:color="auto" w:fill="auto"/>
                                  <w:noWrap/>
                                  <w:vAlign w:val="center"/>
                                  <w:hideMark/>
                                </w:tcPr>
                                <w:p w14:paraId="21DAC5D4"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1,720</w:t>
                                  </w:r>
                                </w:p>
                              </w:tc>
                              <w:tc>
                                <w:tcPr>
                                  <w:tcW w:w="842" w:type="dxa"/>
                                  <w:tcBorders>
                                    <w:top w:val="nil"/>
                                    <w:left w:val="nil"/>
                                    <w:bottom w:val="single" w:sz="4" w:space="0" w:color="auto"/>
                                    <w:right w:val="single" w:sz="4" w:space="0" w:color="auto"/>
                                  </w:tcBorders>
                                  <w:shd w:val="clear" w:color="auto" w:fill="auto"/>
                                  <w:noWrap/>
                                  <w:vAlign w:val="center"/>
                                  <w:hideMark/>
                                </w:tcPr>
                                <w:p w14:paraId="60E42211"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1,134</w:t>
                                  </w:r>
                                </w:p>
                              </w:tc>
                              <w:tc>
                                <w:tcPr>
                                  <w:tcW w:w="880" w:type="dxa"/>
                                  <w:tcBorders>
                                    <w:top w:val="nil"/>
                                    <w:left w:val="nil"/>
                                    <w:bottom w:val="single" w:sz="4" w:space="0" w:color="auto"/>
                                    <w:right w:val="single" w:sz="4" w:space="0" w:color="auto"/>
                                  </w:tcBorders>
                                  <w:shd w:val="clear" w:color="auto" w:fill="auto"/>
                                  <w:noWrap/>
                                  <w:vAlign w:val="center"/>
                                  <w:hideMark/>
                                </w:tcPr>
                                <w:p w14:paraId="2AFBCE07"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1,709</w:t>
                                  </w:r>
                                </w:p>
                              </w:tc>
                              <w:tc>
                                <w:tcPr>
                                  <w:tcW w:w="871" w:type="dxa"/>
                                  <w:tcBorders>
                                    <w:top w:val="nil"/>
                                    <w:left w:val="nil"/>
                                    <w:bottom w:val="single" w:sz="4" w:space="0" w:color="auto"/>
                                    <w:right w:val="single" w:sz="4" w:space="0" w:color="auto"/>
                                  </w:tcBorders>
                                  <w:shd w:val="clear" w:color="auto" w:fill="auto"/>
                                  <w:noWrap/>
                                  <w:vAlign w:val="center"/>
                                  <w:hideMark/>
                                </w:tcPr>
                                <w:p w14:paraId="191BB2F2"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1,564</w:t>
                                  </w:r>
                                </w:p>
                              </w:tc>
                            </w:tr>
                          </w:tbl>
                          <w:p w14:paraId="3725B199" w14:textId="77777777" w:rsidR="00F80BCA" w:rsidRPr="009D4505" w:rsidRDefault="00F80BCA" w:rsidP="00BE5731">
                            <w:pPr>
                              <w:snapToGrid w:val="0"/>
                              <w:ind w:leftChars="-11" w:left="1" w:hangingChars="15" w:hanging="27"/>
                            </w:pPr>
                            <w:r w:rsidRPr="009D4505">
                              <w:rPr>
                                <w:rFonts w:ascii="標楷體" w:eastAsia="標楷體" w:hAnsi="標楷體" w:hint="eastAsia"/>
                                <w:sz w:val="18"/>
                                <w:szCs w:val="18"/>
                              </w:rPr>
                              <w:t>資料來源：整理自</w:t>
                            </w:r>
                            <w:r>
                              <w:rPr>
                                <w:rFonts w:ascii="標楷體" w:eastAsia="標楷體" w:hAnsi="標楷體" w:hint="eastAsia"/>
                                <w:sz w:val="18"/>
                                <w:szCs w:val="18"/>
                              </w:rPr>
                              <w:t>縣政府</w:t>
                            </w:r>
                            <w:r w:rsidRPr="009D4505">
                              <w:rPr>
                                <w:rFonts w:ascii="標楷體" w:eastAsia="標楷體" w:hAnsi="標楷體" w:hint="eastAsia"/>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1.9pt;margin-top:6.05pt;width:271.5pt;height:156.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" stroked="f">
                <v:textbox>
                  <w:txbxContent>
                    <w:p w14:paraId="2E70D316" w14:textId="77777777" w:rsidR="00F80BCA" w:rsidRPr="009D4505" w:rsidRDefault="00F80BCA" w:rsidP="00296B32">
                      <w:pPr>
                        <w:snapToGrid w:val="0"/>
                        <w:jc w:val="center"/>
                        <w:rPr>
                          <w:rFonts w:ascii="標楷體" w:eastAsia="標楷體" w:hAnsi="標楷體"/>
                          <w:b/>
                          <w:szCs w:val="24"/>
                        </w:rPr>
                      </w:pPr>
                      <w:r w:rsidRPr="009D4505">
                        <w:rPr>
                          <w:rFonts w:ascii="標楷體" w:eastAsia="標楷體" w:hAnsi="標楷體" w:hint="eastAsia"/>
                          <w:b/>
                          <w:szCs w:val="24"/>
                        </w:rPr>
                        <w:t>表</w:t>
                      </w:r>
                      <w:r>
                        <w:rPr>
                          <w:rFonts w:ascii="標楷體" w:eastAsia="標楷體" w:hAnsi="標楷體" w:hint="eastAsia"/>
                          <w:b/>
                          <w:szCs w:val="24"/>
                        </w:rPr>
                        <w:t>12　宜蘭縣</w:t>
                      </w:r>
                      <w:r w:rsidRPr="009D4505">
                        <w:rPr>
                          <w:rFonts w:ascii="標楷體" w:eastAsia="標楷體" w:hAnsi="標楷體" w:hint="eastAsia"/>
                          <w:b/>
                          <w:szCs w:val="24"/>
                        </w:rPr>
                        <w:t>人口概況</w:t>
                      </w:r>
                    </w:p>
                    <w:p w14:paraId="395EAE69" w14:textId="77777777" w:rsidR="00F80BCA" w:rsidRPr="009D4505" w:rsidRDefault="00F80BCA" w:rsidP="00BE5731">
                      <w:pPr>
                        <w:snapToGrid w:val="0"/>
                        <w:ind w:rightChars="-11" w:right="-26"/>
                        <w:jc w:val="right"/>
                        <w:rPr>
                          <w:rFonts w:ascii="標楷體" w:eastAsia="標楷體" w:hAnsi="標楷體"/>
                          <w:sz w:val="20"/>
                        </w:rPr>
                      </w:pPr>
                      <w:r w:rsidRPr="009D4505">
                        <w:rPr>
                          <w:rFonts w:ascii="標楷體" w:eastAsia="標楷體" w:hAnsi="標楷體" w:hint="eastAsia"/>
                          <w:sz w:val="20"/>
                        </w:rPr>
                        <w:t>單位：人</w:t>
                      </w:r>
                    </w:p>
                    <w:tbl>
                      <w:tblPr>
                        <w:tblW w:w="5220" w:type="dxa"/>
                        <w:tblCellMar>
                          <w:left w:w="28" w:type="dxa"/>
                          <w:right w:w="28" w:type="dxa"/>
                        </w:tblCellMar>
                        <w:tblLook w:val="04A0" w:firstRow="1" w:lastRow="0" w:firstColumn="1" w:lastColumn="0" w:noHBand="0" w:noVBand="1"/>
                      </w:tblPr>
                      <w:tblGrid>
                        <w:gridCol w:w="938"/>
                        <w:gridCol w:w="858"/>
                        <w:gridCol w:w="831"/>
                        <w:gridCol w:w="842"/>
                        <w:gridCol w:w="880"/>
                        <w:gridCol w:w="871"/>
                      </w:tblGrid>
                      <w:tr w:rsidR="00F80BCA" w:rsidRPr="009D4505" w14:paraId="55D7634F" w14:textId="77777777" w:rsidTr="00745B13">
                        <w:trPr>
                          <w:trHeight w:val="387"/>
                        </w:trPr>
                        <w:tc>
                          <w:tcPr>
                            <w:tcW w:w="938"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0055CD90" w14:textId="77777777" w:rsidR="00F80BCA" w:rsidRDefault="00F80BCA" w:rsidP="00296B32">
                            <w:pPr>
                              <w:snapToGrid w:val="0"/>
                              <w:ind w:firstLineChars="142" w:firstLine="284"/>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年</w:t>
                            </w:r>
                            <w:r>
                              <w:rPr>
                                <w:rFonts w:ascii="標楷體" w:eastAsia="標楷體" w:hAnsi="標楷體" w:cs="Arial" w:hint="eastAsia"/>
                                <w:color w:val="000000"/>
                                <w:kern w:val="0"/>
                                <w:sz w:val="20"/>
                              </w:rPr>
                              <w:t>度</w:t>
                            </w:r>
                          </w:p>
                          <w:p w14:paraId="76BBB180" w14:textId="77777777" w:rsidR="00F80BCA" w:rsidRPr="009D4505" w:rsidRDefault="00F80BCA" w:rsidP="00296B32">
                            <w:pPr>
                              <w:snapToGrid w:val="0"/>
                              <w:ind w:leftChars="-235" w:left="2" w:hangingChars="283" w:hanging="566"/>
                              <w:jc w:val="center"/>
                              <w:rPr>
                                <w:rFonts w:ascii="標楷體" w:eastAsia="標楷體" w:hAnsi="標楷體" w:cs="Arial"/>
                                <w:color w:val="000000"/>
                                <w:kern w:val="0"/>
                                <w:sz w:val="20"/>
                              </w:rPr>
                            </w:pPr>
                            <w:r>
                              <w:rPr>
                                <w:rFonts w:ascii="標楷體" w:eastAsia="標楷體" w:hAnsi="標楷體" w:cs="Arial" w:hint="eastAsia"/>
                                <w:color w:val="000000"/>
                                <w:kern w:val="0"/>
                                <w:sz w:val="20"/>
                              </w:rPr>
                              <w:t xml:space="preserve"> 項目</w:t>
                            </w:r>
                          </w:p>
                        </w:tc>
                        <w:tc>
                          <w:tcPr>
                            <w:tcW w:w="858" w:type="dxa"/>
                            <w:tcBorders>
                              <w:top w:val="single" w:sz="4" w:space="0" w:color="auto"/>
                              <w:left w:val="nil"/>
                              <w:bottom w:val="single" w:sz="4" w:space="0" w:color="auto"/>
                              <w:right w:val="single" w:sz="4" w:space="0" w:color="auto"/>
                            </w:tcBorders>
                            <w:shd w:val="clear" w:color="auto" w:fill="auto"/>
                            <w:noWrap/>
                            <w:vAlign w:val="center"/>
                            <w:hideMark/>
                          </w:tcPr>
                          <w:p w14:paraId="19957171"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106</w:t>
                            </w:r>
                          </w:p>
                        </w:tc>
                        <w:tc>
                          <w:tcPr>
                            <w:tcW w:w="831" w:type="dxa"/>
                            <w:tcBorders>
                              <w:top w:val="single" w:sz="4" w:space="0" w:color="auto"/>
                              <w:left w:val="nil"/>
                              <w:bottom w:val="single" w:sz="4" w:space="0" w:color="auto"/>
                              <w:right w:val="single" w:sz="4" w:space="0" w:color="auto"/>
                            </w:tcBorders>
                            <w:shd w:val="clear" w:color="auto" w:fill="auto"/>
                            <w:noWrap/>
                            <w:vAlign w:val="center"/>
                            <w:hideMark/>
                          </w:tcPr>
                          <w:p w14:paraId="152DBA2B"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107</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164BCD5A"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14:paraId="7511C557"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109</w:t>
                            </w:r>
                          </w:p>
                        </w:tc>
                        <w:tc>
                          <w:tcPr>
                            <w:tcW w:w="871" w:type="dxa"/>
                            <w:tcBorders>
                              <w:top w:val="single" w:sz="4" w:space="0" w:color="auto"/>
                              <w:left w:val="nil"/>
                              <w:bottom w:val="single" w:sz="4" w:space="0" w:color="auto"/>
                              <w:right w:val="single" w:sz="4" w:space="0" w:color="auto"/>
                            </w:tcBorders>
                            <w:shd w:val="clear" w:color="auto" w:fill="auto"/>
                            <w:noWrap/>
                            <w:vAlign w:val="center"/>
                            <w:hideMark/>
                          </w:tcPr>
                          <w:p w14:paraId="45CC9E08"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110</w:t>
                            </w:r>
                          </w:p>
                        </w:tc>
                      </w:tr>
                      <w:tr w:rsidR="00F80BCA" w:rsidRPr="009D4505" w14:paraId="70E861E9" w14:textId="77777777" w:rsidTr="00745B13">
                        <w:trPr>
                          <w:trHeight w:val="312"/>
                        </w:trPr>
                        <w:tc>
                          <w:tcPr>
                            <w:tcW w:w="938"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4309B5B3" w14:textId="421A58D4" w:rsidR="00F80BCA" w:rsidRPr="009D4505" w:rsidRDefault="00F80BCA" w:rsidP="00296B32">
                            <w:pPr>
                              <w:snapToGrid w:val="0"/>
                              <w:jc w:val="center"/>
                              <w:rPr>
                                <w:rFonts w:ascii="標楷體" w:eastAsia="標楷體" w:hAnsi="標楷體" w:cs="Arial"/>
                                <w:color w:val="000000"/>
                                <w:kern w:val="0"/>
                                <w:sz w:val="20"/>
                              </w:rPr>
                            </w:pPr>
                            <w:r>
                              <w:rPr>
                                <w:rFonts w:ascii="標楷體" w:eastAsia="標楷體" w:hAnsi="標楷體" w:cs="Arial" w:hint="eastAsia"/>
                                <w:color w:val="000000"/>
                                <w:kern w:val="0"/>
                                <w:sz w:val="20"/>
                              </w:rPr>
                              <w:t>總</w:t>
                            </w:r>
                            <w:r w:rsidRPr="009D4505">
                              <w:rPr>
                                <w:rFonts w:ascii="標楷體" w:eastAsia="標楷體" w:hAnsi="標楷體" w:cs="Arial" w:hint="eastAsia"/>
                                <w:color w:val="000000"/>
                                <w:kern w:val="0"/>
                                <w:sz w:val="20"/>
                              </w:rPr>
                              <w:t>人</w:t>
                            </w:r>
                            <w:r>
                              <w:rPr>
                                <w:rFonts w:ascii="標楷體" w:eastAsia="標楷體" w:hAnsi="標楷體" w:cs="Arial" w:hint="eastAsia"/>
                                <w:color w:val="000000"/>
                                <w:kern w:val="0"/>
                                <w:sz w:val="20"/>
                              </w:rPr>
                              <w:t>口</w:t>
                            </w:r>
                            <w:r w:rsidRPr="009D4505">
                              <w:rPr>
                                <w:rFonts w:ascii="標楷體" w:eastAsia="標楷體" w:hAnsi="標楷體" w:cs="Arial" w:hint="eastAsia"/>
                                <w:color w:val="000000"/>
                                <w:kern w:val="0"/>
                                <w:sz w:val="20"/>
                              </w:rPr>
                              <w:t>數</w:t>
                            </w:r>
                          </w:p>
                        </w:tc>
                        <w:tc>
                          <w:tcPr>
                            <w:tcW w:w="85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68C725C"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456,607</w:t>
                            </w:r>
                          </w:p>
                        </w:tc>
                        <w:tc>
                          <w:tcPr>
                            <w:tcW w:w="83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0C2790"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455,221</w:t>
                            </w:r>
                          </w:p>
                        </w:tc>
                        <w:tc>
                          <w:tcPr>
                            <w:tcW w:w="84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E56879F"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454,178</w:t>
                            </w:r>
                          </w:p>
                        </w:tc>
                        <w:tc>
                          <w:tcPr>
                            <w:tcW w:w="88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489D9D1A"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453,087</w:t>
                            </w:r>
                          </w:p>
                        </w:tc>
                        <w:tc>
                          <w:tcPr>
                            <w:tcW w:w="87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61A0CD14"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450,692</w:t>
                            </w:r>
                          </w:p>
                        </w:tc>
                      </w:tr>
                      <w:tr w:rsidR="00F80BCA" w:rsidRPr="009D4505" w14:paraId="5527084D" w14:textId="77777777" w:rsidTr="00745B13">
                        <w:trPr>
                          <w:trHeight w:val="312"/>
                        </w:trPr>
                        <w:tc>
                          <w:tcPr>
                            <w:tcW w:w="93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1E012C32"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出生數</w:t>
                            </w:r>
                          </w:p>
                        </w:tc>
                        <w:tc>
                          <w:tcPr>
                            <w:tcW w:w="858" w:type="dxa"/>
                            <w:tcBorders>
                              <w:top w:val="double" w:sz="4" w:space="0" w:color="auto"/>
                              <w:left w:val="nil"/>
                              <w:bottom w:val="single" w:sz="4" w:space="0" w:color="auto"/>
                              <w:right w:val="single" w:sz="4" w:space="0" w:color="auto"/>
                            </w:tcBorders>
                            <w:shd w:val="clear" w:color="auto" w:fill="auto"/>
                            <w:noWrap/>
                            <w:vAlign w:val="center"/>
                            <w:hideMark/>
                          </w:tcPr>
                          <w:p w14:paraId="2E093A14"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262</w:t>
                            </w:r>
                          </w:p>
                        </w:tc>
                        <w:tc>
                          <w:tcPr>
                            <w:tcW w:w="831" w:type="dxa"/>
                            <w:tcBorders>
                              <w:top w:val="double" w:sz="4" w:space="0" w:color="auto"/>
                              <w:left w:val="nil"/>
                              <w:bottom w:val="single" w:sz="4" w:space="0" w:color="auto"/>
                              <w:right w:val="single" w:sz="4" w:space="0" w:color="auto"/>
                            </w:tcBorders>
                            <w:shd w:val="clear" w:color="auto" w:fill="auto"/>
                            <w:noWrap/>
                            <w:vAlign w:val="center"/>
                            <w:hideMark/>
                          </w:tcPr>
                          <w:p w14:paraId="3305E8C8"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250</w:t>
                            </w:r>
                          </w:p>
                        </w:tc>
                        <w:tc>
                          <w:tcPr>
                            <w:tcW w:w="842" w:type="dxa"/>
                            <w:tcBorders>
                              <w:top w:val="double" w:sz="4" w:space="0" w:color="auto"/>
                              <w:left w:val="nil"/>
                              <w:bottom w:val="single" w:sz="4" w:space="0" w:color="auto"/>
                              <w:right w:val="single" w:sz="4" w:space="0" w:color="auto"/>
                            </w:tcBorders>
                            <w:shd w:val="clear" w:color="auto" w:fill="auto"/>
                            <w:noWrap/>
                            <w:vAlign w:val="center"/>
                            <w:hideMark/>
                          </w:tcPr>
                          <w:p w14:paraId="04C0207E"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302</w:t>
                            </w:r>
                          </w:p>
                        </w:tc>
                        <w:tc>
                          <w:tcPr>
                            <w:tcW w:w="880" w:type="dxa"/>
                            <w:tcBorders>
                              <w:top w:val="double" w:sz="4" w:space="0" w:color="auto"/>
                              <w:left w:val="nil"/>
                              <w:bottom w:val="single" w:sz="4" w:space="0" w:color="auto"/>
                              <w:right w:val="single" w:sz="4" w:space="0" w:color="auto"/>
                            </w:tcBorders>
                            <w:shd w:val="clear" w:color="auto" w:fill="auto"/>
                            <w:noWrap/>
                            <w:vAlign w:val="center"/>
                            <w:hideMark/>
                          </w:tcPr>
                          <w:p w14:paraId="59AB4176"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251</w:t>
                            </w:r>
                          </w:p>
                        </w:tc>
                        <w:tc>
                          <w:tcPr>
                            <w:tcW w:w="871" w:type="dxa"/>
                            <w:tcBorders>
                              <w:top w:val="double" w:sz="4" w:space="0" w:color="auto"/>
                              <w:left w:val="nil"/>
                              <w:bottom w:val="single" w:sz="4" w:space="0" w:color="auto"/>
                              <w:right w:val="single" w:sz="4" w:space="0" w:color="auto"/>
                            </w:tcBorders>
                            <w:shd w:val="clear" w:color="auto" w:fill="auto"/>
                            <w:noWrap/>
                            <w:vAlign w:val="center"/>
                            <w:hideMark/>
                          </w:tcPr>
                          <w:p w14:paraId="19FB34D8"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242</w:t>
                            </w:r>
                          </w:p>
                        </w:tc>
                      </w:tr>
                      <w:tr w:rsidR="00F80BCA" w:rsidRPr="009D4505" w14:paraId="6D08866A" w14:textId="77777777" w:rsidTr="00745B13">
                        <w:trPr>
                          <w:trHeight w:val="312"/>
                        </w:trPr>
                        <w:tc>
                          <w:tcPr>
                            <w:tcW w:w="93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557656E6"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死亡數</w:t>
                            </w:r>
                          </w:p>
                        </w:tc>
                        <w:tc>
                          <w:tcPr>
                            <w:tcW w:w="858"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7F0A918"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333</w:t>
                            </w:r>
                          </w:p>
                        </w:tc>
                        <w:tc>
                          <w:tcPr>
                            <w:tcW w:w="83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2693DB02"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286</w:t>
                            </w:r>
                          </w:p>
                        </w:tc>
                        <w:tc>
                          <w:tcPr>
                            <w:tcW w:w="842"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114594AD"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365</w:t>
                            </w:r>
                          </w:p>
                        </w:tc>
                        <w:tc>
                          <w:tcPr>
                            <w:tcW w:w="880"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3565661F"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349</w:t>
                            </w:r>
                          </w:p>
                        </w:tc>
                        <w:tc>
                          <w:tcPr>
                            <w:tcW w:w="871" w:type="dxa"/>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E0B92B9"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345</w:t>
                            </w:r>
                          </w:p>
                        </w:tc>
                      </w:tr>
                      <w:tr w:rsidR="00F80BCA" w:rsidRPr="009D4505" w14:paraId="603E9BFB" w14:textId="77777777" w:rsidTr="00745B13">
                        <w:trPr>
                          <w:trHeight w:val="312"/>
                        </w:trPr>
                        <w:tc>
                          <w:tcPr>
                            <w:tcW w:w="938" w:type="dxa"/>
                            <w:tcBorders>
                              <w:top w:val="double" w:sz="4" w:space="0" w:color="auto"/>
                              <w:left w:val="single" w:sz="4" w:space="0" w:color="auto"/>
                              <w:bottom w:val="single" w:sz="4" w:space="0" w:color="auto"/>
                              <w:right w:val="single" w:sz="4" w:space="0" w:color="auto"/>
                            </w:tcBorders>
                            <w:shd w:val="clear" w:color="auto" w:fill="auto"/>
                            <w:noWrap/>
                            <w:vAlign w:val="center"/>
                            <w:hideMark/>
                          </w:tcPr>
                          <w:p w14:paraId="7B198E16"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遷入數</w:t>
                            </w:r>
                          </w:p>
                        </w:tc>
                        <w:tc>
                          <w:tcPr>
                            <w:tcW w:w="858" w:type="dxa"/>
                            <w:tcBorders>
                              <w:top w:val="double" w:sz="4" w:space="0" w:color="auto"/>
                              <w:left w:val="nil"/>
                              <w:bottom w:val="single" w:sz="4" w:space="0" w:color="auto"/>
                              <w:right w:val="single" w:sz="4" w:space="0" w:color="auto"/>
                            </w:tcBorders>
                            <w:shd w:val="clear" w:color="auto" w:fill="auto"/>
                            <w:noWrap/>
                            <w:vAlign w:val="center"/>
                            <w:hideMark/>
                          </w:tcPr>
                          <w:p w14:paraId="1E6CCC51"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1,368</w:t>
                            </w:r>
                          </w:p>
                        </w:tc>
                        <w:tc>
                          <w:tcPr>
                            <w:tcW w:w="831" w:type="dxa"/>
                            <w:tcBorders>
                              <w:top w:val="double" w:sz="4" w:space="0" w:color="auto"/>
                              <w:left w:val="nil"/>
                              <w:bottom w:val="single" w:sz="4" w:space="0" w:color="auto"/>
                              <w:right w:val="single" w:sz="4" w:space="0" w:color="auto"/>
                            </w:tcBorders>
                            <w:shd w:val="clear" w:color="auto" w:fill="auto"/>
                            <w:noWrap/>
                            <w:vAlign w:val="center"/>
                            <w:hideMark/>
                          </w:tcPr>
                          <w:p w14:paraId="4EE70FAC"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1,601</w:t>
                            </w:r>
                          </w:p>
                        </w:tc>
                        <w:tc>
                          <w:tcPr>
                            <w:tcW w:w="842" w:type="dxa"/>
                            <w:tcBorders>
                              <w:top w:val="double" w:sz="4" w:space="0" w:color="auto"/>
                              <w:left w:val="nil"/>
                              <w:bottom w:val="single" w:sz="4" w:space="0" w:color="auto"/>
                              <w:right w:val="single" w:sz="4" w:space="0" w:color="auto"/>
                            </w:tcBorders>
                            <w:shd w:val="clear" w:color="auto" w:fill="auto"/>
                            <w:noWrap/>
                            <w:vAlign w:val="center"/>
                            <w:hideMark/>
                          </w:tcPr>
                          <w:p w14:paraId="115127EF"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1,149</w:t>
                            </w:r>
                          </w:p>
                        </w:tc>
                        <w:tc>
                          <w:tcPr>
                            <w:tcW w:w="880" w:type="dxa"/>
                            <w:tcBorders>
                              <w:top w:val="double" w:sz="4" w:space="0" w:color="auto"/>
                              <w:left w:val="nil"/>
                              <w:bottom w:val="single" w:sz="4" w:space="0" w:color="auto"/>
                              <w:right w:val="single" w:sz="4" w:space="0" w:color="auto"/>
                            </w:tcBorders>
                            <w:shd w:val="clear" w:color="auto" w:fill="auto"/>
                            <w:noWrap/>
                            <w:vAlign w:val="center"/>
                            <w:hideMark/>
                          </w:tcPr>
                          <w:p w14:paraId="7175A542"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1,555</w:t>
                            </w:r>
                          </w:p>
                        </w:tc>
                        <w:tc>
                          <w:tcPr>
                            <w:tcW w:w="871" w:type="dxa"/>
                            <w:tcBorders>
                              <w:top w:val="double" w:sz="4" w:space="0" w:color="auto"/>
                              <w:left w:val="nil"/>
                              <w:bottom w:val="single" w:sz="4" w:space="0" w:color="auto"/>
                              <w:right w:val="single" w:sz="4" w:space="0" w:color="auto"/>
                            </w:tcBorders>
                            <w:shd w:val="clear" w:color="auto" w:fill="auto"/>
                            <w:noWrap/>
                            <w:vAlign w:val="center"/>
                            <w:hideMark/>
                          </w:tcPr>
                          <w:p w14:paraId="4951BFF9"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1,436</w:t>
                            </w:r>
                          </w:p>
                        </w:tc>
                      </w:tr>
                      <w:tr w:rsidR="00F80BCA" w:rsidRPr="009D4505" w14:paraId="56AC9D91" w14:textId="77777777" w:rsidTr="00296B32">
                        <w:trPr>
                          <w:trHeight w:val="312"/>
                        </w:trPr>
                        <w:tc>
                          <w:tcPr>
                            <w:tcW w:w="938" w:type="dxa"/>
                            <w:tcBorders>
                              <w:top w:val="nil"/>
                              <w:left w:val="single" w:sz="4" w:space="0" w:color="auto"/>
                              <w:bottom w:val="single" w:sz="4" w:space="0" w:color="auto"/>
                              <w:right w:val="single" w:sz="4" w:space="0" w:color="auto"/>
                            </w:tcBorders>
                            <w:shd w:val="clear" w:color="auto" w:fill="auto"/>
                            <w:noWrap/>
                            <w:vAlign w:val="center"/>
                            <w:hideMark/>
                          </w:tcPr>
                          <w:p w14:paraId="5CF2D4EF" w14:textId="77777777" w:rsidR="00F80BCA" w:rsidRPr="009D4505" w:rsidRDefault="00F80BCA" w:rsidP="00296B32">
                            <w:pPr>
                              <w:snapToGrid w:val="0"/>
                              <w:jc w:val="center"/>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遷出數</w:t>
                            </w:r>
                          </w:p>
                        </w:tc>
                        <w:tc>
                          <w:tcPr>
                            <w:tcW w:w="858" w:type="dxa"/>
                            <w:tcBorders>
                              <w:top w:val="nil"/>
                              <w:left w:val="nil"/>
                              <w:bottom w:val="single" w:sz="4" w:space="0" w:color="auto"/>
                              <w:right w:val="single" w:sz="4" w:space="0" w:color="auto"/>
                            </w:tcBorders>
                            <w:shd w:val="clear" w:color="auto" w:fill="auto"/>
                            <w:noWrap/>
                            <w:vAlign w:val="center"/>
                            <w:hideMark/>
                          </w:tcPr>
                          <w:p w14:paraId="6ADFAC1D"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1,378</w:t>
                            </w:r>
                          </w:p>
                        </w:tc>
                        <w:tc>
                          <w:tcPr>
                            <w:tcW w:w="831" w:type="dxa"/>
                            <w:tcBorders>
                              <w:top w:val="nil"/>
                              <w:left w:val="nil"/>
                              <w:bottom w:val="single" w:sz="4" w:space="0" w:color="auto"/>
                              <w:right w:val="single" w:sz="4" w:space="0" w:color="auto"/>
                            </w:tcBorders>
                            <w:shd w:val="clear" w:color="auto" w:fill="auto"/>
                            <w:noWrap/>
                            <w:vAlign w:val="center"/>
                            <w:hideMark/>
                          </w:tcPr>
                          <w:p w14:paraId="21DAC5D4"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1,720</w:t>
                            </w:r>
                          </w:p>
                        </w:tc>
                        <w:tc>
                          <w:tcPr>
                            <w:tcW w:w="842" w:type="dxa"/>
                            <w:tcBorders>
                              <w:top w:val="nil"/>
                              <w:left w:val="nil"/>
                              <w:bottom w:val="single" w:sz="4" w:space="0" w:color="auto"/>
                              <w:right w:val="single" w:sz="4" w:space="0" w:color="auto"/>
                            </w:tcBorders>
                            <w:shd w:val="clear" w:color="auto" w:fill="auto"/>
                            <w:noWrap/>
                            <w:vAlign w:val="center"/>
                            <w:hideMark/>
                          </w:tcPr>
                          <w:p w14:paraId="60E42211"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1,134</w:t>
                            </w:r>
                          </w:p>
                        </w:tc>
                        <w:tc>
                          <w:tcPr>
                            <w:tcW w:w="880" w:type="dxa"/>
                            <w:tcBorders>
                              <w:top w:val="nil"/>
                              <w:left w:val="nil"/>
                              <w:bottom w:val="single" w:sz="4" w:space="0" w:color="auto"/>
                              <w:right w:val="single" w:sz="4" w:space="0" w:color="auto"/>
                            </w:tcBorders>
                            <w:shd w:val="clear" w:color="auto" w:fill="auto"/>
                            <w:noWrap/>
                            <w:vAlign w:val="center"/>
                            <w:hideMark/>
                          </w:tcPr>
                          <w:p w14:paraId="2AFBCE07"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1,709</w:t>
                            </w:r>
                          </w:p>
                        </w:tc>
                        <w:tc>
                          <w:tcPr>
                            <w:tcW w:w="871" w:type="dxa"/>
                            <w:tcBorders>
                              <w:top w:val="nil"/>
                              <w:left w:val="nil"/>
                              <w:bottom w:val="single" w:sz="4" w:space="0" w:color="auto"/>
                              <w:right w:val="single" w:sz="4" w:space="0" w:color="auto"/>
                            </w:tcBorders>
                            <w:shd w:val="clear" w:color="auto" w:fill="auto"/>
                            <w:noWrap/>
                            <w:vAlign w:val="center"/>
                            <w:hideMark/>
                          </w:tcPr>
                          <w:p w14:paraId="191BB2F2" w14:textId="77777777" w:rsidR="00F80BCA" w:rsidRPr="009D4505" w:rsidRDefault="00F80BCA" w:rsidP="00296B32">
                            <w:pPr>
                              <w:snapToGrid w:val="0"/>
                              <w:jc w:val="right"/>
                              <w:rPr>
                                <w:rFonts w:ascii="標楷體" w:eastAsia="標楷體" w:hAnsi="標楷體" w:cs="Arial"/>
                                <w:color w:val="000000"/>
                                <w:kern w:val="0"/>
                                <w:sz w:val="20"/>
                              </w:rPr>
                            </w:pPr>
                            <w:r w:rsidRPr="009D4505">
                              <w:rPr>
                                <w:rFonts w:ascii="標楷體" w:eastAsia="標楷體" w:hAnsi="標楷體" w:cs="Arial" w:hint="eastAsia"/>
                                <w:color w:val="000000"/>
                                <w:kern w:val="0"/>
                                <w:sz w:val="20"/>
                              </w:rPr>
                              <w:t>1,564</w:t>
                            </w:r>
                          </w:p>
                        </w:tc>
                      </w:tr>
                    </w:tbl>
                    <w:p w14:paraId="3725B199" w14:textId="77777777" w:rsidR="00F80BCA" w:rsidRPr="009D4505" w:rsidRDefault="00F80BCA" w:rsidP="00BE5731">
                      <w:pPr>
                        <w:snapToGrid w:val="0"/>
                        <w:ind w:leftChars="-11" w:left="1" w:hangingChars="15" w:hanging="27"/>
                      </w:pPr>
                      <w:r w:rsidRPr="009D4505">
                        <w:rPr>
                          <w:rFonts w:ascii="標楷體" w:eastAsia="標楷體" w:hAnsi="標楷體" w:hint="eastAsia"/>
                          <w:sz w:val="18"/>
                          <w:szCs w:val="18"/>
                        </w:rPr>
                        <w:t>資料來源：整理自</w:t>
                      </w:r>
                      <w:r>
                        <w:rPr>
                          <w:rFonts w:ascii="標楷體" w:eastAsia="標楷體" w:hAnsi="標楷體" w:hint="eastAsia"/>
                          <w:sz w:val="18"/>
                          <w:szCs w:val="18"/>
                        </w:rPr>
                        <w:t>縣政府</w:t>
                      </w:r>
                      <w:r w:rsidRPr="009D4505">
                        <w:rPr>
                          <w:rFonts w:ascii="標楷體" w:eastAsia="標楷體" w:hAnsi="標楷體" w:hint="eastAsia"/>
                          <w:sz w:val="18"/>
                          <w:szCs w:val="18"/>
                        </w:rPr>
                        <w:t>提供資料。</w:t>
                      </w:r>
                    </w:p>
                  </w:txbxContent>
                </v:textbox>
                <w10:wrap type="square" anchorx="margin" anchory="margin"/>
              </v:shape>
            </w:pict>
          </mc:Fallback>
        </mc:AlternateContent>
      </w:r>
      <w:r w:rsidRPr="007B2ADA">
        <w:rPr>
          <w:rFonts w:ascii="標楷體" w:eastAsia="標楷體" w:hAnsi="標楷體" w:hint="eastAsia"/>
          <w:color w:val="000000" w:themeColor="text1"/>
          <w:spacing w:val="2"/>
          <w:szCs w:val="24"/>
        </w:rPr>
        <w:t>辦理地方創生先導計畫，並督導及協助所轄鄉鎮提出事業提案，以帶動地區發展。然經統計分析全縣之人口變化率、人口規模、居民收入等情形，近5年度（10</w:t>
      </w:r>
      <w:r w:rsidRPr="007B2ADA">
        <w:rPr>
          <w:rFonts w:ascii="標楷體" w:eastAsia="標楷體" w:hAnsi="標楷體"/>
          <w:color w:val="000000" w:themeColor="text1"/>
          <w:spacing w:val="2"/>
          <w:szCs w:val="24"/>
        </w:rPr>
        <w:t>6</w:t>
      </w:r>
      <w:r w:rsidRPr="007B2ADA">
        <w:rPr>
          <w:rFonts w:ascii="標楷體" w:eastAsia="標楷體" w:hAnsi="標楷體" w:hint="eastAsia"/>
          <w:color w:val="000000" w:themeColor="text1"/>
          <w:spacing w:val="2"/>
          <w:szCs w:val="24"/>
        </w:rPr>
        <w:t>至110年度）全縣出生數均少於死亡數、遷出數多高於遷入數（表1</w:t>
      </w:r>
      <w:r>
        <w:rPr>
          <w:rFonts w:ascii="標楷體" w:eastAsia="標楷體" w:hAnsi="標楷體" w:hint="eastAsia"/>
          <w:color w:val="000000" w:themeColor="text1"/>
          <w:spacing w:val="2"/>
          <w:szCs w:val="24"/>
        </w:rPr>
        <w:t>2</w:t>
      </w:r>
      <w:r w:rsidRPr="007B2ADA">
        <w:rPr>
          <w:rFonts w:ascii="標楷體" w:eastAsia="標楷體" w:hAnsi="標楷體" w:hint="eastAsia"/>
          <w:color w:val="000000" w:themeColor="text1"/>
          <w:spacing w:val="2"/>
          <w:szCs w:val="24"/>
        </w:rPr>
        <w:t>），致總人口數已由1</w:t>
      </w:r>
      <w:r w:rsidRPr="007B2ADA">
        <w:rPr>
          <w:rFonts w:ascii="標楷體" w:eastAsia="標楷體" w:hAnsi="標楷體"/>
          <w:color w:val="000000" w:themeColor="text1"/>
          <w:spacing w:val="2"/>
          <w:szCs w:val="24"/>
        </w:rPr>
        <w:t>06</w:t>
      </w:r>
      <w:r w:rsidRPr="007B2ADA">
        <w:rPr>
          <w:rFonts w:ascii="標楷體" w:eastAsia="標楷體" w:hAnsi="標楷體" w:hint="eastAsia"/>
          <w:color w:val="000000" w:themeColor="text1"/>
          <w:spacing w:val="2"/>
          <w:szCs w:val="24"/>
        </w:rPr>
        <w:t>年底之4</w:t>
      </w:r>
      <w:r w:rsidRPr="007B2ADA">
        <w:rPr>
          <w:rFonts w:ascii="標楷體" w:eastAsia="標楷體" w:hAnsi="標楷體"/>
          <w:color w:val="000000" w:themeColor="text1"/>
          <w:spacing w:val="2"/>
          <w:szCs w:val="24"/>
        </w:rPr>
        <w:t>56,607</w:t>
      </w:r>
      <w:r w:rsidRPr="007B2ADA">
        <w:rPr>
          <w:rFonts w:ascii="標楷體" w:eastAsia="標楷體" w:hAnsi="標楷體" w:hint="eastAsia"/>
          <w:color w:val="000000" w:themeColor="text1"/>
          <w:spacing w:val="2"/>
          <w:szCs w:val="24"/>
        </w:rPr>
        <w:t>人，逐年遞減至110年底之4</w:t>
      </w:r>
      <w:r w:rsidRPr="007B2ADA">
        <w:rPr>
          <w:rFonts w:ascii="標楷體" w:eastAsia="標楷體" w:hAnsi="標楷體"/>
          <w:color w:val="000000" w:themeColor="text1"/>
          <w:spacing w:val="2"/>
          <w:szCs w:val="24"/>
        </w:rPr>
        <w:t>50</w:t>
      </w:r>
      <w:r w:rsidRPr="007B2ADA">
        <w:rPr>
          <w:rFonts w:ascii="標楷體" w:eastAsia="標楷體" w:hAnsi="標楷體" w:hint="eastAsia"/>
          <w:color w:val="000000" w:themeColor="text1"/>
          <w:spacing w:val="2"/>
          <w:szCs w:val="24"/>
        </w:rPr>
        <w:t>,</w:t>
      </w:r>
      <w:r w:rsidRPr="007B2ADA">
        <w:rPr>
          <w:rFonts w:ascii="標楷體" w:eastAsia="標楷體" w:hAnsi="標楷體"/>
          <w:color w:val="000000" w:themeColor="text1"/>
          <w:spacing w:val="2"/>
          <w:szCs w:val="24"/>
        </w:rPr>
        <w:t>692人</w:t>
      </w:r>
      <w:r w:rsidRPr="007B2ADA">
        <w:rPr>
          <w:rFonts w:ascii="標楷體" w:eastAsia="標楷體" w:hAnsi="標楷體" w:hint="eastAsia"/>
          <w:color w:val="000000" w:themeColor="text1"/>
          <w:spacing w:val="2"/>
          <w:szCs w:val="24"/>
        </w:rPr>
        <w:t>；同期間65歲以上人口則由1</w:t>
      </w:r>
      <w:r w:rsidRPr="007B2ADA">
        <w:rPr>
          <w:rFonts w:ascii="標楷體" w:eastAsia="標楷體" w:hAnsi="標楷體"/>
          <w:color w:val="000000" w:themeColor="text1"/>
          <w:spacing w:val="2"/>
          <w:szCs w:val="24"/>
        </w:rPr>
        <w:t>06</w:t>
      </w:r>
      <w:r w:rsidRPr="007B2ADA">
        <w:rPr>
          <w:rFonts w:ascii="標楷體" w:eastAsia="標楷體" w:hAnsi="標楷體" w:hint="eastAsia"/>
          <w:color w:val="000000" w:themeColor="text1"/>
          <w:spacing w:val="2"/>
          <w:szCs w:val="24"/>
        </w:rPr>
        <w:t>年底之7</w:t>
      </w:r>
      <w:r w:rsidRPr="007B2ADA">
        <w:rPr>
          <w:rFonts w:ascii="標楷體" w:eastAsia="標楷體" w:hAnsi="標楷體"/>
          <w:color w:val="000000" w:themeColor="text1"/>
          <w:spacing w:val="2"/>
          <w:szCs w:val="24"/>
        </w:rPr>
        <w:t>0</w:t>
      </w:r>
      <w:r w:rsidRPr="007B2ADA">
        <w:rPr>
          <w:rFonts w:ascii="標楷體" w:eastAsia="標楷體" w:hAnsi="標楷體" w:hint="eastAsia"/>
          <w:color w:val="000000" w:themeColor="text1"/>
          <w:spacing w:val="2"/>
          <w:szCs w:val="24"/>
        </w:rPr>
        <w:t>,</w:t>
      </w:r>
      <w:r w:rsidRPr="007B2ADA">
        <w:rPr>
          <w:rFonts w:ascii="標楷體" w:eastAsia="標楷體" w:hAnsi="標楷體"/>
          <w:color w:val="000000" w:themeColor="text1"/>
          <w:spacing w:val="2"/>
          <w:szCs w:val="24"/>
        </w:rPr>
        <w:t>025</w:t>
      </w:r>
      <w:r w:rsidRPr="007B2ADA">
        <w:rPr>
          <w:rFonts w:ascii="標楷體" w:eastAsia="標楷體" w:hAnsi="標楷體" w:hint="eastAsia"/>
          <w:color w:val="000000" w:themeColor="text1"/>
          <w:spacing w:val="2"/>
          <w:szCs w:val="24"/>
        </w:rPr>
        <w:t>人，增加至110年底之8</w:t>
      </w:r>
      <w:r w:rsidRPr="007B2ADA">
        <w:rPr>
          <w:rFonts w:ascii="標楷體" w:eastAsia="標楷體" w:hAnsi="標楷體"/>
          <w:color w:val="000000" w:themeColor="text1"/>
          <w:spacing w:val="2"/>
          <w:szCs w:val="24"/>
        </w:rPr>
        <w:t>1</w:t>
      </w:r>
      <w:r w:rsidRPr="007B2ADA">
        <w:rPr>
          <w:rFonts w:ascii="標楷體" w:eastAsia="標楷體" w:hAnsi="標楷體" w:hint="eastAsia"/>
          <w:color w:val="000000" w:themeColor="text1"/>
          <w:spacing w:val="2"/>
          <w:szCs w:val="24"/>
        </w:rPr>
        <w:t>,</w:t>
      </w:r>
      <w:r w:rsidRPr="007B2ADA">
        <w:rPr>
          <w:rFonts w:ascii="標楷體" w:eastAsia="標楷體" w:hAnsi="標楷體"/>
          <w:color w:val="000000" w:themeColor="text1"/>
          <w:spacing w:val="2"/>
          <w:szCs w:val="24"/>
        </w:rPr>
        <w:t>088</w:t>
      </w:r>
      <w:r w:rsidRPr="007B2ADA">
        <w:rPr>
          <w:rFonts w:ascii="標楷體" w:eastAsia="標楷體" w:hAnsi="標楷體" w:hint="eastAsia"/>
          <w:color w:val="000000" w:themeColor="text1"/>
          <w:spacing w:val="2"/>
          <w:szCs w:val="24"/>
        </w:rPr>
        <w:t>人，占當期全縣總人口比率由1</w:t>
      </w:r>
      <w:r w:rsidRPr="007B2ADA">
        <w:rPr>
          <w:rFonts w:ascii="標楷體" w:eastAsia="標楷體" w:hAnsi="標楷體"/>
          <w:color w:val="000000" w:themeColor="text1"/>
          <w:spacing w:val="2"/>
          <w:szCs w:val="24"/>
        </w:rPr>
        <w:t>5.34</w:t>
      </w:r>
      <w:r w:rsidRPr="007B2ADA">
        <w:rPr>
          <w:rFonts w:ascii="標楷體" w:eastAsia="標楷體" w:hAnsi="標楷體" w:hint="eastAsia"/>
          <w:color w:val="000000" w:themeColor="text1"/>
          <w:spacing w:val="2"/>
          <w:szCs w:val="24"/>
        </w:rPr>
        <w:t>％增加至1</w:t>
      </w:r>
      <w:r w:rsidRPr="007B2ADA">
        <w:rPr>
          <w:rFonts w:ascii="標楷體" w:eastAsia="標楷體" w:hAnsi="標楷體"/>
          <w:color w:val="000000" w:themeColor="text1"/>
          <w:spacing w:val="2"/>
          <w:szCs w:val="24"/>
        </w:rPr>
        <w:t>7.99</w:t>
      </w:r>
      <w:r w:rsidRPr="007B2ADA">
        <w:rPr>
          <w:rFonts w:ascii="標楷體" w:eastAsia="標楷體" w:hAnsi="標楷體" w:hint="eastAsia"/>
          <w:color w:val="000000" w:themeColor="text1"/>
          <w:spacing w:val="2"/>
          <w:szCs w:val="24"/>
        </w:rPr>
        <w:t>％。又全縣低收入及中低收入戶由1</w:t>
      </w:r>
      <w:r w:rsidRPr="007B2ADA">
        <w:rPr>
          <w:rFonts w:ascii="標楷體" w:eastAsia="標楷體" w:hAnsi="標楷體"/>
          <w:color w:val="000000" w:themeColor="text1"/>
          <w:spacing w:val="2"/>
          <w:szCs w:val="24"/>
        </w:rPr>
        <w:t>06</w:t>
      </w:r>
      <w:r w:rsidRPr="007B2ADA">
        <w:rPr>
          <w:rFonts w:ascii="標楷體" w:eastAsia="標楷體" w:hAnsi="標楷體" w:hint="eastAsia"/>
          <w:color w:val="000000" w:themeColor="text1"/>
          <w:spacing w:val="2"/>
          <w:szCs w:val="24"/>
        </w:rPr>
        <w:t>年底8</w:t>
      </w:r>
      <w:r w:rsidRPr="007B2ADA">
        <w:rPr>
          <w:rFonts w:ascii="標楷體" w:eastAsia="標楷體" w:hAnsi="標楷體"/>
          <w:color w:val="000000" w:themeColor="text1"/>
          <w:spacing w:val="2"/>
          <w:szCs w:val="24"/>
        </w:rPr>
        <w:t>,579</w:t>
      </w:r>
      <w:r w:rsidRPr="007B2ADA">
        <w:rPr>
          <w:rFonts w:ascii="標楷體" w:eastAsia="標楷體" w:hAnsi="標楷體" w:hint="eastAsia"/>
          <w:color w:val="000000" w:themeColor="text1"/>
          <w:spacing w:val="2"/>
          <w:szCs w:val="24"/>
        </w:rPr>
        <w:t>人，增加至110年底9,</w:t>
      </w:r>
      <w:r w:rsidRPr="007B2ADA">
        <w:rPr>
          <w:rFonts w:ascii="標楷體" w:eastAsia="標楷體" w:hAnsi="標楷體"/>
          <w:color w:val="000000" w:themeColor="text1"/>
          <w:spacing w:val="2"/>
          <w:szCs w:val="24"/>
        </w:rPr>
        <w:t>888</w:t>
      </w:r>
      <w:r w:rsidRPr="007B2ADA">
        <w:rPr>
          <w:rFonts w:ascii="標楷體" w:eastAsia="標楷體" w:hAnsi="標楷體" w:hint="eastAsia"/>
          <w:color w:val="000000" w:themeColor="text1"/>
          <w:spacing w:val="2"/>
          <w:szCs w:val="24"/>
        </w:rPr>
        <w:t>人，占當期全縣總人口比率由1</w:t>
      </w:r>
      <w:r w:rsidRPr="007B2ADA">
        <w:rPr>
          <w:rFonts w:ascii="標楷體" w:eastAsia="標楷體" w:hAnsi="標楷體"/>
          <w:color w:val="000000" w:themeColor="text1"/>
          <w:spacing w:val="2"/>
          <w:szCs w:val="24"/>
        </w:rPr>
        <w:t>.88</w:t>
      </w:r>
      <w:r w:rsidRPr="007B2ADA">
        <w:rPr>
          <w:rFonts w:ascii="標楷體" w:eastAsia="標楷體" w:hAnsi="標楷體" w:hint="eastAsia"/>
          <w:color w:val="000000" w:themeColor="text1"/>
          <w:spacing w:val="2"/>
          <w:szCs w:val="24"/>
        </w:rPr>
        <w:t>％增加至2</w:t>
      </w:r>
      <w:r w:rsidRPr="007B2ADA">
        <w:rPr>
          <w:rFonts w:ascii="標楷體" w:eastAsia="標楷體" w:hAnsi="標楷體"/>
          <w:color w:val="000000" w:themeColor="text1"/>
          <w:spacing w:val="2"/>
          <w:szCs w:val="24"/>
        </w:rPr>
        <w:t>.19</w:t>
      </w:r>
      <w:r w:rsidRPr="007B2ADA">
        <w:rPr>
          <w:rFonts w:ascii="標楷體" w:eastAsia="標楷體" w:hAnsi="標楷體" w:hint="eastAsia"/>
          <w:color w:val="000000" w:themeColor="text1"/>
          <w:spacing w:val="2"/>
          <w:szCs w:val="24"/>
        </w:rPr>
        <w:t>％（表</w:t>
      </w:r>
      <w:r>
        <w:rPr>
          <w:rFonts w:ascii="標楷體" w:eastAsia="標楷體" w:hAnsi="標楷體" w:hint="eastAsia"/>
          <w:color w:val="000000" w:themeColor="text1"/>
          <w:spacing w:val="2"/>
          <w:szCs w:val="24"/>
        </w:rPr>
        <w:t>13</w:t>
      </w:r>
      <w:r w:rsidRPr="007B2ADA">
        <w:rPr>
          <w:rFonts w:ascii="標楷體" w:eastAsia="標楷體" w:hAnsi="標楷體" w:hint="eastAsia"/>
          <w:color w:val="000000" w:themeColor="text1"/>
          <w:spacing w:val="2"/>
          <w:szCs w:val="24"/>
        </w:rPr>
        <w:t>）。按人口面臨持續減少及老化，或居民經濟發展較弱，將導致</w:t>
      </w:r>
      <w:r w:rsidRPr="007B2ADA">
        <w:rPr>
          <w:rFonts w:ascii="標楷體" w:eastAsia="標楷體" w:hAnsi="標楷體"/>
          <w:color w:val="000000" w:themeColor="text1"/>
          <w:spacing w:val="2"/>
          <w:szCs w:val="24"/>
        </w:rPr>
        <w:t>機動力</w:t>
      </w:r>
      <w:r w:rsidRPr="007B2ADA">
        <w:rPr>
          <w:rFonts w:ascii="標楷體" w:eastAsia="標楷體" w:hAnsi="標楷體" w:hint="eastAsia"/>
          <w:color w:val="000000" w:themeColor="text1"/>
          <w:spacing w:val="2"/>
          <w:szCs w:val="24"/>
        </w:rPr>
        <w:t>及競爭力</w:t>
      </w:r>
      <w:r w:rsidRPr="007B2ADA">
        <w:rPr>
          <w:rFonts w:ascii="標楷體" w:eastAsia="標楷體" w:hAnsi="標楷體"/>
          <w:color w:val="000000" w:themeColor="text1"/>
          <w:spacing w:val="2"/>
          <w:szCs w:val="24"/>
        </w:rPr>
        <w:t>衰退</w:t>
      </w:r>
      <w:r w:rsidRPr="007B2ADA">
        <w:rPr>
          <w:rFonts w:ascii="標楷體" w:eastAsia="標楷體" w:hAnsi="標楷體" w:hint="eastAsia"/>
          <w:color w:val="000000" w:themeColor="text1"/>
          <w:spacing w:val="2"/>
          <w:szCs w:val="24"/>
        </w:rPr>
        <w:t>，</w:t>
      </w:r>
      <w:r w:rsidRPr="007B2ADA">
        <w:rPr>
          <w:rFonts w:ascii="標楷體" w:eastAsia="標楷體" w:hAnsi="標楷體"/>
          <w:color w:val="000000" w:themeColor="text1"/>
          <w:spacing w:val="2"/>
          <w:szCs w:val="24"/>
        </w:rPr>
        <w:t>不利於</w:t>
      </w:r>
      <w:r w:rsidRPr="007B2ADA">
        <w:rPr>
          <w:rFonts w:ascii="標楷體" w:eastAsia="標楷體" w:hAnsi="標楷體" w:hint="eastAsia"/>
          <w:color w:val="000000" w:themeColor="text1"/>
          <w:spacing w:val="2"/>
          <w:szCs w:val="24"/>
        </w:rPr>
        <w:t>全縣整體發展。鑑於</w:t>
      </w:r>
      <w:r w:rsidRPr="007B2ADA">
        <w:rPr>
          <w:rFonts w:ascii="標楷體" w:eastAsia="標楷體" w:hAnsi="標楷體" w:hint="eastAsia"/>
          <w:spacing w:val="2"/>
          <w:szCs w:val="24"/>
        </w:rPr>
        <w:t>宜蘭縣僅蘇澳鎮、冬山鄉、三星鄉及大同鄉提出地方創生提案，各該提案僅侷限於單一鄉鎮，皆係各鄉鎮採由下而上方式提出，尚乏</w:t>
      </w:r>
      <w:r w:rsidRPr="007B2ADA">
        <w:rPr>
          <w:rFonts w:ascii="標楷體" w:eastAsia="標楷體" w:hAnsi="標楷體"/>
          <w:spacing w:val="2"/>
          <w:szCs w:val="24"/>
        </w:rPr>
        <w:t>跨鄉鎮市範圍</w:t>
      </w:r>
      <w:r w:rsidRPr="007B2ADA">
        <w:rPr>
          <w:rFonts w:ascii="標楷體" w:eastAsia="標楷體" w:hAnsi="標楷體" w:hint="eastAsia"/>
          <w:spacing w:val="2"/>
          <w:szCs w:val="24"/>
        </w:rPr>
        <w:t>由上而下之政策引導，採區域型或主題型提案。</w:t>
      </w:r>
      <w:r w:rsidRPr="007B2ADA">
        <w:rPr>
          <w:rFonts w:ascii="標楷體" w:eastAsia="標楷體" w:hAnsi="標楷體" w:hint="eastAsia"/>
          <w:color w:val="000000" w:themeColor="text1"/>
          <w:spacing w:val="2"/>
          <w:szCs w:val="24"/>
        </w:rPr>
        <w:t>為提升全縣整體產業發展，經函請縣政府注意研謀善策，妥為評估盤點並整合規劃各</w:t>
      </w:r>
      <w:r w:rsidRPr="007B2ADA">
        <w:rPr>
          <w:rFonts w:ascii="標楷體" w:eastAsia="標楷體" w:hAnsi="標楷體"/>
          <w:color w:val="000000" w:themeColor="text1"/>
          <w:spacing w:val="2"/>
          <w:szCs w:val="24"/>
        </w:rPr>
        <w:t>鄉鎮市</w:t>
      </w:r>
      <w:r w:rsidRPr="007B2ADA">
        <w:rPr>
          <w:rFonts w:ascii="標楷體" w:eastAsia="標楷體" w:hAnsi="標楷體" w:hint="eastAsia"/>
          <w:color w:val="000000" w:themeColor="text1"/>
          <w:spacing w:val="2"/>
          <w:szCs w:val="24"/>
        </w:rPr>
        <w:t>資源，依據</w:t>
      </w:r>
      <w:r w:rsidRPr="007B2ADA">
        <w:rPr>
          <w:rFonts w:ascii="標楷體" w:eastAsia="標楷體" w:hAnsi="標楷體"/>
          <w:color w:val="000000" w:themeColor="text1"/>
          <w:spacing w:val="2"/>
          <w:szCs w:val="24"/>
        </w:rPr>
        <w:t>地方特色，</w:t>
      </w:r>
      <w:r w:rsidRPr="007B2ADA">
        <w:rPr>
          <w:rFonts w:ascii="標楷體" w:eastAsia="標楷體" w:hAnsi="標楷體" w:hint="eastAsia"/>
          <w:color w:val="000000" w:themeColor="text1"/>
          <w:spacing w:val="2"/>
          <w:szCs w:val="24"/>
        </w:rPr>
        <w:t>由上而下政策引導提出</w:t>
      </w:r>
      <w:r w:rsidRPr="007B2ADA">
        <w:rPr>
          <w:rFonts w:ascii="標楷體" w:eastAsia="標楷體" w:hAnsi="標楷體"/>
          <w:color w:val="000000" w:themeColor="text1"/>
          <w:spacing w:val="2"/>
          <w:szCs w:val="24"/>
        </w:rPr>
        <w:t>跨</w:t>
      </w:r>
      <w:r w:rsidRPr="007B2ADA">
        <w:rPr>
          <w:rFonts w:ascii="標楷體" w:eastAsia="標楷體" w:hAnsi="標楷體" w:hint="eastAsia"/>
          <w:color w:val="000000" w:themeColor="text1"/>
          <w:spacing w:val="2"/>
          <w:szCs w:val="24"/>
        </w:rPr>
        <w:t>區域事業提案，</w:t>
      </w:r>
      <w:r w:rsidRPr="007B2ADA">
        <w:rPr>
          <w:rFonts w:ascii="標楷體" w:eastAsia="標楷體" w:hAnsi="標楷體"/>
          <w:color w:val="000000" w:themeColor="text1"/>
          <w:spacing w:val="2"/>
          <w:szCs w:val="24"/>
        </w:rPr>
        <w:t>發展地方產業</w:t>
      </w:r>
      <w:r w:rsidRPr="007B2ADA">
        <w:rPr>
          <w:rFonts w:ascii="標楷體" w:eastAsia="標楷體" w:hAnsi="標楷體" w:hint="eastAsia"/>
          <w:color w:val="000000" w:themeColor="text1"/>
          <w:spacing w:val="2"/>
          <w:szCs w:val="24"/>
        </w:rPr>
        <w:t>，促使人口回流。據復：縣政府</w:t>
      </w:r>
      <w:r w:rsidRPr="007B2ADA">
        <w:rPr>
          <w:rFonts w:ascii="標楷體" w:eastAsia="標楷體" w:hAnsi="標楷體"/>
          <w:color w:val="000000" w:themeColor="text1"/>
          <w:spacing w:val="2"/>
          <w:szCs w:val="24"/>
        </w:rPr>
        <w:t>為帶動縣內跨區域均衡發展，持續建設交通路網</w:t>
      </w:r>
      <w:r w:rsidRPr="007B2ADA">
        <w:rPr>
          <w:rFonts w:ascii="標楷體" w:eastAsia="標楷體" w:hAnsi="標楷體" w:hint="eastAsia"/>
          <w:color w:val="000000" w:themeColor="text1"/>
          <w:spacing w:val="2"/>
          <w:szCs w:val="24"/>
        </w:rPr>
        <w:t>，</w:t>
      </w:r>
      <w:r w:rsidRPr="007B2ADA">
        <w:rPr>
          <w:rFonts w:ascii="標楷體" w:eastAsia="標楷體" w:hAnsi="標楷體"/>
          <w:color w:val="000000" w:themeColor="text1"/>
          <w:spacing w:val="2"/>
          <w:szCs w:val="24"/>
        </w:rPr>
        <w:t>推動觀光、文創、高齡友善、運動、綠能、智慧科技及六級產業等七大重點產業</w:t>
      </w:r>
      <w:r w:rsidRPr="007B2ADA">
        <w:rPr>
          <w:rFonts w:ascii="標楷體" w:eastAsia="標楷體" w:hAnsi="標楷體" w:hint="eastAsia"/>
          <w:color w:val="000000" w:themeColor="text1"/>
          <w:spacing w:val="2"/>
          <w:szCs w:val="24"/>
        </w:rPr>
        <w:t>，</w:t>
      </w:r>
      <w:r w:rsidRPr="007B2ADA">
        <w:rPr>
          <w:rFonts w:ascii="標楷體" w:eastAsia="標楷體" w:hAnsi="標楷體"/>
          <w:color w:val="000000" w:themeColor="text1"/>
          <w:spacing w:val="2"/>
          <w:szCs w:val="24"/>
        </w:rPr>
        <w:t>除</w:t>
      </w:r>
      <w:r w:rsidRPr="007B2ADA">
        <w:rPr>
          <w:rFonts w:ascii="標楷體" w:eastAsia="標楷體" w:hAnsi="標楷體" w:hint="eastAsia"/>
          <w:color w:val="000000" w:themeColor="text1"/>
          <w:spacing w:val="2"/>
          <w:szCs w:val="24"/>
        </w:rPr>
        <w:t>配</w:t>
      </w:r>
      <w:r w:rsidRPr="007B2ADA">
        <w:rPr>
          <w:rFonts w:ascii="標楷體" w:eastAsia="標楷體" w:hAnsi="標楷體"/>
          <w:noProof/>
          <w:spacing w:val="2"/>
          <w:szCs w:val="24"/>
        </w:rPr>
        <mc:AlternateContent>
          <mc:Choice Requires="wps">
            <w:drawing>
              <wp:anchor distT="0" distB="0" distL="114300" distR="114300" simplePos="0" relativeHeight="251623424" behindDoc="0" locked="0" layoutInCell="1" allowOverlap="1" wp14:anchorId="13958480" wp14:editId="6A58F3D2">
                <wp:simplePos x="0" y="0"/>
                <wp:positionH relativeFrom="column">
                  <wp:posOffset>1856105</wp:posOffset>
                </wp:positionH>
                <wp:positionV relativeFrom="paragraph">
                  <wp:posOffset>5340985</wp:posOffset>
                </wp:positionV>
                <wp:extent cx="4493260" cy="2087880"/>
                <wp:effectExtent l="0" t="0" r="2540" b="762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3260" cy="2087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DA8836" w14:textId="77777777" w:rsidR="00F80BCA" w:rsidRPr="009D4505" w:rsidRDefault="00F80BCA" w:rsidP="00296B32">
                            <w:pPr>
                              <w:snapToGrid w:val="0"/>
                              <w:jc w:val="center"/>
                              <w:rPr>
                                <w:rFonts w:ascii="標楷體" w:eastAsia="標楷體" w:hAnsi="標楷體"/>
                                <w:b/>
                                <w:szCs w:val="24"/>
                              </w:rPr>
                            </w:pPr>
                            <w:r w:rsidRPr="009D4505">
                              <w:rPr>
                                <w:rFonts w:ascii="標楷體" w:eastAsia="標楷體" w:hAnsi="標楷體" w:hint="eastAsia"/>
                                <w:b/>
                                <w:szCs w:val="24"/>
                              </w:rPr>
                              <w:t>表</w:t>
                            </w:r>
                            <w:r>
                              <w:rPr>
                                <w:rFonts w:ascii="標楷體" w:eastAsia="標楷體" w:hAnsi="標楷體" w:hint="eastAsia"/>
                                <w:b/>
                                <w:szCs w:val="24"/>
                              </w:rPr>
                              <w:t>13　宜蘭縣</w:t>
                            </w:r>
                            <w:r w:rsidRPr="009D4505">
                              <w:rPr>
                                <w:rFonts w:ascii="標楷體" w:eastAsia="標楷體" w:hAnsi="標楷體" w:hint="eastAsia"/>
                                <w:b/>
                                <w:szCs w:val="24"/>
                              </w:rPr>
                              <w:t>6</w:t>
                            </w:r>
                            <w:r w:rsidRPr="009D4505">
                              <w:rPr>
                                <w:rFonts w:ascii="標楷體" w:eastAsia="標楷體" w:hAnsi="標楷體"/>
                                <w:b/>
                                <w:szCs w:val="24"/>
                              </w:rPr>
                              <w:t>5</w:t>
                            </w:r>
                            <w:r w:rsidRPr="009D4505">
                              <w:rPr>
                                <w:rFonts w:ascii="標楷體" w:eastAsia="標楷體" w:hAnsi="標楷體" w:hint="eastAsia"/>
                                <w:b/>
                                <w:szCs w:val="24"/>
                              </w:rPr>
                              <w:t>歲以上</w:t>
                            </w:r>
                            <w:r>
                              <w:rPr>
                                <w:rFonts w:ascii="標楷體" w:eastAsia="標楷體" w:hAnsi="標楷體" w:hint="eastAsia"/>
                                <w:b/>
                                <w:szCs w:val="24"/>
                              </w:rPr>
                              <w:t>人口</w:t>
                            </w:r>
                            <w:r w:rsidRPr="009D4505">
                              <w:rPr>
                                <w:rFonts w:ascii="標楷體" w:eastAsia="標楷體" w:hAnsi="標楷體" w:hint="eastAsia"/>
                                <w:b/>
                                <w:szCs w:val="24"/>
                              </w:rPr>
                              <w:t>及居民經濟弱勢情形</w:t>
                            </w:r>
                          </w:p>
                          <w:p w14:paraId="44A86585" w14:textId="77777777" w:rsidR="00F80BCA" w:rsidRPr="00A255B2" w:rsidRDefault="00F80BCA" w:rsidP="00BE5731">
                            <w:pPr>
                              <w:snapToGrid w:val="0"/>
                              <w:ind w:rightChars="50" w:right="120"/>
                              <w:jc w:val="right"/>
                              <w:rPr>
                                <w:rFonts w:ascii="標楷體" w:eastAsia="標楷體" w:hAnsi="標楷體"/>
                                <w:sz w:val="20"/>
                              </w:rPr>
                            </w:pPr>
                            <w:r w:rsidRPr="00A255B2">
                              <w:rPr>
                                <w:rFonts w:ascii="標楷體" w:eastAsia="標楷體" w:hAnsi="標楷體" w:hint="eastAsia"/>
                                <w:sz w:val="20"/>
                              </w:rPr>
                              <w:t>單位：人、％</w:t>
                            </w:r>
                          </w:p>
                          <w:tbl>
                            <w:tblPr>
                              <w:tblW w:w="6803"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714"/>
                              <w:gridCol w:w="924"/>
                              <w:gridCol w:w="994"/>
                              <w:gridCol w:w="923"/>
                              <w:gridCol w:w="980"/>
                              <w:gridCol w:w="1050"/>
                            </w:tblGrid>
                            <w:tr w:rsidR="00F80BCA" w:rsidRPr="009D4505" w14:paraId="2CC5AE59" w14:textId="77777777" w:rsidTr="00296B32">
                              <w:trPr>
                                <w:trHeight w:val="113"/>
                              </w:trPr>
                              <w:tc>
                                <w:tcPr>
                                  <w:tcW w:w="1932" w:type="dxa"/>
                                  <w:gridSpan w:val="2"/>
                                  <w:tcBorders>
                                    <w:bottom w:val="single" w:sz="4" w:space="0" w:color="auto"/>
                                    <w:tl2br w:val="single" w:sz="4" w:space="0" w:color="auto"/>
                                  </w:tcBorders>
                                  <w:shd w:val="clear" w:color="auto" w:fill="auto"/>
                                  <w:vAlign w:val="center"/>
                                </w:tcPr>
                                <w:p w14:paraId="0B4B7A5C" w14:textId="0679AA5B" w:rsidR="00F80BCA" w:rsidRPr="00544E41" w:rsidRDefault="00F80BCA" w:rsidP="00BE5731">
                                  <w:pPr>
                                    <w:snapToGrid w:val="0"/>
                                    <w:spacing w:beforeLines="10" w:before="24"/>
                                    <w:ind w:firstLineChars="344" w:firstLine="688"/>
                                    <w:jc w:val="center"/>
                                    <w:rPr>
                                      <w:rFonts w:ascii="標楷體" w:eastAsia="標楷體" w:hAnsi="標楷體"/>
                                      <w:sz w:val="20"/>
                                    </w:rPr>
                                  </w:pPr>
                                  <w:r w:rsidRPr="00544E41">
                                    <w:rPr>
                                      <w:rFonts w:ascii="標楷體" w:eastAsia="標楷體" w:hAnsi="標楷體" w:hint="eastAsia"/>
                                      <w:sz w:val="20"/>
                                    </w:rPr>
                                    <w:t>年</w:t>
                                  </w:r>
                                  <w:r>
                                    <w:rPr>
                                      <w:rFonts w:ascii="標楷體" w:eastAsia="標楷體" w:hAnsi="標楷體" w:hint="eastAsia"/>
                                      <w:sz w:val="20"/>
                                    </w:rPr>
                                    <w:t>度</w:t>
                                  </w:r>
                                </w:p>
                                <w:p w14:paraId="69A1C322" w14:textId="77777777" w:rsidR="00F80BCA" w:rsidRPr="00544E41" w:rsidRDefault="00F80BCA" w:rsidP="00296B32">
                                  <w:pPr>
                                    <w:snapToGrid w:val="0"/>
                                    <w:ind w:leftChars="-111" w:left="-266" w:firstLineChars="206" w:firstLine="412"/>
                                    <w:rPr>
                                      <w:rFonts w:ascii="標楷體" w:eastAsia="標楷體" w:hAnsi="標楷體"/>
                                      <w:sz w:val="20"/>
                                    </w:rPr>
                                  </w:pPr>
                                  <w:r w:rsidRPr="00544E41">
                                    <w:rPr>
                                      <w:rFonts w:ascii="標楷體" w:eastAsia="標楷體" w:hAnsi="標楷體" w:hint="eastAsia"/>
                                      <w:sz w:val="20"/>
                                    </w:rPr>
                                    <w:t>項目</w:t>
                                  </w:r>
                                </w:p>
                              </w:tc>
                              <w:tc>
                                <w:tcPr>
                                  <w:tcW w:w="924" w:type="dxa"/>
                                  <w:tcBorders>
                                    <w:bottom w:val="single" w:sz="4" w:space="0" w:color="auto"/>
                                  </w:tcBorders>
                                  <w:shd w:val="clear" w:color="auto" w:fill="auto"/>
                                  <w:vAlign w:val="center"/>
                                </w:tcPr>
                                <w:p w14:paraId="7DC7D387"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sz w:val="20"/>
                                    </w:rPr>
                                    <w:t>106</w:t>
                                  </w:r>
                                </w:p>
                              </w:tc>
                              <w:tc>
                                <w:tcPr>
                                  <w:tcW w:w="994" w:type="dxa"/>
                                  <w:tcBorders>
                                    <w:bottom w:val="single" w:sz="4" w:space="0" w:color="auto"/>
                                  </w:tcBorders>
                                  <w:shd w:val="clear" w:color="auto" w:fill="auto"/>
                                  <w:vAlign w:val="center"/>
                                </w:tcPr>
                                <w:p w14:paraId="760ADC9F"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07</w:t>
                                  </w:r>
                                </w:p>
                              </w:tc>
                              <w:tc>
                                <w:tcPr>
                                  <w:tcW w:w="923" w:type="dxa"/>
                                  <w:tcBorders>
                                    <w:bottom w:val="single" w:sz="4" w:space="0" w:color="auto"/>
                                  </w:tcBorders>
                                  <w:shd w:val="clear" w:color="auto" w:fill="auto"/>
                                  <w:vAlign w:val="center"/>
                                </w:tcPr>
                                <w:p w14:paraId="19BEC643"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08</w:t>
                                  </w:r>
                                </w:p>
                              </w:tc>
                              <w:tc>
                                <w:tcPr>
                                  <w:tcW w:w="980" w:type="dxa"/>
                                  <w:tcBorders>
                                    <w:bottom w:val="single" w:sz="4" w:space="0" w:color="auto"/>
                                  </w:tcBorders>
                                  <w:shd w:val="clear" w:color="auto" w:fill="auto"/>
                                  <w:vAlign w:val="center"/>
                                </w:tcPr>
                                <w:p w14:paraId="46C8AD9D"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09</w:t>
                                  </w:r>
                                </w:p>
                              </w:tc>
                              <w:tc>
                                <w:tcPr>
                                  <w:tcW w:w="1050" w:type="dxa"/>
                                  <w:tcBorders>
                                    <w:bottom w:val="single" w:sz="4" w:space="0" w:color="auto"/>
                                  </w:tcBorders>
                                  <w:shd w:val="clear" w:color="auto" w:fill="auto"/>
                                  <w:vAlign w:val="center"/>
                                </w:tcPr>
                                <w:p w14:paraId="1BB93F7F"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10</w:t>
                                  </w:r>
                                </w:p>
                              </w:tc>
                            </w:tr>
                            <w:tr w:rsidR="00F80BCA" w:rsidRPr="009D4505" w14:paraId="08747D24" w14:textId="77777777" w:rsidTr="00BE5731">
                              <w:trPr>
                                <w:trHeight w:val="340"/>
                              </w:trPr>
                              <w:tc>
                                <w:tcPr>
                                  <w:tcW w:w="1932" w:type="dxa"/>
                                  <w:gridSpan w:val="2"/>
                                  <w:tcBorders>
                                    <w:bottom w:val="double" w:sz="4" w:space="0" w:color="auto"/>
                                  </w:tcBorders>
                                  <w:shd w:val="clear" w:color="auto" w:fill="auto"/>
                                  <w:vAlign w:val="center"/>
                                </w:tcPr>
                                <w:p w14:paraId="36BE638D" w14:textId="77777777" w:rsidR="00F80BCA" w:rsidRPr="00E95FD3" w:rsidRDefault="00F80BCA" w:rsidP="00296B32">
                                  <w:pPr>
                                    <w:snapToGrid w:val="0"/>
                                    <w:ind w:leftChars="-35" w:left="-84" w:rightChars="-51" w:right="-122"/>
                                    <w:jc w:val="center"/>
                                    <w:rPr>
                                      <w:rFonts w:ascii="標楷體" w:eastAsia="標楷體" w:hAnsi="標楷體"/>
                                      <w:sz w:val="20"/>
                                    </w:rPr>
                                  </w:pPr>
                                  <w:r w:rsidRPr="00E95FD3">
                                    <w:rPr>
                                      <w:rFonts w:ascii="標楷體" w:eastAsia="標楷體" w:hAnsi="標楷體" w:hint="eastAsia"/>
                                      <w:sz w:val="20"/>
                                    </w:rPr>
                                    <w:t>總人口數</w:t>
                                  </w:r>
                                </w:p>
                              </w:tc>
                              <w:tc>
                                <w:tcPr>
                                  <w:tcW w:w="924" w:type="dxa"/>
                                  <w:tcBorders>
                                    <w:bottom w:val="double" w:sz="4" w:space="0" w:color="auto"/>
                                  </w:tcBorders>
                                  <w:shd w:val="clear" w:color="auto" w:fill="auto"/>
                                  <w:vAlign w:val="center"/>
                                </w:tcPr>
                                <w:p w14:paraId="40FDDC2F"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56,607</w:t>
                                  </w:r>
                                </w:p>
                              </w:tc>
                              <w:tc>
                                <w:tcPr>
                                  <w:tcW w:w="994" w:type="dxa"/>
                                  <w:tcBorders>
                                    <w:bottom w:val="double" w:sz="4" w:space="0" w:color="auto"/>
                                  </w:tcBorders>
                                  <w:shd w:val="clear" w:color="auto" w:fill="auto"/>
                                  <w:vAlign w:val="center"/>
                                </w:tcPr>
                                <w:p w14:paraId="65F4C73F"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55,221</w:t>
                                  </w:r>
                                </w:p>
                              </w:tc>
                              <w:tc>
                                <w:tcPr>
                                  <w:tcW w:w="923" w:type="dxa"/>
                                  <w:tcBorders>
                                    <w:bottom w:val="double" w:sz="4" w:space="0" w:color="auto"/>
                                  </w:tcBorders>
                                  <w:shd w:val="clear" w:color="auto" w:fill="auto"/>
                                  <w:vAlign w:val="center"/>
                                </w:tcPr>
                                <w:p w14:paraId="7A8CA35C"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54,178</w:t>
                                  </w:r>
                                </w:p>
                              </w:tc>
                              <w:tc>
                                <w:tcPr>
                                  <w:tcW w:w="980" w:type="dxa"/>
                                  <w:tcBorders>
                                    <w:bottom w:val="double" w:sz="4" w:space="0" w:color="auto"/>
                                  </w:tcBorders>
                                  <w:shd w:val="clear" w:color="auto" w:fill="auto"/>
                                  <w:vAlign w:val="center"/>
                                </w:tcPr>
                                <w:p w14:paraId="0063FAB6"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53,087</w:t>
                                  </w:r>
                                </w:p>
                              </w:tc>
                              <w:tc>
                                <w:tcPr>
                                  <w:tcW w:w="1050" w:type="dxa"/>
                                  <w:tcBorders>
                                    <w:bottom w:val="double" w:sz="4" w:space="0" w:color="auto"/>
                                  </w:tcBorders>
                                  <w:shd w:val="clear" w:color="auto" w:fill="auto"/>
                                  <w:vAlign w:val="center"/>
                                </w:tcPr>
                                <w:p w14:paraId="1695B604"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50,692</w:t>
                                  </w:r>
                                </w:p>
                              </w:tc>
                            </w:tr>
                            <w:tr w:rsidR="00F80BCA" w:rsidRPr="009D4505" w14:paraId="437E4BB5" w14:textId="77777777" w:rsidTr="00BE5731">
                              <w:trPr>
                                <w:trHeight w:val="340"/>
                              </w:trPr>
                              <w:tc>
                                <w:tcPr>
                                  <w:tcW w:w="1218" w:type="dxa"/>
                                  <w:vMerge w:val="restart"/>
                                  <w:tcBorders>
                                    <w:top w:val="double" w:sz="4" w:space="0" w:color="auto"/>
                                  </w:tcBorders>
                                  <w:shd w:val="clear" w:color="auto" w:fill="auto"/>
                                  <w:vAlign w:val="center"/>
                                </w:tcPr>
                                <w:p w14:paraId="77F18D12" w14:textId="77777777" w:rsidR="00F80BCA" w:rsidRPr="00544E41" w:rsidRDefault="00F80BCA" w:rsidP="00296B32">
                                  <w:pPr>
                                    <w:snapToGrid w:val="0"/>
                                    <w:ind w:leftChars="-27" w:left="-65" w:rightChars="-51" w:right="-122"/>
                                    <w:rPr>
                                      <w:rFonts w:ascii="標楷體" w:eastAsia="標楷體" w:hAnsi="標楷體"/>
                                      <w:sz w:val="20"/>
                                    </w:rPr>
                                  </w:pPr>
                                  <w:r w:rsidRPr="00544E41">
                                    <w:rPr>
                                      <w:rFonts w:ascii="標楷體" w:eastAsia="標楷體" w:hAnsi="標楷體" w:cs="Arial" w:hint="eastAsia"/>
                                      <w:color w:val="000000"/>
                                      <w:kern w:val="0"/>
                                      <w:sz w:val="20"/>
                                    </w:rPr>
                                    <w:t>65歲以上</w:t>
                                  </w:r>
                                </w:p>
                              </w:tc>
                              <w:tc>
                                <w:tcPr>
                                  <w:tcW w:w="714" w:type="dxa"/>
                                  <w:tcBorders>
                                    <w:top w:val="double" w:sz="4" w:space="0" w:color="auto"/>
                                  </w:tcBorders>
                                  <w:shd w:val="clear" w:color="auto" w:fill="auto"/>
                                  <w:vAlign w:val="center"/>
                                </w:tcPr>
                                <w:p w14:paraId="08BDEA61" w14:textId="77777777" w:rsidR="00F80BCA" w:rsidRPr="00544E41" w:rsidRDefault="00F80BCA" w:rsidP="00296B32">
                                  <w:pPr>
                                    <w:snapToGrid w:val="0"/>
                                    <w:ind w:leftChars="-50" w:left="-120" w:rightChars="-50" w:right="-120"/>
                                    <w:jc w:val="center"/>
                                    <w:rPr>
                                      <w:rFonts w:ascii="標楷體" w:eastAsia="標楷體" w:hAnsi="標楷體"/>
                                      <w:sz w:val="20"/>
                                    </w:rPr>
                                  </w:pPr>
                                  <w:r w:rsidRPr="00544E41">
                                    <w:rPr>
                                      <w:rFonts w:ascii="標楷體" w:eastAsia="標楷體" w:hAnsi="標楷體" w:cs="Arial" w:hint="eastAsia"/>
                                      <w:color w:val="000000"/>
                                      <w:kern w:val="0"/>
                                      <w:sz w:val="20"/>
                                    </w:rPr>
                                    <w:t>人</w:t>
                                  </w:r>
                                  <w:r>
                                    <w:rPr>
                                      <w:rFonts w:ascii="標楷體" w:eastAsia="標楷體" w:hAnsi="標楷體" w:cs="Arial" w:hint="eastAsia"/>
                                      <w:color w:val="000000"/>
                                      <w:kern w:val="0"/>
                                      <w:sz w:val="20"/>
                                    </w:rPr>
                                    <w:t>口</w:t>
                                  </w:r>
                                  <w:r w:rsidRPr="00544E41">
                                    <w:rPr>
                                      <w:rFonts w:ascii="標楷體" w:eastAsia="標楷體" w:hAnsi="標楷體" w:cs="Arial" w:hint="eastAsia"/>
                                      <w:color w:val="000000"/>
                                      <w:kern w:val="0"/>
                                      <w:sz w:val="20"/>
                                    </w:rPr>
                                    <w:t>數</w:t>
                                  </w:r>
                                </w:p>
                              </w:tc>
                              <w:tc>
                                <w:tcPr>
                                  <w:tcW w:w="924" w:type="dxa"/>
                                  <w:tcBorders>
                                    <w:top w:val="double" w:sz="4" w:space="0" w:color="auto"/>
                                  </w:tcBorders>
                                  <w:shd w:val="clear" w:color="auto" w:fill="auto"/>
                                  <w:vAlign w:val="center"/>
                                </w:tcPr>
                                <w:p w14:paraId="78D53412"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7</w:t>
                                  </w:r>
                                  <w:r w:rsidRPr="00544E41">
                                    <w:rPr>
                                      <w:rFonts w:ascii="標楷體" w:eastAsia="標楷體" w:hAnsi="標楷體"/>
                                      <w:sz w:val="20"/>
                                    </w:rPr>
                                    <w:t>0,025</w:t>
                                  </w:r>
                                </w:p>
                              </w:tc>
                              <w:tc>
                                <w:tcPr>
                                  <w:tcW w:w="994" w:type="dxa"/>
                                  <w:tcBorders>
                                    <w:top w:val="double" w:sz="4" w:space="0" w:color="auto"/>
                                  </w:tcBorders>
                                  <w:shd w:val="clear" w:color="auto" w:fill="auto"/>
                                  <w:vAlign w:val="center"/>
                                </w:tcPr>
                                <w:p w14:paraId="263B9685"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7</w:t>
                                  </w:r>
                                  <w:r w:rsidRPr="00544E41">
                                    <w:rPr>
                                      <w:rFonts w:ascii="標楷體" w:eastAsia="標楷體" w:hAnsi="標楷體"/>
                                      <w:sz w:val="20"/>
                                    </w:rPr>
                                    <w:t>2,644</w:t>
                                  </w:r>
                                </w:p>
                              </w:tc>
                              <w:tc>
                                <w:tcPr>
                                  <w:tcW w:w="923" w:type="dxa"/>
                                  <w:tcBorders>
                                    <w:top w:val="double" w:sz="4" w:space="0" w:color="auto"/>
                                  </w:tcBorders>
                                  <w:shd w:val="clear" w:color="auto" w:fill="auto"/>
                                  <w:vAlign w:val="center"/>
                                </w:tcPr>
                                <w:p w14:paraId="570A2915"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7</w:t>
                                  </w:r>
                                  <w:r w:rsidRPr="00544E41">
                                    <w:rPr>
                                      <w:rFonts w:ascii="標楷體" w:eastAsia="標楷體" w:hAnsi="標楷體"/>
                                      <w:sz w:val="20"/>
                                    </w:rPr>
                                    <w:t>5,171</w:t>
                                  </w:r>
                                </w:p>
                              </w:tc>
                              <w:tc>
                                <w:tcPr>
                                  <w:tcW w:w="980" w:type="dxa"/>
                                  <w:tcBorders>
                                    <w:top w:val="double" w:sz="4" w:space="0" w:color="auto"/>
                                  </w:tcBorders>
                                  <w:shd w:val="clear" w:color="auto" w:fill="auto"/>
                                  <w:vAlign w:val="center"/>
                                </w:tcPr>
                                <w:p w14:paraId="3BD6F062"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7</w:t>
                                  </w:r>
                                  <w:r w:rsidRPr="00544E41">
                                    <w:rPr>
                                      <w:rFonts w:ascii="標楷體" w:eastAsia="標楷體" w:hAnsi="標楷體"/>
                                      <w:sz w:val="20"/>
                                    </w:rPr>
                                    <w:t>8,202</w:t>
                                  </w:r>
                                </w:p>
                              </w:tc>
                              <w:tc>
                                <w:tcPr>
                                  <w:tcW w:w="1050" w:type="dxa"/>
                                  <w:tcBorders>
                                    <w:top w:val="double" w:sz="4" w:space="0" w:color="auto"/>
                                  </w:tcBorders>
                                  <w:shd w:val="clear" w:color="auto" w:fill="auto"/>
                                  <w:vAlign w:val="center"/>
                                </w:tcPr>
                                <w:p w14:paraId="3FD0ACB4"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8</w:t>
                                  </w:r>
                                  <w:r w:rsidRPr="00544E41">
                                    <w:rPr>
                                      <w:rFonts w:ascii="標楷體" w:eastAsia="標楷體" w:hAnsi="標楷體"/>
                                      <w:sz w:val="20"/>
                                    </w:rPr>
                                    <w:t>1,088</w:t>
                                  </w:r>
                                </w:p>
                              </w:tc>
                            </w:tr>
                            <w:tr w:rsidR="00F80BCA" w:rsidRPr="009D4505" w14:paraId="2AC9301C" w14:textId="77777777" w:rsidTr="00BE5731">
                              <w:trPr>
                                <w:trHeight w:val="340"/>
                              </w:trPr>
                              <w:tc>
                                <w:tcPr>
                                  <w:tcW w:w="1218" w:type="dxa"/>
                                  <w:vMerge/>
                                  <w:shd w:val="clear" w:color="auto" w:fill="auto"/>
                                  <w:vAlign w:val="center"/>
                                </w:tcPr>
                                <w:p w14:paraId="5F2B422F" w14:textId="77777777" w:rsidR="00F80BCA" w:rsidRPr="00544E41" w:rsidRDefault="00F80BCA" w:rsidP="00296B32">
                                  <w:pPr>
                                    <w:snapToGrid w:val="0"/>
                                    <w:ind w:leftChars="-27" w:left="-65" w:rightChars="-51" w:right="-122"/>
                                    <w:rPr>
                                      <w:rFonts w:ascii="標楷體" w:eastAsia="標楷體" w:hAnsi="標楷體"/>
                                      <w:sz w:val="20"/>
                                    </w:rPr>
                                  </w:pPr>
                                </w:p>
                              </w:tc>
                              <w:tc>
                                <w:tcPr>
                                  <w:tcW w:w="714" w:type="dxa"/>
                                  <w:shd w:val="clear" w:color="auto" w:fill="auto"/>
                                  <w:vAlign w:val="center"/>
                                </w:tcPr>
                                <w:p w14:paraId="1996E057" w14:textId="77777777" w:rsidR="00F80BCA" w:rsidRPr="00544E41" w:rsidRDefault="00F80BCA" w:rsidP="00296B32">
                                  <w:pPr>
                                    <w:snapToGrid w:val="0"/>
                                    <w:ind w:leftChars="-50" w:left="-120" w:rightChars="-50" w:right="-120"/>
                                    <w:jc w:val="center"/>
                                    <w:rPr>
                                      <w:rFonts w:ascii="標楷體" w:eastAsia="標楷體" w:hAnsi="標楷體" w:cs="Arial"/>
                                      <w:color w:val="000000"/>
                                      <w:kern w:val="0"/>
                                      <w:sz w:val="20"/>
                                    </w:rPr>
                                  </w:pPr>
                                  <w:r w:rsidRPr="00544E41">
                                    <w:rPr>
                                      <w:rFonts w:ascii="標楷體" w:eastAsia="標楷體" w:hAnsi="標楷體" w:cs="Arial" w:hint="eastAsia"/>
                                      <w:color w:val="000000"/>
                                      <w:kern w:val="0"/>
                                      <w:sz w:val="20"/>
                                    </w:rPr>
                                    <w:t>占比</w:t>
                                  </w:r>
                                </w:p>
                              </w:tc>
                              <w:tc>
                                <w:tcPr>
                                  <w:tcW w:w="924" w:type="dxa"/>
                                  <w:shd w:val="clear" w:color="auto" w:fill="auto"/>
                                  <w:vAlign w:val="center"/>
                                </w:tcPr>
                                <w:p w14:paraId="4C292639"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5.34</w:t>
                                  </w:r>
                                </w:p>
                              </w:tc>
                              <w:tc>
                                <w:tcPr>
                                  <w:tcW w:w="994" w:type="dxa"/>
                                  <w:shd w:val="clear" w:color="auto" w:fill="auto"/>
                                  <w:vAlign w:val="center"/>
                                </w:tcPr>
                                <w:p w14:paraId="61AC3085"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5.96</w:t>
                                  </w:r>
                                </w:p>
                              </w:tc>
                              <w:tc>
                                <w:tcPr>
                                  <w:tcW w:w="923" w:type="dxa"/>
                                  <w:shd w:val="clear" w:color="auto" w:fill="auto"/>
                                  <w:vAlign w:val="center"/>
                                </w:tcPr>
                                <w:p w14:paraId="25CE5A06"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6.55</w:t>
                                  </w:r>
                                </w:p>
                              </w:tc>
                              <w:tc>
                                <w:tcPr>
                                  <w:tcW w:w="980" w:type="dxa"/>
                                  <w:shd w:val="clear" w:color="auto" w:fill="auto"/>
                                  <w:vAlign w:val="center"/>
                                </w:tcPr>
                                <w:p w14:paraId="78606DBF"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7.26</w:t>
                                  </w:r>
                                </w:p>
                              </w:tc>
                              <w:tc>
                                <w:tcPr>
                                  <w:tcW w:w="1050" w:type="dxa"/>
                                  <w:shd w:val="clear" w:color="auto" w:fill="auto"/>
                                  <w:vAlign w:val="center"/>
                                </w:tcPr>
                                <w:p w14:paraId="265F22DD"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7.99</w:t>
                                  </w:r>
                                </w:p>
                              </w:tc>
                            </w:tr>
                            <w:tr w:rsidR="00F80BCA" w:rsidRPr="009D4505" w14:paraId="5F35289D" w14:textId="77777777" w:rsidTr="00BE5731">
                              <w:trPr>
                                <w:trHeight w:val="340"/>
                              </w:trPr>
                              <w:tc>
                                <w:tcPr>
                                  <w:tcW w:w="1218" w:type="dxa"/>
                                  <w:vMerge w:val="restart"/>
                                  <w:shd w:val="clear" w:color="auto" w:fill="auto"/>
                                  <w:vAlign w:val="center"/>
                                </w:tcPr>
                                <w:p w14:paraId="03476204" w14:textId="77777777" w:rsidR="00F80BCA" w:rsidRPr="00544E41" w:rsidRDefault="00F80BCA" w:rsidP="00296B32">
                                  <w:pPr>
                                    <w:snapToGrid w:val="0"/>
                                    <w:ind w:leftChars="-27" w:left="-65" w:rightChars="5" w:right="12"/>
                                    <w:rPr>
                                      <w:rFonts w:ascii="標楷體" w:eastAsia="標楷體" w:hAnsi="標楷體"/>
                                      <w:sz w:val="20"/>
                                    </w:rPr>
                                  </w:pPr>
                                  <w:r w:rsidRPr="00544E41">
                                    <w:rPr>
                                      <w:rFonts w:ascii="標楷體" w:eastAsia="標楷體" w:hAnsi="標楷體" w:cs="Arial" w:hint="eastAsia"/>
                                      <w:color w:val="000000"/>
                                      <w:kern w:val="0"/>
                                      <w:sz w:val="20"/>
                                    </w:rPr>
                                    <w:t>低收入及中低收入戶</w:t>
                                  </w:r>
                                </w:p>
                              </w:tc>
                              <w:tc>
                                <w:tcPr>
                                  <w:tcW w:w="714" w:type="dxa"/>
                                  <w:shd w:val="clear" w:color="auto" w:fill="auto"/>
                                  <w:vAlign w:val="center"/>
                                </w:tcPr>
                                <w:p w14:paraId="6487DDA3" w14:textId="77777777" w:rsidR="00F80BCA" w:rsidRPr="00544E41" w:rsidRDefault="00F80BCA" w:rsidP="00296B32">
                                  <w:pPr>
                                    <w:snapToGrid w:val="0"/>
                                    <w:ind w:leftChars="-50" w:left="-120" w:rightChars="-50" w:right="-120"/>
                                    <w:jc w:val="center"/>
                                    <w:rPr>
                                      <w:rFonts w:ascii="標楷體" w:eastAsia="標楷體" w:hAnsi="標楷體" w:cs="Arial"/>
                                      <w:color w:val="000000"/>
                                      <w:kern w:val="0"/>
                                      <w:sz w:val="20"/>
                                    </w:rPr>
                                  </w:pPr>
                                  <w:r w:rsidRPr="00544E41">
                                    <w:rPr>
                                      <w:rFonts w:ascii="標楷體" w:eastAsia="標楷體" w:hAnsi="標楷體" w:cs="Arial" w:hint="eastAsia"/>
                                      <w:color w:val="000000"/>
                                      <w:kern w:val="0"/>
                                      <w:sz w:val="20"/>
                                    </w:rPr>
                                    <w:t>人</w:t>
                                  </w:r>
                                  <w:r>
                                    <w:rPr>
                                      <w:rFonts w:ascii="標楷體" w:eastAsia="標楷體" w:hAnsi="標楷體" w:cs="Arial" w:hint="eastAsia"/>
                                      <w:color w:val="000000"/>
                                      <w:kern w:val="0"/>
                                      <w:sz w:val="20"/>
                                    </w:rPr>
                                    <w:t>口</w:t>
                                  </w:r>
                                  <w:r w:rsidRPr="00544E41">
                                    <w:rPr>
                                      <w:rFonts w:ascii="標楷體" w:eastAsia="標楷體" w:hAnsi="標楷體" w:cs="Arial" w:hint="eastAsia"/>
                                      <w:color w:val="000000"/>
                                      <w:kern w:val="0"/>
                                      <w:sz w:val="20"/>
                                    </w:rPr>
                                    <w:t>數</w:t>
                                  </w:r>
                                </w:p>
                              </w:tc>
                              <w:tc>
                                <w:tcPr>
                                  <w:tcW w:w="924" w:type="dxa"/>
                                  <w:shd w:val="clear" w:color="auto" w:fill="auto"/>
                                  <w:vAlign w:val="center"/>
                                </w:tcPr>
                                <w:p w14:paraId="4B4E9A2C"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8</w:t>
                                  </w:r>
                                  <w:r w:rsidRPr="00544E41">
                                    <w:rPr>
                                      <w:rFonts w:ascii="標楷體" w:eastAsia="標楷體" w:hAnsi="標楷體"/>
                                      <w:sz w:val="20"/>
                                    </w:rPr>
                                    <w:t>,579</w:t>
                                  </w:r>
                                </w:p>
                              </w:tc>
                              <w:tc>
                                <w:tcPr>
                                  <w:tcW w:w="994" w:type="dxa"/>
                                  <w:shd w:val="clear" w:color="auto" w:fill="auto"/>
                                  <w:vAlign w:val="center"/>
                                </w:tcPr>
                                <w:p w14:paraId="217D604E"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8,</w:t>
                                  </w:r>
                                  <w:r w:rsidRPr="00544E41">
                                    <w:rPr>
                                      <w:rFonts w:ascii="標楷體" w:eastAsia="標楷體" w:hAnsi="標楷體"/>
                                      <w:sz w:val="20"/>
                                    </w:rPr>
                                    <w:t>593</w:t>
                                  </w:r>
                                </w:p>
                              </w:tc>
                              <w:tc>
                                <w:tcPr>
                                  <w:tcW w:w="923" w:type="dxa"/>
                                  <w:shd w:val="clear" w:color="auto" w:fill="auto"/>
                                  <w:vAlign w:val="center"/>
                                </w:tcPr>
                                <w:p w14:paraId="61E44D67"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8</w:t>
                                  </w:r>
                                  <w:r w:rsidRPr="00544E41">
                                    <w:rPr>
                                      <w:rFonts w:ascii="標楷體" w:eastAsia="標楷體" w:hAnsi="標楷體"/>
                                      <w:sz w:val="20"/>
                                    </w:rPr>
                                    <w:t>,557</w:t>
                                  </w:r>
                                </w:p>
                              </w:tc>
                              <w:tc>
                                <w:tcPr>
                                  <w:tcW w:w="980" w:type="dxa"/>
                                  <w:shd w:val="clear" w:color="auto" w:fill="auto"/>
                                  <w:vAlign w:val="center"/>
                                </w:tcPr>
                                <w:p w14:paraId="0E7A43AF"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9</w:t>
                                  </w:r>
                                  <w:r w:rsidRPr="00544E41">
                                    <w:rPr>
                                      <w:rFonts w:ascii="標楷體" w:eastAsia="標楷體" w:hAnsi="標楷體"/>
                                      <w:sz w:val="20"/>
                                    </w:rPr>
                                    <w:t>,432</w:t>
                                  </w:r>
                                </w:p>
                              </w:tc>
                              <w:tc>
                                <w:tcPr>
                                  <w:tcW w:w="1050" w:type="dxa"/>
                                  <w:shd w:val="clear" w:color="auto" w:fill="auto"/>
                                  <w:vAlign w:val="center"/>
                                </w:tcPr>
                                <w:p w14:paraId="03834D32"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9</w:t>
                                  </w:r>
                                  <w:r w:rsidRPr="00544E41">
                                    <w:rPr>
                                      <w:rFonts w:ascii="標楷體" w:eastAsia="標楷體" w:hAnsi="標楷體"/>
                                      <w:sz w:val="20"/>
                                    </w:rPr>
                                    <w:t>,888</w:t>
                                  </w:r>
                                </w:p>
                              </w:tc>
                            </w:tr>
                            <w:tr w:rsidR="00F80BCA" w:rsidRPr="009D4505" w14:paraId="47ACB906" w14:textId="77777777" w:rsidTr="00BE5731">
                              <w:trPr>
                                <w:trHeight w:val="340"/>
                              </w:trPr>
                              <w:tc>
                                <w:tcPr>
                                  <w:tcW w:w="1218" w:type="dxa"/>
                                  <w:vMerge/>
                                  <w:shd w:val="clear" w:color="auto" w:fill="auto"/>
                                  <w:vAlign w:val="center"/>
                                </w:tcPr>
                                <w:p w14:paraId="15640ABF" w14:textId="77777777" w:rsidR="00F80BCA" w:rsidRPr="00544E41" w:rsidRDefault="00F80BCA" w:rsidP="00296B32">
                                  <w:pPr>
                                    <w:snapToGrid w:val="0"/>
                                    <w:ind w:leftChars="-35" w:left="-84" w:rightChars="-51" w:right="-122"/>
                                    <w:rPr>
                                      <w:rFonts w:ascii="標楷體" w:eastAsia="標楷體" w:hAnsi="標楷體"/>
                                      <w:sz w:val="20"/>
                                    </w:rPr>
                                  </w:pPr>
                                </w:p>
                              </w:tc>
                              <w:tc>
                                <w:tcPr>
                                  <w:tcW w:w="714" w:type="dxa"/>
                                  <w:shd w:val="clear" w:color="auto" w:fill="auto"/>
                                  <w:vAlign w:val="center"/>
                                </w:tcPr>
                                <w:p w14:paraId="39FCF098" w14:textId="77777777" w:rsidR="00F80BCA" w:rsidRPr="00544E41" w:rsidRDefault="00F80BCA" w:rsidP="00296B32">
                                  <w:pPr>
                                    <w:snapToGrid w:val="0"/>
                                    <w:ind w:leftChars="-50" w:left="-120" w:rightChars="-50" w:right="-120"/>
                                    <w:jc w:val="center"/>
                                    <w:rPr>
                                      <w:rFonts w:ascii="標楷體" w:eastAsia="標楷體" w:hAnsi="標楷體" w:cs="Arial"/>
                                      <w:color w:val="000000"/>
                                      <w:kern w:val="0"/>
                                      <w:sz w:val="20"/>
                                    </w:rPr>
                                  </w:pPr>
                                  <w:r w:rsidRPr="00544E41">
                                    <w:rPr>
                                      <w:rFonts w:ascii="標楷體" w:eastAsia="標楷體" w:hAnsi="標楷體" w:cs="Arial" w:hint="eastAsia"/>
                                      <w:color w:val="000000"/>
                                      <w:kern w:val="0"/>
                                      <w:sz w:val="20"/>
                                    </w:rPr>
                                    <w:t>占比</w:t>
                                  </w:r>
                                </w:p>
                              </w:tc>
                              <w:tc>
                                <w:tcPr>
                                  <w:tcW w:w="924" w:type="dxa"/>
                                  <w:shd w:val="clear" w:color="auto" w:fill="auto"/>
                                  <w:vAlign w:val="center"/>
                                </w:tcPr>
                                <w:p w14:paraId="37A6BB54"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.88</w:t>
                                  </w:r>
                                </w:p>
                              </w:tc>
                              <w:tc>
                                <w:tcPr>
                                  <w:tcW w:w="994" w:type="dxa"/>
                                  <w:shd w:val="clear" w:color="auto" w:fill="auto"/>
                                  <w:vAlign w:val="center"/>
                                </w:tcPr>
                                <w:p w14:paraId="126D63A1"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.89</w:t>
                                  </w:r>
                                </w:p>
                              </w:tc>
                              <w:tc>
                                <w:tcPr>
                                  <w:tcW w:w="923" w:type="dxa"/>
                                  <w:shd w:val="clear" w:color="auto" w:fill="auto"/>
                                  <w:vAlign w:val="center"/>
                                </w:tcPr>
                                <w:p w14:paraId="0993D05D"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.88</w:t>
                                  </w:r>
                                </w:p>
                              </w:tc>
                              <w:tc>
                                <w:tcPr>
                                  <w:tcW w:w="980" w:type="dxa"/>
                                  <w:shd w:val="clear" w:color="auto" w:fill="auto"/>
                                  <w:vAlign w:val="center"/>
                                </w:tcPr>
                                <w:p w14:paraId="06AD2E18"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2</w:t>
                                  </w:r>
                                  <w:r w:rsidRPr="00544E41">
                                    <w:rPr>
                                      <w:rFonts w:ascii="標楷體" w:eastAsia="標楷體" w:hAnsi="標楷體"/>
                                      <w:sz w:val="20"/>
                                    </w:rPr>
                                    <w:t>.08</w:t>
                                  </w:r>
                                </w:p>
                              </w:tc>
                              <w:tc>
                                <w:tcPr>
                                  <w:tcW w:w="1050" w:type="dxa"/>
                                  <w:shd w:val="clear" w:color="auto" w:fill="auto"/>
                                  <w:vAlign w:val="center"/>
                                </w:tcPr>
                                <w:p w14:paraId="3CCE0BF0"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2</w:t>
                                  </w:r>
                                  <w:r w:rsidRPr="00544E41">
                                    <w:rPr>
                                      <w:rFonts w:ascii="標楷體" w:eastAsia="標楷體" w:hAnsi="標楷體"/>
                                      <w:sz w:val="20"/>
                                    </w:rPr>
                                    <w:t>.19</w:t>
                                  </w:r>
                                </w:p>
                              </w:tc>
                            </w:tr>
                          </w:tbl>
                          <w:p w14:paraId="4842F5EB" w14:textId="77777777" w:rsidR="00F80BCA" w:rsidRPr="009D4505" w:rsidRDefault="00F80BCA" w:rsidP="00BE5731">
                            <w:pPr>
                              <w:adjustRightInd w:val="0"/>
                              <w:snapToGrid w:val="0"/>
                              <w:ind w:leftChars="-34" w:left="-1" w:hangingChars="45" w:hanging="81"/>
                            </w:pPr>
                            <w:r w:rsidRPr="009D4505">
                              <w:rPr>
                                <w:rFonts w:ascii="標楷體" w:eastAsia="標楷體" w:hAnsi="標楷體" w:hint="eastAsia"/>
                                <w:sz w:val="18"/>
                                <w:szCs w:val="18"/>
                              </w:rPr>
                              <w:t>資料來源：整理自</w:t>
                            </w:r>
                            <w:r>
                              <w:rPr>
                                <w:rFonts w:ascii="標楷體" w:eastAsia="標楷體" w:hAnsi="標楷體" w:hint="eastAsia"/>
                                <w:sz w:val="18"/>
                                <w:szCs w:val="18"/>
                              </w:rPr>
                              <w:t>縣政府</w:t>
                            </w:r>
                            <w:r w:rsidRPr="009D4505">
                              <w:rPr>
                                <w:rFonts w:ascii="標楷體" w:eastAsia="標楷體" w:hAnsi="標楷體" w:hint="eastAsia"/>
                                <w:sz w:val="18"/>
                                <w:szCs w:val="18"/>
                              </w:rPr>
                              <w:t>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 o:spid="_x0000_s1067" type="#_x0000_t202" style="position:absolute;left:0;text-align:left;margin-left:146.15pt;margin-top:420.55pt;width:353.8pt;height:164.4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" stroked="f">
                <v:textbox>
                  <w:txbxContent>
                    <w:p w14:paraId="72DA8836" w14:textId="77777777" w:rsidR="00F80BCA" w:rsidRPr="009D4505" w:rsidRDefault="00F80BCA" w:rsidP="00296B32">
                      <w:pPr>
                        <w:snapToGrid w:val="0"/>
                        <w:jc w:val="center"/>
                        <w:rPr>
                          <w:rFonts w:ascii="標楷體" w:eastAsia="標楷體" w:hAnsi="標楷體"/>
                          <w:b/>
                          <w:szCs w:val="24"/>
                        </w:rPr>
                      </w:pPr>
                      <w:r w:rsidRPr="009D4505">
                        <w:rPr>
                          <w:rFonts w:ascii="標楷體" w:eastAsia="標楷體" w:hAnsi="標楷體" w:hint="eastAsia"/>
                          <w:b/>
                          <w:szCs w:val="24"/>
                        </w:rPr>
                        <w:t>表</w:t>
                      </w:r>
                      <w:r>
                        <w:rPr>
                          <w:rFonts w:ascii="標楷體" w:eastAsia="標楷體" w:hAnsi="標楷體" w:hint="eastAsia"/>
                          <w:b/>
                          <w:szCs w:val="24"/>
                        </w:rPr>
                        <w:t>13　宜蘭縣</w:t>
                      </w:r>
                      <w:r w:rsidRPr="009D4505">
                        <w:rPr>
                          <w:rFonts w:ascii="標楷體" w:eastAsia="標楷體" w:hAnsi="標楷體" w:hint="eastAsia"/>
                          <w:b/>
                          <w:szCs w:val="24"/>
                        </w:rPr>
                        <w:t>6</w:t>
                      </w:r>
                      <w:r w:rsidRPr="009D4505">
                        <w:rPr>
                          <w:rFonts w:ascii="標楷體" w:eastAsia="標楷體" w:hAnsi="標楷體"/>
                          <w:b/>
                          <w:szCs w:val="24"/>
                        </w:rPr>
                        <w:t>5</w:t>
                      </w:r>
                      <w:r w:rsidRPr="009D4505">
                        <w:rPr>
                          <w:rFonts w:ascii="標楷體" w:eastAsia="標楷體" w:hAnsi="標楷體" w:hint="eastAsia"/>
                          <w:b/>
                          <w:szCs w:val="24"/>
                        </w:rPr>
                        <w:t>歲以上</w:t>
                      </w:r>
                      <w:r>
                        <w:rPr>
                          <w:rFonts w:ascii="標楷體" w:eastAsia="標楷體" w:hAnsi="標楷體" w:hint="eastAsia"/>
                          <w:b/>
                          <w:szCs w:val="24"/>
                        </w:rPr>
                        <w:t>人口</w:t>
                      </w:r>
                      <w:r w:rsidRPr="009D4505">
                        <w:rPr>
                          <w:rFonts w:ascii="標楷體" w:eastAsia="標楷體" w:hAnsi="標楷體" w:hint="eastAsia"/>
                          <w:b/>
                          <w:szCs w:val="24"/>
                        </w:rPr>
                        <w:t>及居民經濟弱勢情形</w:t>
                      </w:r>
                    </w:p>
                    <w:p w14:paraId="44A86585" w14:textId="77777777" w:rsidR="00F80BCA" w:rsidRPr="00A255B2" w:rsidRDefault="00F80BCA" w:rsidP="00BE5731">
                      <w:pPr>
                        <w:snapToGrid w:val="0"/>
                        <w:ind w:rightChars="50" w:right="120"/>
                        <w:jc w:val="right"/>
                        <w:rPr>
                          <w:rFonts w:ascii="標楷體" w:eastAsia="標楷體" w:hAnsi="標楷體"/>
                          <w:sz w:val="20"/>
                        </w:rPr>
                      </w:pPr>
                      <w:r w:rsidRPr="00A255B2">
                        <w:rPr>
                          <w:rFonts w:ascii="標楷體" w:eastAsia="標楷體" w:hAnsi="標楷體" w:hint="eastAsia"/>
                          <w:sz w:val="20"/>
                        </w:rPr>
                        <w:t>單位：人、％</w:t>
                      </w:r>
                    </w:p>
                    <w:tbl>
                      <w:tblPr>
                        <w:tblW w:w="6803"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714"/>
                        <w:gridCol w:w="924"/>
                        <w:gridCol w:w="994"/>
                        <w:gridCol w:w="923"/>
                        <w:gridCol w:w="980"/>
                        <w:gridCol w:w="1050"/>
                      </w:tblGrid>
                      <w:tr w:rsidR="00F80BCA" w:rsidRPr="009D4505" w14:paraId="2CC5AE59" w14:textId="77777777" w:rsidTr="00296B32">
                        <w:trPr>
                          <w:trHeight w:val="113"/>
                        </w:trPr>
                        <w:tc>
                          <w:tcPr>
                            <w:tcW w:w="1932" w:type="dxa"/>
                            <w:gridSpan w:val="2"/>
                            <w:tcBorders>
                              <w:bottom w:val="single" w:sz="4" w:space="0" w:color="auto"/>
                              <w:tl2br w:val="single" w:sz="4" w:space="0" w:color="auto"/>
                            </w:tcBorders>
                            <w:shd w:val="clear" w:color="auto" w:fill="auto"/>
                            <w:vAlign w:val="center"/>
                          </w:tcPr>
                          <w:p w14:paraId="0B4B7A5C" w14:textId="0679AA5B" w:rsidR="00F80BCA" w:rsidRPr="00544E41" w:rsidRDefault="00F80BCA" w:rsidP="00BE5731">
                            <w:pPr>
                              <w:snapToGrid w:val="0"/>
                              <w:spacing w:beforeLines="10" w:before="24"/>
                              <w:ind w:firstLineChars="344" w:firstLine="688"/>
                              <w:jc w:val="center"/>
                              <w:rPr>
                                <w:rFonts w:ascii="標楷體" w:eastAsia="標楷體" w:hAnsi="標楷體"/>
                                <w:sz w:val="20"/>
                              </w:rPr>
                            </w:pPr>
                            <w:r w:rsidRPr="00544E41">
                              <w:rPr>
                                <w:rFonts w:ascii="標楷體" w:eastAsia="標楷體" w:hAnsi="標楷體" w:hint="eastAsia"/>
                                <w:sz w:val="20"/>
                              </w:rPr>
                              <w:t>年</w:t>
                            </w:r>
                            <w:r>
                              <w:rPr>
                                <w:rFonts w:ascii="標楷體" w:eastAsia="標楷體" w:hAnsi="標楷體" w:hint="eastAsia"/>
                                <w:sz w:val="20"/>
                              </w:rPr>
                              <w:t>度</w:t>
                            </w:r>
                          </w:p>
                          <w:p w14:paraId="69A1C322" w14:textId="77777777" w:rsidR="00F80BCA" w:rsidRPr="00544E41" w:rsidRDefault="00F80BCA" w:rsidP="00296B32">
                            <w:pPr>
                              <w:snapToGrid w:val="0"/>
                              <w:ind w:leftChars="-111" w:left="-266" w:firstLineChars="206" w:firstLine="412"/>
                              <w:rPr>
                                <w:rFonts w:ascii="標楷體" w:eastAsia="標楷體" w:hAnsi="標楷體"/>
                                <w:sz w:val="20"/>
                              </w:rPr>
                            </w:pPr>
                            <w:r w:rsidRPr="00544E41">
                              <w:rPr>
                                <w:rFonts w:ascii="標楷體" w:eastAsia="標楷體" w:hAnsi="標楷體" w:hint="eastAsia"/>
                                <w:sz w:val="20"/>
                              </w:rPr>
                              <w:t>項目</w:t>
                            </w:r>
                          </w:p>
                        </w:tc>
                        <w:tc>
                          <w:tcPr>
                            <w:tcW w:w="924" w:type="dxa"/>
                            <w:tcBorders>
                              <w:bottom w:val="single" w:sz="4" w:space="0" w:color="auto"/>
                            </w:tcBorders>
                            <w:shd w:val="clear" w:color="auto" w:fill="auto"/>
                            <w:vAlign w:val="center"/>
                          </w:tcPr>
                          <w:p w14:paraId="7DC7D387"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sz w:val="20"/>
                              </w:rPr>
                              <w:t>106</w:t>
                            </w:r>
                          </w:p>
                        </w:tc>
                        <w:tc>
                          <w:tcPr>
                            <w:tcW w:w="994" w:type="dxa"/>
                            <w:tcBorders>
                              <w:bottom w:val="single" w:sz="4" w:space="0" w:color="auto"/>
                            </w:tcBorders>
                            <w:shd w:val="clear" w:color="auto" w:fill="auto"/>
                            <w:vAlign w:val="center"/>
                          </w:tcPr>
                          <w:p w14:paraId="760ADC9F"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07</w:t>
                            </w:r>
                          </w:p>
                        </w:tc>
                        <w:tc>
                          <w:tcPr>
                            <w:tcW w:w="923" w:type="dxa"/>
                            <w:tcBorders>
                              <w:bottom w:val="single" w:sz="4" w:space="0" w:color="auto"/>
                            </w:tcBorders>
                            <w:shd w:val="clear" w:color="auto" w:fill="auto"/>
                            <w:vAlign w:val="center"/>
                          </w:tcPr>
                          <w:p w14:paraId="19BEC643"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08</w:t>
                            </w:r>
                          </w:p>
                        </w:tc>
                        <w:tc>
                          <w:tcPr>
                            <w:tcW w:w="980" w:type="dxa"/>
                            <w:tcBorders>
                              <w:bottom w:val="single" w:sz="4" w:space="0" w:color="auto"/>
                            </w:tcBorders>
                            <w:shd w:val="clear" w:color="auto" w:fill="auto"/>
                            <w:vAlign w:val="center"/>
                          </w:tcPr>
                          <w:p w14:paraId="46C8AD9D"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09</w:t>
                            </w:r>
                          </w:p>
                        </w:tc>
                        <w:tc>
                          <w:tcPr>
                            <w:tcW w:w="1050" w:type="dxa"/>
                            <w:tcBorders>
                              <w:bottom w:val="single" w:sz="4" w:space="0" w:color="auto"/>
                            </w:tcBorders>
                            <w:shd w:val="clear" w:color="auto" w:fill="auto"/>
                            <w:vAlign w:val="center"/>
                          </w:tcPr>
                          <w:p w14:paraId="1BB93F7F" w14:textId="77777777" w:rsidR="00F80BCA" w:rsidRPr="00544E41" w:rsidRDefault="00F80BCA" w:rsidP="00296B32">
                            <w:pPr>
                              <w:snapToGrid w:val="0"/>
                              <w:jc w:val="center"/>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10</w:t>
                            </w:r>
                          </w:p>
                        </w:tc>
                      </w:tr>
                      <w:tr w:rsidR="00F80BCA" w:rsidRPr="009D4505" w14:paraId="08747D24" w14:textId="77777777" w:rsidTr="00BE5731">
                        <w:trPr>
                          <w:trHeight w:val="340"/>
                        </w:trPr>
                        <w:tc>
                          <w:tcPr>
                            <w:tcW w:w="1932" w:type="dxa"/>
                            <w:gridSpan w:val="2"/>
                            <w:tcBorders>
                              <w:bottom w:val="double" w:sz="4" w:space="0" w:color="auto"/>
                            </w:tcBorders>
                            <w:shd w:val="clear" w:color="auto" w:fill="auto"/>
                            <w:vAlign w:val="center"/>
                          </w:tcPr>
                          <w:p w14:paraId="36BE638D" w14:textId="77777777" w:rsidR="00F80BCA" w:rsidRPr="00E95FD3" w:rsidRDefault="00F80BCA" w:rsidP="00296B32">
                            <w:pPr>
                              <w:snapToGrid w:val="0"/>
                              <w:ind w:leftChars="-35" w:left="-84" w:rightChars="-51" w:right="-122"/>
                              <w:jc w:val="center"/>
                              <w:rPr>
                                <w:rFonts w:ascii="標楷體" w:eastAsia="標楷體" w:hAnsi="標楷體"/>
                                <w:sz w:val="20"/>
                              </w:rPr>
                            </w:pPr>
                            <w:r w:rsidRPr="00E95FD3">
                              <w:rPr>
                                <w:rFonts w:ascii="標楷體" w:eastAsia="標楷體" w:hAnsi="標楷體" w:hint="eastAsia"/>
                                <w:sz w:val="20"/>
                              </w:rPr>
                              <w:t>總人口數</w:t>
                            </w:r>
                          </w:p>
                        </w:tc>
                        <w:tc>
                          <w:tcPr>
                            <w:tcW w:w="924" w:type="dxa"/>
                            <w:tcBorders>
                              <w:bottom w:val="double" w:sz="4" w:space="0" w:color="auto"/>
                            </w:tcBorders>
                            <w:shd w:val="clear" w:color="auto" w:fill="auto"/>
                            <w:vAlign w:val="center"/>
                          </w:tcPr>
                          <w:p w14:paraId="40FDDC2F"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56,607</w:t>
                            </w:r>
                          </w:p>
                        </w:tc>
                        <w:tc>
                          <w:tcPr>
                            <w:tcW w:w="994" w:type="dxa"/>
                            <w:tcBorders>
                              <w:bottom w:val="double" w:sz="4" w:space="0" w:color="auto"/>
                            </w:tcBorders>
                            <w:shd w:val="clear" w:color="auto" w:fill="auto"/>
                            <w:vAlign w:val="center"/>
                          </w:tcPr>
                          <w:p w14:paraId="65F4C73F"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55,221</w:t>
                            </w:r>
                          </w:p>
                        </w:tc>
                        <w:tc>
                          <w:tcPr>
                            <w:tcW w:w="923" w:type="dxa"/>
                            <w:tcBorders>
                              <w:bottom w:val="double" w:sz="4" w:space="0" w:color="auto"/>
                            </w:tcBorders>
                            <w:shd w:val="clear" w:color="auto" w:fill="auto"/>
                            <w:vAlign w:val="center"/>
                          </w:tcPr>
                          <w:p w14:paraId="7A8CA35C"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54,178</w:t>
                            </w:r>
                          </w:p>
                        </w:tc>
                        <w:tc>
                          <w:tcPr>
                            <w:tcW w:w="980" w:type="dxa"/>
                            <w:tcBorders>
                              <w:bottom w:val="double" w:sz="4" w:space="0" w:color="auto"/>
                            </w:tcBorders>
                            <w:shd w:val="clear" w:color="auto" w:fill="auto"/>
                            <w:vAlign w:val="center"/>
                          </w:tcPr>
                          <w:p w14:paraId="0063FAB6"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53,087</w:t>
                            </w:r>
                          </w:p>
                        </w:tc>
                        <w:tc>
                          <w:tcPr>
                            <w:tcW w:w="1050" w:type="dxa"/>
                            <w:tcBorders>
                              <w:bottom w:val="double" w:sz="4" w:space="0" w:color="auto"/>
                            </w:tcBorders>
                            <w:shd w:val="clear" w:color="auto" w:fill="auto"/>
                            <w:vAlign w:val="center"/>
                          </w:tcPr>
                          <w:p w14:paraId="1695B604" w14:textId="77777777" w:rsidR="00F80BCA" w:rsidRPr="00E95FD3" w:rsidRDefault="00F80BCA" w:rsidP="00296B32">
                            <w:pPr>
                              <w:snapToGrid w:val="0"/>
                              <w:jc w:val="right"/>
                              <w:rPr>
                                <w:rFonts w:ascii="標楷體" w:eastAsia="標楷體" w:hAnsi="標楷體"/>
                                <w:sz w:val="20"/>
                              </w:rPr>
                            </w:pPr>
                            <w:r w:rsidRPr="00E95FD3">
                              <w:rPr>
                                <w:rFonts w:ascii="標楷體" w:eastAsia="標楷體" w:hAnsi="標楷體" w:hint="eastAsia"/>
                                <w:sz w:val="20"/>
                              </w:rPr>
                              <w:t>4</w:t>
                            </w:r>
                            <w:r w:rsidRPr="00E95FD3">
                              <w:rPr>
                                <w:rFonts w:ascii="標楷體" w:eastAsia="標楷體" w:hAnsi="標楷體"/>
                                <w:sz w:val="20"/>
                              </w:rPr>
                              <w:t>50,692</w:t>
                            </w:r>
                          </w:p>
                        </w:tc>
                      </w:tr>
                      <w:tr w:rsidR="00F80BCA" w:rsidRPr="009D4505" w14:paraId="437E4BB5" w14:textId="77777777" w:rsidTr="00BE5731">
                        <w:trPr>
                          <w:trHeight w:val="340"/>
                        </w:trPr>
                        <w:tc>
                          <w:tcPr>
                            <w:tcW w:w="1218" w:type="dxa"/>
                            <w:vMerge w:val="restart"/>
                            <w:tcBorders>
                              <w:top w:val="double" w:sz="4" w:space="0" w:color="auto"/>
                            </w:tcBorders>
                            <w:shd w:val="clear" w:color="auto" w:fill="auto"/>
                            <w:vAlign w:val="center"/>
                          </w:tcPr>
                          <w:p w14:paraId="77F18D12" w14:textId="77777777" w:rsidR="00F80BCA" w:rsidRPr="00544E41" w:rsidRDefault="00F80BCA" w:rsidP="00296B32">
                            <w:pPr>
                              <w:snapToGrid w:val="0"/>
                              <w:ind w:leftChars="-27" w:left="-65" w:rightChars="-51" w:right="-122"/>
                              <w:rPr>
                                <w:rFonts w:ascii="標楷體" w:eastAsia="標楷體" w:hAnsi="標楷體"/>
                                <w:sz w:val="20"/>
                              </w:rPr>
                            </w:pPr>
                            <w:r w:rsidRPr="00544E41">
                              <w:rPr>
                                <w:rFonts w:ascii="標楷體" w:eastAsia="標楷體" w:hAnsi="標楷體" w:cs="Arial" w:hint="eastAsia"/>
                                <w:color w:val="000000"/>
                                <w:kern w:val="0"/>
                                <w:sz w:val="20"/>
                              </w:rPr>
                              <w:t>65歲以上</w:t>
                            </w:r>
                          </w:p>
                        </w:tc>
                        <w:tc>
                          <w:tcPr>
                            <w:tcW w:w="714" w:type="dxa"/>
                            <w:tcBorders>
                              <w:top w:val="double" w:sz="4" w:space="0" w:color="auto"/>
                            </w:tcBorders>
                            <w:shd w:val="clear" w:color="auto" w:fill="auto"/>
                            <w:vAlign w:val="center"/>
                          </w:tcPr>
                          <w:p w14:paraId="08BDEA61" w14:textId="77777777" w:rsidR="00F80BCA" w:rsidRPr="00544E41" w:rsidRDefault="00F80BCA" w:rsidP="00296B32">
                            <w:pPr>
                              <w:snapToGrid w:val="0"/>
                              <w:ind w:leftChars="-50" w:left="-120" w:rightChars="-50" w:right="-120"/>
                              <w:jc w:val="center"/>
                              <w:rPr>
                                <w:rFonts w:ascii="標楷體" w:eastAsia="標楷體" w:hAnsi="標楷體"/>
                                <w:sz w:val="20"/>
                              </w:rPr>
                            </w:pPr>
                            <w:r w:rsidRPr="00544E41">
                              <w:rPr>
                                <w:rFonts w:ascii="標楷體" w:eastAsia="標楷體" w:hAnsi="標楷體" w:cs="Arial" w:hint="eastAsia"/>
                                <w:color w:val="000000"/>
                                <w:kern w:val="0"/>
                                <w:sz w:val="20"/>
                              </w:rPr>
                              <w:t>人</w:t>
                            </w:r>
                            <w:r>
                              <w:rPr>
                                <w:rFonts w:ascii="標楷體" w:eastAsia="標楷體" w:hAnsi="標楷體" w:cs="Arial" w:hint="eastAsia"/>
                                <w:color w:val="000000"/>
                                <w:kern w:val="0"/>
                                <w:sz w:val="20"/>
                              </w:rPr>
                              <w:t>口</w:t>
                            </w:r>
                            <w:r w:rsidRPr="00544E41">
                              <w:rPr>
                                <w:rFonts w:ascii="標楷體" w:eastAsia="標楷體" w:hAnsi="標楷體" w:cs="Arial" w:hint="eastAsia"/>
                                <w:color w:val="000000"/>
                                <w:kern w:val="0"/>
                                <w:sz w:val="20"/>
                              </w:rPr>
                              <w:t>數</w:t>
                            </w:r>
                          </w:p>
                        </w:tc>
                        <w:tc>
                          <w:tcPr>
                            <w:tcW w:w="924" w:type="dxa"/>
                            <w:tcBorders>
                              <w:top w:val="double" w:sz="4" w:space="0" w:color="auto"/>
                            </w:tcBorders>
                            <w:shd w:val="clear" w:color="auto" w:fill="auto"/>
                            <w:vAlign w:val="center"/>
                          </w:tcPr>
                          <w:p w14:paraId="78D53412"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7</w:t>
                            </w:r>
                            <w:r w:rsidRPr="00544E41">
                              <w:rPr>
                                <w:rFonts w:ascii="標楷體" w:eastAsia="標楷體" w:hAnsi="標楷體"/>
                                <w:sz w:val="20"/>
                              </w:rPr>
                              <w:t>0,025</w:t>
                            </w:r>
                          </w:p>
                        </w:tc>
                        <w:tc>
                          <w:tcPr>
                            <w:tcW w:w="994" w:type="dxa"/>
                            <w:tcBorders>
                              <w:top w:val="double" w:sz="4" w:space="0" w:color="auto"/>
                            </w:tcBorders>
                            <w:shd w:val="clear" w:color="auto" w:fill="auto"/>
                            <w:vAlign w:val="center"/>
                          </w:tcPr>
                          <w:p w14:paraId="263B9685"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7</w:t>
                            </w:r>
                            <w:r w:rsidRPr="00544E41">
                              <w:rPr>
                                <w:rFonts w:ascii="標楷體" w:eastAsia="標楷體" w:hAnsi="標楷體"/>
                                <w:sz w:val="20"/>
                              </w:rPr>
                              <w:t>2,644</w:t>
                            </w:r>
                          </w:p>
                        </w:tc>
                        <w:tc>
                          <w:tcPr>
                            <w:tcW w:w="923" w:type="dxa"/>
                            <w:tcBorders>
                              <w:top w:val="double" w:sz="4" w:space="0" w:color="auto"/>
                            </w:tcBorders>
                            <w:shd w:val="clear" w:color="auto" w:fill="auto"/>
                            <w:vAlign w:val="center"/>
                          </w:tcPr>
                          <w:p w14:paraId="570A2915"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7</w:t>
                            </w:r>
                            <w:r w:rsidRPr="00544E41">
                              <w:rPr>
                                <w:rFonts w:ascii="標楷體" w:eastAsia="標楷體" w:hAnsi="標楷體"/>
                                <w:sz w:val="20"/>
                              </w:rPr>
                              <w:t>5,171</w:t>
                            </w:r>
                          </w:p>
                        </w:tc>
                        <w:tc>
                          <w:tcPr>
                            <w:tcW w:w="980" w:type="dxa"/>
                            <w:tcBorders>
                              <w:top w:val="double" w:sz="4" w:space="0" w:color="auto"/>
                            </w:tcBorders>
                            <w:shd w:val="clear" w:color="auto" w:fill="auto"/>
                            <w:vAlign w:val="center"/>
                          </w:tcPr>
                          <w:p w14:paraId="3BD6F062"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7</w:t>
                            </w:r>
                            <w:r w:rsidRPr="00544E41">
                              <w:rPr>
                                <w:rFonts w:ascii="標楷體" w:eastAsia="標楷體" w:hAnsi="標楷體"/>
                                <w:sz w:val="20"/>
                              </w:rPr>
                              <w:t>8,202</w:t>
                            </w:r>
                          </w:p>
                        </w:tc>
                        <w:tc>
                          <w:tcPr>
                            <w:tcW w:w="1050" w:type="dxa"/>
                            <w:tcBorders>
                              <w:top w:val="double" w:sz="4" w:space="0" w:color="auto"/>
                            </w:tcBorders>
                            <w:shd w:val="clear" w:color="auto" w:fill="auto"/>
                            <w:vAlign w:val="center"/>
                          </w:tcPr>
                          <w:p w14:paraId="3FD0ACB4"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8</w:t>
                            </w:r>
                            <w:r w:rsidRPr="00544E41">
                              <w:rPr>
                                <w:rFonts w:ascii="標楷體" w:eastAsia="標楷體" w:hAnsi="標楷體"/>
                                <w:sz w:val="20"/>
                              </w:rPr>
                              <w:t>1,088</w:t>
                            </w:r>
                          </w:p>
                        </w:tc>
                      </w:tr>
                      <w:tr w:rsidR="00F80BCA" w:rsidRPr="009D4505" w14:paraId="2AC9301C" w14:textId="77777777" w:rsidTr="00BE5731">
                        <w:trPr>
                          <w:trHeight w:val="340"/>
                        </w:trPr>
                        <w:tc>
                          <w:tcPr>
                            <w:tcW w:w="1218" w:type="dxa"/>
                            <w:vMerge/>
                            <w:shd w:val="clear" w:color="auto" w:fill="auto"/>
                            <w:vAlign w:val="center"/>
                          </w:tcPr>
                          <w:p w14:paraId="5F2B422F" w14:textId="77777777" w:rsidR="00F80BCA" w:rsidRPr="00544E41" w:rsidRDefault="00F80BCA" w:rsidP="00296B32">
                            <w:pPr>
                              <w:snapToGrid w:val="0"/>
                              <w:ind w:leftChars="-27" w:left="-65" w:rightChars="-51" w:right="-122"/>
                              <w:rPr>
                                <w:rFonts w:ascii="標楷體" w:eastAsia="標楷體" w:hAnsi="標楷體"/>
                                <w:sz w:val="20"/>
                              </w:rPr>
                            </w:pPr>
                          </w:p>
                        </w:tc>
                        <w:tc>
                          <w:tcPr>
                            <w:tcW w:w="714" w:type="dxa"/>
                            <w:shd w:val="clear" w:color="auto" w:fill="auto"/>
                            <w:vAlign w:val="center"/>
                          </w:tcPr>
                          <w:p w14:paraId="1996E057" w14:textId="77777777" w:rsidR="00F80BCA" w:rsidRPr="00544E41" w:rsidRDefault="00F80BCA" w:rsidP="00296B32">
                            <w:pPr>
                              <w:snapToGrid w:val="0"/>
                              <w:ind w:leftChars="-50" w:left="-120" w:rightChars="-50" w:right="-120"/>
                              <w:jc w:val="center"/>
                              <w:rPr>
                                <w:rFonts w:ascii="標楷體" w:eastAsia="標楷體" w:hAnsi="標楷體" w:cs="Arial"/>
                                <w:color w:val="000000"/>
                                <w:kern w:val="0"/>
                                <w:sz w:val="20"/>
                              </w:rPr>
                            </w:pPr>
                            <w:r w:rsidRPr="00544E41">
                              <w:rPr>
                                <w:rFonts w:ascii="標楷體" w:eastAsia="標楷體" w:hAnsi="標楷體" w:cs="Arial" w:hint="eastAsia"/>
                                <w:color w:val="000000"/>
                                <w:kern w:val="0"/>
                                <w:sz w:val="20"/>
                              </w:rPr>
                              <w:t>占比</w:t>
                            </w:r>
                          </w:p>
                        </w:tc>
                        <w:tc>
                          <w:tcPr>
                            <w:tcW w:w="924" w:type="dxa"/>
                            <w:shd w:val="clear" w:color="auto" w:fill="auto"/>
                            <w:vAlign w:val="center"/>
                          </w:tcPr>
                          <w:p w14:paraId="4C292639"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5.34</w:t>
                            </w:r>
                          </w:p>
                        </w:tc>
                        <w:tc>
                          <w:tcPr>
                            <w:tcW w:w="994" w:type="dxa"/>
                            <w:shd w:val="clear" w:color="auto" w:fill="auto"/>
                            <w:vAlign w:val="center"/>
                          </w:tcPr>
                          <w:p w14:paraId="61AC3085"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5.96</w:t>
                            </w:r>
                          </w:p>
                        </w:tc>
                        <w:tc>
                          <w:tcPr>
                            <w:tcW w:w="923" w:type="dxa"/>
                            <w:shd w:val="clear" w:color="auto" w:fill="auto"/>
                            <w:vAlign w:val="center"/>
                          </w:tcPr>
                          <w:p w14:paraId="25CE5A06"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6.55</w:t>
                            </w:r>
                          </w:p>
                        </w:tc>
                        <w:tc>
                          <w:tcPr>
                            <w:tcW w:w="980" w:type="dxa"/>
                            <w:shd w:val="clear" w:color="auto" w:fill="auto"/>
                            <w:vAlign w:val="center"/>
                          </w:tcPr>
                          <w:p w14:paraId="78606DBF"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7.26</w:t>
                            </w:r>
                          </w:p>
                        </w:tc>
                        <w:tc>
                          <w:tcPr>
                            <w:tcW w:w="1050" w:type="dxa"/>
                            <w:shd w:val="clear" w:color="auto" w:fill="auto"/>
                            <w:vAlign w:val="center"/>
                          </w:tcPr>
                          <w:p w14:paraId="265F22DD"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7.99</w:t>
                            </w:r>
                          </w:p>
                        </w:tc>
                      </w:tr>
                      <w:tr w:rsidR="00F80BCA" w:rsidRPr="009D4505" w14:paraId="5F35289D" w14:textId="77777777" w:rsidTr="00BE5731">
                        <w:trPr>
                          <w:trHeight w:val="340"/>
                        </w:trPr>
                        <w:tc>
                          <w:tcPr>
                            <w:tcW w:w="1218" w:type="dxa"/>
                            <w:vMerge w:val="restart"/>
                            <w:shd w:val="clear" w:color="auto" w:fill="auto"/>
                            <w:vAlign w:val="center"/>
                          </w:tcPr>
                          <w:p w14:paraId="03476204" w14:textId="77777777" w:rsidR="00F80BCA" w:rsidRPr="00544E41" w:rsidRDefault="00F80BCA" w:rsidP="00296B32">
                            <w:pPr>
                              <w:snapToGrid w:val="0"/>
                              <w:ind w:leftChars="-27" w:left="-65" w:rightChars="5" w:right="12"/>
                              <w:rPr>
                                <w:rFonts w:ascii="標楷體" w:eastAsia="標楷體" w:hAnsi="標楷體"/>
                                <w:sz w:val="20"/>
                              </w:rPr>
                            </w:pPr>
                            <w:r w:rsidRPr="00544E41">
                              <w:rPr>
                                <w:rFonts w:ascii="標楷體" w:eastAsia="標楷體" w:hAnsi="標楷體" w:cs="Arial" w:hint="eastAsia"/>
                                <w:color w:val="000000"/>
                                <w:kern w:val="0"/>
                                <w:sz w:val="20"/>
                              </w:rPr>
                              <w:t>低收入及中低收入戶</w:t>
                            </w:r>
                          </w:p>
                        </w:tc>
                        <w:tc>
                          <w:tcPr>
                            <w:tcW w:w="714" w:type="dxa"/>
                            <w:shd w:val="clear" w:color="auto" w:fill="auto"/>
                            <w:vAlign w:val="center"/>
                          </w:tcPr>
                          <w:p w14:paraId="6487DDA3" w14:textId="77777777" w:rsidR="00F80BCA" w:rsidRPr="00544E41" w:rsidRDefault="00F80BCA" w:rsidP="00296B32">
                            <w:pPr>
                              <w:snapToGrid w:val="0"/>
                              <w:ind w:leftChars="-50" w:left="-120" w:rightChars="-50" w:right="-120"/>
                              <w:jc w:val="center"/>
                              <w:rPr>
                                <w:rFonts w:ascii="標楷體" w:eastAsia="標楷體" w:hAnsi="標楷體" w:cs="Arial"/>
                                <w:color w:val="000000"/>
                                <w:kern w:val="0"/>
                                <w:sz w:val="20"/>
                              </w:rPr>
                            </w:pPr>
                            <w:r w:rsidRPr="00544E41">
                              <w:rPr>
                                <w:rFonts w:ascii="標楷體" w:eastAsia="標楷體" w:hAnsi="標楷體" w:cs="Arial" w:hint="eastAsia"/>
                                <w:color w:val="000000"/>
                                <w:kern w:val="0"/>
                                <w:sz w:val="20"/>
                              </w:rPr>
                              <w:t>人</w:t>
                            </w:r>
                            <w:r>
                              <w:rPr>
                                <w:rFonts w:ascii="標楷體" w:eastAsia="標楷體" w:hAnsi="標楷體" w:cs="Arial" w:hint="eastAsia"/>
                                <w:color w:val="000000"/>
                                <w:kern w:val="0"/>
                                <w:sz w:val="20"/>
                              </w:rPr>
                              <w:t>口</w:t>
                            </w:r>
                            <w:r w:rsidRPr="00544E41">
                              <w:rPr>
                                <w:rFonts w:ascii="標楷體" w:eastAsia="標楷體" w:hAnsi="標楷體" w:cs="Arial" w:hint="eastAsia"/>
                                <w:color w:val="000000"/>
                                <w:kern w:val="0"/>
                                <w:sz w:val="20"/>
                              </w:rPr>
                              <w:t>數</w:t>
                            </w:r>
                          </w:p>
                        </w:tc>
                        <w:tc>
                          <w:tcPr>
                            <w:tcW w:w="924" w:type="dxa"/>
                            <w:shd w:val="clear" w:color="auto" w:fill="auto"/>
                            <w:vAlign w:val="center"/>
                          </w:tcPr>
                          <w:p w14:paraId="4B4E9A2C"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8</w:t>
                            </w:r>
                            <w:r w:rsidRPr="00544E41">
                              <w:rPr>
                                <w:rFonts w:ascii="標楷體" w:eastAsia="標楷體" w:hAnsi="標楷體"/>
                                <w:sz w:val="20"/>
                              </w:rPr>
                              <w:t>,579</w:t>
                            </w:r>
                          </w:p>
                        </w:tc>
                        <w:tc>
                          <w:tcPr>
                            <w:tcW w:w="994" w:type="dxa"/>
                            <w:shd w:val="clear" w:color="auto" w:fill="auto"/>
                            <w:vAlign w:val="center"/>
                          </w:tcPr>
                          <w:p w14:paraId="217D604E"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8,</w:t>
                            </w:r>
                            <w:r w:rsidRPr="00544E41">
                              <w:rPr>
                                <w:rFonts w:ascii="標楷體" w:eastAsia="標楷體" w:hAnsi="標楷體"/>
                                <w:sz w:val="20"/>
                              </w:rPr>
                              <w:t>593</w:t>
                            </w:r>
                          </w:p>
                        </w:tc>
                        <w:tc>
                          <w:tcPr>
                            <w:tcW w:w="923" w:type="dxa"/>
                            <w:shd w:val="clear" w:color="auto" w:fill="auto"/>
                            <w:vAlign w:val="center"/>
                          </w:tcPr>
                          <w:p w14:paraId="61E44D67"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8</w:t>
                            </w:r>
                            <w:r w:rsidRPr="00544E41">
                              <w:rPr>
                                <w:rFonts w:ascii="標楷體" w:eastAsia="標楷體" w:hAnsi="標楷體"/>
                                <w:sz w:val="20"/>
                              </w:rPr>
                              <w:t>,557</w:t>
                            </w:r>
                          </w:p>
                        </w:tc>
                        <w:tc>
                          <w:tcPr>
                            <w:tcW w:w="980" w:type="dxa"/>
                            <w:shd w:val="clear" w:color="auto" w:fill="auto"/>
                            <w:vAlign w:val="center"/>
                          </w:tcPr>
                          <w:p w14:paraId="0E7A43AF"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9</w:t>
                            </w:r>
                            <w:r w:rsidRPr="00544E41">
                              <w:rPr>
                                <w:rFonts w:ascii="標楷體" w:eastAsia="標楷體" w:hAnsi="標楷體"/>
                                <w:sz w:val="20"/>
                              </w:rPr>
                              <w:t>,432</w:t>
                            </w:r>
                          </w:p>
                        </w:tc>
                        <w:tc>
                          <w:tcPr>
                            <w:tcW w:w="1050" w:type="dxa"/>
                            <w:shd w:val="clear" w:color="auto" w:fill="auto"/>
                            <w:vAlign w:val="center"/>
                          </w:tcPr>
                          <w:p w14:paraId="03834D32"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9</w:t>
                            </w:r>
                            <w:r w:rsidRPr="00544E41">
                              <w:rPr>
                                <w:rFonts w:ascii="標楷體" w:eastAsia="標楷體" w:hAnsi="標楷體"/>
                                <w:sz w:val="20"/>
                              </w:rPr>
                              <w:t>,888</w:t>
                            </w:r>
                          </w:p>
                        </w:tc>
                      </w:tr>
                      <w:tr w:rsidR="00F80BCA" w:rsidRPr="009D4505" w14:paraId="47ACB906" w14:textId="77777777" w:rsidTr="00BE5731">
                        <w:trPr>
                          <w:trHeight w:val="340"/>
                        </w:trPr>
                        <w:tc>
                          <w:tcPr>
                            <w:tcW w:w="1218" w:type="dxa"/>
                            <w:vMerge/>
                            <w:shd w:val="clear" w:color="auto" w:fill="auto"/>
                            <w:vAlign w:val="center"/>
                          </w:tcPr>
                          <w:p w14:paraId="15640ABF" w14:textId="77777777" w:rsidR="00F80BCA" w:rsidRPr="00544E41" w:rsidRDefault="00F80BCA" w:rsidP="00296B32">
                            <w:pPr>
                              <w:snapToGrid w:val="0"/>
                              <w:ind w:leftChars="-35" w:left="-84" w:rightChars="-51" w:right="-122"/>
                              <w:rPr>
                                <w:rFonts w:ascii="標楷體" w:eastAsia="標楷體" w:hAnsi="標楷體"/>
                                <w:sz w:val="20"/>
                              </w:rPr>
                            </w:pPr>
                          </w:p>
                        </w:tc>
                        <w:tc>
                          <w:tcPr>
                            <w:tcW w:w="714" w:type="dxa"/>
                            <w:shd w:val="clear" w:color="auto" w:fill="auto"/>
                            <w:vAlign w:val="center"/>
                          </w:tcPr>
                          <w:p w14:paraId="39FCF098" w14:textId="77777777" w:rsidR="00F80BCA" w:rsidRPr="00544E41" w:rsidRDefault="00F80BCA" w:rsidP="00296B32">
                            <w:pPr>
                              <w:snapToGrid w:val="0"/>
                              <w:ind w:leftChars="-50" w:left="-120" w:rightChars="-50" w:right="-120"/>
                              <w:jc w:val="center"/>
                              <w:rPr>
                                <w:rFonts w:ascii="標楷體" w:eastAsia="標楷體" w:hAnsi="標楷體" w:cs="Arial"/>
                                <w:color w:val="000000"/>
                                <w:kern w:val="0"/>
                                <w:sz w:val="20"/>
                              </w:rPr>
                            </w:pPr>
                            <w:r w:rsidRPr="00544E41">
                              <w:rPr>
                                <w:rFonts w:ascii="標楷體" w:eastAsia="標楷體" w:hAnsi="標楷體" w:cs="Arial" w:hint="eastAsia"/>
                                <w:color w:val="000000"/>
                                <w:kern w:val="0"/>
                                <w:sz w:val="20"/>
                              </w:rPr>
                              <w:t>占比</w:t>
                            </w:r>
                          </w:p>
                        </w:tc>
                        <w:tc>
                          <w:tcPr>
                            <w:tcW w:w="924" w:type="dxa"/>
                            <w:shd w:val="clear" w:color="auto" w:fill="auto"/>
                            <w:vAlign w:val="center"/>
                          </w:tcPr>
                          <w:p w14:paraId="37A6BB54"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.88</w:t>
                            </w:r>
                          </w:p>
                        </w:tc>
                        <w:tc>
                          <w:tcPr>
                            <w:tcW w:w="994" w:type="dxa"/>
                            <w:shd w:val="clear" w:color="auto" w:fill="auto"/>
                            <w:vAlign w:val="center"/>
                          </w:tcPr>
                          <w:p w14:paraId="126D63A1"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.89</w:t>
                            </w:r>
                          </w:p>
                        </w:tc>
                        <w:tc>
                          <w:tcPr>
                            <w:tcW w:w="923" w:type="dxa"/>
                            <w:shd w:val="clear" w:color="auto" w:fill="auto"/>
                            <w:vAlign w:val="center"/>
                          </w:tcPr>
                          <w:p w14:paraId="0993D05D"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1</w:t>
                            </w:r>
                            <w:r w:rsidRPr="00544E41">
                              <w:rPr>
                                <w:rFonts w:ascii="標楷體" w:eastAsia="標楷體" w:hAnsi="標楷體"/>
                                <w:sz w:val="20"/>
                              </w:rPr>
                              <w:t>.88</w:t>
                            </w:r>
                          </w:p>
                        </w:tc>
                        <w:tc>
                          <w:tcPr>
                            <w:tcW w:w="980" w:type="dxa"/>
                            <w:shd w:val="clear" w:color="auto" w:fill="auto"/>
                            <w:vAlign w:val="center"/>
                          </w:tcPr>
                          <w:p w14:paraId="06AD2E18"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2</w:t>
                            </w:r>
                            <w:r w:rsidRPr="00544E41">
                              <w:rPr>
                                <w:rFonts w:ascii="標楷體" w:eastAsia="標楷體" w:hAnsi="標楷體"/>
                                <w:sz w:val="20"/>
                              </w:rPr>
                              <w:t>.08</w:t>
                            </w:r>
                          </w:p>
                        </w:tc>
                        <w:tc>
                          <w:tcPr>
                            <w:tcW w:w="1050" w:type="dxa"/>
                            <w:shd w:val="clear" w:color="auto" w:fill="auto"/>
                            <w:vAlign w:val="center"/>
                          </w:tcPr>
                          <w:p w14:paraId="3CCE0BF0" w14:textId="77777777" w:rsidR="00F80BCA" w:rsidRPr="00544E41" w:rsidRDefault="00F80BCA" w:rsidP="00296B32">
                            <w:pPr>
                              <w:snapToGrid w:val="0"/>
                              <w:jc w:val="right"/>
                              <w:rPr>
                                <w:rFonts w:ascii="標楷體" w:eastAsia="標楷體" w:hAnsi="標楷體"/>
                                <w:sz w:val="20"/>
                              </w:rPr>
                            </w:pPr>
                            <w:r w:rsidRPr="00544E41">
                              <w:rPr>
                                <w:rFonts w:ascii="標楷體" w:eastAsia="標楷體" w:hAnsi="標楷體" w:hint="eastAsia"/>
                                <w:sz w:val="20"/>
                              </w:rPr>
                              <w:t>2</w:t>
                            </w:r>
                            <w:r w:rsidRPr="00544E41">
                              <w:rPr>
                                <w:rFonts w:ascii="標楷體" w:eastAsia="標楷體" w:hAnsi="標楷體"/>
                                <w:sz w:val="20"/>
                              </w:rPr>
                              <w:t>.19</w:t>
                            </w:r>
                          </w:p>
                        </w:tc>
                      </w:tr>
                    </w:tbl>
                    <w:p w14:paraId="4842F5EB" w14:textId="77777777" w:rsidR="00F80BCA" w:rsidRPr="009D4505" w:rsidRDefault="00F80BCA" w:rsidP="00BE5731">
                      <w:pPr>
                        <w:adjustRightInd w:val="0"/>
                        <w:snapToGrid w:val="0"/>
                        <w:ind w:leftChars="-34" w:left="-1" w:hangingChars="45" w:hanging="81"/>
                      </w:pPr>
                      <w:r w:rsidRPr="009D4505">
                        <w:rPr>
                          <w:rFonts w:ascii="標楷體" w:eastAsia="標楷體" w:hAnsi="標楷體" w:hint="eastAsia"/>
                          <w:sz w:val="18"/>
                          <w:szCs w:val="18"/>
                        </w:rPr>
                        <w:t>資料來源：整理自</w:t>
                      </w:r>
                      <w:r>
                        <w:rPr>
                          <w:rFonts w:ascii="標楷體" w:eastAsia="標楷體" w:hAnsi="標楷體" w:hint="eastAsia"/>
                          <w:sz w:val="18"/>
                          <w:szCs w:val="18"/>
                        </w:rPr>
                        <w:t>縣政府</w:t>
                      </w:r>
                      <w:r w:rsidRPr="009D4505">
                        <w:rPr>
                          <w:rFonts w:ascii="標楷體" w:eastAsia="標楷體" w:hAnsi="標楷體" w:hint="eastAsia"/>
                          <w:sz w:val="18"/>
                          <w:szCs w:val="18"/>
                        </w:rPr>
                        <w:t>提供資料。</w:t>
                      </w:r>
                    </w:p>
                  </w:txbxContent>
                </v:textbox>
                <w10:wrap type="square"/>
              </v:shape>
            </w:pict>
          </mc:Fallback>
        </mc:AlternateContent>
      </w:r>
      <w:r w:rsidRPr="007B2ADA">
        <w:rPr>
          <w:rFonts w:ascii="標楷體" w:eastAsia="標楷體" w:hAnsi="標楷體" w:hint="eastAsia"/>
          <w:color w:val="000000" w:themeColor="text1"/>
          <w:spacing w:val="2"/>
          <w:szCs w:val="24"/>
        </w:rPr>
        <w:t>合推動中央</w:t>
      </w:r>
      <w:r w:rsidRPr="007B2ADA">
        <w:rPr>
          <w:rFonts w:ascii="標楷體" w:eastAsia="標楷體" w:hAnsi="標楷體"/>
          <w:color w:val="000000" w:themeColor="text1"/>
          <w:spacing w:val="2"/>
          <w:szCs w:val="24"/>
        </w:rPr>
        <w:t>政策外，亦結合</w:t>
      </w:r>
      <w:r w:rsidRPr="007B2ADA">
        <w:rPr>
          <w:rFonts w:ascii="標楷體" w:eastAsia="標楷體" w:hAnsi="標楷體" w:hint="eastAsia"/>
          <w:color w:val="000000" w:themeColor="text1"/>
          <w:spacing w:val="2"/>
          <w:szCs w:val="24"/>
        </w:rPr>
        <w:t>府內</w:t>
      </w:r>
      <w:r w:rsidRPr="007B2ADA">
        <w:rPr>
          <w:rFonts w:ascii="標楷體" w:eastAsia="標楷體" w:hAnsi="標楷體"/>
          <w:color w:val="000000" w:themeColor="text1"/>
          <w:spacing w:val="2"/>
          <w:szCs w:val="24"/>
        </w:rPr>
        <w:t>相關單位，辦理老屋再生與創生示範計畫</w:t>
      </w:r>
      <w:r w:rsidRPr="007B2ADA">
        <w:rPr>
          <w:rFonts w:ascii="標楷體" w:eastAsia="標楷體" w:hAnsi="標楷體" w:hint="eastAsia"/>
          <w:color w:val="000000" w:themeColor="text1"/>
          <w:spacing w:val="2"/>
          <w:szCs w:val="24"/>
        </w:rPr>
        <w:t>、</w:t>
      </w:r>
      <w:r w:rsidRPr="007B2ADA">
        <w:rPr>
          <w:rFonts w:ascii="標楷體" w:eastAsia="標楷體" w:hAnsi="標楷體"/>
          <w:color w:val="000000" w:themeColor="text1"/>
          <w:spacing w:val="2"/>
          <w:szCs w:val="24"/>
        </w:rPr>
        <w:t>地方創生東區青聚點</w:t>
      </w:r>
      <w:r w:rsidRPr="007B2ADA">
        <w:rPr>
          <w:rFonts w:ascii="標楷體" w:eastAsia="標楷體" w:hAnsi="標楷體" w:hint="eastAsia"/>
          <w:color w:val="000000" w:themeColor="text1"/>
          <w:spacing w:val="2"/>
          <w:szCs w:val="24"/>
        </w:rPr>
        <w:t>及</w:t>
      </w:r>
      <w:r w:rsidRPr="007B2ADA">
        <w:rPr>
          <w:rFonts w:ascii="標楷體" w:eastAsia="標楷體" w:hAnsi="標楷體"/>
          <w:color w:val="000000" w:themeColor="text1"/>
          <w:spacing w:val="2"/>
          <w:szCs w:val="24"/>
        </w:rPr>
        <w:t>青年地方創生培力課程等，期透過縣內基礎建設之逐步建構，及各相關計畫與管道推動地方創生，引導創生事業提出跨區域提案，促進地方產業發展，達到人口回流之目標</w:t>
      </w:r>
      <w:r w:rsidRPr="007B2ADA">
        <w:rPr>
          <w:rFonts w:ascii="標楷體" w:eastAsia="標楷體" w:hAnsi="標楷體" w:hint="eastAsia"/>
          <w:color w:val="000000" w:themeColor="text1"/>
          <w:spacing w:val="2"/>
          <w:szCs w:val="24"/>
        </w:rPr>
        <w:t>。</w:t>
      </w:r>
    </w:p>
    <w:p w14:paraId="3C402E5B" w14:textId="77777777" w:rsidR="00DB68F4" w:rsidRPr="007B2ADA" w:rsidRDefault="00DB68F4" w:rsidP="00BE5731">
      <w:pPr>
        <w:overflowPunct w:val="0"/>
        <w:autoSpaceDE w:val="0"/>
        <w:snapToGrid w:val="0"/>
        <w:spacing w:beforeLines="100" w:before="240" w:line="476" w:lineRule="atLeast"/>
        <w:ind w:firstLineChars="450" w:firstLine="1099"/>
        <w:jc w:val="both"/>
        <w:rPr>
          <w:rFonts w:ascii="標楷體" w:eastAsia="標楷體" w:hAnsi="標楷體"/>
          <w:spacing w:val="2"/>
          <w:szCs w:val="24"/>
        </w:rPr>
      </w:pPr>
      <w:r w:rsidRPr="007B2ADA">
        <w:rPr>
          <w:rFonts w:ascii="標楷體" w:eastAsia="標楷體" w:hAnsi="標楷體" w:hint="eastAsia"/>
          <w:b/>
          <w:spacing w:val="2"/>
          <w:szCs w:val="24"/>
        </w:rPr>
        <w:t xml:space="preserve">2.　</w:t>
      </w:r>
      <w:r w:rsidRPr="007B2ADA">
        <w:rPr>
          <w:rFonts w:ascii="標楷體" w:eastAsia="標楷體" w:hAnsi="標楷體" w:hint="eastAsia"/>
          <w:b/>
          <w:bCs/>
          <w:spacing w:val="2"/>
          <w:szCs w:val="24"/>
        </w:rPr>
        <w:t>部分公所推動地</w:t>
      </w:r>
      <w:r w:rsidRPr="007B2ADA">
        <w:rPr>
          <w:rFonts w:ascii="標楷體" w:eastAsia="標楷體" w:hAnsi="標楷體" w:hint="eastAsia"/>
          <w:b/>
          <w:bCs/>
          <w:color w:val="000000" w:themeColor="text1"/>
          <w:spacing w:val="2"/>
          <w:szCs w:val="24"/>
        </w:rPr>
        <w:t>方創生</w:t>
      </w:r>
      <w:r w:rsidRPr="007B2ADA">
        <w:rPr>
          <w:rFonts w:ascii="標楷體" w:eastAsia="標楷體" w:hAnsi="標楷體" w:hint="eastAsia"/>
          <w:b/>
          <w:bCs/>
          <w:spacing w:val="2"/>
          <w:szCs w:val="24"/>
        </w:rPr>
        <w:t>多年，惟因資金不足撤案，所提出增</w:t>
      </w:r>
      <w:r w:rsidRPr="007B2ADA">
        <w:rPr>
          <w:rFonts w:ascii="標楷體" w:eastAsia="標楷體" w:hAnsi="標楷體"/>
          <w:b/>
          <w:bCs/>
          <w:spacing w:val="2"/>
          <w:szCs w:val="24"/>
        </w:rPr>
        <w:t>加</w:t>
      </w:r>
      <w:r w:rsidRPr="007B2ADA">
        <w:rPr>
          <w:rFonts w:ascii="標楷體" w:eastAsia="標楷體" w:hAnsi="標楷體"/>
          <w:b/>
          <w:spacing w:val="2"/>
          <w:szCs w:val="24"/>
        </w:rPr>
        <w:t>就業</w:t>
      </w:r>
      <w:r w:rsidRPr="007B2ADA">
        <w:rPr>
          <w:rFonts w:ascii="標楷體" w:eastAsia="標楷體" w:hAnsi="標楷體"/>
          <w:b/>
          <w:bCs/>
          <w:spacing w:val="2"/>
          <w:szCs w:val="24"/>
        </w:rPr>
        <w:t>機會與淨增加移住</w:t>
      </w:r>
      <w:r w:rsidRPr="007B2ADA">
        <w:rPr>
          <w:rFonts w:ascii="標楷體" w:eastAsia="標楷體" w:hAnsi="標楷體" w:hint="eastAsia"/>
          <w:b/>
          <w:bCs/>
          <w:spacing w:val="2"/>
          <w:szCs w:val="24"/>
        </w:rPr>
        <w:t>人口之願景與目標恐難以實踐，有待賡續加強鼓勵及輔導公所推動地方創生，並協助挹注資源，俾利</w:t>
      </w:r>
      <w:r w:rsidRPr="007B2ADA">
        <w:rPr>
          <w:rFonts w:ascii="標楷體" w:eastAsia="標楷體" w:hAnsi="標楷體"/>
          <w:b/>
          <w:bCs/>
          <w:spacing w:val="2"/>
          <w:szCs w:val="24"/>
        </w:rPr>
        <w:t>地方產業</w:t>
      </w:r>
      <w:r w:rsidRPr="007B2ADA">
        <w:rPr>
          <w:rFonts w:ascii="標楷體" w:eastAsia="標楷體" w:hAnsi="標楷體" w:hint="eastAsia"/>
          <w:b/>
          <w:bCs/>
          <w:spacing w:val="2"/>
          <w:szCs w:val="24"/>
        </w:rPr>
        <w:t>永續發展：</w:t>
      </w:r>
      <w:r w:rsidRPr="007B2ADA">
        <w:rPr>
          <w:rFonts w:ascii="標楷體" w:eastAsia="標楷體" w:hAnsi="標楷體" w:hint="eastAsia"/>
          <w:spacing w:val="2"/>
          <w:szCs w:val="24"/>
        </w:rPr>
        <w:t>三星鄉公所為解決當地成年人口外移及就業機會減少等課</w:t>
      </w:r>
      <w:r w:rsidRPr="007B2ADA">
        <w:rPr>
          <w:rFonts w:ascii="標楷體" w:eastAsia="標楷體" w:hAnsi="標楷體" w:hint="eastAsia"/>
          <w:spacing w:val="2"/>
          <w:szCs w:val="24"/>
        </w:rPr>
        <w:lastRenderedPageBreak/>
        <w:t>題，於108年5月</w:t>
      </w:r>
      <w:r w:rsidRPr="007B2ADA">
        <w:rPr>
          <w:rFonts w:ascii="標楷體" w:eastAsia="標楷體" w:hAnsi="標楷體"/>
          <w:spacing w:val="2"/>
          <w:szCs w:val="24"/>
        </w:rPr>
        <w:t>提出</w:t>
      </w:r>
      <w:r w:rsidRPr="007B2ADA">
        <w:rPr>
          <w:rFonts w:ascii="標楷體" w:eastAsia="標楷體" w:hAnsi="標楷體" w:hint="eastAsia"/>
          <w:spacing w:val="2"/>
          <w:szCs w:val="24"/>
        </w:rPr>
        <w:t>「宜蘭縣三星鄉2019-2022年地方創生發展計畫」，包含</w:t>
      </w:r>
      <w:r w:rsidRPr="007B2ADA">
        <w:rPr>
          <w:rFonts w:ascii="標楷體" w:eastAsia="標楷體" w:hAnsi="標楷體"/>
          <w:spacing w:val="2"/>
          <w:szCs w:val="24"/>
        </w:rPr>
        <w:t>6項事業提案</w:t>
      </w:r>
      <w:r w:rsidRPr="007B2ADA">
        <w:rPr>
          <w:rFonts w:ascii="標楷體" w:eastAsia="標楷體" w:hAnsi="標楷體" w:hint="eastAsia"/>
          <w:spacing w:val="2"/>
          <w:szCs w:val="24"/>
        </w:rPr>
        <w:t>，以</w:t>
      </w:r>
      <w:r w:rsidRPr="007B2ADA">
        <w:rPr>
          <w:rFonts w:ascii="標楷體" w:eastAsia="標楷體" w:hAnsi="標楷體"/>
          <w:spacing w:val="2"/>
          <w:szCs w:val="24"/>
        </w:rPr>
        <w:t>人口願景設定維持2.1萬人</w:t>
      </w:r>
      <w:r w:rsidRPr="007B2ADA">
        <w:rPr>
          <w:rFonts w:ascii="標楷體" w:eastAsia="標楷體" w:hAnsi="標楷體" w:hint="eastAsia"/>
          <w:spacing w:val="2"/>
          <w:szCs w:val="24"/>
        </w:rPr>
        <w:t>之</w:t>
      </w:r>
      <w:r w:rsidRPr="007B2ADA">
        <w:rPr>
          <w:rFonts w:ascii="標楷體" w:eastAsia="標楷體" w:hAnsi="標楷體"/>
          <w:spacing w:val="2"/>
          <w:szCs w:val="24"/>
        </w:rPr>
        <w:t>規模，</w:t>
      </w:r>
      <w:r w:rsidRPr="007B2ADA">
        <w:rPr>
          <w:rFonts w:ascii="標楷體" w:eastAsia="標楷體" w:hAnsi="標楷體" w:hint="eastAsia"/>
          <w:spacing w:val="2"/>
          <w:szCs w:val="24"/>
        </w:rPr>
        <w:t>及增</w:t>
      </w:r>
      <w:r w:rsidRPr="007B2ADA">
        <w:rPr>
          <w:rFonts w:ascii="標楷體" w:eastAsia="標楷體" w:hAnsi="標楷體"/>
          <w:spacing w:val="2"/>
          <w:szCs w:val="24"/>
        </w:rPr>
        <w:t>加當地就業機會與增加實際定居人口為首要目標，</w:t>
      </w:r>
      <w:r w:rsidRPr="007B2ADA">
        <w:rPr>
          <w:rFonts w:ascii="標楷體" w:eastAsia="標楷體" w:hAnsi="標楷體" w:hint="eastAsia"/>
          <w:spacing w:val="2"/>
          <w:szCs w:val="24"/>
        </w:rPr>
        <w:t>以期</w:t>
      </w:r>
      <w:r w:rsidRPr="007B2ADA">
        <w:rPr>
          <w:rFonts w:ascii="標楷體" w:eastAsia="標楷體" w:hAnsi="標楷體"/>
          <w:spacing w:val="2"/>
          <w:szCs w:val="24"/>
        </w:rPr>
        <w:t>在</w:t>
      </w:r>
      <w:r w:rsidRPr="007B2ADA">
        <w:rPr>
          <w:rFonts w:ascii="標楷體" w:eastAsia="標楷體" w:hAnsi="標楷體" w:hint="eastAsia"/>
          <w:spacing w:val="2"/>
          <w:szCs w:val="24"/>
        </w:rPr>
        <w:t>111</w:t>
      </w:r>
      <w:r w:rsidRPr="007B2ADA">
        <w:rPr>
          <w:rFonts w:ascii="標楷體" w:eastAsia="標楷體" w:hAnsi="標楷體"/>
          <w:spacing w:val="2"/>
          <w:szCs w:val="24"/>
        </w:rPr>
        <w:t>年累計增加280個工作機會，</w:t>
      </w:r>
      <w:r w:rsidRPr="007B2ADA">
        <w:rPr>
          <w:rFonts w:ascii="標楷體" w:eastAsia="標楷體" w:hAnsi="標楷體" w:hint="eastAsia"/>
          <w:spacing w:val="2"/>
          <w:szCs w:val="24"/>
        </w:rPr>
        <w:t>並</w:t>
      </w:r>
      <w:r w:rsidRPr="007B2ADA">
        <w:rPr>
          <w:rFonts w:ascii="標楷體" w:eastAsia="標楷體" w:hAnsi="標楷體"/>
          <w:spacing w:val="2"/>
          <w:szCs w:val="24"/>
        </w:rPr>
        <w:t>在</w:t>
      </w:r>
      <w:r w:rsidRPr="007B2ADA">
        <w:rPr>
          <w:rFonts w:ascii="標楷體" w:eastAsia="標楷體" w:hAnsi="標楷體" w:hint="eastAsia"/>
          <w:spacing w:val="2"/>
          <w:szCs w:val="24"/>
        </w:rPr>
        <w:t>119</w:t>
      </w:r>
      <w:r w:rsidRPr="007B2ADA">
        <w:rPr>
          <w:rFonts w:ascii="標楷體" w:eastAsia="標楷體" w:hAnsi="標楷體"/>
          <w:spacing w:val="2"/>
          <w:szCs w:val="24"/>
        </w:rPr>
        <w:t>年達成淨增加600人移住</w:t>
      </w:r>
      <w:r w:rsidRPr="007B2ADA">
        <w:rPr>
          <w:rFonts w:ascii="標楷體" w:eastAsia="標楷體" w:hAnsi="標楷體" w:hint="eastAsia"/>
          <w:spacing w:val="2"/>
          <w:szCs w:val="24"/>
        </w:rPr>
        <w:t>三星之計畫目標。</w:t>
      </w:r>
      <w:r w:rsidRPr="007B2ADA">
        <w:rPr>
          <w:rFonts w:ascii="標楷體" w:eastAsia="標楷體" w:hAnsi="標楷體"/>
          <w:spacing w:val="2"/>
          <w:szCs w:val="24"/>
        </w:rPr>
        <w:t>其中「三星鄉福和農事產業科技園區」1項為廠商自籌，未申請政府補助，</w:t>
      </w:r>
      <w:r w:rsidRPr="007B2ADA">
        <w:rPr>
          <w:rFonts w:ascii="標楷體" w:eastAsia="標楷體" w:hAnsi="標楷體" w:hint="eastAsia"/>
          <w:spacing w:val="2"/>
          <w:szCs w:val="24"/>
        </w:rPr>
        <w:t>其</w:t>
      </w:r>
      <w:r w:rsidRPr="007B2ADA">
        <w:rPr>
          <w:rFonts w:ascii="標楷體" w:eastAsia="標楷體" w:hAnsi="標楷體"/>
          <w:spacing w:val="2"/>
          <w:szCs w:val="24"/>
        </w:rPr>
        <w:t>餘5項經提送國發會審查結果，</w:t>
      </w:r>
      <w:r w:rsidRPr="007B2ADA">
        <w:rPr>
          <w:rFonts w:ascii="標楷體" w:eastAsia="標楷體" w:hAnsi="標楷體" w:hint="eastAsia"/>
          <w:spacing w:val="2"/>
          <w:szCs w:val="24"/>
        </w:rPr>
        <w:t>囿於</w:t>
      </w:r>
      <w:r w:rsidRPr="007B2ADA">
        <w:rPr>
          <w:rFonts w:ascii="標楷體" w:eastAsia="標楷體" w:hAnsi="標楷體"/>
          <w:spacing w:val="2"/>
          <w:szCs w:val="24"/>
        </w:rPr>
        <w:t>廠商未尋獲專業人才及適宜設置地點，或尚</w:t>
      </w:r>
      <w:r w:rsidRPr="007B2ADA">
        <w:rPr>
          <w:rFonts w:ascii="標楷體" w:eastAsia="標楷體" w:hAnsi="標楷體" w:hint="eastAsia"/>
          <w:spacing w:val="2"/>
          <w:szCs w:val="24"/>
        </w:rPr>
        <w:t>無</w:t>
      </w:r>
      <w:r w:rsidRPr="007B2ADA">
        <w:rPr>
          <w:rFonts w:ascii="標楷體" w:eastAsia="標楷體" w:hAnsi="標楷體"/>
          <w:spacing w:val="2"/>
          <w:szCs w:val="24"/>
        </w:rPr>
        <w:t>具體構想及經營型態，</w:t>
      </w:r>
      <w:r w:rsidRPr="007B2ADA">
        <w:rPr>
          <w:rFonts w:ascii="標楷體" w:eastAsia="標楷體" w:hAnsi="標楷體" w:hint="eastAsia"/>
          <w:spacing w:val="2"/>
          <w:szCs w:val="24"/>
        </w:rPr>
        <w:t>僅</w:t>
      </w:r>
      <w:r w:rsidRPr="007B2ADA">
        <w:rPr>
          <w:rFonts w:ascii="標楷體" w:eastAsia="標楷體" w:hAnsi="標楷體"/>
          <w:spacing w:val="2"/>
          <w:szCs w:val="24"/>
        </w:rPr>
        <w:t>「三星米甘酒館」及「三星米供需調節公司」等2項</w:t>
      </w:r>
      <w:r w:rsidRPr="007B2ADA">
        <w:rPr>
          <w:rFonts w:ascii="標楷體" w:eastAsia="標楷體" w:hAnsi="標楷體" w:hint="eastAsia"/>
          <w:spacing w:val="2"/>
          <w:szCs w:val="24"/>
        </w:rPr>
        <w:t>經</w:t>
      </w:r>
      <w:r w:rsidRPr="007B2ADA">
        <w:rPr>
          <w:rFonts w:ascii="標楷體" w:eastAsia="標楷體" w:hAnsi="標楷體"/>
          <w:spacing w:val="2"/>
          <w:szCs w:val="24"/>
        </w:rPr>
        <w:t>國發會</w:t>
      </w:r>
      <w:r w:rsidRPr="007B2ADA">
        <w:rPr>
          <w:rFonts w:ascii="標楷體" w:eastAsia="標楷體" w:hAnsi="標楷體" w:hint="eastAsia"/>
          <w:spacing w:val="2"/>
          <w:szCs w:val="24"/>
        </w:rPr>
        <w:t>核</w:t>
      </w:r>
      <w:r w:rsidRPr="007B2ADA">
        <w:rPr>
          <w:rFonts w:ascii="標楷體" w:eastAsia="標楷體" w:hAnsi="標楷體"/>
          <w:spacing w:val="2"/>
          <w:szCs w:val="24"/>
        </w:rPr>
        <w:t>定媒合補助各300萬元，</w:t>
      </w:r>
      <w:r w:rsidRPr="007B2ADA">
        <w:rPr>
          <w:rFonts w:ascii="標楷體" w:eastAsia="標楷體" w:hAnsi="標楷體" w:hint="eastAsia"/>
          <w:spacing w:val="2"/>
          <w:szCs w:val="24"/>
        </w:rPr>
        <w:t>然該公所鑑於實際</w:t>
      </w:r>
      <w:r w:rsidRPr="007B2ADA">
        <w:rPr>
          <w:rFonts w:ascii="標楷體" w:eastAsia="標楷體" w:hAnsi="標楷體"/>
          <w:spacing w:val="2"/>
          <w:szCs w:val="24"/>
        </w:rPr>
        <w:t>可獲</w:t>
      </w:r>
      <w:r w:rsidRPr="007B2ADA">
        <w:rPr>
          <w:rFonts w:ascii="標楷體" w:eastAsia="標楷體" w:hAnsi="標楷體" w:hint="eastAsia"/>
          <w:spacing w:val="2"/>
          <w:szCs w:val="24"/>
        </w:rPr>
        <w:t>配</w:t>
      </w:r>
      <w:r w:rsidRPr="007B2ADA">
        <w:rPr>
          <w:rFonts w:ascii="標楷體" w:eastAsia="標楷體" w:hAnsi="標楷體"/>
          <w:spacing w:val="2"/>
          <w:szCs w:val="24"/>
        </w:rPr>
        <w:t>補助金額與所需經費</w:t>
      </w:r>
      <w:r w:rsidRPr="007B2ADA">
        <w:rPr>
          <w:rFonts w:ascii="標楷體" w:eastAsia="標楷體" w:hAnsi="標楷體" w:hint="eastAsia"/>
          <w:spacing w:val="2"/>
          <w:szCs w:val="24"/>
        </w:rPr>
        <w:t>（</w:t>
      </w:r>
      <w:r w:rsidRPr="007B2ADA">
        <w:rPr>
          <w:rFonts w:ascii="標楷體" w:eastAsia="標楷體" w:hAnsi="標楷體"/>
          <w:spacing w:val="2"/>
          <w:szCs w:val="24"/>
        </w:rPr>
        <w:t>500萬元及1,000萬元</w:t>
      </w:r>
      <w:r w:rsidRPr="007B2ADA">
        <w:rPr>
          <w:rFonts w:ascii="標楷體" w:eastAsia="標楷體" w:hAnsi="標楷體" w:hint="eastAsia"/>
          <w:spacing w:val="2"/>
          <w:szCs w:val="24"/>
        </w:rPr>
        <w:t>）</w:t>
      </w:r>
      <w:r w:rsidRPr="007B2ADA">
        <w:rPr>
          <w:rFonts w:ascii="標楷體" w:eastAsia="標楷體" w:hAnsi="標楷體"/>
          <w:spacing w:val="2"/>
          <w:szCs w:val="24"/>
        </w:rPr>
        <w:t>差異甚大</w:t>
      </w:r>
      <w:r w:rsidRPr="007B2ADA">
        <w:rPr>
          <w:rFonts w:ascii="標楷體" w:eastAsia="標楷體" w:hAnsi="標楷體" w:hint="eastAsia"/>
          <w:spacing w:val="2"/>
          <w:szCs w:val="24"/>
        </w:rPr>
        <w:t>，於1</w:t>
      </w:r>
      <w:r w:rsidRPr="007B2ADA">
        <w:rPr>
          <w:rFonts w:ascii="標楷體" w:eastAsia="標楷體" w:hAnsi="標楷體"/>
          <w:spacing w:val="2"/>
          <w:szCs w:val="24"/>
        </w:rPr>
        <w:t>10</w:t>
      </w:r>
      <w:r w:rsidRPr="007B2ADA">
        <w:rPr>
          <w:rFonts w:ascii="標楷體" w:eastAsia="標楷體" w:hAnsi="標楷體" w:hint="eastAsia"/>
          <w:spacing w:val="2"/>
          <w:szCs w:val="24"/>
        </w:rPr>
        <w:t>年</w:t>
      </w:r>
      <w:r w:rsidRPr="007B2ADA">
        <w:rPr>
          <w:rFonts w:ascii="標楷體" w:eastAsia="標楷體" w:hAnsi="標楷體"/>
          <w:spacing w:val="2"/>
          <w:szCs w:val="24"/>
        </w:rPr>
        <w:t>11</w:t>
      </w:r>
      <w:r w:rsidRPr="007B2ADA">
        <w:rPr>
          <w:rFonts w:ascii="標楷體" w:eastAsia="標楷體" w:hAnsi="標楷體" w:hint="eastAsia"/>
          <w:spacing w:val="2"/>
          <w:szCs w:val="24"/>
        </w:rPr>
        <w:t>月</w:t>
      </w:r>
      <w:r w:rsidRPr="007B2ADA">
        <w:rPr>
          <w:rFonts w:ascii="標楷體" w:eastAsia="標楷體" w:hAnsi="標楷體"/>
          <w:spacing w:val="2"/>
          <w:szCs w:val="24"/>
        </w:rPr>
        <w:t>17</w:t>
      </w:r>
      <w:r w:rsidRPr="007B2ADA">
        <w:rPr>
          <w:rFonts w:ascii="標楷體" w:eastAsia="標楷體" w:hAnsi="標楷體" w:hint="eastAsia"/>
          <w:spacing w:val="2"/>
          <w:szCs w:val="24"/>
        </w:rPr>
        <w:t>日函文國發會申請撤案，因而僅廠商自籌辦理之</w:t>
      </w:r>
      <w:r w:rsidRPr="007B2ADA">
        <w:rPr>
          <w:rFonts w:ascii="標楷體" w:eastAsia="標楷體" w:hAnsi="標楷體"/>
          <w:spacing w:val="2"/>
          <w:szCs w:val="24"/>
        </w:rPr>
        <w:t>「三星鄉福和農事產業科技園區」</w:t>
      </w:r>
      <w:r w:rsidRPr="007B2ADA">
        <w:rPr>
          <w:rFonts w:ascii="標楷體" w:eastAsia="標楷體" w:hAnsi="標楷體" w:hint="eastAsia"/>
          <w:spacing w:val="2"/>
          <w:szCs w:val="24"/>
        </w:rPr>
        <w:t>持續推動執行，惟受嚴重特殊傳染性肺炎（COVID－19）疫情影響，截至1</w:t>
      </w:r>
      <w:r w:rsidRPr="007B2ADA">
        <w:rPr>
          <w:rFonts w:ascii="標楷體" w:eastAsia="標楷體" w:hAnsi="標楷體"/>
          <w:spacing w:val="2"/>
          <w:szCs w:val="24"/>
        </w:rPr>
        <w:t>11</w:t>
      </w:r>
      <w:r w:rsidRPr="007B2ADA">
        <w:rPr>
          <w:rFonts w:ascii="標楷體" w:eastAsia="標楷體" w:hAnsi="標楷體" w:hint="eastAsia"/>
          <w:spacing w:val="2"/>
          <w:szCs w:val="24"/>
        </w:rPr>
        <w:t>年</w:t>
      </w:r>
      <w:r w:rsidRPr="007B2ADA">
        <w:rPr>
          <w:rFonts w:ascii="標楷體" w:eastAsia="標楷體" w:hAnsi="標楷體"/>
          <w:spacing w:val="2"/>
          <w:szCs w:val="24"/>
        </w:rPr>
        <w:t>3</w:t>
      </w:r>
      <w:r w:rsidRPr="007B2ADA">
        <w:rPr>
          <w:rFonts w:ascii="標楷體" w:eastAsia="標楷體" w:hAnsi="標楷體" w:hint="eastAsia"/>
          <w:spacing w:val="2"/>
          <w:szCs w:val="24"/>
        </w:rPr>
        <w:t>月底止，仍處於購地階段。復經統計分析三星鄉人口數，由1</w:t>
      </w:r>
      <w:r w:rsidRPr="007B2ADA">
        <w:rPr>
          <w:rFonts w:ascii="標楷體" w:eastAsia="標楷體" w:hAnsi="標楷體"/>
          <w:spacing w:val="2"/>
          <w:szCs w:val="24"/>
        </w:rPr>
        <w:t>06</w:t>
      </w:r>
      <w:r w:rsidRPr="007B2ADA">
        <w:rPr>
          <w:rFonts w:ascii="標楷體" w:eastAsia="標楷體" w:hAnsi="標楷體" w:hint="eastAsia"/>
          <w:spacing w:val="2"/>
          <w:szCs w:val="24"/>
        </w:rPr>
        <w:t>年底之</w:t>
      </w:r>
      <w:r w:rsidRPr="007B2ADA">
        <w:rPr>
          <w:rFonts w:ascii="標楷體" w:eastAsia="標楷體" w:hAnsi="標楷體"/>
          <w:spacing w:val="2"/>
          <w:szCs w:val="24"/>
        </w:rPr>
        <w:t>21,467</w:t>
      </w:r>
      <w:r w:rsidRPr="007B2ADA">
        <w:rPr>
          <w:rFonts w:ascii="標楷體" w:eastAsia="標楷體" w:hAnsi="標楷體" w:hint="eastAsia"/>
          <w:spacing w:val="2"/>
          <w:szCs w:val="24"/>
        </w:rPr>
        <w:t>人，減少至1</w:t>
      </w:r>
      <w:r w:rsidRPr="007B2ADA">
        <w:rPr>
          <w:rFonts w:ascii="標楷體" w:eastAsia="標楷體" w:hAnsi="標楷體"/>
          <w:spacing w:val="2"/>
          <w:szCs w:val="24"/>
        </w:rPr>
        <w:t>10</w:t>
      </w:r>
      <w:r w:rsidRPr="007B2ADA">
        <w:rPr>
          <w:rFonts w:ascii="標楷體" w:eastAsia="標楷體" w:hAnsi="標楷體" w:hint="eastAsia"/>
          <w:spacing w:val="2"/>
          <w:szCs w:val="24"/>
        </w:rPr>
        <w:t>年底之2</w:t>
      </w:r>
      <w:r w:rsidRPr="007B2ADA">
        <w:rPr>
          <w:rFonts w:ascii="標楷體" w:eastAsia="標楷體" w:hAnsi="標楷體"/>
          <w:spacing w:val="2"/>
          <w:szCs w:val="24"/>
        </w:rPr>
        <w:t>1,206</w:t>
      </w:r>
      <w:r w:rsidRPr="007B2ADA">
        <w:rPr>
          <w:rFonts w:ascii="標楷體" w:eastAsia="標楷體" w:hAnsi="標楷體" w:hint="eastAsia"/>
          <w:spacing w:val="2"/>
          <w:szCs w:val="24"/>
        </w:rPr>
        <w:t>人，再減少至1</w:t>
      </w:r>
      <w:r w:rsidRPr="007B2ADA">
        <w:rPr>
          <w:rFonts w:ascii="標楷體" w:eastAsia="標楷體" w:hAnsi="標楷體"/>
          <w:spacing w:val="2"/>
          <w:szCs w:val="24"/>
        </w:rPr>
        <w:t>11</w:t>
      </w:r>
      <w:r w:rsidRPr="007B2ADA">
        <w:rPr>
          <w:rFonts w:ascii="標楷體" w:eastAsia="標楷體" w:hAnsi="標楷體" w:hint="eastAsia"/>
          <w:spacing w:val="2"/>
          <w:szCs w:val="24"/>
        </w:rPr>
        <w:t>年</w:t>
      </w:r>
      <w:r w:rsidRPr="007B2ADA">
        <w:rPr>
          <w:rFonts w:ascii="標楷體" w:eastAsia="標楷體" w:hAnsi="標楷體"/>
          <w:spacing w:val="2"/>
          <w:szCs w:val="24"/>
        </w:rPr>
        <w:t>3</w:t>
      </w:r>
      <w:r w:rsidRPr="007B2ADA">
        <w:rPr>
          <w:rFonts w:ascii="標楷體" w:eastAsia="標楷體" w:hAnsi="標楷體" w:hint="eastAsia"/>
          <w:spacing w:val="2"/>
          <w:szCs w:val="24"/>
        </w:rPr>
        <w:t>月底止之2</w:t>
      </w:r>
      <w:r w:rsidRPr="007B2ADA">
        <w:rPr>
          <w:rFonts w:ascii="標楷體" w:eastAsia="標楷體" w:hAnsi="標楷體"/>
          <w:spacing w:val="2"/>
          <w:szCs w:val="24"/>
        </w:rPr>
        <w:t>1,188</w:t>
      </w:r>
      <w:r w:rsidRPr="007B2ADA">
        <w:rPr>
          <w:rFonts w:ascii="標楷體" w:eastAsia="標楷體" w:hAnsi="標楷體" w:hint="eastAsia"/>
          <w:spacing w:val="2"/>
          <w:szCs w:val="24"/>
        </w:rPr>
        <w:t>人，該公所</w:t>
      </w:r>
      <w:r w:rsidRPr="007B2ADA">
        <w:rPr>
          <w:rFonts w:ascii="標楷體" w:eastAsia="標楷體" w:hAnsi="標楷體"/>
          <w:spacing w:val="2"/>
          <w:szCs w:val="24"/>
        </w:rPr>
        <w:t>提</w:t>
      </w:r>
      <w:r w:rsidRPr="007B2ADA">
        <w:rPr>
          <w:rFonts w:ascii="標楷體" w:eastAsia="標楷體" w:hAnsi="標楷體" w:hint="eastAsia"/>
          <w:spacing w:val="2"/>
          <w:szCs w:val="24"/>
        </w:rPr>
        <w:t>出之地方創生願景及目標恐難以實踐，經函請縣政府賡續加強鼓勵及輔導所轄公所繼續研議推動地方創生</w:t>
      </w:r>
      <w:r w:rsidRPr="007B2ADA">
        <w:rPr>
          <w:rFonts w:ascii="標楷體" w:eastAsia="標楷體" w:hAnsi="標楷體"/>
          <w:spacing w:val="2"/>
          <w:szCs w:val="24"/>
        </w:rPr>
        <w:t>，</w:t>
      </w:r>
      <w:r w:rsidRPr="007B2ADA">
        <w:rPr>
          <w:rFonts w:ascii="標楷體" w:eastAsia="標楷體" w:hAnsi="標楷體" w:hint="eastAsia"/>
          <w:spacing w:val="2"/>
          <w:szCs w:val="24"/>
        </w:rPr>
        <w:t>研</w:t>
      </w:r>
      <w:r w:rsidRPr="007B2ADA">
        <w:rPr>
          <w:rFonts w:ascii="標楷體" w:eastAsia="標楷體" w:hAnsi="標楷體"/>
          <w:spacing w:val="2"/>
          <w:szCs w:val="24"/>
        </w:rPr>
        <w:t>提具財務永續性之事業提案</w:t>
      </w:r>
      <w:r w:rsidRPr="007B2ADA">
        <w:rPr>
          <w:rFonts w:ascii="標楷體" w:eastAsia="標楷體" w:hAnsi="標楷體" w:hint="eastAsia"/>
          <w:spacing w:val="2"/>
          <w:szCs w:val="24"/>
        </w:rPr>
        <w:t>，適時協助挹注資源，俾利</w:t>
      </w:r>
      <w:r w:rsidRPr="007B2ADA">
        <w:rPr>
          <w:rFonts w:ascii="標楷體" w:eastAsia="標楷體" w:hAnsi="標楷體"/>
          <w:spacing w:val="2"/>
          <w:szCs w:val="24"/>
        </w:rPr>
        <w:t>地方產業</w:t>
      </w:r>
      <w:r w:rsidRPr="007B2ADA">
        <w:rPr>
          <w:rFonts w:ascii="標楷體" w:eastAsia="標楷體" w:hAnsi="標楷體" w:hint="eastAsia"/>
          <w:spacing w:val="2"/>
          <w:szCs w:val="24"/>
        </w:rPr>
        <w:t>永續發展。據復：</w:t>
      </w:r>
      <w:r w:rsidRPr="007B2ADA">
        <w:rPr>
          <w:rFonts w:ascii="標楷體" w:eastAsia="標楷體" w:hAnsi="標楷體" w:cs="標楷體" w:hint="eastAsia"/>
          <w:color w:val="000000"/>
          <w:spacing w:val="2"/>
          <w:szCs w:val="24"/>
          <w:lang w:val="es-PR"/>
        </w:rPr>
        <w:t>縣政府</w:t>
      </w:r>
      <w:r w:rsidRPr="007B2ADA">
        <w:rPr>
          <w:rFonts w:ascii="標楷體" w:eastAsia="標楷體" w:hAnsi="標楷體" w:cs="標楷體"/>
          <w:color w:val="000000"/>
          <w:spacing w:val="2"/>
          <w:szCs w:val="24"/>
          <w:lang w:val="es-PR"/>
        </w:rPr>
        <w:t>自111年起每月召開地方創生輔導會議，由計畫處處長召集國發會地方創生東區輔導中心及建設處、工商旅遊處、原住民事務所等相關局處組成輔導團隊，協助</w:t>
      </w:r>
      <w:r w:rsidRPr="007B2ADA">
        <w:rPr>
          <w:rFonts w:ascii="標楷體" w:eastAsia="標楷體" w:hAnsi="標楷體" w:cs="標楷體" w:hint="eastAsia"/>
          <w:color w:val="000000"/>
          <w:spacing w:val="2"/>
          <w:szCs w:val="24"/>
          <w:lang w:val="es-PR"/>
        </w:rPr>
        <w:t>各</w:t>
      </w:r>
      <w:r w:rsidRPr="007B2ADA">
        <w:rPr>
          <w:rFonts w:ascii="標楷體" w:eastAsia="標楷體" w:hAnsi="標楷體" w:cs="標楷體"/>
          <w:color w:val="000000"/>
          <w:spacing w:val="2"/>
          <w:szCs w:val="24"/>
          <w:lang w:val="es-PR"/>
        </w:rPr>
        <w:t>公所解決地方創生提案與執行問題及分享經驗，並輔導與鼓勵各公所研提地方創生計畫。</w:t>
      </w:r>
    </w:p>
    <w:p w14:paraId="053F3500" w14:textId="77777777" w:rsidR="00DB68F4" w:rsidRPr="007B2ADA" w:rsidRDefault="00DB68F4" w:rsidP="00296B32">
      <w:pPr>
        <w:overflowPunct w:val="0"/>
        <w:autoSpaceDE w:val="0"/>
        <w:snapToGrid w:val="0"/>
        <w:spacing w:beforeLines="20" w:before="48" w:line="486" w:lineRule="atLeast"/>
        <w:ind w:firstLineChars="450" w:firstLine="1099"/>
        <w:jc w:val="both"/>
        <w:rPr>
          <w:rFonts w:ascii="標楷體" w:eastAsia="標楷體" w:hAnsi="標楷體"/>
          <w:color w:val="000000" w:themeColor="text1"/>
          <w:spacing w:val="2"/>
          <w:szCs w:val="24"/>
        </w:rPr>
      </w:pPr>
      <w:r w:rsidRPr="007B2ADA">
        <w:rPr>
          <w:rFonts w:ascii="標楷體" w:eastAsia="標楷體" w:hAnsi="標楷體" w:hint="eastAsia"/>
          <w:b/>
          <w:spacing w:val="2"/>
          <w:szCs w:val="24"/>
        </w:rPr>
        <w:t xml:space="preserve">3.　</w:t>
      </w:r>
      <w:r w:rsidRPr="007B2ADA">
        <w:rPr>
          <w:rFonts w:ascii="標楷體" w:eastAsia="標楷體" w:hAnsi="標楷體" w:hint="eastAsia"/>
          <w:b/>
          <w:bCs/>
          <w:spacing w:val="2"/>
          <w:szCs w:val="24"/>
        </w:rPr>
        <w:t>經國發會</w:t>
      </w:r>
      <w:r w:rsidRPr="007B2ADA">
        <w:rPr>
          <w:rFonts w:ascii="標楷體" w:eastAsia="標楷體" w:hAnsi="標楷體"/>
          <w:b/>
          <w:bCs/>
          <w:spacing w:val="2"/>
          <w:szCs w:val="24"/>
        </w:rPr>
        <w:t>列</w:t>
      </w:r>
      <w:r w:rsidRPr="007B2ADA">
        <w:rPr>
          <w:rFonts w:ascii="標楷體" w:eastAsia="標楷體" w:hAnsi="標楷體" w:hint="eastAsia"/>
          <w:b/>
          <w:bCs/>
          <w:spacing w:val="2"/>
          <w:szCs w:val="24"/>
        </w:rPr>
        <w:t>為地方創生</w:t>
      </w:r>
      <w:r w:rsidRPr="007B2ADA">
        <w:rPr>
          <w:rFonts w:ascii="標楷體" w:eastAsia="標楷體" w:hAnsi="標楷體"/>
          <w:b/>
          <w:bCs/>
          <w:spacing w:val="2"/>
          <w:szCs w:val="24"/>
        </w:rPr>
        <w:t>優先推動地區</w:t>
      </w:r>
      <w:r w:rsidRPr="007B2ADA">
        <w:rPr>
          <w:rFonts w:ascii="標楷體" w:eastAsia="標楷體" w:hAnsi="標楷體" w:hint="eastAsia"/>
          <w:b/>
          <w:bCs/>
          <w:spacing w:val="2"/>
          <w:szCs w:val="24"/>
        </w:rPr>
        <w:t>之南澳鄉，</w:t>
      </w:r>
      <w:r w:rsidRPr="007B2ADA">
        <w:rPr>
          <w:rFonts w:ascii="標楷體" w:eastAsia="標楷體" w:hAnsi="標楷體"/>
          <w:b/>
          <w:bCs/>
          <w:spacing w:val="2"/>
          <w:szCs w:val="24"/>
        </w:rPr>
        <w:t>迄</w:t>
      </w:r>
      <w:r w:rsidRPr="007B2ADA">
        <w:rPr>
          <w:rFonts w:ascii="標楷體" w:eastAsia="標楷體" w:hAnsi="標楷體" w:hint="eastAsia"/>
          <w:b/>
          <w:bCs/>
          <w:spacing w:val="2"/>
          <w:szCs w:val="24"/>
        </w:rPr>
        <w:t>未</w:t>
      </w:r>
      <w:r w:rsidRPr="007B2ADA">
        <w:rPr>
          <w:rFonts w:ascii="標楷體" w:eastAsia="標楷體" w:hAnsi="標楷體"/>
          <w:b/>
          <w:bCs/>
          <w:spacing w:val="2"/>
          <w:szCs w:val="24"/>
        </w:rPr>
        <w:t>提出事業</w:t>
      </w:r>
      <w:r w:rsidRPr="007B2ADA">
        <w:rPr>
          <w:rFonts w:ascii="標楷體" w:eastAsia="標楷體" w:hAnsi="標楷體" w:hint="eastAsia"/>
          <w:b/>
          <w:bCs/>
          <w:spacing w:val="2"/>
          <w:szCs w:val="24"/>
        </w:rPr>
        <w:t>計畫</w:t>
      </w:r>
      <w:r w:rsidRPr="007B2ADA">
        <w:rPr>
          <w:rFonts w:ascii="標楷體" w:eastAsia="標楷體" w:hAnsi="標楷體"/>
          <w:b/>
          <w:bCs/>
          <w:spacing w:val="2"/>
          <w:szCs w:val="24"/>
        </w:rPr>
        <w:t>提案，</w:t>
      </w:r>
      <w:r w:rsidRPr="007B2ADA">
        <w:rPr>
          <w:rFonts w:ascii="標楷體" w:eastAsia="標楷體" w:hAnsi="標楷體" w:hint="eastAsia"/>
          <w:b/>
          <w:bCs/>
          <w:spacing w:val="2"/>
          <w:szCs w:val="24"/>
        </w:rPr>
        <w:t>有待賡續</w:t>
      </w:r>
      <w:r w:rsidRPr="007B2ADA">
        <w:rPr>
          <w:rFonts w:ascii="標楷體" w:eastAsia="標楷體" w:hAnsi="標楷體"/>
          <w:b/>
          <w:bCs/>
          <w:spacing w:val="2"/>
          <w:szCs w:val="24"/>
        </w:rPr>
        <w:t>加強輔導及協助發掘在地人文DNA，適時</w:t>
      </w:r>
      <w:r w:rsidRPr="007B2ADA">
        <w:rPr>
          <w:rFonts w:ascii="標楷體" w:eastAsia="標楷體" w:hAnsi="標楷體" w:hint="eastAsia"/>
          <w:b/>
          <w:bCs/>
          <w:spacing w:val="2"/>
          <w:szCs w:val="24"/>
        </w:rPr>
        <w:t>給予</w:t>
      </w:r>
      <w:r w:rsidRPr="007B2ADA">
        <w:rPr>
          <w:rFonts w:ascii="標楷體" w:eastAsia="標楷體" w:hAnsi="標楷體"/>
          <w:b/>
          <w:bCs/>
          <w:spacing w:val="2"/>
          <w:szCs w:val="24"/>
        </w:rPr>
        <w:t>專業意見</w:t>
      </w:r>
      <w:r w:rsidRPr="007B2ADA">
        <w:rPr>
          <w:rFonts w:ascii="標楷體" w:eastAsia="標楷體" w:hAnsi="標楷體" w:hint="eastAsia"/>
          <w:b/>
          <w:bCs/>
          <w:spacing w:val="2"/>
          <w:szCs w:val="24"/>
        </w:rPr>
        <w:t>及</w:t>
      </w:r>
      <w:r w:rsidRPr="007B2ADA">
        <w:rPr>
          <w:rFonts w:ascii="標楷體" w:eastAsia="標楷體" w:hAnsi="標楷體"/>
          <w:b/>
          <w:bCs/>
          <w:spacing w:val="2"/>
          <w:szCs w:val="24"/>
        </w:rPr>
        <w:t>挹注資源，</w:t>
      </w:r>
      <w:r w:rsidRPr="007B2ADA">
        <w:rPr>
          <w:rFonts w:ascii="標楷體" w:eastAsia="標楷體" w:hAnsi="標楷體" w:hint="eastAsia"/>
          <w:b/>
          <w:bCs/>
          <w:spacing w:val="2"/>
          <w:szCs w:val="24"/>
        </w:rPr>
        <w:t>以加速</w:t>
      </w:r>
      <w:r w:rsidRPr="007B2ADA">
        <w:rPr>
          <w:rFonts w:ascii="標楷體" w:eastAsia="標楷體" w:hAnsi="標楷體"/>
          <w:b/>
          <w:bCs/>
          <w:spacing w:val="2"/>
          <w:szCs w:val="24"/>
        </w:rPr>
        <w:t>地方創生事業計畫</w:t>
      </w:r>
      <w:r w:rsidRPr="007B2ADA">
        <w:rPr>
          <w:rFonts w:ascii="標楷體" w:eastAsia="標楷體" w:hAnsi="標楷體" w:hint="eastAsia"/>
          <w:b/>
          <w:bCs/>
          <w:spacing w:val="2"/>
          <w:szCs w:val="24"/>
        </w:rPr>
        <w:t>之提案及執行：</w:t>
      </w:r>
      <w:r w:rsidRPr="007B2ADA">
        <w:rPr>
          <w:rFonts w:ascii="標楷體" w:eastAsia="標楷體" w:hAnsi="標楷體" w:hint="eastAsia"/>
          <w:color w:val="000000" w:themeColor="text1"/>
          <w:spacing w:val="2"/>
          <w:szCs w:val="24"/>
        </w:rPr>
        <w:t>國發會將蘇澳鎮、大同鄉及南澳鄉等3鄉鎮列為地方創生優先推動地區，前經本室於110年4月辦理縣政府109年度財務收支及決算抽查，發現</w:t>
      </w:r>
      <w:r w:rsidRPr="007B2ADA">
        <w:rPr>
          <w:rFonts w:ascii="標楷體" w:eastAsia="標楷體" w:hAnsi="標楷體"/>
          <w:color w:val="000000" w:themeColor="text1"/>
          <w:spacing w:val="2"/>
          <w:szCs w:val="24"/>
        </w:rPr>
        <w:t>南澳鄉自國發會</w:t>
      </w:r>
      <w:r w:rsidRPr="007B2ADA">
        <w:rPr>
          <w:rFonts w:ascii="標楷體" w:eastAsia="標楷體" w:hAnsi="標楷體" w:hint="eastAsia"/>
          <w:color w:val="000000" w:themeColor="text1"/>
          <w:spacing w:val="2"/>
          <w:szCs w:val="24"/>
        </w:rPr>
        <w:t>於107年9月間</w:t>
      </w:r>
      <w:r w:rsidRPr="007B2ADA">
        <w:rPr>
          <w:rFonts w:ascii="標楷體" w:eastAsia="標楷體" w:hAnsi="標楷體"/>
          <w:color w:val="000000" w:themeColor="text1"/>
          <w:spacing w:val="2"/>
          <w:szCs w:val="24"/>
        </w:rPr>
        <w:t>函請公所啟動地方創生作業已歷2年餘</w:t>
      </w:r>
      <w:r w:rsidRPr="007B2ADA">
        <w:rPr>
          <w:rFonts w:ascii="標楷體" w:eastAsia="標楷體" w:hAnsi="標楷體" w:hint="eastAsia"/>
          <w:color w:val="000000" w:themeColor="text1"/>
          <w:spacing w:val="2"/>
          <w:szCs w:val="24"/>
        </w:rPr>
        <w:t>仍</w:t>
      </w:r>
      <w:r w:rsidRPr="007B2ADA">
        <w:rPr>
          <w:rFonts w:ascii="標楷體" w:eastAsia="標楷體" w:hAnsi="標楷體"/>
          <w:color w:val="000000" w:themeColor="text1"/>
          <w:spacing w:val="2"/>
          <w:szCs w:val="24"/>
        </w:rPr>
        <w:t>未提出</w:t>
      </w:r>
      <w:r w:rsidRPr="007B2ADA">
        <w:rPr>
          <w:rFonts w:ascii="標楷體" w:eastAsia="標楷體" w:hAnsi="標楷體" w:hint="eastAsia"/>
          <w:color w:val="000000" w:themeColor="text1"/>
          <w:spacing w:val="2"/>
          <w:szCs w:val="24"/>
        </w:rPr>
        <w:t>地方創生事業提案</w:t>
      </w:r>
      <w:r w:rsidRPr="007B2ADA">
        <w:rPr>
          <w:rFonts w:ascii="標楷體" w:eastAsia="標楷體" w:hAnsi="標楷體"/>
          <w:color w:val="000000" w:themeColor="text1"/>
          <w:spacing w:val="2"/>
          <w:szCs w:val="24"/>
        </w:rPr>
        <w:t>，</w:t>
      </w:r>
      <w:r w:rsidRPr="007B2ADA">
        <w:rPr>
          <w:rFonts w:ascii="標楷體" w:eastAsia="標楷體" w:hAnsi="標楷體" w:hint="eastAsia"/>
          <w:color w:val="000000" w:themeColor="text1"/>
          <w:spacing w:val="2"/>
          <w:szCs w:val="24"/>
        </w:rPr>
        <w:t>經函請縣政府督促檢討改善。據復已多次赴各公所</w:t>
      </w:r>
      <w:r w:rsidRPr="007B2ADA">
        <w:rPr>
          <w:rFonts w:ascii="標楷體" w:eastAsia="標楷體" w:hAnsi="標楷體"/>
          <w:color w:val="000000" w:themeColor="text1"/>
          <w:spacing w:val="2"/>
          <w:szCs w:val="24"/>
        </w:rPr>
        <w:t>分享及交流地方創生推動歷程及經驗，提供公所作為創生提案基底。</w:t>
      </w:r>
      <w:r w:rsidRPr="007B2ADA">
        <w:rPr>
          <w:rFonts w:ascii="標楷體" w:eastAsia="標楷體" w:hAnsi="標楷體" w:hint="eastAsia"/>
          <w:color w:val="000000" w:themeColor="text1"/>
          <w:spacing w:val="2"/>
          <w:szCs w:val="24"/>
        </w:rPr>
        <w:t>案經追蹤查核結果，截至1</w:t>
      </w:r>
      <w:r w:rsidRPr="007B2ADA">
        <w:rPr>
          <w:rFonts w:ascii="標楷體" w:eastAsia="標楷體" w:hAnsi="標楷體"/>
          <w:color w:val="000000" w:themeColor="text1"/>
          <w:spacing w:val="2"/>
          <w:szCs w:val="24"/>
        </w:rPr>
        <w:t>11</w:t>
      </w:r>
      <w:r w:rsidRPr="007B2ADA">
        <w:rPr>
          <w:rFonts w:ascii="標楷體" w:eastAsia="標楷體" w:hAnsi="標楷體" w:hint="eastAsia"/>
          <w:color w:val="000000" w:themeColor="text1"/>
          <w:spacing w:val="2"/>
          <w:szCs w:val="24"/>
        </w:rPr>
        <w:t>年</w:t>
      </w:r>
      <w:r w:rsidRPr="007B2ADA">
        <w:rPr>
          <w:rFonts w:ascii="標楷體" w:eastAsia="標楷體" w:hAnsi="標楷體"/>
          <w:color w:val="000000" w:themeColor="text1"/>
          <w:spacing w:val="2"/>
          <w:szCs w:val="24"/>
        </w:rPr>
        <w:t>3</w:t>
      </w:r>
      <w:r w:rsidRPr="007B2ADA">
        <w:rPr>
          <w:rFonts w:ascii="標楷體" w:eastAsia="標楷體" w:hAnsi="標楷體" w:hint="eastAsia"/>
          <w:color w:val="000000" w:themeColor="text1"/>
          <w:spacing w:val="2"/>
          <w:szCs w:val="24"/>
        </w:rPr>
        <w:t>月底止，該公所仍未提出</w:t>
      </w:r>
      <w:r w:rsidRPr="007B2ADA">
        <w:rPr>
          <w:rFonts w:ascii="標楷體" w:eastAsia="標楷體" w:hAnsi="標楷體"/>
          <w:color w:val="000000" w:themeColor="text1"/>
          <w:spacing w:val="2"/>
          <w:szCs w:val="24"/>
        </w:rPr>
        <w:t>地方創生事業計畫構想與提案，</w:t>
      </w:r>
      <w:r w:rsidRPr="007B2ADA">
        <w:rPr>
          <w:rFonts w:ascii="標楷體" w:eastAsia="標楷體" w:hAnsi="標楷體" w:hint="eastAsia"/>
          <w:color w:val="000000" w:themeColor="text1"/>
          <w:spacing w:val="2"/>
          <w:szCs w:val="24"/>
        </w:rPr>
        <w:t>據稱主要係因應蘇花改通車，原鄉面臨</w:t>
      </w:r>
      <w:r w:rsidRPr="007B2ADA">
        <w:rPr>
          <w:rFonts w:ascii="標楷體" w:eastAsia="標楷體" w:hAnsi="標楷體" w:hint="eastAsia"/>
          <w:spacing w:val="2"/>
          <w:szCs w:val="24"/>
        </w:rPr>
        <w:t>改變</w:t>
      </w:r>
      <w:r w:rsidRPr="007B2ADA">
        <w:rPr>
          <w:rFonts w:ascii="標楷體" w:eastAsia="標楷體" w:hAnsi="標楷體" w:hint="eastAsia"/>
          <w:color w:val="000000" w:themeColor="text1"/>
          <w:spacing w:val="2"/>
          <w:szCs w:val="24"/>
        </w:rPr>
        <w:t>壓力，如何在開發與保存原鄉資產間達到平衡，為其研擬地方創生之首要課題。</w:t>
      </w:r>
      <w:r w:rsidRPr="007B2ADA">
        <w:rPr>
          <w:rFonts w:ascii="標楷體" w:eastAsia="標楷體" w:hAnsi="標楷體" w:hint="eastAsia"/>
          <w:spacing w:val="2"/>
          <w:szCs w:val="24"/>
        </w:rPr>
        <w:t>鑑於</w:t>
      </w:r>
      <w:r w:rsidRPr="007B2ADA">
        <w:rPr>
          <w:rFonts w:ascii="標楷體" w:eastAsia="標楷體" w:hAnsi="標楷體"/>
          <w:spacing w:val="2"/>
          <w:szCs w:val="24"/>
        </w:rPr>
        <w:t>地方創生事業提案涉及層面專業且廣泛，</w:t>
      </w:r>
      <w:r w:rsidRPr="007B2ADA">
        <w:rPr>
          <w:rFonts w:ascii="標楷體" w:eastAsia="標楷體" w:hAnsi="標楷體" w:hint="eastAsia"/>
          <w:spacing w:val="2"/>
          <w:szCs w:val="24"/>
        </w:rPr>
        <w:t>且</w:t>
      </w:r>
      <w:r w:rsidRPr="007B2ADA">
        <w:rPr>
          <w:rFonts w:ascii="標楷體" w:eastAsia="標楷體" w:hAnsi="標楷體"/>
          <w:spacing w:val="2"/>
          <w:szCs w:val="24"/>
        </w:rPr>
        <w:t>鄉鎮市公所</w:t>
      </w:r>
      <w:r w:rsidRPr="007B2ADA">
        <w:rPr>
          <w:rFonts w:ascii="標楷體" w:eastAsia="標楷體" w:hAnsi="標楷體" w:hint="eastAsia"/>
          <w:spacing w:val="2"/>
          <w:szCs w:val="24"/>
        </w:rPr>
        <w:t>主導單一地區提案計畫，其執行經驗與人力恐有不足，</w:t>
      </w:r>
      <w:r w:rsidRPr="007B2ADA">
        <w:rPr>
          <w:rFonts w:ascii="標楷體" w:eastAsia="標楷體" w:hAnsi="標楷體" w:hint="eastAsia"/>
          <w:color w:val="000000" w:themeColor="text1"/>
          <w:spacing w:val="2"/>
          <w:szCs w:val="24"/>
        </w:rPr>
        <w:t>經函請縣政府</w:t>
      </w:r>
      <w:r w:rsidRPr="007B2ADA">
        <w:rPr>
          <w:rFonts w:ascii="標楷體" w:eastAsia="標楷體" w:hAnsi="標楷體"/>
          <w:color w:val="000000" w:themeColor="text1"/>
          <w:spacing w:val="2"/>
          <w:szCs w:val="24"/>
        </w:rPr>
        <w:t>賡續</w:t>
      </w:r>
      <w:r w:rsidRPr="007B2ADA">
        <w:rPr>
          <w:rFonts w:ascii="標楷體" w:eastAsia="標楷體" w:hAnsi="標楷體" w:hint="eastAsia"/>
          <w:color w:val="000000" w:themeColor="text1"/>
          <w:spacing w:val="2"/>
          <w:szCs w:val="24"/>
        </w:rPr>
        <w:t>研謀</w:t>
      </w:r>
      <w:r w:rsidRPr="007B2ADA">
        <w:rPr>
          <w:rFonts w:ascii="標楷體" w:eastAsia="標楷體" w:hAnsi="標楷體"/>
          <w:color w:val="000000" w:themeColor="text1"/>
          <w:spacing w:val="2"/>
          <w:szCs w:val="24"/>
        </w:rPr>
        <w:t>加強輔導及協助發掘在地人文DNA，適時給予專業意見</w:t>
      </w:r>
      <w:r w:rsidRPr="007B2ADA">
        <w:rPr>
          <w:rFonts w:ascii="標楷體" w:eastAsia="標楷體" w:hAnsi="標楷體" w:hint="eastAsia"/>
          <w:color w:val="000000" w:themeColor="text1"/>
          <w:spacing w:val="2"/>
          <w:szCs w:val="24"/>
        </w:rPr>
        <w:t>或提供諮詢服務。據復：</w:t>
      </w:r>
      <w:r w:rsidRPr="007B2ADA">
        <w:rPr>
          <w:rFonts w:ascii="標楷體" w:eastAsia="標楷體" w:hAnsi="標楷體"/>
          <w:color w:val="000000" w:themeColor="text1"/>
          <w:spacing w:val="2"/>
          <w:szCs w:val="24"/>
        </w:rPr>
        <w:t>南澳鄉</w:t>
      </w:r>
      <w:r w:rsidRPr="007B2ADA">
        <w:rPr>
          <w:rFonts w:ascii="標楷體" w:eastAsia="標楷體" w:hAnsi="標楷體" w:hint="eastAsia"/>
          <w:color w:val="000000" w:themeColor="text1"/>
          <w:spacing w:val="2"/>
          <w:szCs w:val="24"/>
        </w:rPr>
        <w:t>公</w:t>
      </w:r>
      <w:r w:rsidRPr="007B2ADA">
        <w:rPr>
          <w:rFonts w:ascii="標楷體" w:eastAsia="標楷體" w:hAnsi="標楷體"/>
          <w:color w:val="000000" w:themeColor="text1"/>
          <w:spacing w:val="2"/>
          <w:szCs w:val="24"/>
        </w:rPr>
        <w:t>所</w:t>
      </w:r>
      <w:r w:rsidRPr="007B2ADA">
        <w:rPr>
          <w:rFonts w:ascii="標楷體" w:eastAsia="標楷體" w:hAnsi="標楷體" w:hint="eastAsia"/>
          <w:color w:val="000000" w:themeColor="text1"/>
          <w:spacing w:val="2"/>
          <w:szCs w:val="24"/>
        </w:rPr>
        <w:t>已於</w:t>
      </w:r>
      <w:r w:rsidRPr="007B2ADA">
        <w:rPr>
          <w:rFonts w:ascii="標楷體" w:eastAsia="標楷體" w:hAnsi="標楷體"/>
          <w:color w:val="000000" w:themeColor="text1"/>
          <w:spacing w:val="2"/>
          <w:szCs w:val="24"/>
        </w:rPr>
        <w:t>111年6月辦理地方創生整合發展計畫，</w:t>
      </w:r>
      <w:r w:rsidRPr="007B2ADA">
        <w:rPr>
          <w:rFonts w:ascii="標楷體" w:eastAsia="標楷體" w:hAnsi="標楷體" w:hint="eastAsia"/>
          <w:color w:val="000000" w:themeColor="text1"/>
          <w:spacing w:val="2"/>
          <w:szCs w:val="24"/>
        </w:rPr>
        <w:t>縣政府</w:t>
      </w:r>
      <w:r w:rsidRPr="007B2ADA">
        <w:rPr>
          <w:rFonts w:ascii="標楷體" w:eastAsia="標楷體" w:hAnsi="標楷體"/>
          <w:color w:val="000000" w:themeColor="text1"/>
          <w:spacing w:val="2"/>
          <w:szCs w:val="24"/>
        </w:rPr>
        <w:t>及國發會地方創生東區輔導中心將輔導</w:t>
      </w:r>
      <w:r w:rsidRPr="007B2ADA">
        <w:rPr>
          <w:rFonts w:ascii="標楷體" w:eastAsia="標楷體" w:hAnsi="標楷體" w:hint="eastAsia"/>
          <w:color w:val="000000" w:themeColor="text1"/>
          <w:spacing w:val="2"/>
          <w:szCs w:val="24"/>
        </w:rPr>
        <w:t>該</w:t>
      </w:r>
      <w:r w:rsidRPr="007B2ADA">
        <w:rPr>
          <w:rFonts w:ascii="標楷體" w:eastAsia="標楷體" w:hAnsi="標楷體"/>
          <w:color w:val="000000" w:themeColor="text1"/>
          <w:spacing w:val="2"/>
          <w:szCs w:val="24"/>
        </w:rPr>
        <w:t>公所儘速提報地方創生計畫。</w:t>
      </w:r>
    </w:p>
    <w:p w14:paraId="64E0EF9A" w14:textId="77777777" w:rsidR="00DB68F4" w:rsidRPr="007B2ADA" w:rsidRDefault="00DB68F4" w:rsidP="00296B32">
      <w:pPr>
        <w:overflowPunct w:val="0"/>
        <w:autoSpaceDE w:val="0"/>
        <w:snapToGrid w:val="0"/>
        <w:spacing w:beforeLines="20" w:before="48" w:line="480" w:lineRule="atLeast"/>
        <w:ind w:firstLineChars="450" w:firstLine="1099"/>
        <w:jc w:val="both"/>
        <w:rPr>
          <w:rFonts w:ascii="標楷體" w:eastAsia="標楷體" w:hAnsi="標楷體"/>
          <w:spacing w:val="2"/>
          <w:szCs w:val="24"/>
        </w:rPr>
      </w:pPr>
      <w:r w:rsidRPr="007B2ADA">
        <w:rPr>
          <w:rFonts w:ascii="標楷體" w:eastAsia="標楷體" w:hAnsi="標楷體" w:hint="eastAsia"/>
          <w:b/>
          <w:spacing w:val="2"/>
          <w:szCs w:val="24"/>
        </w:rPr>
        <w:lastRenderedPageBreak/>
        <w:t xml:space="preserve">4.　</w:t>
      </w:r>
      <w:r w:rsidRPr="007B2ADA">
        <w:rPr>
          <w:rFonts w:ascii="標楷體" w:eastAsia="標楷體" w:hAnsi="標楷體" w:hint="eastAsia"/>
          <w:b/>
          <w:bCs/>
          <w:spacing w:val="2"/>
          <w:szCs w:val="24"/>
        </w:rPr>
        <w:t>部分核定補助之公有建築空間整備活化計畫，因計畫核定較遲或延遲辦理規劃設計招標</w:t>
      </w:r>
      <w:r w:rsidRPr="007B2ADA">
        <w:rPr>
          <w:rFonts w:ascii="標楷體" w:eastAsia="標楷體" w:hAnsi="標楷體" w:hint="eastAsia"/>
          <w:b/>
          <w:spacing w:val="2"/>
          <w:szCs w:val="24"/>
        </w:rPr>
        <w:t>作業，致</w:t>
      </w:r>
      <w:r w:rsidRPr="007B2ADA">
        <w:rPr>
          <w:rFonts w:ascii="標楷體" w:eastAsia="標楷體" w:hAnsi="標楷體" w:hint="eastAsia"/>
          <w:b/>
          <w:bCs/>
          <w:spacing w:val="2"/>
          <w:szCs w:val="24"/>
        </w:rPr>
        <w:t>影響計畫執行進度，亟待督促並適時協助指導，以順遂計畫執行：</w:t>
      </w:r>
      <w:r w:rsidRPr="007B2ADA">
        <w:rPr>
          <w:rFonts w:ascii="標楷體" w:eastAsia="標楷體" w:hAnsi="標楷體" w:hint="eastAsia"/>
          <w:spacing w:val="2"/>
          <w:szCs w:val="24"/>
        </w:rPr>
        <w:t>縣政府於1</w:t>
      </w:r>
      <w:r w:rsidRPr="007B2ADA">
        <w:rPr>
          <w:rFonts w:ascii="標楷體" w:eastAsia="標楷體" w:hAnsi="標楷體"/>
          <w:spacing w:val="2"/>
          <w:szCs w:val="24"/>
        </w:rPr>
        <w:t>10年</w:t>
      </w:r>
      <w:r w:rsidRPr="007B2ADA">
        <w:rPr>
          <w:rFonts w:ascii="標楷體" w:eastAsia="標楷體" w:hAnsi="標楷體" w:hint="eastAsia"/>
          <w:spacing w:val="2"/>
          <w:szCs w:val="24"/>
        </w:rPr>
        <w:t>度提出公有建築空間整備活化計畫獲國發會核定補助者，計有羅東鎮「『羅東移居中心』整備活化計畫」、三星鄉「大洲車站</w:t>
      </w:r>
      <w:r w:rsidRPr="007B2ADA">
        <w:rPr>
          <w:rFonts w:ascii="標楷體" w:eastAsia="標楷體" w:hAnsi="標楷體"/>
          <w:spacing w:val="2"/>
          <w:szCs w:val="24"/>
        </w:rPr>
        <w:t>-</w:t>
      </w:r>
      <w:r w:rsidRPr="007B2ADA">
        <w:rPr>
          <w:rFonts w:ascii="標楷體" w:eastAsia="標楷體" w:hAnsi="標楷體" w:hint="eastAsia"/>
          <w:spacing w:val="2"/>
          <w:szCs w:val="24"/>
        </w:rPr>
        <w:t>『鬥</w:t>
      </w:r>
      <w:r w:rsidRPr="007B2ADA">
        <w:rPr>
          <w:rFonts w:ascii="標楷體" w:eastAsia="標楷體" w:hAnsi="標楷體"/>
          <w:spacing w:val="2"/>
          <w:szCs w:val="24"/>
        </w:rPr>
        <w:t>（tàu）</w:t>
      </w:r>
      <w:r w:rsidRPr="007B2ADA">
        <w:rPr>
          <w:rFonts w:ascii="標楷體" w:eastAsia="標楷體" w:hAnsi="標楷體" w:hint="eastAsia"/>
          <w:spacing w:val="2"/>
          <w:szCs w:val="24"/>
        </w:rPr>
        <w:t>伙駅』空間計畫」及蘇澳鎮「青創共好空間營造計畫」等3項計畫，核定金額共計1,409萬餘元，預計實施期程自110年9月至111年3月底止。截至1</w:t>
      </w:r>
      <w:r w:rsidRPr="007B2ADA">
        <w:rPr>
          <w:rFonts w:ascii="標楷體" w:eastAsia="標楷體" w:hAnsi="標楷體"/>
          <w:spacing w:val="2"/>
          <w:szCs w:val="24"/>
        </w:rPr>
        <w:t>1</w:t>
      </w:r>
      <w:r w:rsidRPr="007B2ADA">
        <w:rPr>
          <w:rFonts w:ascii="標楷體" w:eastAsia="標楷體" w:hAnsi="標楷體" w:hint="eastAsia"/>
          <w:spacing w:val="2"/>
          <w:szCs w:val="24"/>
        </w:rPr>
        <w:t>1年3月底止，除羅東鎮「『羅東移居</w:t>
      </w:r>
      <w:r w:rsidRPr="007B2ADA">
        <w:rPr>
          <w:rFonts w:ascii="標楷體" w:eastAsia="標楷體" w:hAnsi="標楷體" w:hint="eastAsia"/>
          <w:color w:val="000000" w:themeColor="text1"/>
          <w:spacing w:val="2"/>
          <w:szCs w:val="24"/>
        </w:rPr>
        <w:t>中心</w:t>
      </w:r>
      <w:r w:rsidRPr="007B2ADA">
        <w:rPr>
          <w:rFonts w:ascii="標楷體" w:eastAsia="標楷體" w:hAnsi="標楷體" w:hint="eastAsia"/>
          <w:spacing w:val="2"/>
          <w:szCs w:val="24"/>
        </w:rPr>
        <w:t>』整備活化計畫」已施作完成，達成預計進度外，其餘2項計畫已無法達成於111年3月底止完成之目標。其中蘇澳鎮「青創共好空間營造計畫」於110年11月4日始獲國發會核定，相關工程已於111年4月12日決標施作中；三星鄉「大洲車站</w:t>
      </w:r>
      <w:r w:rsidRPr="007B2ADA">
        <w:rPr>
          <w:rFonts w:ascii="標楷體" w:eastAsia="標楷體" w:hAnsi="標楷體"/>
          <w:spacing w:val="2"/>
          <w:szCs w:val="24"/>
        </w:rPr>
        <w:t>-</w:t>
      </w:r>
      <w:r w:rsidRPr="007B2ADA">
        <w:rPr>
          <w:rFonts w:ascii="標楷體" w:eastAsia="標楷體" w:hAnsi="標楷體" w:hint="eastAsia"/>
          <w:spacing w:val="2"/>
          <w:szCs w:val="24"/>
        </w:rPr>
        <w:t>『鬥</w:t>
      </w:r>
      <w:r w:rsidRPr="007B2ADA">
        <w:rPr>
          <w:rFonts w:ascii="標楷體" w:eastAsia="標楷體" w:hAnsi="標楷體"/>
          <w:spacing w:val="2"/>
          <w:szCs w:val="24"/>
        </w:rPr>
        <w:t>（tàu）</w:t>
      </w:r>
      <w:r w:rsidRPr="007B2ADA">
        <w:rPr>
          <w:rFonts w:ascii="標楷體" w:eastAsia="標楷體" w:hAnsi="標楷體" w:hint="eastAsia"/>
          <w:spacing w:val="2"/>
          <w:szCs w:val="24"/>
        </w:rPr>
        <w:t>伙駅』空間計畫」，國發會於110年10月8日核定，惟三星鄉公所遲至110年12月7日始辦理規劃設計招標作業，並於110年12月29日決標，至111年3月底止仍處規劃設計階段，經函請縣政府加強督促並適時協助指導，以順遂計畫推動。據復：</w:t>
      </w:r>
      <w:r w:rsidRPr="007B2ADA">
        <w:rPr>
          <w:rFonts w:ascii="標楷體" w:eastAsia="標楷體" w:hAnsi="標楷體"/>
          <w:spacing w:val="2"/>
          <w:szCs w:val="24"/>
        </w:rPr>
        <w:t>為輔導各公所推動公有建築空間整備活化計畫，</w:t>
      </w:r>
      <w:r w:rsidRPr="007B2ADA">
        <w:rPr>
          <w:rFonts w:ascii="標楷體" w:eastAsia="標楷體" w:hAnsi="標楷體" w:hint="eastAsia"/>
          <w:spacing w:val="2"/>
          <w:szCs w:val="24"/>
        </w:rPr>
        <w:t>縣政府</w:t>
      </w:r>
      <w:r w:rsidRPr="007B2ADA">
        <w:rPr>
          <w:rFonts w:ascii="標楷體" w:eastAsia="標楷體" w:hAnsi="標楷體"/>
          <w:spacing w:val="2"/>
          <w:szCs w:val="24"/>
        </w:rPr>
        <w:t>自111年起每月召開地方創生輔導會議，邀請相關專長之地方創生委員與會，以協助</w:t>
      </w:r>
      <w:r w:rsidRPr="007B2ADA">
        <w:rPr>
          <w:rFonts w:ascii="標楷體" w:eastAsia="標楷體" w:hAnsi="標楷體" w:hint="eastAsia"/>
          <w:spacing w:val="2"/>
          <w:szCs w:val="24"/>
        </w:rPr>
        <w:t>各</w:t>
      </w:r>
      <w:r w:rsidRPr="007B2ADA">
        <w:rPr>
          <w:rFonts w:ascii="標楷體" w:eastAsia="標楷體" w:hAnsi="標楷體"/>
          <w:spacing w:val="2"/>
          <w:szCs w:val="24"/>
        </w:rPr>
        <w:t>公所解決公有建築空間整備活化計畫提案與執行問題。</w:t>
      </w:r>
    </w:p>
    <w:p w14:paraId="2454E666" w14:textId="77777777" w:rsidR="00DB68F4" w:rsidRPr="008C4A76" w:rsidRDefault="00DB68F4" w:rsidP="00BE5731">
      <w:pPr>
        <w:kinsoku w:val="0"/>
        <w:overflowPunct w:val="0"/>
        <w:autoSpaceDE w:val="0"/>
        <w:spacing w:beforeLines="50" w:before="120" w:line="510" w:lineRule="atLeast"/>
        <w:ind w:firstLineChars="200" w:firstLine="561"/>
        <w:jc w:val="both"/>
        <w:rPr>
          <w:rFonts w:ascii="標楷體" w:eastAsia="標楷體" w:hAnsi="標楷體"/>
          <w:b/>
          <w:sz w:val="28"/>
          <w:szCs w:val="28"/>
        </w:rPr>
      </w:pPr>
      <w:r w:rsidRPr="008C4A76">
        <w:rPr>
          <w:rFonts w:ascii="標楷體" w:eastAsia="標楷體" w:hAnsi="標楷體" w:hint="eastAsia"/>
          <w:b/>
          <w:sz w:val="28"/>
          <w:szCs w:val="28"/>
        </w:rPr>
        <w:t>（</w:t>
      </w:r>
      <w:r>
        <w:rPr>
          <w:rFonts w:ascii="標楷體" w:eastAsia="標楷體" w:hAnsi="標楷體" w:hint="eastAsia"/>
          <w:b/>
          <w:sz w:val="28"/>
          <w:szCs w:val="28"/>
        </w:rPr>
        <w:t>六</w:t>
      </w:r>
      <w:r w:rsidRPr="008C4A76">
        <w:rPr>
          <w:rFonts w:ascii="標楷體" w:eastAsia="標楷體" w:hAnsi="標楷體" w:hint="eastAsia"/>
          <w:b/>
          <w:sz w:val="28"/>
          <w:szCs w:val="28"/>
        </w:rPr>
        <w:t>）</w:t>
      </w:r>
      <w:r w:rsidRPr="0083405F">
        <w:rPr>
          <w:rFonts w:ascii="標楷體" w:eastAsia="標楷體" w:hAnsi="標楷體" w:hint="eastAsia"/>
          <w:b/>
          <w:bCs/>
          <w:spacing w:val="2"/>
          <w:sz w:val="28"/>
          <w:szCs w:val="28"/>
        </w:rPr>
        <w:t xml:space="preserve">　</w:t>
      </w:r>
      <w:r w:rsidRPr="00D5595C">
        <w:rPr>
          <w:rFonts w:ascii="標楷體" w:eastAsia="標楷體" w:hAnsi="標楷體" w:hint="eastAsia"/>
          <w:b/>
          <w:spacing w:val="4"/>
          <w:sz w:val="28"/>
          <w:szCs w:val="28"/>
        </w:rPr>
        <w:t>為改善地方基礎建設，爭取中央前瞻基礎建設計畫特別預算經費辦理補助計畫，惟部分計畫前置規劃與規劃設計作業未臻周妥，招標作業歷多次流標等</w:t>
      </w:r>
      <w:r w:rsidRPr="00D5595C">
        <w:rPr>
          <w:rFonts w:ascii="新細明體" w:hAnsi="新細明體" w:hint="eastAsia"/>
          <w:b/>
          <w:spacing w:val="4"/>
          <w:sz w:val="28"/>
          <w:szCs w:val="28"/>
        </w:rPr>
        <w:t>，</w:t>
      </w:r>
      <w:r w:rsidRPr="00D5595C">
        <w:rPr>
          <w:rFonts w:ascii="標楷體" w:eastAsia="標楷體" w:hAnsi="標楷體" w:hint="eastAsia"/>
          <w:b/>
          <w:spacing w:val="4"/>
          <w:sz w:val="28"/>
          <w:szCs w:val="28"/>
        </w:rPr>
        <w:t>致執行進度未如預期，亟待強化進度管控，及早完成相關計畫，以嘉惠縣民。</w:t>
      </w:r>
    </w:p>
    <w:p w14:paraId="6817AFC5" w14:textId="77777777" w:rsidR="00DB68F4" w:rsidRPr="008C4A76" w:rsidRDefault="00DB68F4" w:rsidP="00296B32">
      <w:pPr>
        <w:pStyle w:val="Web"/>
        <w:overflowPunct w:val="0"/>
        <w:snapToGrid w:val="0"/>
        <w:spacing w:beforeLines="50" w:before="120" w:beforeAutospacing="0" w:after="0" w:afterAutospacing="0" w:line="480" w:lineRule="atLeast"/>
        <w:ind w:firstLineChars="200" w:firstLine="488"/>
        <w:jc w:val="both"/>
        <w:rPr>
          <w:rFonts w:ascii="標楷體" w:eastAsia="標楷體" w:hAnsi="標楷體"/>
        </w:rPr>
      </w:pPr>
      <w:r w:rsidRPr="00A63897">
        <w:rPr>
          <w:rFonts w:ascii="標楷體" w:eastAsia="標楷體" w:hAnsi="標楷體" w:hint="eastAsia"/>
          <w:spacing w:val="2"/>
        </w:rPr>
        <w:t>縣政府及所屬機關獲中央政府核定列入前瞻基礎建設計畫第1期（106至107年度）、第2期（108至109年度）及第3期（110至111年）特別預算補助之計畫，截至110年底止，共計596件，各期核定補助經費分別為18億7,379萬餘元、42億8,702萬餘元及30億3,364萬餘元（分配數19億1,648萬餘元），累計執行數各為18億2,528萬餘元、38億9,380萬餘元及15億1,824萬餘元，預算執行率分別為97.41％、90.83％及79.22％。經查縣政府及所屬機關辦理前瞻基礎建設計畫執行情形，核有：</w:t>
      </w:r>
      <w:r w:rsidRPr="008C4A76">
        <w:rPr>
          <w:rFonts w:ascii="標楷體" w:eastAsia="標楷體" w:hAnsi="標楷體" w:hint="eastAsia"/>
        </w:rPr>
        <w:t xml:space="preserve"> </w:t>
      </w:r>
    </w:p>
    <w:p w14:paraId="6FBEF4CD" w14:textId="77777777" w:rsidR="00DB68F4" w:rsidRPr="007B2ADA" w:rsidRDefault="00DB68F4" w:rsidP="00296B32">
      <w:pPr>
        <w:overflowPunct w:val="0"/>
        <w:autoSpaceDE w:val="0"/>
        <w:snapToGrid w:val="0"/>
        <w:spacing w:beforeLines="50" w:before="120" w:line="480" w:lineRule="atLeast"/>
        <w:ind w:firstLineChars="450" w:firstLine="1099"/>
        <w:jc w:val="both"/>
        <w:rPr>
          <w:rFonts w:ascii="新細明體" w:hAnsi="新細明體"/>
          <w:spacing w:val="2"/>
          <w:szCs w:val="24"/>
        </w:rPr>
      </w:pPr>
      <w:r w:rsidRPr="007B2ADA">
        <w:rPr>
          <w:rFonts w:ascii="標楷體" w:eastAsia="標楷體" w:hAnsi="標楷體" w:hint="eastAsia"/>
          <w:b/>
          <w:spacing w:val="2"/>
          <w:szCs w:val="24"/>
        </w:rPr>
        <w:t>1.　第1期、第2期部分補助計畫已逾實施期程仍未執行完成，第3期補助計畫亦有執行率未達8成，允宜強化計畫推展進度管控作業，俾利補助資源按預定效益嘉惠縣民：</w:t>
      </w:r>
      <w:r w:rsidRPr="007B2ADA">
        <w:rPr>
          <w:rFonts w:ascii="標楷體" w:eastAsia="標楷體" w:hAnsi="標楷體" w:hint="eastAsia"/>
          <w:spacing w:val="2"/>
          <w:szCs w:val="24"/>
        </w:rPr>
        <w:t>第1期及第2期前瞻基礎建設計畫實施期程已分別於107年底及109年底屆期，惟仍有部分補助計畫因工程招標多次流標未能如期決標，計畫核定後提案機關無法依原核定內容、進度執行，</w:t>
      </w:r>
      <w:r w:rsidRPr="007B2ADA">
        <w:rPr>
          <w:rFonts w:ascii="標楷體" w:eastAsia="標楷體" w:hAnsi="標楷體" w:hint="eastAsia"/>
          <w:spacing w:val="2"/>
          <w:szCs w:val="24"/>
        </w:rPr>
        <w:lastRenderedPageBreak/>
        <w:t>或已完工尚在辦理驗收等，致影響工程進度或計畫執行期程。截至110年底止，尚未執行完成，如：城鄉建設類別之宜蘭縣足球運動發展中心-宜蘭運動公園複合式運動場整修計畫、宜蘭縣豆腐岬帆船運動中心設置計畫、長隧道救援救護整合中心（特搜大隊廳舍）重建工程等；水環境建設類別之宜蘭河水岸慢行道及水域活動環境改善計畫、阿里史溪冷泉區親水遊憩設施-蘇澳冷泉公園（湯屋）及阿里史冷泉公園工程等。另第3期（110至111年度）部分補助計畫，補助款累計執行數占分配數未達80％者，如：城鄉建設類別之宜蘭縣羅東多功能綜合運動館新建工程、蘭陽地區二戰軍事遺構歷史再現計畫（110-113年度）；水環境建設類別之砂仔港二號抽水站新建工程；因應少子化友善育兒空間建設類別之礁溪親子館計畫等，造成相關配合款經費鉅額保留情形。為使爭取前瞻基礎建設計畫補助資源，能按預定時程達成預期效益，及避免配合款經費辦理鉅額保留影響施政資源配置等情，經函請縣政府強化前瞻基礎建設計畫推展進度管控作業，俾利補助資源能按預定效益完成以嘉惠縣民。據復：已屆期補助計畫</w:t>
      </w:r>
      <w:r w:rsidRPr="007B2ADA">
        <w:rPr>
          <w:rFonts w:ascii="新細明體" w:hAnsi="新細明體" w:hint="eastAsia"/>
          <w:spacing w:val="2"/>
          <w:szCs w:val="24"/>
        </w:rPr>
        <w:t>，</w:t>
      </w:r>
      <w:r w:rsidRPr="007B2ADA">
        <w:rPr>
          <w:rFonts w:ascii="標楷體" w:eastAsia="標楷體" w:hAnsi="標楷體" w:hint="eastAsia"/>
          <w:spacing w:val="2"/>
          <w:szCs w:val="24"/>
        </w:rPr>
        <w:t>或部分工程項目未符中央核銷項目，或辦理撤案，或受工程介面、天候、嚴重特殊傳染性肺炎（</w:t>
      </w:r>
      <w:r>
        <w:rPr>
          <w:rFonts w:ascii="標楷體" w:eastAsia="標楷體" w:hAnsi="標楷體" w:hint="eastAsia"/>
          <w:spacing w:val="2"/>
          <w:szCs w:val="24"/>
        </w:rPr>
        <w:t>COVID－19</w:t>
      </w:r>
      <w:r w:rsidRPr="007B2ADA">
        <w:rPr>
          <w:rFonts w:ascii="標楷體" w:eastAsia="標楷體" w:hAnsi="標楷體" w:hint="eastAsia"/>
          <w:spacing w:val="2"/>
          <w:szCs w:val="24"/>
        </w:rPr>
        <w:t>）疫情影響等，致執行進度落後，及第3期特別預算補助計畫執行落後</w:t>
      </w:r>
      <w:r w:rsidRPr="007B2ADA">
        <w:rPr>
          <w:rFonts w:ascii="新細明體" w:hAnsi="新細明體" w:hint="eastAsia"/>
          <w:spacing w:val="2"/>
          <w:szCs w:val="24"/>
        </w:rPr>
        <w:t>，</w:t>
      </w:r>
      <w:r w:rsidRPr="007B2ADA">
        <w:rPr>
          <w:rFonts w:ascii="標楷體" w:eastAsia="標楷體" w:hAnsi="標楷體" w:hint="eastAsia"/>
          <w:spacing w:val="2"/>
          <w:szCs w:val="24"/>
        </w:rPr>
        <w:t>主要係計畫期程跨年度，或已完成驗收尚待核銷，或招標流標所致，近期將儘速向中央請款並辦理結案，另工程已開工，或完成驗收，或施工中，將持續督促廠商趕工及申請核銷</w:t>
      </w:r>
      <w:r w:rsidRPr="007B2ADA">
        <w:rPr>
          <w:rFonts w:ascii="新細明體" w:hAnsi="新細明體" w:hint="eastAsia"/>
          <w:spacing w:val="2"/>
          <w:szCs w:val="24"/>
        </w:rPr>
        <w:t>，</w:t>
      </w:r>
      <w:r w:rsidRPr="007B2ADA">
        <w:rPr>
          <w:rFonts w:ascii="標楷體" w:eastAsia="標楷體" w:hAnsi="標楷體" w:hint="eastAsia"/>
          <w:spacing w:val="2"/>
          <w:szCs w:val="24"/>
        </w:rPr>
        <w:t>儘速撥付款項</w:t>
      </w:r>
      <w:r w:rsidRPr="007B2ADA">
        <w:rPr>
          <w:rFonts w:ascii="新細明體" w:hAnsi="新細明體" w:hint="eastAsia"/>
          <w:spacing w:val="2"/>
          <w:szCs w:val="24"/>
        </w:rPr>
        <w:t>，</w:t>
      </w:r>
      <w:r w:rsidRPr="007B2ADA">
        <w:rPr>
          <w:rFonts w:ascii="標楷體" w:eastAsia="標楷體" w:hAnsi="標楷體" w:hint="eastAsia"/>
          <w:spacing w:val="2"/>
          <w:szCs w:val="24"/>
        </w:rPr>
        <w:t>以提升預算執行成效</w:t>
      </w:r>
      <w:r w:rsidRPr="007B2ADA">
        <w:rPr>
          <w:rFonts w:ascii="新細明體" w:hAnsi="新細明體" w:hint="eastAsia"/>
          <w:spacing w:val="2"/>
          <w:szCs w:val="24"/>
        </w:rPr>
        <w:t>。</w:t>
      </w:r>
    </w:p>
    <w:p w14:paraId="0BC24D51" w14:textId="77777777" w:rsidR="00DB68F4" w:rsidRPr="007B2ADA" w:rsidRDefault="00DB68F4" w:rsidP="00296B32">
      <w:pPr>
        <w:overflowPunct w:val="0"/>
        <w:autoSpaceDE w:val="0"/>
        <w:snapToGrid w:val="0"/>
        <w:spacing w:beforeLines="20" w:before="48" w:line="480" w:lineRule="atLeast"/>
        <w:ind w:firstLineChars="450" w:firstLine="1099"/>
        <w:jc w:val="both"/>
        <w:rPr>
          <w:rFonts w:ascii="標楷體" w:eastAsia="標楷體" w:hAnsi="標楷體"/>
          <w:spacing w:val="2"/>
          <w:szCs w:val="24"/>
        </w:rPr>
      </w:pPr>
      <w:r w:rsidRPr="007B2ADA">
        <w:rPr>
          <w:rFonts w:ascii="標楷體" w:eastAsia="標楷體" w:hAnsi="標楷體" w:hint="eastAsia"/>
          <w:b/>
          <w:spacing w:val="2"/>
          <w:szCs w:val="24"/>
        </w:rPr>
        <w:t>2.　宜蘭縣一結工業區計畫案，計畫前置規劃與執行過程未臻周妥，又園區預計引進產業類別未定案，且輔導未登記工廠進駐尚未見具體作法</w:t>
      </w:r>
      <w:r w:rsidRPr="007B2ADA">
        <w:rPr>
          <w:rFonts w:ascii="新細明體" w:hAnsi="新細明體" w:hint="eastAsia"/>
          <w:b/>
          <w:spacing w:val="2"/>
          <w:szCs w:val="24"/>
        </w:rPr>
        <w:t>，</w:t>
      </w:r>
      <w:r w:rsidRPr="007B2ADA">
        <w:rPr>
          <w:rFonts w:ascii="標楷體" w:eastAsia="標楷體" w:hAnsi="標楷體" w:hint="eastAsia"/>
          <w:b/>
          <w:spacing w:val="2"/>
          <w:szCs w:val="24"/>
        </w:rPr>
        <w:t>亟待研謀改善，俾發揮補助計畫應有效益：</w:t>
      </w:r>
      <w:r w:rsidRPr="007B2ADA">
        <w:rPr>
          <w:rFonts w:ascii="標楷體" w:eastAsia="標楷體" w:hAnsi="標楷體" w:hint="eastAsia"/>
          <w:spacing w:val="2"/>
          <w:szCs w:val="24"/>
        </w:rPr>
        <w:t>宜蘭一結工業區屬已編定未開發之工業區，全區工業區面積61.57公頃，土地權屬私人所有約占95.97％。縣政府鑑於該工業區開發率僅4成，北側之農牧用地已閒置40餘年未開發使用，園區缺乏公共設施，經提報「前瞻基礎建設計畫-城鄉建設-開發在地型產業園區-強化地方工業區公共設施補助方案-宜蘭縣一結工業區計畫」，獲經濟部工業局（下稱工業局）於107年公告核定計畫總經費2億1,527萬餘元（中央補助款為1億8,943萬餘元</w:t>
      </w:r>
      <w:r w:rsidRPr="007B2ADA">
        <w:rPr>
          <w:rFonts w:ascii="新細明體" w:hAnsi="新細明體" w:hint="eastAsia"/>
          <w:spacing w:val="2"/>
          <w:szCs w:val="24"/>
        </w:rPr>
        <w:t>、</w:t>
      </w:r>
      <w:r w:rsidRPr="007B2ADA">
        <w:rPr>
          <w:rFonts w:ascii="標楷體" w:eastAsia="標楷體" w:hAnsi="標楷體" w:hint="eastAsia"/>
          <w:spacing w:val="2"/>
          <w:szCs w:val="24"/>
        </w:rPr>
        <w:t>縣政府自籌款2,584萬餘元），補助辦理強化園區北側（約17公頃）區域之道路興建、整地排水、路燈等公共設施工程。依核定計畫書陸、預定執行進度，第一階段為整體規劃及地主整合作業，執行期程自107年8月至108年5月；第二階段為公共工程施工作業，預定17個月完成（自108年6月至109年10月），預期效益為新增產業用地29公頃、閒置土地活化面積29公頃、引進或影響廠商家數10家、吸引投資額2億元、創造就業人數1,000人及提升公共設施服務水準（新設道路長度2,390公尺、完善排水設施4,780公尺）等。經查其執行情形，核有：（1）前</w:t>
      </w:r>
      <w:r w:rsidRPr="007B2ADA">
        <w:rPr>
          <w:rFonts w:ascii="標楷體" w:eastAsia="標楷體" w:hAnsi="標楷體" w:hint="eastAsia"/>
          <w:spacing w:val="2"/>
          <w:szCs w:val="24"/>
        </w:rPr>
        <w:lastRenderedPageBreak/>
        <w:t>置規劃階段於107至108年間多次與土地所有權人協商，先後5次變更調整工業區道路路型規劃方案，開工後部分地主仍有意見，經取消施作部分道路，且於工程施作過程修增（減）施工項目，辦理2次變更設計作業及6次向工業局辦理變更計畫，延誤完工期程7個月餘</w:t>
      </w:r>
      <w:r w:rsidRPr="007B2ADA">
        <w:rPr>
          <w:rFonts w:ascii="新細明體" w:hAnsi="新細明體" w:hint="eastAsia"/>
          <w:spacing w:val="2"/>
          <w:szCs w:val="24"/>
        </w:rPr>
        <w:t>；</w:t>
      </w:r>
      <w:r w:rsidRPr="007B2ADA">
        <w:rPr>
          <w:rFonts w:ascii="標楷體" w:eastAsia="標楷體" w:hAnsi="標楷體" w:hint="eastAsia"/>
          <w:spacing w:val="2"/>
          <w:szCs w:val="24"/>
        </w:rPr>
        <w:t>（2）未先辦理可行性評估，遲至工業區整體規劃及公共設施工程完工後，始委託辦理可行性規劃計畫</w:t>
      </w:r>
      <w:r w:rsidRPr="007B2ADA">
        <w:rPr>
          <w:rFonts w:ascii="新細明體" w:hAnsi="新細明體" w:hint="eastAsia"/>
          <w:spacing w:val="2"/>
          <w:szCs w:val="24"/>
        </w:rPr>
        <w:t>，</w:t>
      </w:r>
      <w:r w:rsidRPr="007B2ADA">
        <w:rPr>
          <w:rFonts w:ascii="標楷體" w:eastAsia="標楷體" w:hAnsi="標楷體" w:hint="eastAsia"/>
          <w:spacing w:val="2"/>
          <w:szCs w:val="24"/>
        </w:rPr>
        <w:t>行政流程作業容有檢討空間</w:t>
      </w:r>
      <w:r w:rsidRPr="007B2ADA">
        <w:rPr>
          <w:rFonts w:ascii="新細明體" w:hAnsi="新細明體" w:hint="eastAsia"/>
          <w:spacing w:val="2"/>
          <w:szCs w:val="24"/>
        </w:rPr>
        <w:t>；</w:t>
      </w:r>
      <w:r w:rsidRPr="007B2ADA">
        <w:rPr>
          <w:rFonts w:ascii="標楷體" w:eastAsia="標楷體" w:hAnsi="標楷體" w:hint="eastAsia"/>
          <w:spacing w:val="2"/>
          <w:szCs w:val="24"/>
        </w:rPr>
        <w:t>（3）</w:t>
      </w:r>
      <w:r w:rsidRPr="007B2ADA">
        <w:rPr>
          <w:rFonts w:ascii="標楷體" w:eastAsia="標楷體" w:hAnsi="標楷體" w:hint="eastAsia"/>
          <w:color w:val="000000"/>
          <w:spacing w:val="2"/>
          <w:szCs w:val="24"/>
        </w:rPr>
        <w:t>尚未取得一結工業區產業用地全數土地所有權人同意變更土地編定為丁種建築用地之同意書，用地變更範圍未定，致興辦事業計畫尚在修正，工業區產業用地土地變更編定作業未完成，現況土地類別仍未合法化，又道路、整地排水等公共設施工程雖已完成，惟因工業區北側待活化用地地勢較高，尚需建置加壓站、自來水延管等設施，以利順利供水，迄至110年底尚未完成發包作業</w:t>
      </w:r>
      <w:r w:rsidRPr="007B2ADA">
        <w:rPr>
          <w:rFonts w:ascii="新細明體" w:hAnsi="新細明體" w:hint="eastAsia"/>
          <w:color w:val="000000"/>
          <w:spacing w:val="2"/>
          <w:szCs w:val="24"/>
        </w:rPr>
        <w:t>；</w:t>
      </w:r>
      <w:r w:rsidRPr="007B2ADA">
        <w:rPr>
          <w:rFonts w:ascii="標楷體" w:eastAsia="標楷體" w:hAnsi="標楷體" w:hint="eastAsia"/>
          <w:spacing w:val="2"/>
          <w:szCs w:val="24"/>
        </w:rPr>
        <w:t>（4）縣政府依工業局補助地方政府強化地方工業區公共設施補助方案及設置平價產業園區補助方案作業要點提報申請該計畫，依該方案係涵蓋輔導未登記工廠進駐策略之園區發展政策，惟縣政府提報申請計畫書內容未見擬定輔導未登記工廠遷廠進駐園區具體期程與作法，且園區預計引進產業類別及土地規劃配置未定案，迄未辦理招商說明會等情，經函請縣政府研謀改善妥處。據復：（1）嗣後將注意強化與私有地主間溝通協商作業，加速作業期程</w:t>
      </w:r>
      <w:r w:rsidRPr="007B2ADA">
        <w:rPr>
          <w:rFonts w:ascii="新細明體" w:hAnsi="新細明體" w:hint="eastAsia"/>
          <w:spacing w:val="2"/>
          <w:szCs w:val="24"/>
        </w:rPr>
        <w:t>；</w:t>
      </w:r>
      <w:r w:rsidRPr="007B2ADA">
        <w:rPr>
          <w:rFonts w:ascii="標楷體" w:eastAsia="標楷體" w:hAnsi="標楷體" w:hint="eastAsia"/>
          <w:spacing w:val="2"/>
          <w:szCs w:val="24"/>
        </w:rPr>
        <w:t>（2）為加速已編定用地之活化使用</w:t>
      </w:r>
      <w:r w:rsidRPr="007B2ADA">
        <w:rPr>
          <w:rFonts w:ascii="新細明體" w:hAnsi="新細明體" w:hint="eastAsia"/>
          <w:spacing w:val="2"/>
          <w:szCs w:val="24"/>
        </w:rPr>
        <w:t>，</w:t>
      </w:r>
      <w:r w:rsidRPr="007B2ADA">
        <w:rPr>
          <w:rFonts w:ascii="標楷體" w:eastAsia="標楷體" w:hAnsi="標楷體" w:hint="eastAsia"/>
          <w:spacing w:val="2"/>
          <w:szCs w:val="24"/>
        </w:rPr>
        <w:t>將積極管控可行性規劃報告編報進度，完備宜蘭一結工業區之核定與公告作業</w:t>
      </w:r>
      <w:r w:rsidRPr="007B2ADA">
        <w:rPr>
          <w:rFonts w:ascii="新細明體" w:hAnsi="新細明體" w:hint="eastAsia"/>
          <w:spacing w:val="2"/>
          <w:szCs w:val="24"/>
        </w:rPr>
        <w:t>；</w:t>
      </w:r>
      <w:r w:rsidRPr="007B2ADA">
        <w:rPr>
          <w:rFonts w:ascii="標楷體" w:eastAsia="標楷體" w:hAnsi="標楷體" w:hint="eastAsia"/>
          <w:spacing w:val="2"/>
          <w:szCs w:val="24"/>
        </w:rPr>
        <w:t>（3）截至111年6月止，已取得56.5％之土地所有權人同意，待後續執行工作會議決議後，進行審查核定興辦事業計畫</w:t>
      </w:r>
      <w:r w:rsidRPr="007B2ADA">
        <w:rPr>
          <w:rFonts w:ascii="新細明體" w:hAnsi="新細明體" w:hint="eastAsia"/>
          <w:spacing w:val="2"/>
          <w:szCs w:val="24"/>
        </w:rPr>
        <w:t>；</w:t>
      </w:r>
      <w:r w:rsidRPr="007B2ADA">
        <w:rPr>
          <w:rFonts w:ascii="標楷體" w:eastAsia="標楷體" w:hAnsi="標楷體" w:hint="eastAsia"/>
          <w:spacing w:val="2"/>
          <w:szCs w:val="24"/>
        </w:rPr>
        <w:t>另北側加壓站、自來水延管等設施採購案</w:t>
      </w:r>
      <w:r w:rsidRPr="007B2ADA">
        <w:rPr>
          <w:rFonts w:ascii="新細明體" w:hAnsi="新細明體" w:hint="eastAsia"/>
          <w:spacing w:val="2"/>
          <w:szCs w:val="24"/>
        </w:rPr>
        <w:t>，</w:t>
      </w:r>
      <w:r w:rsidRPr="007B2ADA">
        <w:rPr>
          <w:rFonts w:ascii="標楷體" w:eastAsia="標楷體" w:hAnsi="標楷體" w:hint="eastAsia"/>
          <w:spacing w:val="2"/>
          <w:szCs w:val="24"/>
        </w:rPr>
        <w:t>已於111年1月完成發包作業，供水設施施作中</w:t>
      </w:r>
      <w:r w:rsidRPr="007B2ADA">
        <w:rPr>
          <w:rFonts w:ascii="新細明體" w:hAnsi="新細明體" w:hint="eastAsia"/>
          <w:spacing w:val="2"/>
          <w:szCs w:val="24"/>
        </w:rPr>
        <w:t>；</w:t>
      </w:r>
      <w:r w:rsidRPr="007B2ADA">
        <w:rPr>
          <w:rFonts w:ascii="標楷體" w:eastAsia="標楷體" w:hAnsi="標楷體" w:hint="eastAsia"/>
          <w:spacing w:val="2"/>
          <w:szCs w:val="24"/>
        </w:rPr>
        <w:t>（4）新增未登記工廠將優先輔導遷廠至一結工業用地，預訂於111年7月辦理招商說明會，有關預計引進產業類別及相關設廠原則亦進行調查及規劃中，將邀請已申請納管之既有未登記工廠參與說明會，徵詢相關意見。</w:t>
      </w:r>
    </w:p>
    <w:p w14:paraId="381CE508" w14:textId="078356E8" w:rsidR="00DB68F4" w:rsidRPr="007B2ADA" w:rsidRDefault="00DB68F4" w:rsidP="00296B32">
      <w:pPr>
        <w:overflowPunct w:val="0"/>
        <w:autoSpaceDE w:val="0"/>
        <w:snapToGrid w:val="0"/>
        <w:spacing w:beforeLines="20" w:before="48" w:line="480" w:lineRule="atLeast"/>
        <w:ind w:firstLineChars="450" w:firstLine="1099"/>
        <w:jc w:val="both"/>
        <w:rPr>
          <w:rFonts w:ascii="標楷體" w:eastAsia="標楷體" w:hAnsi="標楷體"/>
          <w:spacing w:val="2"/>
          <w:szCs w:val="24"/>
        </w:rPr>
      </w:pPr>
      <w:r w:rsidRPr="007B2ADA">
        <w:rPr>
          <w:rFonts w:ascii="標楷體" w:eastAsia="標楷體" w:hAnsi="標楷體" w:hint="eastAsia"/>
          <w:b/>
          <w:spacing w:val="2"/>
          <w:szCs w:val="24"/>
        </w:rPr>
        <w:t xml:space="preserve">3.　</w:t>
      </w:r>
      <w:r w:rsidRPr="00924E3E">
        <w:rPr>
          <w:rFonts w:ascii="標楷體" w:eastAsia="標楷體" w:hAnsi="標楷體" w:hint="eastAsia"/>
          <w:b/>
          <w:spacing w:val="4"/>
          <w:szCs w:val="24"/>
        </w:rPr>
        <w:t>建業排水（0K+020~0K+532）排水改善工程及橋梁改建案，規劃設計內容欠周延，且未順利媒合土方供料，致變更設計增加工程經費及施工期程，亟待檢討改進妥處</w:t>
      </w:r>
      <w:r w:rsidRPr="00924E3E">
        <w:rPr>
          <w:rFonts w:ascii="新細明體" w:hAnsi="新細明體" w:hint="eastAsia"/>
          <w:b/>
          <w:spacing w:val="4"/>
          <w:szCs w:val="24"/>
        </w:rPr>
        <w:t>：</w:t>
      </w:r>
      <w:r w:rsidRPr="00924E3E">
        <w:rPr>
          <w:rFonts w:ascii="標楷體" w:eastAsia="標楷體" w:hAnsi="標楷體" w:hint="eastAsia"/>
          <w:spacing w:val="4"/>
          <w:szCs w:val="24"/>
        </w:rPr>
        <w:t>縣政府為解決宜蘭市建業排水下游段排水能力不足，於109年4月獲經濟部水利署（下稱水利署）核定「前瞻基礎建設計畫-水環境建設-縣市管河川及區域排水整體改善計畫第5批次防洪綜合治理工程工作計畫」，其中核定辦理「建業排水（0K+020~0K+532）排水改善工程及橋梁改建」，計畫總經費1億7,937萬元，預計辦理用地取得、排水路改善512公尺、閘門與橋梁改建各1座，該計畫工程於110年7月20日發包，決標金額6,630萬元，110年9月11日開工，原預定111年7月完工，惟執行過程因縣政府供料砂石部分未順利完成媒合作業，及原設計內容未考量施工可行性與設計疏漏，致須調整新增項目，經變更增加經費1,166萬</w:t>
      </w:r>
      <w:r w:rsidRPr="00924E3E">
        <w:rPr>
          <w:rFonts w:ascii="標楷體" w:eastAsia="標楷體" w:hAnsi="標楷體" w:hint="eastAsia"/>
          <w:spacing w:val="4"/>
          <w:szCs w:val="24"/>
        </w:rPr>
        <w:lastRenderedPageBreak/>
        <w:t>餘元，追加工期80個日曆天，預定延後2個月餘於111年9月30日竣工，</w:t>
      </w:r>
      <w:r w:rsidRPr="00924E3E">
        <w:rPr>
          <w:rFonts w:ascii="標楷體" w:eastAsia="標楷體" w:hAnsi="標楷體" w:hint="eastAsia"/>
          <w:color w:val="000000"/>
          <w:spacing w:val="4"/>
          <w:szCs w:val="24"/>
        </w:rPr>
        <w:t>經函請縣政府注意檢討改進</w:t>
      </w:r>
      <w:r w:rsidRPr="00924E3E">
        <w:rPr>
          <w:rFonts w:ascii="標楷體" w:eastAsia="標楷體" w:hAnsi="標楷體" w:hint="eastAsia"/>
          <w:spacing w:val="4"/>
          <w:szCs w:val="24"/>
        </w:rPr>
        <w:t>。據復：供料由公共工程媒合土方交換，需配合各工區期程及現況協調，該工程發包後無法配合供料，屬不可預見情形，爾後將加強土方交換溝通協調作業，另設計疏失將依契約規定查處廠商責任。</w:t>
      </w:r>
    </w:p>
    <w:p w14:paraId="478B3E1F" w14:textId="664D3385" w:rsidR="00DB68F4" w:rsidRPr="007B2ADA" w:rsidRDefault="00DB68F4" w:rsidP="00296B32">
      <w:pPr>
        <w:overflowPunct w:val="0"/>
        <w:autoSpaceDE w:val="0"/>
        <w:snapToGrid w:val="0"/>
        <w:spacing w:beforeLines="20" w:before="48" w:line="480" w:lineRule="atLeast"/>
        <w:ind w:firstLineChars="450" w:firstLine="1099"/>
        <w:jc w:val="both"/>
        <w:rPr>
          <w:rFonts w:ascii="標楷體" w:eastAsia="標楷體" w:hAnsi="標楷體"/>
          <w:color w:val="000000"/>
          <w:spacing w:val="2"/>
          <w:szCs w:val="24"/>
        </w:rPr>
      </w:pPr>
      <w:r w:rsidRPr="007B2ADA">
        <w:rPr>
          <w:rFonts w:ascii="標楷體" w:eastAsia="標楷體" w:hAnsi="標楷體" w:hint="eastAsia"/>
          <w:b/>
          <w:spacing w:val="2"/>
          <w:szCs w:val="24"/>
        </w:rPr>
        <w:t>4.　五結防潮閘門改建工程案，未及早完成用地取得，規劃設計期程較預計延宕1年，且歷經3次公告招標結果均無廠商投標而流標，亟待積極研謀改善，俾順遂計畫推動</w:t>
      </w:r>
      <w:r w:rsidRPr="007B2ADA">
        <w:rPr>
          <w:rFonts w:ascii="新細明體" w:hAnsi="新細明體" w:hint="eastAsia"/>
          <w:spacing w:val="2"/>
          <w:szCs w:val="24"/>
        </w:rPr>
        <w:t>：</w:t>
      </w:r>
      <w:r w:rsidRPr="007B2ADA">
        <w:rPr>
          <w:rFonts w:ascii="標楷體" w:eastAsia="標楷體" w:hAnsi="標楷體" w:hint="eastAsia"/>
          <w:spacing w:val="2"/>
          <w:szCs w:val="24"/>
        </w:rPr>
        <w:t>縣政府鑑於冬山河排水系統內之五結防潮閘門使用近50年，結構老舊水密性不佳須進行改建，經提報計畫向水利署申請補助，並於107年2月及110年6月獲核定「前瞻基礎建設計畫-水環境建設-縣市管河川及區域排水整體改善計畫第1、6批次防洪綜合治理工程工作計畫」辦理五結防潮閘門改建工程第1期經費2.2億元及第2期經費9億8,765萬餘元，總計12億765萬餘元，預計辦理防潮閘門1座及其附屬工程，執行期間106至115年。縣政府於107年8月7日辦理規劃設計招標，決標金額3,108萬餘元，預計109年8月完成規劃設計，工程發包後3年完工，另水利署亦於107年2月函囑縣政府儘速辦理工程測設、招標作業及用地取得</w:t>
      </w:r>
      <w:r w:rsidRPr="007B2ADA">
        <w:rPr>
          <w:rFonts w:ascii="新細明體" w:hAnsi="新細明體" w:hint="eastAsia"/>
          <w:spacing w:val="2"/>
          <w:szCs w:val="24"/>
        </w:rPr>
        <w:t>。</w:t>
      </w:r>
      <w:r w:rsidRPr="007B2ADA">
        <w:rPr>
          <w:rFonts w:ascii="標楷體" w:eastAsia="標楷體" w:hAnsi="標楷體" w:hint="eastAsia"/>
          <w:spacing w:val="2"/>
          <w:szCs w:val="24"/>
        </w:rPr>
        <w:t>惟縣政府未能預為籌謀辦理用地取得作業，截至110年度止，尚有1筆土地未完成取得，110年度編列用地費1,272萬餘元全數辦理保留，且於110年8月始完成</w:t>
      </w:r>
      <w:r w:rsidR="006A6E0B" w:rsidRPr="007B2ADA">
        <w:rPr>
          <w:rFonts w:ascii="標楷體" w:eastAsia="標楷體" w:hAnsi="標楷體" w:hint="eastAsia"/>
          <w:spacing w:val="2"/>
          <w:szCs w:val="24"/>
        </w:rPr>
        <w:t>細部設計</w:t>
      </w:r>
      <w:r w:rsidRPr="007B2ADA">
        <w:rPr>
          <w:rFonts w:ascii="標楷體" w:eastAsia="標楷體" w:hAnsi="標楷體" w:hint="eastAsia"/>
          <w:spacing w:val="2"/>
          <w:szCs w:val="24"/>
        </w:rPr>
        <w:t>審查，較預定109年8月完成規劃設計之期程落後1年</w:t>
      </w:r>
      <w:r w:rsidRPr="007B2ADA">
        <w:rPr>
          <w:rFonts w:ascii="新細明體" w:hAnsi="新細明體" w:hint="eastAsia"/>
          <w:spacing w:val="2"/>
          <w:szCs w:val="24"/>
        </w:rPr>
        <w:t>；</w:t>
      </w:r>
      <w:r w:rsidRPr="007B2ADA">
        <w:rPr>
          <w:rFonts w:ascii="標楷體" w:eastAsia="標楷體" w:hAnsi="標楷體" w:hint="eastAsia"/>
          <w:spacing w:val="2"/>
          <w:szCs w:val="24"/>
        </w:rPr>
        <w:t>復縣政府以工程採購金額12億1,283萬餘元，於110年12月7日及12月29日2度辦理公開招標結果，均無廠商投標而流標，據預算檢討會議紀錄所載，等標期階段有廠商表示土建及機電單價預算編列偏低，案經縣政府檢討招標文件</w:t>
      </w:r>
      <w:r w:rsidRPr="007B2ADA">
        <w:rPr>
          <w:rFonts w:ascii="新細明體" w:hAnsi="新細明體" w:hint="eastAsia"/>
          <w:spacing w:val="2"/>
          <w:szCs w:val="24"/>
        </w:rPr>
        <w:t>，</w:t>
      </w:r>
      <w:r w:rsidRPr="007B2ADA">
        <w:rPr>
          <w:rFonts w:ascii="標楷體" w:eastAsia="標楷體" w:hAnsi="標楷體" w:hint="eastAsia"/>
          <w:spacing w:val="2"/>
          <w:szCs w:val="24"/>
        </w:rPr>
        <w:t>於111年2月7日以工程採購金額13億8,681萬餘元續辦第3次公告招標結果，仍無廠商投標流標，截至110年底止，本工程編列預算2億5,991萬餘元，累計執行數4,260萬餘元，執行率僅16.39％，經函請縣政府積極研謀改善</w:t>
      </w:r>
      <w:r w:rsidRPr="007B2ADA">
        <w:rPr>
          <w:rFonts w:ascii="標楷體" w:eastAsia="標楷體" w:hAnsi="標楷體" w:hint="eastAsia"/>
          <w:color w:val="000000"/>
          <w:spacing w:val="2"/>
          <w:szCs w:val="24"/>
        </w:rPr>
        <w:t>，避免計畫期程持續落後</w:t>
      </w:r>
      <w:r w:rsidRPr="007B2ADA">
        <w:rPr>
          <w:rFonts w:ascii="新細明體" w:hAnsi="新細明體" w:hint="eastAsia"/>
          <w:color w:val="000000"/>
          <w:spacing w:val="2"/>
          <w:szCs w:val="24"/>
        </w:rPr>
        <w:t>，</w:t>
      </w:r>
      <w:r w:rsidRPr="007B2ADA">
        <w:rPr>
          <w:rFonts w:ascii="標楷體" w:eastAsia="標楷體" w:hAnsi="標楷體" w:hint="eastAsia"/>
          <w:color w:val="000000"/>
          <w:spacing w:val="2"/>
          <w:szCs w:val="24"/>
        </w:rPr>
        <w:t>以利</w:t>
      </w:r>
      <w:r w:rsidRPr="007B2ADA">
        <w:rPr>
          <w:rFonts w:ascii="標楷體" w:eastAsia="標楷體" w:hAnsi="標楷體" w:hint="eastAsia"/>
          <w:spacing w:val="2"/>
          <w:szCs w:val="24"/>
        </w:rPr>
        <w:t>計畫推展順遂。據復：該用地已完成估價報告修正，預計111年9月底前完成用地取</w:t>
      </w:r>
      <w:r w:rsidRPr="007B2ADA">
        <w:rPr>
          <w:rFonts w:ascii="標楷體" w:eastAsia="標楷體" w:hAnsi="標楷體" w:hint="eastAsia"/>
          <w:color w:val="000000"/>
          <w:spacing w:val="2"/>
          <w:szCs w:val="24"/>
        </w:rPr>
        <w:t>得</w:t>
      </w:r>
      <w:r w:rsidRPr="007B2ADA">
        <w:rPr>
          <w:rFonts w:ascii="新細明體" w:hAnsi="新細明體" w:hint="eastAsia"/>
          <w:spacing w:val="2"/>
          <w:szCs w:val="24"/>
        </w:rPr>
        <w:t>；</w:t>
      </w:r>
      <w:r w:rsidRPr="007B2ADA">
        <w:rPr>
          <w:rFonts w:ascii="標楷體" w:eastAsia="標楷體" w:hAnsi="標楷體" w:hint="eastAsia"/>
          <w:spacing w:val="2"/>
          <w:szCs w:val="24"/>
        </w:rPr>
        <w:t>工程預算偏低，業經</w:t>
      </w:r>
      <w:r w:rsidRPr="007B2ADA">
        <w:rPr>
          <w:rFonts w:ascii="標楷體" w:eastAsia="標楷體" w:hAnsi="標楷體" w:hint="eastAsia"/>
          <w:color w:val="000000"/>
          <w:spacing w:val="2"/>
          <w:szCs w:val="24"/>
        </w:rPr>
        <w:t>縣政府與水利署研討以他案經費移緩濟急先行辦理，並已辦理公開閱覽，接續辦理公開招標上網公告作業</w:t>
      </w:r>
      <w:r w:rsidRPr="007B2ADA">
        <w:rPr>
          <w:rFonts w:ascii="新細明體" w:hAnsi="新細明體" w:hint="eastAsia"/>
          <w:spacing w:val="2"/>
          <w:szCs w:val="24"/>
        </w:rPr>
        <w:t>；</w:t>
      </w:r>
      <w:r w:rsidRPr="007B2ADA">
        <w:rPr>
          <w:rFonts w:ascii="標楷體" w:eastAsia="標楷體" w:hAnsi="標楷體" w:hint="eastAsia"/>
          <w:color w:val="000000"/>
          <w:spacing w:val="2"/>
          <w:szCs w:val="24"/>
        </w:rPr>
        <w:t>爾後類案，將建請中央分配核定補助年期，並加強管制考核，以提升預算執行績效。</w:t>
      </w:r>
    </w:p>
    <w:p w14:paraId="43DAF969" w14:textId="4E8CD827" w:rsidR="00DB68F4" w:rsidRPr="007B2ADA" w:rsidRDefault="00DB68F4" w:rsidP="00296B32">
      <w:pPr>
        <w:overflowPunct w:val="0"/>
        <w:autoSpaceDE w:val="0"/>
        <w:snapToGrid w:val="0"/>
        <w:spacing w:beforeLines="20" w:before="48" w:line="476" w:lineRule="atLeast"/>
        <w:ind w:firstLineChars="450" w:firstLine="1099"/>
        <w:jc w:val="both"/>
        <w:rPr>
          <w:rFonts w:ascii="標楷體" w:eastAsia="標楷體" w:hAnsi="標楷體"/>
          <w:spacing w:val="2"/>
          <w:sz w:val="32"/>
          <w:szCs w:val="32"/>
        </w:rPr>
      </w:pPr>
      <w:r w:rsidRPr="007B2ADA">
        <w:rPr>
          <w:rFonts w:ascii="標楷體" w:eastAsia="標楷體" w:hAnsi="標楷體" w:hint="eastAsia"/>
          <w:b/>
          <w:spacing w:val="2"/>
          <w:szCs w:val="24"/>
        </w:rPr>
        <w:t>5.　宜蘭縣海岸防護整合規劃暨二級海岸防護計畫案，擬定辦理過程未臻周妥，補正作業費時，逾法定時限1年餘始公告實施，且尚未啟動經常性監測與目標應辦事項，亟待研議納入年度施政計畫並籌編預算辦理，以防治海岸災害：</w:t>
      </w:r>
      <w:r w:rsidRPr="007B2ADA">
        <w:rPr>
          <w:rFonts w:ascii="標楷體" w:eastAsia="標楷體" w:hAnsi="標楷體" w:cs="Arial" w:hint="eastAsia"/>
          <w:spacing w:val="2"/>
          <w:szCs w:val="24"/>
          <w:shd w:val="clear" w:color="auto" w:fill="FFFFFF"/>
        </w:rPr>
        <w:t>依內政部106年2月公告實施整體海岸管理計畫</w:t>
      </w:r>
      <w:r w:rsidRPr="007B2ADA">
        <w:rPr>
          <w:rFonts w:ascii="標楷體" w:eastAsia="標楷體" w:hAnsi="標楷體" w:hint="eastAsia"/>
          <w:spacing w:val="2"/>
          <w:szCs w:val="24"/>
        </w:rPr>
        <w:t>，宜蘭縣屬二級海岸防護區，其海岸防護計畫於</w:t>
      </w:r>
      <w:r w:rsidRPr="007B2ADA">
        <w:rPr>
          <w:rFonts w:ascii="標楷體" w:eastAsia="標楷體" w:hAnsi="標楷體" w:cs="Arial" w:hint="eastAsia"/>
          <w:spacing w:val="2"/>
          <w:szCs w:val="24"/>
          <w:shd w:val="clear" w:color="auto" w:fill="FFFFFF"/>
        </w:rPr>
        <w:t>整體海岸管理計畫</w:t>
      </w:r>
      <w:r w:rsidRPr="007B2ADA">
        <w:rPr>
          <w:rFonts w:ascii="標楷體" w:eastAsia="標楷體" w:hAnsi="標楷體" w:hint="eastAsia"/>
          <w:spacing w:val="2"/>
          <w:szCs w:val="24"/>
        </w:rPr>
        <w:t>公告實施4年內（</w:t>
      </w:r>
      <w:r w:rsidRPr="007B2ADA">
        <w:rPr>
          <w:rFonts w:ascii="標楷體" w:eastAsia="標楷體" w:hAnsi="標楷體" w:cs="Arial" w:hint="eastAsia"/>
          <w:spacing w:val="2"/>
          <w:szCs w:val="24"/>
          <w:shd w:val="clear" w:color="auto" w:fill="FFFFFF"/>
        </w:rPr>
        <w:t>110年2月</w:t>
      </w:r>
      <w:r w:rsidRPr="007B2ADA">
        <w:rPr>
          <w:rFonts w:ascii="標楷體" w:eastAsia="標楷體" w:hAnsi="標楷體" w:hint="eastAsia"/>
          <w:spacing w:val="2"/>
          <w:szCs w:val="24"/>
        </w:rPr>
        <w:t>）由宜蘭縣主管機關公告施行。</w:t>
      </w:r>
      <w:r w:rsidRPr="007B2ADA">
        <w:rPr>
          <w:rFonts w:ascii="標楷體" w:eastAsia="標楷體" w:hAnsi="標楷體" w:cs="Arial" w:hint="eastAsia"/>
          <w:spacing w:val="2"/>
          <w:szCs w:val="24"/>
          <w:shd w:val="clear" w:color="auto" w:fill="FFFFFF"/>
        </w:rPr>
        <w:t>縣政府為加強海岸侵蝕防治及維持海岸防</w:t>
      </w:r>
      <w:r w:rsidR="00D05AFD">
        <w:rPr>
          <w:rFonts w:ascii="標楷體" w:eastAsia="標楷體" w:hAnsi="標楷體" w:cs="Arial" w:hint="eastAsia"/>
          <w:spacing w:val="2"/>
          <w:szCs w:val="24"/>
          <w:shd w:val="clear" w:color="auto" w:fill="FFFFFF"/>
        </w:rPr>
        <w:t>護</w:t>
      </w:r>
      <w:r w:rsidRPr="007B2ADA">
        <w:rPr>
          <w:rFonts w:ascii="標楷體" w:eastAsia="標楷體" w:hAnsi="標楷體" w:cs="Arial" w:hint="eastAsia"/>
          <w:spacing w:val="2"/>
          <w:szCs w:val="24"/>
          <w:shd w:val="clear" w:color="auto" w:fill="FFFFFF"/>
        </w:rPr>
        <w:t>構造</w:t>
      </w:r>
      <w:r w:rsidRPr="007B2ADA">
        <w:rPr>
          <w:rFonts w:ascii="標楷體" w:eastAsia="標楷體" w:hAnsi="標楷體" w:cs="Arial" w:hint="eastAsia"/>
          <w:spacing w:val="2"/>
          <w:szCs w:val="24"/>
          <w:shd w:val="clear" w:color="auto" w:fill="FFFFFF"/>
        </w:rPr>
        <w:lastRenderedPageBreak/>
        <w:t>物功能，向中央爭取前瞻基礎建設計畫經費辦理「宜蘭縣海岸防護整合規劃暨二級海岸防護計畫」，獲水利署107年6月核定計畫總經費</w:t>
      </w:r>
      <w:r w:rsidRPr="007B2ADA">
        <w:rPr>
          <w:rFonts w:ascii="標楷體" w:eastAsia="標楷體" w:hAnsi="標楷體" w:cs="Arial"/>
          <w:spacing w:val="2"/>
          <w:szCs w:val="24"/>
          <w:shd w:val="clear" w:color="auto" w:fill="FFFFFF"/>
        </w:rPr>
        <w:t>1</w:t>
      </w:r>
      <w:r w:rsidRPr="007B2ADA">
        <w:rPr>
          <w:rFonts w:ascii="標楷體" w:eastAsia="標楷體" w:hAnsi="標楷體" w:cs="Arial" w:hint="eastAsia"/>
          <w:spacing w:val="2"/>
          <w:szCs w:val="24"/>
          <w:shd w:val="clear" w:color="auto" w:fill="FFFFFF"/>
        </w:rPr>
        <w:t>,</w:t>
      </w:r>
      <w:r w:rsidRPr="007B2ADA">
        <w:rPr>
          <w:rFonts w:ascii="標楷體" w:eastAsia="標楷體" w:hAnsi="標楷體" w:cs="Arial"/>
          <w:spacing w:val="2"/>
          <w:szCs w:val="24"/>
          <w:shd w:val="clear" w:color="auto" w:fill="FFFFFF"/>
        </w:rPr>
        <w:t>895</w:t>
      </w:r>
      <w:r w:rsidRPr="007B2ADA">
        <w:rPr>
          <w:rFonts w:ascii="標楷體" w:eastAsia="標楷體" w:hAnsi="標楷體" w:cs="Arial" w:hint="eastAsia"/>
          <w:spacing w:val="2"/>
          <w:szCs w:val="24"/>
          <w:shd w:val="clear" w:color="auto" w:fill="FFFFFF"/>
        </w:rPr>
        <w:t>萬餘元</w:t>
      </w:r>
      <w:r w:rsidRPr="007B2ADA">
        <w:rPr>
          <w:rFonts w:ascii="新細明體" w:hAnsi="新細明體" w:cs="Arial" w:hint="eastAsia"/>
          <w:spacing w:val="2"/>
          <w:szCs w:val="24"/>
          <w:shd w:val="clear" w:color="auto" w:fill="FFFFFF"/>
        </w:rPr>
        <w:t>，</w:t>
      </w:r>
      <w:r w:rsidRPr="007B2ADA">
        <w:rPr>
          <w:rFonts w:ascii="標楷體" w:eastAsia="標楷體" w:hAnsi="標楷體" w:hint="eastAsia"/>
          <w:spacing w:val="2"/>
          <w:szCs w:val="24"/>
        </w:rPr>
        <w:t>於107年12月辦理上述計畫委託專業服務案，決標金額1,957萬元</w:t>
      </w:r>
      <w:r w:rsidRPr="007B2ADA">
        <w:rPr>
          <w:rFonts w:ascii="新細明體" w:hAnsi="新細明體" w:hint="eastAsia"/>
          <w:spacing w:val="2"/>
          <w:szCs w:val="24"/>
        </w:rPr>
        <w:t>。</w:t>
      </w:r>
      <w:r w:rsidRPr="007B2ADA">
        <w:rPr>
          <w:rFonts w:ascii="標楷體" w:eastAsia="標楷體" w:hAnsi="標楷體" w:hint="eastAsia"/>
          <w:spacing w:val="2"/>
          <w:szCs w:val="24"/>
        </w:rPr>
        <w:t>經查其執行情形</w:t>
      </w:r>
      <w:r w:rsidRPr="007B2ADA">
        <w:rPr>
          <w:rFonts w:ascii="新細明體" w:hAnsi="新細明體" w:hint="eastAsia"/>
          <w:spacing w:val="2"/>
          <w:szCs w:val="24"/>
        </w:rPr>
        <w:t>，</w:t>
      </w:r>
      <w:r w:rsidRPr="007B2ADA">
        <w:rPr>
          <w:rFonts w:ascii="標楷體" w:eastAsia="標楷體" w:hAnsi="標楷體" w:hint="eastAsia"/>
          <w:spacing w:val="2"/>
          <w:szCs w:val="24"/>
        </w:rPr>
        <w:t>核有：（1）顧問公司於108年11月提送</w:t>
      </w:r>
      <w:r w:rsidRPr="007B2ADA">
        <w:rPr>
          <w:rFonts w:ascii="標楷體" w:eastAsia="標楷體" w:hAnsi="標楷體" w:cs="Arial" w:hint="eastAsia"/>
          <w:spacing w:val="2"/>
          <w:szCs w:val="24"/>
          <w:shd w:val="clear" w:color="auto" w:fill="FFFFFF"/>
        </w:rPr>
        <w:t>整合規劃報告及二級海岸防護計畫</w:t>
      </w:r>
      <w:r w:rsidRPr="007B2ADA">
        <w:rPr>
          <w:rFonts w:ascii="標楷體" w:eastAsia="標楷體" w:hAnsi="標楷體" w:hint="eastAsia"/>
          <w:spacing w:val="2"/>
          <w:szCs w:val="24"/>
        </w:rPr>
        <w:t>（初稿），縣政府於109年3月30日始審查核可，嗣因部分內容須補充及修正，至111年2月15日始獲內政部核定</w:t>
      </w:r>
      <w:r w:rsidRPr="007B2ADA">
        <w:rPr>
          <w:rFonts w:ascii="新細明體" w:hAnsi="新細明體" w:hint="eastAsia"/>
          <w:spacing w:val="2"/>
          <w:szCs w:val="24"/>
        </w:rPr>
        <w:t>，</w:t>
      </w:r>
      <w:r w:rsidRPr="007B2ADA">
        <w:rPr>
          <w:rFonts w:ascii="標楷體" w:eastAsia="標楷體" w:hAnsi="標楷體" w:hint="eastAsia"/>
          <w:spacing w:val="2"/>
          <w:szCs w:val="24"/>
        </w:rPr>
        <w:t>並於111年3月8日公告實施，已較法定公告期限（110年2月）延誤1年餘</w:t>
      </w:r>
      <w:r w:rsidRPr="007B2ADA">
        <w:rPr>
          <w:rFonts w:ascii="新細明體" w:hAnsi="新細明體" w:hint="eastAsia"/>
          <w:spacing w:val="2"/>
          <w:szCs w:val="24"/>
        </w:rPr>
        <w:t>，</w:t>
      </w:r>
      <w:r w:rsidRPr="007B2ADA">
        <w:rPr>
          <w:rFonts w:ascii="標楷體" w:eastAsia="標楷體" w:hAnsi="標楷體" w:hint="eastAsia"/>
          <w:spacing w:val="2"/>
          <w:szCs w:val="24"/>
        </w:rPr>
        <w:t>亟待檢討改善</w:t>
      </w:r>
      <w:r w:rsidRPr="007B2ADA">
        <w:rPr>
          <w:rFonts w:ascii="新細明體" w:hAnsi="新細明體" w:hint="eastAsia"/>
          <w:spacing w:val="2"/>
          <w:szCs w:val="24"/>
        </w:rPr>
        <w:t>；</w:t>
      </w:r>
      <w:r w:rsidRPr="007B2ADA">
        <w:rPr>
          <w:rFonts w:ascii="標楷體" w:eastAsia="標楷體" w:hAnsi="標楷體" w:hint="eastAsia"/>
          <w:spacing w:val="2"/>
          <w:szCs w:val="24"/>
        </w:rPr>
        <w:t>（2）據公告實施之宜蘭縣二級海岸防護計畫，計畫防護範圍自宜蘭縣頭城鎮外澳里至蘭陽溪河口範圍南界，海岸長度為26.9公里，海岸災害型態屬中潛勢海岸侵蝕，原則不再新建海堤，惟烏石港鄰近海岸為行政院專案列管之13處侵淤熱點之一，按本計畫編擬未來擬辦之事業計畫</w:t>
      </w:r>
      <w:r w:rsidRPr="007B2ADA">
        <w:rPr>
          <w:rFonts w:ascii="新細明體" w:hAnsi="新細明體" w:hint="eastAsia"/>
          <w:spacing w:val="2"/>
          <w:szCs w:val="24"/>
        </w:rPr>
        <w:t>，</w:t>
      </w:r>
      <w:r w:rsidRPr="007B2ADA">
        <w:rPr>
          <w:rFonts w:ascii="標楷體" w:eastAsia="標楷體" w:hAnsi="標楷體" w:hint="eastAsia"/>
          <w:spacing w:val="2"/>
          <w:szCs w:val="24"/>
        </w:rPr>
        <w:t>縣政府應主政辦理得子口溪至蘭陽溪口海岸侵蝕防治，後續依防治措施，由縣政府、水利署第一河川局與林務局進行分工及編列經費辦理，另按本計畫內擬定未來5年量化工作指標所載</w:t>
      </w:r>
      <w:r w:rsidRPr="007B2ADA">
        <w:rPr>
          <w:rFonts w:ascii="新細明體" w:hAnsi="新細明體" w:hint="eastAsia"/>
          <w:spacing w:val="2"/>
          <w:szCs w:val="24"/>
        </w:rPr>
        <w:t>，</w:t>
      </w:r>
      <w:r w:rsidRPr="007B2ADA">
        <w:rPr>
          <w:rFonts w:ascii="標楷體" w:eastAsia="標楷體" w:hAnsi="標楷體" w:hint="eastAsia"/>
          <w:spacing w:val="2"/>
          <w:szCs w:val="24"/>
        </w:rPr>
        <w:t>縣政府應經常性辦理海岸防護設施監測調查及安全性評估工作，竹安、永鎮、過嶺等3處海岸防護設施，並於每5年辦理計畫變更或通盤檢討作業，惟截至本室查核日（111年4月22日）止，尚未啟動監測調查與安全性評估等經常性工作及計畫內目標應辦事項之前置準備工作，有待研議納入年度施政計畫並籌編預算辦理，以防治海岸災害</w:t>
      </w:r>
      <w:r w:rsidRPr="007B2ADA">
        <w:rPr>
          <w:rFonts w:ascii="新細明體" w:hAnsi="新細明體" w:hint="eastAsia"/>
          <w:spacing w:val="2"/>
          <w:szCs w:val="24"/>
        </w:rPr>
        <w:t>，</w:t>
      </w:r>
      <w:r w:rsidRPr="007B2ADA">
        <w:rPr>
          <w:rFonts w:ascii="標楷體" w:eastAsia="標楷體" w:hAnsi="標楷體" w:hint="eastAsia"/>
          <w:spacing w:val="2"/>
          <w:szCs w:val="24"/>
        </w:rPr>
        <w:t>保護民眾生命財產安全等情，經函請縣政府研謀改善。據復：（1）爾後將加強擬訂計畫階段之補正及與有關機關溝通協調作業</w:t>
      </w:r>
      <w:r w:rsidRPr="007B2ADA">
        <w:rPr>
          <w:rFonts w:ascii="新細明體" w:hAnsi="新細明體" w:hint="eastAsia"/>
          <w:spacing w:val="2"/>
          <w:szCs w:val="24"/>
        </w:rPr>
        <w:t>；</w:t>
      </w:r>
      <w:r w:rsidRPr="007B2ADA">
        <w:rPr>
          <w:rFonts w:ascii="標楷體" w:eastAsia="標楷體" w:hAnsi="標楷體" w:hint="eastAsia"/>
          <w:spacing w:val="2"/>
          <w:szCs w:val="24"/>
        </w:rPr>
        <w:t>（2）將編列縣款或爭取中央補助經費辦理監測作業，以利檢討海岸線變遷與侵淤變化情形</w:t>
      </w:r>
      <w:r w:rsidRPr="007B2ADA">
        <w:rPr>
          <w:rFonts w:ascii="新細明體" w:hAnsi="新細明體" w:hint="eastAsia"/>
          <w:spacing w:val="2"/>
          <w:szCs w:val="24"/>
        </w:rPr>
        <w:t>，</w:t>
      </w:r>
      <w:r w:rsidRPr="007B2ADA">
        <w:rPr>
          <w:rFonts w:ascii="標楷體" w:eastAsia="標楷體" w:hAnsi="標楷體" w:hint="eastAsia"/>
          <w:spacing w:val="2"/>
          <w:szCs w:val="24"/>
        </w:rPr>
        <w:t>及提供相關單位作業參考</w:t>
      </w:r>
      <w:r w:rsidRPr="007B2ADA">
        <w:rPr>
          <w:rFonts w:ascii="新細明體" w:hAnsi="新細明體" w:hint="eastAsia"/>
          <w:spacing w:val="2"/>
          <w:szCs w:val="24"/>
        </w:rPr>
        <w:t>。</w:t>
      </w:r>
    </w:p>
    <w:p w14:paraId="429F1C4B" w14:textId="77777777" w:rsidR="00DB68F4" w:rsidRPr="007624A8" w:rsidRDefault="00DB68F4" w:rsidP="00296B32">
      <w:pPr>
        <w:kinsoku w:val="0"/>
        <w:overflowPunct w:val="0"/>
        <w:autoSpaceDE w:val="0"/>
        <w:spacing w:beforeLines="100" w:before="240" w:line="510" w:lineRule="atLeast"/>
        <w:ind w:firstLineChars="200" w:firstLine="569"/>
        <w:jc w:val="both"/>
        <w:rPr>
          <w:rFonts w:ascii="標楷體" w:eastAsia="標楷體" w:hAnsi="標楷體"/>
          <w:b/>
          <w:bCs/>
          <w:spacing w:val="2"/>
          <w:sz w:val="28"/>
          <w:szCs w:val="28"/>
        </w:rPr>
      </w:pPr>
      <w:r w:rsidRPr="007624A8">
        <w:rPr>
          <w:rFonts w:ascii="標楷體" w:eastAsia="標楷體" w:hAnsi="標楷體" w:hint="eastAsia"/>
          <w:b/>
          <w:bCs/>
          <w:spacing w:val="2"/>
          <w:sz w:val="28"/>
          <w:szCs w:val="28"/>
        </w:rPr>
        <w:t>（</w:t>
      </w:r>
      <w:r>
        <w:rPr>
          <w:rFonts w:ascii="標楷體" w:eastAsia="標楷體" w:hAnsi="標楷體" w:hint="eastAsia"/>
          <w:b/>
          <w:bCs/>
          <w:spacing w:val="2"/>
          <w:sz w:val="28"/>
          <w:szCs w:val="28"/>
        </w:rPr>
        <w:t>七</w:t>
      </w:r>
      <w:r w:rsidRPr="007624A8">
        <w:rPr>
          <w:rFonts w:ascii="標楷體" w:eastAsia="標楷體" w:hAnsi="標楷體" w:hint="eastAsia"/>
          <w:b/>
          <w:bCs/>
          <w:spacing w:val="2"/>
          <w:sz w:val="28"/>
          <w:szCs w:val="28"/>
        </w:rPr>
        <w:t>）</w:t>
      </w:r>
      <w:r>
        <w:rPr>
          <w:rFonts w:ascii="標楷體" w:eastAsia="標楷體" w:hAnsi="標楷體" w:hint="eastAsia"/>
          <w:b/>
          <w:bCs/>
          <w:spacing w:val="2"/>
          <w:sz w:val="28"/>
          <w:szCs w:val="28"/>
        </w:rPr>
        <w:t xml:space="preserve">　</w:t>
      </w:r>
      <w:r w:rsidRPr="00BE5731">
        <w:rPr>
          <w:rFonts w:ascii="標楷體" w:eastAsia="標楷體" w:hAnsi="標楷體" w:hint="eastAsia"/>
          <w:b/>
          <w:bCs/>
          <w:spacing w:val="4"/>
          <w:sz w:val="28"/>
          <w:szCs w:val="28"/>
        </w:rPr>
        <w:t>為確保宜蘭地區地下水資源永續利用，積極輔導辦理水權登記作業，惟既有水井納管未再確認是否確屬違法水井，即未再予輔導，且執行輔導合法化將屆4年完成比率僅2成，又部分簡易自來水設施未依規定取得合法水權登記等，均亟待儘速檢討改善妥處。</w:t>
      </w:r>
    </w:p>
    <w:p w14:paraId="6D0D3958" w14:textId="77777777" w:rsidR="00DB68F4" w:rsidRPr="00D5595C" w:rsidRDefault="00DB68F4" w:rsidP="00296B32">
      <w:pPr>
        <w:pStyle w:val="12"/>
        <w:overflowPunct w:val="0"/>
        <w:snapToGrid w:val="0"/>
        <w:spacing w:beforeLines="50" w:before="120" w:afterLines="20" w:after="48" w:line="490" w:lineRule="atLeast"/>
        <w:ind w:firstLineChars="450" w:firstLine="1098"/>
        <w:jc w:val="both"/>
        <w:rPr>
          <w:rFonts w:ascii="標楷體" w:hAnsi="標楷體"/>
          <w:spacing w:val="2"/>
          <w:sz w:val="24"/>
          <w:szCs w:val="24"/>
        </w:rPr>
      </w:pPr>
      <w:r w:rsidRPr="00D5595C">
        <w:rPr>
          <w:rFonts w:ascii="標楷體" w:hAnsi="標楷體" w:hint="eastAsia"/>
          <w:spacing w:val="2"/>
          <w:sz w:val="24"/>
          <w:szCs w:val="24"/>
        </w:rPr>
        <w:t>按臺灣永續發展目標核心目標6之第1項具體目標揭示：「供給量足質優的水源及自來水，保障用水安全。」第4項具體目標揭示：「推動節約用水工作，提升用水效率。」及第5項具體目標揭示：「推動水資源綜合管理。」縣政府鑑於水資源建設攸關國家永續發展，與民眾生活息息相關，積極配合辦理各項水利建設以提高民眾生活品質，並輔導既有水井納管水權登記作業，確保宜蘭地區地下水資源永續利用，經向水利署爭取中央政府前瞻基礎建設計畫特別預算經費辦理17件水資源建設計畫，計畫總經費5,889萬餘元，經查計畫執行及水權管理情形，核有：</w:t>
      </w:r>
    </w:p>
    <w:p w14:paraId="2F5DC57A" w14:textId="77777777" w:rsidR="00DB68F4" w:rsidRDefault="00DB68F4" w:rsidP="00296B32">
      <w:pPr>
        <w:pStyle w:val="12"/>
        <w:overflowPunct w:val="0"/>
        <w:snapToGrid w:val="0"/>
        <w:spacing w:afterLines="20" w:after="48" w:line="480" w:lineRule="atLeast"/>
        <w:ind w:firstLineChars="450" w:firstLine="1081"/>
        <w:jc w:val="both"/>
        <w:rPr>
          <w:rFonts w:ascii="標楷體" w:hAnsi="標楷體"/>
          <w:spacing w:val="2"/>
          <w:sz w:val="24"/>
          <w:szCs w:val="24"/>
        </w:rPr>
      </w:pPr>
      <w:r w:rsidRPr="001B2E75">
        <w:rPr>
          <w:rFonts w:ascii="標楷體" w:eastAsia="新細明體" w:hAnsi="標楷體" w:hint="eastAsia"/>
          <w:b/>
          <w:noProof/>
          <w:sz w:val="24"/>
          <w:szCs w:val="24"/>
        </w:rPr>
        <w:lastRenderedPageBreak/>
        <mc:AlternateContent>
          <mc:Choice Requires="wps">
            <w:drawing>
              <wp:anchor distT="0" distB="0" distL="0" distR="0" simplePos="0" relativeHeight="251663360" behindDoc="1" locked="0" layoutInCell="1" allowOverlap="0" wp14:anchorId="709E02A3" wp14:editId="718EB779">
                <wp:simplePos x="0" y="0"/>
                <wp:positionH relativeFrom="column">
                  <wp:posOffset>13335</wp:posOffset>
                </wp:positionH>
                <wp:positionV relativeFrom="paragraph">
                  <wp:posOffset>6130290</wp:posOffset>
                </wp:positionV>
                <wp:extent cx="6332855" cy="2791460"/>
                <wp:effectExtent l="0" t="0" r="0" b="8890"/>
                <wp:wrapSquare wrapText="bothSides"/>
                <wp:docPr id="3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855" cy="2791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53957E" w14:textId="77777777" w:rsidR="00F80BCA" w:rsidRPr="00930072" w:rsidRDefault="00F80BCA" w:rsidP="00296B32">
                            <w:pPr>
                              <w:spacing w:line="320" w:lineRule="exact"/>
                              <w:ind w:left="850" w:hangingChars="354" w:hanging="850"/>
                              <w:jc w:val="center"/>
                              <w:rPr>
                                <w:rFonts w:ascii="標楷體" w:eastAsia="標楷體" w:hAnsi="標楷體"/>
                                <w:b/>
                                <w:szCs w:val="24"/>
                              </w:rPr>
                            </w:pPr>
                            <w:r w:rsidRPr="00930072">
                              <w:rPr>
                                <w:rFonts w:ascii="標楷體" w:eastAsia="標楷體" w:hAnsi="標楷體"/>
                                <w:b/>
                              </w:rPr>
                              <w:t>表</w:t>
                            </w:r>
                            <w:r>
                              <w:rPr>
                                <w:rFonts w:ascii="標楷體" w:eastAsia="標楷體" w:hAnsi="標楷體" w:hint="eastAsia"/>
                                <w:b/>
                              </w:rPr>
                              <w:t>14　宜蘭縣</w:t>
                            </w:r>
                            <w:r w:rsidRPr="00A72B31">
                              <w:rPr>
                                <w:rFonts w:ascii="標楷體" w:eastAsia="標楷體" w:hAnsi="標楷體" w:hint="eastAsia"/>
                                <w:b/>
                                <w:szCs w:val="24"/>
                              </w:rPr>
                              <w:t>既有水井</w:t>
                            </w:r>
                            <w:r>
                              <w:rPr>
                                <w:rFonts w:ascii="標楷體" w:eastAsia="標楷體" w:hAnsi="標楷體" w:hint="eastAsia"/>
                                <w:b/>
                                <w:szCs w:val="24"/>
                              </w:rPr>
                              <w:t>納管</w:t>
                            </w:r>
                            <w:r w:rsidRPr="00A72B31">
                              <w:rPr>
                                <w:rFonts w:ascii="標楷體" w:eastAsia="標楷體" w:hAnsi="標楷體" w:hint="eastAsia"/>
                                <w:b/>
                                <w:szCs w:val="24"/>
                              </w:rPr>
                              <w:t>輔導</w:t>
                            </w:r>
                            <w:r>
                              <w:rPr>
                                <w:rFonts w:ascii="標楷體" w:eastAsia="標楷體" w:hAnsi="標楷體" w:hint="eastAsia"/>
                                <w:b/>
                                <w:szCs w:val="24"/>
                              </w:rPr>
                              <w:t>作業</w:t>
                            </w:r>
                            <w:r w:rsidRPr="00A72B31">
                              <w:rPr>
                                <w:rFonts w:ascii="標楷體" w:eastAsia="標楷體" w:hAnsi="標楷體" w:hint="eastAsia"/>
                                <w:b/>
                                <w:szCs w:val="24"/>
                              </w:rPr>
                              <w:t>申報情形</w:t>
                            </w:r>
                          </w:p>
                          <w:p w14:paraId="659AAF21" w14:textId="77777777" w:rsidR="00F80BCA" w:rsidRPr="00E22FC6" w:rsidRDefault="00F80BCA" w:rsidP="00296B32">
                            <w:pPr>
                              <w:pStyle w:val="4"/>
                              <w:overflowPunct w:val="0"/>
                              <w:spacing w:after="120" w:line="180" w:lineRule="exact"/>
                              <w:ind w:left="682" w:rightChars="50" w:right="120" w:hangingChars="101" w:hanging="202"/>
                              <w:jc w:val="right"/>
                              <w:rPr>
                                <w:rFonts w:ascii="標楷體" w:eastAsia="標楷體" w:hAnsi="標楷體"/>
                                <w:sz w:val="20"/>
                                <w:szCs w:val="20"/>
                              </w:rPr>
                            </w:pPr>
                            <w:r w:rsidRPr="00E22FC6">
                              <w:rPr>
                                <w:rFonts w:ascii="標楷體" w:eastAsia="標楷體" w:hAnsi="標楷體" w:hint="eastAsia"/>
                                <w:sz w:val="20"/>
                                <w:szCs w:val="20"/>
                              </w:rPr>
                              <w:t>單位：件</w:t>
                            </w:r>
                          </w:p>
                          <w:tbl>
                            <w:tblPr>
                              <w:tblW w:w="98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73"/>
                              <w:gridCol w:w="992"/>
                              <w:gridCol w:w="851"/>
                              <w:gridCol w:w="850"/>
                              <w:gridCol w:w="756"/>
                              <w:gridCol w:w="756"/>
                              <w:gridCol w:w="756"/>
                              <w:gridCol w:w="756"/>
                              <w:gridCol w:w="756"/>
                              <w:gridCol w:w="756"/>
                              <w:gridCol w:w="887"/>
                              <w:gridCol w:w="821"/>
                            </w:tblGrid>
                            <w:tr w:rsidR="00F80BCA" w:rsidRPr="001A399D" w14:paraId="4CFADA24" w14:textId="77777777" w:rsidTr="00296B32">
                              <w:trPr>
                                <w:trHeight w:val="20"/>
                                <w:tblHeader/>
                                <w:jc w:val="center"/>
                              </w:trPr>
                              <w:tc>
                                <w:tcPr>
                                  <w:tcW w:w="873" w:type="dxa"/>
                                  <w:vMerge w:val="restart"/>
                                  <w:vAlign w:val="center"/>
                                </w:tcPr>
                                <w:p w14:paraId="7A3D7334"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r w:rsidRPr="000D72AC">
                                    <w:rPr>
                                      <w:rFonts w:ascii="標楷體" w:eastAsia="標楷體" w:hAnsi="標楷體" w:cs="新細明體" w:hint="eastAsia"/>
                                      <w:spacing w:val="-6"/>
                                      <w:kern w:val="0"/>
                                      <w:sz w:val="20"/>
                                    </w:rPr>
                                    <w:t>公告</w:t>
                                  </w:r>
                                  <w:r>
                                    <w:rPr>
                                      <w:rFonts w:ascii="標楷體" w:eastAsia="標楷體" w:hAnsi="標楷體" w:cs="新細明體"/>
                                      <w:spacing w:val="-6"/>
                                      <w:kern w:val="0"/>
                                      <w:sz w:val="20"/>
                                    </w:rPr>
                                    <w:br/>
                                  </w:r>
                                  <w:r w:rsidRPr="000D72AC">
                                    <w:rPr>
                                      <w:rFonts w:ascii="標楷體" w:eastAsia="標楷體" w:hAnsi="標楷體" w:cs="新細明體" w:hint="eastAsia"/>
                                      <w:spacing w:val="-6"/>
                                      <w:kern w:val="0"/>
                                      <w:sz w:val="20"/>
                                    </w:rPr>
                                    <w:t>次數</w:t>
                                  </w:r>
                                </w:p>
                              </w:tc>
                              <w:tc>
                                <w:tcPr>
                                  <w:tcW w:w="992" w:type="dxa"/>
                                  <w:vMerge w:val="restart"/>
                                  <w:shd w:val="clear" w:color="auto" w:fill="auto"/>
                                  <w:vAlign w:val="center"/>
                                  <w:hideMark/>
                                </w:tcPr>
                                <w:p w14:paraId="22799983"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r w:rsidRPr="000D72AC">
                                    <w:rPr>
                                      <w:rFonts w:ascii="標楷體" w:eastAsia="標楷體" w:hAnsi="標楷體" w:cs="新細明體" w:hint="eastAsia"/>
                                      <w:spacing w:val="-6"/>
                                      <w:kern w:val="0"/>
                                      <w:sz w:val="20"/>
                                    </w:rPr>
                                    <w:t>申報</w:t>
                                  </w:r>
                                  <w:r>
                                    <w:rPr>
                                      <w:rFonts w:ascii="標楷體" w:eastAsia="標楷體" w:hAnsi="標楷體" w:cs="新細明體"/>
                                      <w:spacing w:val="-6"/>
                                      <w:kern w:val="0"/>
                                      <w:sz w:val="20"/>
                                    </w:rPr>
                                    <w:br/>
                                  </w:r>
                                  <w:r w:rsidRPr="000D72AC">
                                    <w:rPr>
                                      <w:rFonts w:ascii="標楷體" w:eastAsia="標楷體" w:hAnsi="標楷體" w:cs="新細明體" w:hint="eastAsia"/>
                                      <w:spacing w:val="-6"/>
                                      <w:kern w:val="0"/>
                                      <w:sz w:val="20"/>
                                    </w:rPr>
                                    <w:t>年度</w:t>
                                  </w:r>
                                </w:p>
                              </w:tc>
                              <w:tc>
                                <w:tcPr>
                                  <w:tcW w:w="851" w:type="dxa"/>
                                  <w:vMerge w:val="restart"/>
                                  <w:shd w:val="clear" w:color="auto" w:fill="auto"/>
                                  <w:vAlign w:val="center"/>
                                  <w:hideMark/>
                                </w:tcPr>
                                <w:p w14:paraId="2E030797"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r w:rsidRPr="000D72AC">
                                    <w:rPr>
                                      <w:rFonts w:ascii="標楷體" w:eastAsia="標楷體" w:hAnsi="標楷體" w:cs="新細明體" w:hint="eastAsia"/>
                                      <w:spacing w:val="-6"/>
                                      <w:kern w:val="0"/>
                                      <w:sz w:val="20"/>
                                    </w:rPr>
                                    <w:t>申報</w:t>
                                  </w:r>
                                  <w:r>
                                    <w:rPr>
                                      <w:rFonts w:ascii="標楷體" w:eastAsia="標楷體" w:hAnsi="標楷體" w:cs="新細明體"/>
                                      <w:spacing w:val="-6"/>
                                      <w:kern w:val="0"/>
                                      <w:sz w:val="20"/>
                                    </w:rPr>
                                    <w:br/>
                                  </w:r>
                                  <w:r w:rsidRPr="000D72AC">
                                    <w:rPr>
                                      <w:rFonts w:ascii="標楷體" w:eastAsia="標楷體" w:hAnsi="標楷體" w:cs="新細明體" w:hint="eastAsia"/>
                                      <w:spacing w:val="-6"/>
                                      <w:kern w:val="0"/>
                                      <w:sz w:val="20"/>
                                    </w:rPr>
                                    <w:t>件數</w:t>
                                  </w:r>
                                </w:p>
                              </w:tc>
                              <w:tc>
                                <w:tcPr>
                                  <w:tcW w:w="7094" w:type="dxa"/>
                                  <w:gridSpan w:val="9"/>
                                  <w:shd w:val="clear" w:color="auto" w:fill="auto"/>
                                  <w:vAlign w:val="center"/>
                                  <w:hideMark/>
                                </w:tcPr>
                                <w:p w14:paraId="4546ECE5" w14:textId="77777777" w:rsidR="00F80BCA" w:rsidRPr="003350A7" w:rsidRDefault="00F80BCA" w:rsidP="00296B32">
                                  <w:pPr>
                                    <w:widowControl/>
                                    <w:spacing w:line="300" w:lineRule="exact"/>
                                    <w:jc w:val="center"/>
                                    <w:rPr>
                                      <w:rFonts w:ascii="標楷體" w:eastAsia="標楷體" w:hAnsi="標楷體" w:cs="新細明體"/>
                                      <w:kern w:val="0"/>
                                      <w:sz w:val="20"/>
                                    </w:rPr>
                                  </w:pPr>
                                  <w:r w:rsidRPr="003350A7">
                                    <w:rPr>
                                      <w:rFonts w:ascii="標楷體" w:eastAsia="標楷體" w:hAnsi="標楷體" w:cs="新細明體" w:hint="eastAsia"/>
                                      <w:kern w:val="0"/>
                                      <w:sz w:val="20"/>
                                    </w:rPr>
                                    <w:t>輔導合法件數</w:t>
                                  </w:r>
                                </w:p>
                              </w:tc>
                            </w:tr>
                            <w:tr w:rsidR="00F80BCA" w:rsidRPr="001A399D" w14:paraId="796EBB6E" w14:textId="77777777" w:rsidTr="00296B32">
                              <w:trPr>
                                <w:trHeight w:val="20"/>
                                <w:tblHeader/>
                                <w:jc w:val="center"/>
                              </w:trPr>
                              <w:tc>
                                <w:tcPr>
                                  <w:tcW w:w="873" w:type="dxa"/>
                                  <w:vMerge/>
                                </w:tcPr>
                                <w:p w14:paraId="4E8F85D2"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992" w:type="dxa"/>
                                  <w:vMerge/>
                                  <w:shd w:val="clear" w:color="auto" w:fill="auto"/>
                                  <w:vAlign w:val="center"/>
                                  <w:hideMark/>
                                </w:tcPr>
                                <w:p w14:paraId="730DB4F5"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851" w:type="dxa"/>
                                  <w:vMerge/>
                                  <w:shd w:val="clear" w:color="auto" w:fill="auto"/>
                                  <w:vAlign w:val="center"/>
                                  <w:hideMark/>
                                </w:tcPr>
                                <w:p w14:paraId="6FE41BE1"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850" w:type="dxa"/>
                                  <w:vMerge w:val="restart"/>
                                  <w:shd w:val="clear" w:color="auto" w:fill="auto"/>
                                  <w:vAlign w:val="center"/>
                                  <w:hideMark/>
                                </w:tcPr>
                                <w:p w14:paraId="1D0E70C4"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r w:rsidRPr="000D72AC">
                                    <w:rPr>
                                      <w:rFonts w:ascii="標楷體" w:eastAsia="標楷體" w:hAnsi="標楷體" w:cs="新細明體" w:hint="eastAsia"/>
                                      <w:spacing w:val="-6"/>
                                      <w:kern w:val="0"/>
                                      <w:sz w:val="20"/>
                                    </w:rPr>
                                    <w:t>可輔導</w:t>
                                  </w:r>
                                  <w:r w:rsidRPr="000D72AC">
                                    <w:rPr>
                                      <w:rFonts w:ascii="標楷體" w:eastAsia="標楷體" w:hAnsi="標楷體" w:cs="新細明體"/>
                                      <w:spacing w:val="-6"/>
                                      <w:kern w:val="0"/>
                                      <w:sz w:val="20"/>
                                    </w:rPr>
                                    <w:br/>
                                  </w:r>
                                  <w:r w:rsidRPr="000D72AC">
                                    <w:rPr>
                                      <w:rFonts w:ascii="標楷體" w:eastAsia="標楷體" w:hAnsi="標楷體" w:cs="新細明體" w:hint="eastAsia"/>
                                      <w:spacing w:val="-6"/>
                                      <w:kern w:val="0"/>
                                      <w:sz w:val="20"/>
                                    </w:rPr>
                                    <w:t>合法</w:t>
                                  </w:r>
                                </w:p>
                              </w:tc>
                              <w:tc>
                                <w:tcPr>
                                  <w:tcW w:w="4536" w:type="dxa"/>
                                  <w:gridSpan w:val="6"/>
                                  <w:shd w:val="clear" w:color="auto" w:fill="auto"/>
                                  <w:vAlign w:val="center"/>
                                  <w:hideMark/>
                                </w:tcPr>
                                <w:p w14:paraId="4E08C394" w14:textId="77777777" w:rsidR="00F80BCA" w:rsidRPr="008A58DC" w:rsidRDefault="00F80BCA" w:rsidP="00296B32">
                                  <w:pPr>
                                    <w:widowControl/>
                                    <w:spacing w:line="300" w:lineRule="exact"/>
                                    <w:jc w:val="center"/>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無法輔導合法</w:t>
                                  </w:r>
                                </w:p>
                              </w:tc>
                              <w:tc>
                                <w:tcPr>
                                  <w:tcW w:w="887" w:type="dxa"/>
                                  <w:vMerge w:val="restart"/>
                                  <w:shd w:val="clear" w:color="auto" w:fill="auto"/>
                                  <w:vAlign w:val="center"/>
                                  <w:hideMark/>
                                </w:tcPr>
                                <w:p w14:paraId="4143DD55"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無法</w:t>
                                  </w:r>
                                  <w:r w:rsidRPr="008A58DC">
                                    <w:rPr>
                                      <w:rFonts w:ascii="標楷體" w:eastAsia="標楷體" w:hAnsi="標楷體" w:cs="新細明體"/>
                                      <w:color w:val="000000" w:themeColor="text1"/>
                                      <w:spacing w:val="-6"/>
                                      <w:kern w:val="0"/>
                                      <w:sz w:val="20"/>
                                    </w:rPr>
                                    <w:br/>
                                  </w:r>
                                  <w:r w:rsidRPr="008A58DC">
                                    <w:rPr>
                                      <w:rFonts w:ascii="標楷體" w:eastAsia="標楷體" w:hAnsi="標楷體" w:cs="新細明體" w:hint="eastAsia"/>
                                      <w:color w:val="000000" w:themeColor="text1"/>
                                      <w:spacing w:val="-6"/>
                                      <w:kern w:val="0"/>
                                      <w:sz w:val="20"/>
                                    </w:rPr>
                                    <w:t>聯絡</w:t>
                                  </w:r>
                                </w:p>
                              </w:tc>
                              <w:tc>
                                <w:tcPr>
                                  <w:tcW w:w="821" w:type="dxa"/>
                                  <w:vMerge w:val="restart"/>
                                  <w:shd w:val="clear" w:color="auto" w:fill="auto"/>
                                  <w:vAlign w:val="center"/>
                                  <w:hideMark/>
                                </w:tcPr>
                                <w:p w14:paraId="638ED42D"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尚未辦理輔導</w:t>
                                  </w:r>
                                </w:p>
                              </w:tc>
                            </w:tr>
                            <w:tr w:rsidR="00F80BCA" w:rsidRPr="001A399D" w14:paraId="42534788" w14:textId="77777777" w:rsidTr="00296B32">
                              <w:trPr>
                                <w:trHeight w:val="20"/>
                                <w:tblHeader/>
                                <w:jc w:val="center"/>
                              </w:trPr>
                              <w:tc>
                                <w:tcPr>
                                  <w:tcW w:w="873" w:type="dxa"/>
                                  <w:vMerge/>
                                </w:tcPr>
                                <w:p w14:paraId="2819592F"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992" w:type="dxa"/>
                                  <w:vMerge/>
                                  <w:shd w:val="clear" w:color="auto" w:fill="auto"/>
                                  <w:vAlign w:val="center"/>
                                  <w:hideMark/>
                                </w:tcPr>
                                <w:p w14:paraId="6F7F1B0A"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851" w:type="dxa"/>
                                  <w:vMerge/>
                                  <w:shd w:val="clear" w:color="auto" w:fill="auto"/>
                                  <w:vAlign w:val="center"/>
                                  <w:hideMark/>
                                </w:tcPr>
                                <w:p w14:paraId="7A3D4CF5"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850" w:type="dxa"/>
                                  <w:vMerge/>
                                  <w:shd w:val="clear" w:color="auto" w:fill="auto"/>
                                  <w:vAlign w:val="center"/>
                                  <w:hideMark/>
                                </w:tcPr>
                                <w:p w14:paraId="1CBE5CA6"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756" w:type="dxa"/>
                                  <w:shd w:val="clear" w:color="auto" w:fill="auto"/>
                                  <w:vAlign w:val="center"/>
                                  <w:hideMark/>
                                </w:tcPr>
                                <w:p w14:paraId="4DF519B5"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未送件</w:t>
                                  </w:r>
                                </w:p>
                              </w:tc>
                              <w:tc>
                                <w:tcPr>
                                  <w:tcW w:w="756" w:type="dxa"/>
                                  <w:shd w:val="clear" w:color="auto" w:fill="auto"/>
                                  <w:vAlign w:val="center"/>
                                  <w:hideMark/>
                                </w:tcPr>
                                <w:p w14:paraId="4EE80095"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自願</w:t>
                                  </w:r>
                                  <w:r w:rsidRPr="008A58DC">
                                    <w:rPr>
                                      <w:rFonts w:ascii="標楷體" w:eastAsia="標楷體" w:hAnsi="標楷體" w:cs="新細明體"/>
                                      <w:color w:val="000000" w:themeColor="text1"/>
                                      <w:spacing w:val="-6"/>
                                      <w:kern w:val="0"/>
                                      <w:sz w:val="20"/>
                                    </w:rPr>
                                    <w:br/>
                                  </w:r>
                                  <w:r w:rsidRPr="008A58DC">
                                    <w:rPr>
                                      <w:rFonts w:ascii="標楷體" w:eastAsia="標楷體" w:hAnsi="標楷體" w:cs="新細明體" w:hint="eastAsia"/>
                                      <w:color w:val="000000" w:themeColor="text1"/>
                                      <w:spacing w:val="-6"/>
                                      <w:kern w:val="0"/>
                                      <w:sz w:val="20"/>
                                    </w:rPr>
                                    <w:t>放棄</w:t>
                                  </w:r>
                                </w:p>
                              </w:tc>
                              <w:tc>
                                <w:tcPr>
                                  <w:tcW w:w="756" w:type="dxa"/>
                                  <w:shd w:val="clear" w:color="auto" w:fill="auto"/>
                                  <w:vAlign w:val="center"/>
                                  <w:hideMark/>
                                </w:tcPr>
                                <w:p w14:paraId="356B2713"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10"/>
                                      <w:kern w:val="0"/>
                                      <w:sz w:val="20"/>
                                    </w:rPr>
                                  </w:pPr>
                                  <w:r w:rsidRPr="008A58DC">
                                    <w:rPr>
                                      <w:rFonts w:ascii="標楷體" w:eastAsia="標楷體" w:hAnsi="標楷體" w:cs="新細明體" w:hint="eastAsia"/>
                                      <w:color w:val="000000" w:themeColor="text1"/>
                                      <w:spacing w:val="-10"/>
                                      <w:kern w:val="0"/>
                                      <w:sz w:val="20"/>
                                    </w:rPr>
                                    <w:t>重複/錯誤申報</w:t>
                                  </w:r>
                                </w:p>
                              </w:tc>
                              <w:tc>
                                <w:tcPr>
                                  <w:tcW w:w="756" w:type="dxa"/>
                                  <w:shd w:val="clear" w:color="auto" w:fill="auto"/>
                                  <w:vAlign w:val="center"/>
                                  <w:hideMark/>
                                </w:tcPr>
                                <w:p w14:paraId="6AC6E0A9"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已封填</w:t>
                                  </w:r>
                                </w:p>
                              </w:tc>
                              <w:tc>
                                <w:tcPr>
                                  <w:tcW w:w="756" w:type="dxa"/>
                                  <w:shd w:val="clear" w:color="auto" w:fill="auto"/>
                                  <w:vAlign w:val="center"/>
                                  <w:hideMark/>
                                </w:tcPr>
                                <w:p w14:paraId="6AA5AEA6"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有水權</w:t>
                                  </w:r>
                                </w:p>
                              </w:tc>
                              <w:tc>
                                <w:tcPr>
                                  <w:tcW w:w="756" w:type="dxa"/>
                                  <w:shd w:val="clear" w:color="auto" w:fill="auto"/>
                                  <w:vAlign w:val="center"/>
                                  <w:hideMark/>
                                </w:tcPr>
                                <w:p w14:paraId="712A0EDD"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小計</w:t>
                                  </w:r>
                                </w:p>
                              </w:tc>
                              <w:tc>
                                <w:tcPr>
                                  <w:tcW w:w="887" w:type="dxa"/>
                                  <w:vMerge/>
                                  <w:shd w:val="clear" w:color="auto" w:fill="auto"/>
                                  <w:vAlign w:val="center"/>
                                  <w:hideMark/>
                                </w:tcPr>
                                <w:p w14:paraId="75891816"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p>
                              </w:tc>
                              <w:tc>
                                <w:tcPr>
                                  <w:tcW w:w="821" w:type="dxa"/>
                                  <w:vMerge/>
                                  <w:shd w:val="clear" w:color="auto" w:fill="auto"/>
                                  <w:vAlign w:val="center"/>
                                  <w:hideMark/>
                                </w:tcPr>
                                <w:p w14:paraId="276E0219"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p>
                              </w:tc>
                            </w:tr>
                            <w:tr w:rsidR="00F80BCA" w:rsidRPr="001A399D" w14:paraId="053B1F55" w14:textId="77777777" w:rsidTr="00BE5731">
                              <w:trPr>
                                <w:trHeight w:val="312"/>
                                <w:jc w:val="center"/>
                              </w:trPr>
                              <w:tc>
                                <w:tcPr>
                                  <w:tcW w:w="1865" w:type="dxa"/>
                                  <w:gridSpan w:val="2"/>
                                  <w:vAlign w:val="center"/>
                                </w:tcPr>
                                <w:p w14:paraId="0FEC0D11" w14:textId="77777777" w:rsidR="00F80BCA" w:rsidRPr="000D72AC" w:rsidRDefault="00F80BCA" w:rsidP="003350A7">
                                  <w:pPr>
                                    <w:widowControl/>
                                    <w:jc w:val="center"/>
                                    <w:rPr>
                                      <w:rFonts w:ascii="標楷體" w:eastAsia="標楷體" w:hAnsi="標楷體" w:cs="新細明體"/>
                                      <w:b/>
                                      <w:kern w:val="0"/>
                                      <w:sz w:val="20"/>
                                    </w:rPr>
                                  </w:pPr>
                                  <w:r w:rsidRPr="000D72AC">
                                    <w:rPr>
                                      <w:rFonts w:ascii="標楷體" w:eastAsia="標楷體" w:hAnsi="標楷體" w:cs="新細明體" w:hint="eastAsia"/>
                                      <w:b/>
                                      <w:kern w:val="0"/>
                                      <w:sz w:val="20"/>
                                    </w:rPr>
                                    <w:t>合</w:t>
                                  </w:r>
                                  <w:r>
                                    <w:rPr>
                                      <w:rFonts w:ascii="標楷體" w:eastAsia="標楷體" w:hAnsi="標楷體" w:cs="新細明體" w:hint="eastAsia"/>
                                      <w:b/>
                                      <w:kern w:val="0"/>
                                      <w:sz w:val="20"/>
                                    </w:rPr>
                                    <w:t xml:space="preserve">   </w:t>
                                  </w:r>
                                  <w:r w:rsidRPr="000D72AC">
                                    <w:rPr>
                                      <w:rFonts w:ascii="標楷體" w:eastAsia="標楷體" w:hAnsi="標楷體" w:cs="新細明體" w:hint="eastAsia"/>
                                      <w:b/>
                                      <w:kern w:val="0"/>
                                      <w:sz w:val="20"/>
                                    </w:rPr>
                                    <w:t>計</w:t>
                                  </w:r>
                                </w:p>
                              </w:tc>
                              <w:tc>
                                <w:tcPr>
                                  <w:tcW w:w="851" w:type="dxa"/>
                                  <w:shd w:val="clear" w:color="auto" w:fill="auto"/>
                                  <w:noWrap/>
                                  <w:vAlign w:val="center"/>
                                  <w:hideMark/>
                                </w:tcPr>
                                <w:p w14:paraId="6DBE04CA" w14:textId="77777777" w:rsidR="00F80BCA" w:rsidRPr="003350A7" w:rsidRDefault="00F80BCA" w:rsidP="003350A7">
                                  <w:pPr>
                                    <w:widowControl/>
                                    <w:ind w:rightChars="20" w:right="48"/>
                                    <w:jc w:val="right"/>
                                    <w:rPr>
                                      <w:rFonts w:ascii="標楷體" w:eastAsia="標楷體" w:hAnsi="標楷體" w:cs="新細明體"/>
                                      <w:b/>
                                      <w:kern w:val="0"/>
                                      <w:sz w:val="20"/>
                                    </w:rPr>
                                  </w:pPr>
                                  <w:r w:rsidRPr="003350A7">
                                    <w:rPr>
                                      <w:rFonts w:ascii="標楷體" w:eastAsia="標楷體" w:hAnsi="標楷體" w:cs="新細明體" w:hint="eastAsia"/>
                                      <w:b/>
                                      <w:kern w:val="0"/>
                                      <w:sz w:val="20"/>
                                    </w:rPr>
                                    <w:t>6,366</w:t>
                                  </w:r>
                                </w:p>
                              </w:tc>
                              <w:tc>
                                <w:tcPr>
                                  <w:tcW w:w="850" w:type="dxa"/>
                                  <w:shd w:val="clear" w:color="auto" w:fill="auto"/>
                                  <w:noWrap/>
                                  <w:vAlign w:val="center"/>
                                  <w:hideMark/>
                                </w:tcPr>
                                <w:p w14:paraId="2DCA9B64" w14:textId="77777777" w:rsidR="00F80BCA" w:rsidRPr="003350A7" w:rsidRDefault="00F80BCA" w:rsidP="003350A7">
                                  <w:pPr>
                                    <w:widowControl/>
                                    <w:ind w:rightChars="20" w:right="48"/>
                                    <w:jc w:val="right"/>
                                    <w:rPr>
                                      <w:rFonts w:ascii="標楷體" w:eastAsia="標楷體" w:hAnsi="標楷體" w:cs="新細明體"/>
                                      <w:b/>
                                      <w:kern w:val="0"/>
                                      <w:sz w:val="20"/>
                                    </w:rPr>
                                  </w:pPr>
                                  <w:r w:rsidRPr="003350A7">
                                    <w:rPr>
                                      <w:rFonts w:ascii="標楷體" w:eastAsia="標楷體" w:hAnsi="標楷體" w:cs="新細明體" w:hint="eastAsia"/>
                                      <w:b/>
                                      <w:kern w:val="0"/>
                                      <w:sz w:val="20"/>
                                    </w:rPr>
                                    <w:t>4,821</w:t>
                                  </w:r>
                                </w:p>
                              </w:tc>
                              <w:tc>
                                <w:tcPr>
                                  <w:tcW w:w="756" w:type="dxa"/>
                                  <w:shd w:val="clear" w:color="auto" w:fill="auto"/>
                                  <w:noWrap/>
                                  <w:vAlign w:val="center"/>
                                  <w:hideMark/>
                                </w:tcPr>
                                <w:p w14:paraId="50B81548"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342</w:t>
                                  </w:r>
                                </w:p>
                              </w:tc>
                              <w:tc>
                                <w:tcPr>
                                  <w:tcW w:w="756" w:type="dxa"/>
                                  <w:shd w:val="clear" w:color="auto" w:fill="auto"/>
                                  <w:noWrap/>
                                  <w:vAlign w:val="center"/>
                                  <w:hideMark/>
                                </w:tcPr>
                                <w:p w14:paraId="41154FB6"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349</w:t>
                                  </w:r>
                                </w:p>
                              </w:tc>
                              <w:tc>
                                <w:tcPr>
                                  <w:tcW w:w="756" w:type="dxa"/>
                                  <w:shd w:val="clear" w:color="auto" w:fill="auto"/>
                                  <w:noWrap/>
                                  <w:vAlign w:val="center"/>
                                  <w:hideMark/>
                                </w:tcPr>
                                <w:p w14:paraId="699FC9D0"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344</w:t>
                                  </w:r>
                                </w:p>
                              </w:tc>
                              <w:tc>
                                <w:tcPr>
                                  <w:tcW w:w="756" w:type="dxa"/>
                                  <w:shd w:val="clear" w:color="auto" w:fill="auto"/>
                                  <w:noWrap/>
                                  <w:vAlign w:val="center"/>
                                  <w:hideMark/>
                                </w:tcPr>
                                <w:p w14:paraId="320E2274"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28</w:t>
                                  </w:r>
                                </w:p>
                              </w:tc>
                              <w:tc>
                                <w:tcPr>
                                  <w:tcW w:w="756" w:type="dxa"/>
                                  <w:shd w:val="clear" w:color="auto" w:fill="auto"/>
                                  <w:noWrap/>
                                  <w:vAlign w:val="center"/>
                                  <w:hideMark/>
                                </w:tcPr>
                                <w:p w14:paraId="634C9993"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1</w:t>
                                  </w:r>
                                </w:p>
                              </w:tc>
                              <w:tc>
                                <w:tcPr>
                                  <w:tcW w:w="756" w:type="dxa"/>
                                  <w:shd w:val="clear" w:color="auto" w:fill="auto"/>
                                  <w:noWrap/>
                                  <w:vAlign w:val="center"/>
                                  <w:hideMark/>
                                </w:tcPr>
                                <w:p w14:paraId="0CAC89A7"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1,064</w:t>
                                  </w:r>
                                </w:p>
                              </w:tc>
                              <w:tc>
                                <w:tcPr>
                                  <w:tcW w:w="887" w:type="dxa"/>
                                  <w:shd w:val="clear" w:color="auto" w:fill="auto"/>
                                  <w:noWrap/>
                                  <w:vAlign w:val="center"/>
                                  <w:hideMark/>
                                </w:tcPr>
                                <w:p w14:paraId="522978B3"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388</w:t>
                                  </w:r>
                                </w:p>
                              </w:tc>
                              <w:tc>
                                <w:tcPr>
                                  <w:tcW w:w="821" w:type="dxa"/>
                                  <w:shd w:val="clear" w:color="auto" w:fill="auto"/>
                                  <w:noWrap/>
                                  <w:vAlign w:val="center"/>
                                  <w:hideMark/>
                                </w:tcPr>
                                <w:p w14:paraId="1C084B3D"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93</w:t>
                                  </w:r>
                                </w:p>
                              </w:tc>
                            </w:tr>
                            <w:tr w:rsidR="00F80BCA" w:rsidRPr="001A399D" w14:paraId="1AE8B437" w14:textId="77777777" w:rsidTr="00BE5731">
                              <w:trPr>
                                <w:trHeight w:val="312"/>
                                <w:jc w:val="center"/>
                              </w:trPr>
                              <w:tc>
                                <w:tcPr>
                                  <w:tcW w:w="873" w:type="dxa"/>
                                  <w:vAlign w:val="center"/>
                                </w:tcPr>
                                <w:p w14:paraId="482DADE2"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第1次</w:t>
                                  </w:r>
                                </w:p>
                              </w:tc>
                              <w:tc>
                                <w:tcPr>
                                  <w:tcW w:w="992" w:type="dxa"/>
                                  <w:shd w:val="clear" w:color="auto" w:fill="auto"/>
                                  <w:noWrap/>
                                  <w:vAlign w:val="center"/>
                                  <w:hideMark/>
                                </w:tcPr>
                                <w:p w14:paraId="1B74A52C"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105～106</w:t>
                                  </w:r>
                                </w:p>
                              </w:tc>
                              <w:tc>
                                <w:tcPr>
                                  <w:tcW w:w="851" w:type="dxa"/>
                                  <w:shd w:val="clear" w:color="auto" w:fill="auto"/>
                                  <w:noWrap/>
                                  <w:vAlign w:val="center"/>
                                  <w:hideMark/>
                                </w:tcPr>
                                <w:p w14:paraId="64F15C4D"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2,296</w:t>
                                  </w:r>
                                </w:p>
                              </w:tc>
                              <w:tc>
                                <w:tcPr>
                                  <w:tcW w:w="850" w:type="dxa"/>
                                  <w:shd w:val="clear" w:color="auto" w:fill="auto"/>
                                  <w:noWrap/>
                                  <w:vAlign w:val="center"/>
                                  <w:hideMark/>
                                </w:tcPr>
                                <w:p w14:paraId="1A6EF594"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1,795</w:t>
                                  </w:r>
                                </w:p>
                              </w:tc>
                              <w:tc>
                                <w:tcPr>
                                  <w:tcW w:w="756" w:type="dxa"/>
                                  <w:shd w:val="clear" w:color="auto" w:fill="auto"/>
                                  <w:noWrap/>
                                  <w:vAlign w:val="center"/>
                                  <w:hideMark/>
                                </w:tcPr>
                                <w:p w14:paraId="2DCFEF0E"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342</w:t>
                                  </w:r>
                                </w:p>
                              </w:tc>
                              <w:tc>
                                <w:tcPr>
                                  <w:tcW w:w="756" w:type="dxa"/>
                                  <w:shd w:val="clear" w:color="auto" w:fill="auto"/>
                                  <w:noWrap/>
                                  <w:vAlign w:val="center"/>
                                  <w:hideMark/>
                                </w:tcPr>
                                <w:p w14:paraId="1D12C015"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9</w:t>
                                  </w:r>
                                </w:p>
                              </w:tc>
                              <w:tc>
                                <w:tcPr>
                                  <w:tcW w:w="756" w:type="dxa"/>
                                  <w:shd w:val="clear" w:color="auto" w:fill="auto"/>
                                  <w:noWrap/>
                                  <w:vAlign w:val="center"/>
                                  <w:hideMark/>
                                </w:tcPr>
                                <w:p w14:paraId="735FB0DB"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147</w:t>
                                  </w:r>
                                </w:p>
                              </w:tc>
                              <w:tc>
                                <w:tcPr>
                                  <w:tcW w:w="756" w:type="dxa"/>
                                  <w:shd w:val="clear" w:color="auto" w:fill="auto"/>
                                  <w:noWrap/>
                                  <w:vAlign w:val="center"/>
                                  <w:hideMark/>
                                </w:tcPr>
                                <w:p w14:paraId="3910A97C"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2</w:t>
                                  </w:r>
                                </w:p>
                              </w:tc>
                              <w:tc>
                                <w:tcPr>
                                  <w:tcW w:w="756" w:type="dxa"/>
                                  <w:shd w:val="clear" w:color="auto" w:fill="auto"/>
                                  <w:noWrap/>
                                  <w:vAlign w:val="center"/>
                                  <w:hideMark/>
                                </w:tcPr>
                                <w:p w14:paraId="4F42D17D"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1</w:t>
                                  </w:r>
                                </w:p>
                              </w:tc>
                              <w:tc>
                                <w:tcPr>
                                  <w:tcW w:w="756" w:type="dxa"/>
                                  <w:shd w:val="clear" w:color="auto" w:fill="auto"/>
                                  <w:vAlign w:val="center"/>
                                  <w:hideMark/>
                                </w:tcPr>
                                <w:p w14:paraId="516B8146"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501</w:t>
                                  </w:r>
                                </w:p>
                              </w:tc>
                              <w:tc>
                                <w:tcPr>
                                  <w:tcW w:w="887" w:type="dxa"/>
                                  <w:shd w:val="clear" w:color="auto" w:fill="auto"/>
                                  <w:noWrap/>
                                  <w:vAlign w:val="center"/>
                                  <w:hideMark/>
                                </w:tcPr>
                                <w:p w14:paraId="244B449B"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821" w:type="dxa"/>
                                  <w:shd w:val="clear" w:color="auto" w:fill="auto"/>
                                  <w:noWrap/>
                                  <w:vAlign w:val="center"/>
                                  <w:hideMark/>
                                </w:tcPr>
                                <w:p w14:paraId="7693B08B"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r>
                            <w:tr w:rsidR="00F80BCA" w:rsidRPr="001A399D" w14:paraId="0503F1FC" w14:textId="77777777" w:rsidTr="00BE5731">
                              <w:trPr>
                                <w:trHeight w:val="312"/>
                                <w:jc w:val="center"/>
                              </w:trPr>
                              <w:tc>
                                <w:tcPr>
                                  <w:tcW w:w="873" w:type="dxa"/>
                                  <w:vAlign w:val="center"/>
                                </w:tcPr>
                                <w:p w14:paraId="6C567539"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第2次</w:t>
                                  </w:r>
                                </w:p>
                              </w:tc>
                              <w:tc>
                                <w:tcPr>
                                  <w:tcW w:w="992" w:type="dxa"/>
                                  <w:shd w:val="clear" w:color="auto" w:fill="auto"/>
                                  <w:noWrap/>
                                  <w:vAlign w:val="center"/>
                                  <w:hideMark/>
                                </w:tcPr>
                                <w:p w14:paraId="4BDC0457"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107</w:t>
                                  </w:r>
                                </w:p>
                              </w:tc>
                              <w:tc>
                                <w:tcPr>
                                  <w:tcW w:w="851" w:type="dxa"/>
                                  <w:shd w:val="clear" w:color="auto" w:fill="auto"/>
                                  <w:noWrap/>
                                  <w:vAlign w:val="center"/>
                                  <w:hideMark/>
                                </w:tcPr>
                                <w:p w14:paraId="529F6861"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2,960</w:t>
                                  </w:r>
                                </w:p>
                              </w:tc>
                              <w:tc>
                                <w:tcPr>
                                  <w:tcW w:w="850" w:type="dxa"/>
                                  <w:shd w:val="clear" w:color="auto" w:fill="auto"/>
                                  <w:noWrap/>
                                  <w:vAlign w:val="center"/>
                                  <w:hideMark/>
                                </w:tcPr>
                                <w:p w14:paraId="487424DC"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2,131</w:t>
                                  </w:r>
                                </w:p>
                              </w:tc>
                              <w:tc>
                                <w:tcPr>
                                  <w:tcW w:w="756" w:type="dxa"/>
                                  <w:shd w:val="clear" w:color="auto" w:fill="auto"/>
                                  <w:noWrap/>
                                  <w:vAlign w:val="center"/>
                                  <w:hideMark/>
                                </w:tcPr>
                                <w:p w14:paraId="2AB6DAAC"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756" w:type="dxa"/>
                                  <w:shd w:val="clear" w:color="auto" w:fill="auto"/>
                                  <w:noWrap/>
                                  <w:vAlign w:val="center"/>
                                  <w:hideMark/>
                                </w:tcPr>
                                <w:p w14:paraId="43EFCEA7"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311</w:t>
                                  </w:r>
                                </w:p>
                              </w:tc>
                              <w:tc>
                                <w:tcPr>
                                  <w:tcW w:w="756" w:type="dxa"/>
                                  <w:shd w:val="clear" w:color="auto" w:fill="auto"/>
                                  <w:noWrap/>
                                  <w:vAlign w:val="center"/>
                                  <w:hideMark/>
                                </w:tcPr>
                                <w:p w14:paraId="61D7B229"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161</w:t>
                                  </w:r>
                                </w:p>
                              </w:tc>
                              <w:tc>
                                <w:tcPr>
                                  <w:tcW w:w="756" w:type="dxa"/>
                                  <w:shd w:val="clear" w:color="auto" w:fill="auto"/>
                                  <w:noWrap/>
                                  <w:vAlign w:val="center"/>
                                  <w:hideMark/>
                                </w:tcPr>
                                <w:p w14:paraId="2ADAB267"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22</w:t>
                                  </w:r>
                                </w:p>
                              </w:tc>
                              <w:tc>
                                <w:tcPr>
                                  <w:tcW w:w="756" w:type="dxa"/>
                                  <w:shd w:val="clear" w:color="auto" w:fill="auto"/>
                                  <w:noWrap/>
                                  <w:vAlign w:val="center"/>
                                  <w:hideMark/>
                                </w:tcPr>
                                <w:p w14:paraId="22FAD54A"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756" w:type="dxa"/>
                                  <w:shd w:val="clear" w:color="auto" w:fill="auto"/>
                                  <w:vAlign w:val="center"/>
                                  <w:hideMark/>
                                </w:tcPr>
                                <w:p w14:paraId="0BD53062"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494</w:t>
                                  </w:r>
                                </w:p>
                              </w:tc>
                              <w:tc>
                                <w:tcPr>
                                  <w:tcW w:w="887" w:type="dxa"/>
                                  <w:shd w:val="clear" w:color="auto" w:fill="auto"/>
                                  <w:noWrap/>
                                  <w:vAlign w:val="center"/>
                                  <w:hideMark/>
                                </w:tcPr>
                                <w:p w14:paraId="0CADD16F"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335</w:t>
                                  </w:r>
                                </w:p>
                              </w:tc>
                              <w:tc>
                                <w:tcPr>
                                  <w:tcW w:w="821" w:type="dxa"/>
                                  <w:shd w:val="clear" w:color="auto" w:fill="auto"/>
                                  <w:noWrap/>
                                  <w:vAlign w:val="center"/>
                                  <w:hideMark/>
                                </w:tcPr>
                                <w:p w14:paraId="03483AC9"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r>
                            <w:tr w:rsidR="00F80BCA" w:rsidRPr="001A399D" w14:paraId="20D2CA8C" w14:textId="77777777" w:rsidTr="00BE5731">
                              <w:trPr>
                                <w:trHeight w:val="312"/>
                                <w:jc w:val="center"/>
                              </w:trPr>
                              <w:tc>
                                <w:tcPr>
                                  <w:tcW w:w="873" w:type="dxa"/>
                                  <w:vAlign w:val="center"/>
                                </w:tcPr>
                                <w:p w14:paraId="03671689"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第3次</w:t>
                                  </w:r>
                                </w:p>
                              </w:tc>
                              <w:tc>
                                <w:tcPr>
                                  <w:tcW w:w="992" w:type="dxa"/>
                                  <w:shd w:val="clear" w:color="auto" w:fill="auto"/>
                                  <w:noWrap/>
                                  <w:vAlign w:val="center"/>
                                  <w:hideMark/>
                                </w:tcPr>
                                <w:p w14:paraId="24D842E9"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108</w:t>
                                  </w:r>
                                </w:p>
                              </w:tc>
                              <w:tc>
                                <w:tcPr>
                                  <w:tcW w:w="851" w:type="dxa"/>
                                  <w:shd w:val="clear" w:color="auto" w:fill="auto"/>
                                  <w:noWrap/>
                                  <w:vAlign w:val="center"/>
                                  <w:hideMark/>
                                </w:tcPr>
                                <w:p w14:paraId="178B98E3"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437</w:t>
                                  </w:r>
                                </w:p>
                              </w:tc>
                              <w:tc>
                                <w:tcPr>
                                  <w:tcW w:w="850" w:type="dxa"/>
                                  <w:shd w:val="clear" w:color="auto" w:fill="auto"/>
                                  <w:noWrap/>
                                  <w:vAlign w:val="center"/>
                                  <w:hideMark/>
                                </w:tcPr>
                                <w:p w14:paraId="6174F79E"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317</w:t>
                                  </w:r>
                                </w:p>
                              </w:tc>
                              <w:tc>
                                <w:tcPr>
                                  <w:tcW w:w="756" w:type="dxa"/>
                                  <w:shd w:val="clear" w:color="auto" w:fill="auto"/>
                                  <w:noWrap/>
                                  <w:vAlign w:val="center"/>
                                  <w:hideMark/>
                                </w:tcPr>
                                <w:p w14:paraId="5F4C64F7"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756" w:type="dxa"/>
                                  <w:shd w:val="clear" w:color="auto" w:fill="auto"/>
                                  <w:noWrap/>
                                  <w:vAlign w:val="center"/>
                                  <w:hideMark/>
                                </w:tcPr>
                                <w:p w14:paraId="10CA43EE"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29</w:t>
                                  </w:r>
                                </w:p>
                              </w:tc>
                              <w:tc>
                                <w:tcPr>
                                  <w:tcW w:w="756" w:type="dxa"/>
                                  <w:shd w:val="clear" w:color="auto" w:fill="auto"/>
                                  <w:noWrap/>
                                  <w:vAlign w:val="center"/>
                                  <w:hideMark/>
                                </w:tcPr>
                                <w:p w14:paraId="3A9CC007"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34</w:t>
                                  </w:r>
                                </w:p>
                              </w:tc>
                              <w:tc>
                                <w:tcPr>
                                  <w:tcW w:w="756" w:type="dxa"/>
                                  <w:shd w:val="clear" w:color="auto" w:fill="auto"/>
                                  <w:noWrap/>
                                  <w:vAlign w:val="center"/>
                                  <w:hideMark/>
                                </w:tcPr>
                                <w:p w14:paraId="2A7F99B9"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4</w:t>
                                  </w:r>
                                </w:p>
                              </w:tc>
                              <w:tc>
                                <w:tcPr>
                                  <w:tcW w:w="756" w:type="dxa"/>
                                  <w:shd w:val="clear" w:color="auto" w:fill="auto"/>
                                  <w:noWrap/>
                                  <w:vAlign w:val="center"/>
                                  <w:hideMark/>
                                </w:tcPr>
                                <w:p w14:paraId="7C390520"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756" w:type="dxa"/>
                                  <w:shd w:val="clear" w:color="auto" w:fill="auto"/>
                                  <w:vAlign w:val="center"/>
                                  <w:hideMark/>
                                </w:tcPr>
                                <w:p w14:paraId="3286A24C"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67</w:t>
                                  </w:r>
                                </w:p>
                              </w:tc>
                              <w:tc>
                                <w:tcPr>
                                  <w:tcW w:w="887" w:type="dxa"/>
                                  <w:shd w:val="clear" w:color="auto" w:fill="auto"/>
                                  <w:noWrap/>
                                  <w:vAlign w:val="center"/>
                                  <w:hideMark/>
                                </w:tcPr>
                                <w:p w14:paraId="720D193E"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53</w:t>
                                  </w:r>
                                </w:p>
                              </w:tc>
                              <w:tc>
                                <w:tcPr>
                                  <w:tcW w:w="821" w:type="dxa"/>
                                  <w:shd w:val="clear" w:color="auto" w:fill="auto"/>
                                  <w:noWrap/>
                                  <w:vAlign w:val="center"/>
                                  <w:hideMark/>
                                </w:tcPr>
                                <w:p w14:paraId="7B8E6558"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r>
                            <w:tr w:rsidR="00F80BCA" w:rsidRPr="001A399D" w14:paraId="7CDAC873" w14:textId="77777777" w:rsidTr="00BE5731">
                              <w:trPr>
                                <w:trHeight w:val="312"/>
                                <w:jc w:val="center"/>
                              </w:trPr>
                              <w:tc>
                                <w:tcPr>
                                  <w:tcW w:w="873" w:type="dxa"/>
                                  <w:vAlign w:val="center"/>
                                </w:tcPr>
                                <w:p w14:paraId="51B10DC9"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第4次</w:t>
                                  </w:r>
                                </w:p>
                              </w:tc>
                              <w:tc>
                                <w:tcPr>
                                  <w:tcW w:w="992" w:type="dxa"/>
                                  <w:shd w:val="clear" w:color="auto" w:fill="auto"/>
                                  <w:noWrap/>
                                  <w:vAlign w:val="center"/>
                                  <w:hideMark/>
                                </w:tcPr>
                                <w:p w14:paraId="106AC950"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110</w:t>
                                  </w:r>
                                </w:p>
                              </w:tc>
                              <w:tc>
                                <w:tcPr>
                                  <w:tcW w:w="851" w:type="dxa"/>
                                  <w:shd w:val="clear" w:color="auto" w:fill="auto"/>
                                  <w:noWrap/>
                                  <w:vAlign w:val="center"/>
                                  <w:hideMark/>
                                </w:tcPr>
                                <w:p w14:paraId="6BB9CE1D"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660</w:t>
                                  </w:r>
                                </w:p>
                              </w:tc>
                              <w:tc>
                                <w:tcPr>
                                  <w:tcW w:w="850" w:type="dxa"/>
                                  <w:shd w:val="clear" w:color="auto" w:fill="auto"/>
                                  <w:noWrap/>
                                  <w:vAlign w:val="center"/>
                                  <w:hideMark/>
                                </w:tcPr>
                                <w:p w14:paraId="52251663"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578</w:t>
                                  </w:r>
                                </w:p>
                              </w:tc>
                              <w:tc>
                                <w:tcPr>
                                  <w:tcW w:w="756" w:type="dxa"/>
                                  <w:shd w:val="clear" w:color="auto" w:fill="auto"/>
                                  <w:noWrap/>
                                  <w:vAlign w:val="center"/>
                                  <w:hideMark/>
                                </w:tcPr>
                                <w:p w14:paraId="73D8A45C"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592659CD"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2F4FFB65"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w:t>
                                  </w:r>
                                </w:p>
                              </w:tc>
                              <w:tc>
                                <w:tcPr>
                                  <w:tcW w:w="756" w:type="dxa"/>
                                  <w:shd w:val="clear" w:color="auto" w:fill="auto"/>
                                  <w:noWrap/>
                                  <w:vAlign w:val="center"/>
                                  <w:hideMark/>
                                </w:tcPr>
                                <w:p w14:paraId="2A6C1714"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0FBE1563"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vAlign w:val="center"/>
                                  <w:hideMark/>
                                </w:tcPr>
                                <w:p w14:paraId="0A473682"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w:t>
                                  </w:r>
                                </w:p>
                              </w:tc>
                              <w:tc>
                                <w:tcPr>
                                  <w:tcW w:w="887" w:type="dxa"/>
                                  <w:shd w:val="clear" w:color="auto" w:fill="auto"/>
                                  <w:noWrap/>
                                  <w:vAlign w:val="center"/>
                                  <w:hideMark/>
                                </w:tcPr>
                                <w:p w14:paraId="6902CDE6"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821" w:type="dxa"/>
                                  <w:shd w:val="clear" w:color="auto" w:fill="auto"/>
                                  <w:vAlign w:val="center"/>
                                  <w:hideMark/>
                                </w:tcPr>
                                <w:p w14:paraId="2BA1E4FF"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80</w:t>
                                  </w:r>
                                </w:p>
                              </w:tc>
                            </w:tr>
                            <w:tr w:rsidR="00F80BCA" w:rsidRPr="001A399D" w14:paraId="74D178E3" w14:textId="77777777" w:rsidTr="00BE5731">
                              <w:trPr>
                                <w:trHeight w:val="312"/>
                                <w:jc w:val="center"/>
                              </w:trPr>
                              <w:tc>
                                <w:tcPr>
                                  <w:tcW w:w="873" w:type="dxa"/>
                                  <w:vAlign w:val="center"/>
                                </w:tcPr>
                                <w:p w14:paraId="7048DE5B"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第5次</w:t>
                                  </w:r>
                                </w:p>
                              </w:tc>
                              <w:tc>
                                <w:tcPr>
                                  <w:tcW w:w="992" w:type="dxa"/>
                                  <w:shd w:val="clear" w:color="auto" w:fill="auto"/>
                                  <w:noWrap/>
                                  <w:vAlign w:val="center"/>
                                  <w:hideMark/>
                                </w:tcPr>
                                <w:p w14:paraId="36874F8E"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111</w:t>
                                  </w:r>
                                </w:p>
                              </w:tc>
                              <w:tc>
                                <w:tcPr>
                                  <w:tcW w:w="851" w:type="dxa"/>
                                  <w:shd w:val="clear" w:color="auto" w:fill="auto"/>
                                  <w:noWrap/>
                                  <w:vAlign w:val="center"/>
                                  <w:hideMark/>
                                </w:tcPr>
                                <w:p w14:paraId="0003D63A"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13</w:t>
                                  </w:r>
                                </w:p>
                              </w:tc>
                              <w:tc>
                                <w:tcPr>
                                  <w:tcW w:w="850" w:type="dxa"/>
                                  <w:shd w:val="clear" w:color="auto" w:fill="auto"/>
                                  <w:noWrap/>
                                  <w:vAlign w:val="center"/>
                                  <w:hideMark/>
                                </w:tcPr>
                                <w:p w14:paraId="2E3E282B"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2197BCD6"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55341C6B"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4B331FAE"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0353408A"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2BDF97F2"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3BD4E008"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887" w:type="dxa"/>
                                  <w:shd w:val="clear" w:color="auto" w:fill="auto"/>
                                  <w:noWrap/>
                                  <w:vAlign w:val="center"/>
                                  <w:hideMark/>
                                </w:tcPr>
                                <w:p w14:paraId="70A35777"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821" w:type="dxa"/>
                                  <w:shd w:val="clear" w:color="auto" w:fill="auto"/>
                                  <w:vAlign w:val="center"/>
                                  <w:hideMark/>
                                </w:tcPr>
                                <w:p w14:paraId="455F51C9"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13</w:t>
                                  </w:r>
                                </w:p>
                              </w:tc>
                            </w:tr>
                          </w:tbl>
                          <w:p w14:paraId="231799BF" w14:textId="77777777" w:rsidR="00F80BCA" w:rsidRDefault="00F80BCA" w:rsidP="00BE5731">
                            <w:pPr>
                              <w:spacing w:beforeLines="10" w:before="24"/>
                              <w:ind w:leftChars="25" w:left="60"/>
                              <w:rPr>
                                <w:rFonts w:ascii="標楷體" w:eastAsia="標楷體" w:hAnsi="標楷體"/>
                                <w:sz w:val="18"/>
                                <w:szCs w:val="18"/>
                              </w:rPr>
                            </w:pPr>
                            <w:r>
                              <w:rPr>
                                <w:rFonts w:ascii="標楷體" w:eastAsia="標楷體" w:hAnsi="標楷體" w:hint="eastAsia"/>
                                <w:sz w:val="18"/>
                                <w:szCs w:val="18"/>
                              </w:rPr>
                              <w:t>註：1.資料統計時間：</w:t>
                            </w:r>
                            <w:r w:rsidRPr="00A72B31">
                              <w:rPr>
                                <w:rFonts w:ascii="標楷體" w:eastAsia="標楷體" w:hAnsi="標楷體" w:hint="eastAsia"/>
                                <w:sz w:val="18"/>
                                <w:szCs w:val="18"/>
                              </w:rPr>
                              <w:t>105年9月至111年3</w:t>
                            </w:r>
                            <w:r>
                              <w:rPr>
                                <w:rFonts w:ascii="標楷體" w:eastAsia="標楷體" w:hAnsi="標楷體" w:hint="eastAsia"/>
                                <w:sz w:val="18"/>
                                <w:szCs w:val="18"/>
                              </w:rPr>
                              <w:t>月底止。</w:t>
                            </w:r>
                          </w:p>
                          <w:p w14:paraId="5B7202D6" w14:textId="77777777" w:rsidR="00F80BCA" w:rsidRPr="00930072" w:rsidRDefault="00F80BCA" w:rsidP="00BE5731">
                            <w:pPr>
                              <w:spacing w:beforeLines="10" w:before="24"/>
                              <w:ind w:leftChars="180" w:left="432"/>
                              <w:rPr>
                                <w:rFonts w:ascii="標楷體" w:eastAsia="標楷體" w:hAnsi="標楷體"/>
                                <w:sz w:val="18"/>
                                <w:szCs w:val="18"/>
                              </w:rPr>
                            </w:pPr>
                            <w:r>
                              <w:rPr>
                                <w:rFonts w:ascii="標楷體" w:eastAsia="標楷體" w:hAnsi="標楷體" w:hint="eastAsia"/>
                                <w:sz w:val="18"/>
                                <w:szCs w:val="18"/>
                              </w:rPr>
                              <w:t>2.</w:t>
                            </w:r>
                            <w:r w:rsidRPr="00930072">
                              <w:rPr>
                                <w:rFonts w:ascii="標楷體" w:eastAsia="標楷體" w:hAnsi="標楷體" w:hint="eastAsia"/>
                                <w:sz w:val="18"/>
                                <w:szCs w:val="18"/>
                              </w:rPr>
                              <w:t>資料來源：整理自縣政府提供資料。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1.05pt;margin-top:482.7pt;width:498.65pt;height:219.8pt;z-index:-25165312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" o:allowoverlap="f" stroked="f">
                <v:textbox inset="0,0,0,0">
                  <w:txbxContent>
                    <w:p w14:paraId="1453957E" w14:textId="77777777" w:rsidR="00F80BCA" w:rsidRPr="00930072" w:rsidRDefault="00F80BCA" w:rsidP="00296B32">
                      <w:pPr>
                        <w:spacing w:line="320" w:lineRule="exact"/>
                        <w:ind w:left="850" w:hangingChars="354" w:hanging="850"/>
                        <w:jc w:val="center"/>
                        <w:rPr>
                          <w:rFonts w:ascii="標楷體" w:eastAsia="標楷體" w:hAnsi="標楷體"/>
                          <w:b/>
                          <w:szCs w:val="24"/>
                        </w:rPr>
                      </w:pPr>
                      <w:r w:rsidRPr="00930072">
                        <w:rPr>
                          <w:rFonts w:ascii="標楷體" w:eastAsia="標楷體" w:hAnsi="標楷體"/>
                          <w:b/>
                        </w:rPr>
                        <w:t>表</w:t>
                      </w:r>
                      <w:r>
                        <w:rPr>
                          <w:rFonts w:ascii="標楷體" w:eastAsia="標楷體" w:hAnsi="標楷體" w:hint="eastAsia"/>
                          <w:b/>
                        </w:rPr>
                        <w:t>14　宜蘭縣</w:t>
                      </w:r>
                      <w:r w:rsidRPr="00A72B31">
                        <w:rPr>
                          <w:rFonts w:ascii="標楷體" w:eastAsia="標楷體" w:hAnsi="標楷體" w:hint="eastAsia"/>
                          <w:b/>
                          <w:szCs w:val="24"/>
                        </w:rPr>
                        <w:t>既有水井</w:t>
                      </w:r>
                      <w:r>
                        <w:rPr>
                          <w:rFonts w:ascii="標楷體" w:eastAsia="標楷體" w:hAnsi="標楷體" w:hint="eastAsia"/>
                          <w:b/>
                          <w:szCs w:val="24"/>
                        </w:rPr>
                        <w:t>納管</w:t>
                      </w:r>
                      <w:r w:rsidRPr="00A72B31">
                        <w:rPr>
                          <w:rFonts w:ascii="標楷體" w:eastAsia="標楷體" w:hAnsi="標楷體" w:hint="eastAsia"/>
                          <w:b/>
                          <w:szCs w:val="24"/>
                        </w:rPr>
                        <w:t>輔導</w:t>
                      </w:r>
                      <w:r>
                        <w:rPr>
                          <w:rFonts w:ascii="標楷體" w:eastAsia="標楷體" w:hAnsi="標楷體" w:hint="eastAsia"/>
                          <w:b/>
                          <w:szCs w:val="24"/>
                        </w:rPr>
                        <w:t>作業</w:t>
                      </w:r>
                      <w:r w:rsidRPr="00A72B31">
                        <w:rPr>
                          <w:rFonts w:ascii="標楷體" w:eastAsia="標楷體" w:hAnsi="標楷體" w:hint="eastAsia"/>
                          <w:b/>
                          <w:szCs w:val="24"/>
                        </w:rPr>
                        <w:t>申報情形</w:t>
                      </w:r>
                    </w:p>
                    <w:p w14:paraId="659AAF21" w14:textId="77777777" w:rsidR="00F80BCA" w:rsidRPr="00E22FC6" w:rsidRDefault="00F80BCA" w:rsidP="00296B32">
                      <w:pPr>
                        <w:pStyle w:val="4"/>
                        <w:overflowPunct w:val="0"/>
                        <w:spacing w:after="120" w:line="180" w:lineRule="exact"/>
                        <w:ind w:left="682" w:rightChars="50" w:right="120" w:hangingChars="101" w:hanging="202"/>
                        <w:jc w:val="right"/>
                        <w:rPr>
                          <w:rFonts w:ascii="標楷體" w:eastAsia="標楷體" w:hAnsi="標楷體"/>
                          <w:sz w:val="20"/>
                          <w:szCs w:val="20"/>
                        </w:rPr>
                      </w:pPr>
                      <w:r w:rsidRPr="00E22FC6">
                        <w:rPr>
                          <w:rFonts w:ascii="標楷體" w:eastAsia="標楷體" w:hAnsi="標楷體" w:hint="eastAsia"/>
                          <w:sz w:val="20"/>
                          <w:szCs w:val="20"/>
                        </w:rPr>
                        <w:t>單位：件</w:t>
                      </w:r>
                    </w:p>
                    <w:tbl>
                      <w:tblPr>
                        <w:tblW w:w="98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73"/>
                        <w:gridCol w:w="992"/>
                        <w:gridCol w:w="851"/>
                        <w:gridCol w:w="850"/>
                        <w:gridCol w:w="756"/>
                        <w:gridCol w:w="756"/>
                        <w:gridCol w:w="756"/>
                        <w:gridCol w:w="756"/>
                        <w:gridCol w:w="756"/>
                        <w:gridCol w:w="756"/>
                        <w:gridCol w:w="887"/>
                        <w:gridCol w:w="821"/>
                      </w:tblGrid>
                      <w:tr w:rsidR="00F80BCA" w:rsidRPr="001A399D" w14:paraId="4CFADA24" w14:textId="77777777" w:rsidTr="00296B32">
                        <w:trPr>
                          <w:trHeight w:val="20"/>
                          <w:tblHeader/>
                          <w:jc w:val="center"/>
                        </w:trPr>
                        <w:tc>
                          <w:tcPr>
                            <w:tcW w:w="873" w:type="dxa"/>
                            <w:vMerge w:val="restart"/>
                            <w:vAlign w:val="center"/>
                          </w:tcPr>
                          <w:p w14:paraId="7A3D7334"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r w:rsidRPr="000D72AC">
                              <w:rPr>
                                <w:rFonts w:ascii="標楷體" w:eastAsia="標楷體" w:hAnsi="標楷體" w:cs="新細明體" w:hint="eastAsia"/>
                                <w:spacing w:val="-6"/>
                                <w:kern w:val="0"/>
                                <w:sz w:val="20"/>
                              </w:rPr>
                              <w:t>公告</w:t>
                            </w:r>
                            <w:r>
                              <w:rPr>
                                <w:rFonts w:ascii="標楷體" w:eastAsia="標楷體" w:hAnsi="標楷體" w:cs="新細明體"/>
                                <w:spacing w:val="-6"/>
                                <w:kern w:val="0"/>
                                <w:sz w:val="20"/>
                              </w:rPr>
                              <w:br/>
                            </w:r>
                            <w:r w:rsidRPr="000D72AC">
                              <w:rPr>
                                <w:rFonts w:ascii="標楷體" w:eastAsia="標楷體" w:hAnsi="標楷體" w:cs="新細明體" w:hint="eastAsia"/>
                                <w:spacing w:val="-6"/>
                                <w:kern w:val="0"/>
                                <w:sz w:val="20"/>
                              </w:rPr>
                              <w:t>次數</w:t>
                            </w:r>
                          </w:p>
                        </w:tc>
                        <w:tc>
                          <w:tcPr>
                            <w:tcW w:w="992" w:type="dxa"/>
                            <w:vMerge w:val="restart"/>
                            <w:shd w:val="clear" w:color="auto" w:fill="auto"/>
                            <w:vAlign w:val="center"/>
                            <w:hideMark/>
                          </w:tcPr>
                          <w:p w14:paraId="22799983"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r w:rsidRPr="000D72AC">
                              <w:rPr>
                                <w:rFonts w:ascii="標楷體" w:eastAsia="標楷體" w:hAnsi="標楷體" w:cs="新細明體" w:hint="eastAsia"/>
                                <w:spacing w:val="-6"/>
                                <w:kern w:val="0"/>
                                <w:sz w:val="20"/>
                              </w:rPr>
                              <w:t>申報</w:t>
                            </w:r>
                            <w:r>
                              <w:rPr>
                                <w:rFonts w:ascii="標楷體" w:eastAsia="標楷體" w:hAnsi="標楷體" w:cs="新細明體"/>
                                <w:spacing w:val="-6"/>
                                <w:kern w:val="0"/>
                                <w:sz w:val="20"/>
                              </w:rPr>
                              <w:br/>
                            </w:r>
                            <w:r w:rsidRPr="000D72AC">
                              <w:rPr>
                                <w:rFonts w:ascii="標楷體" w:eastAsia="標楷體" w:hAnsi="標楷體" w:cs="新細明體" w:hint="eastAsia"/>
                                <w:spacing w:val="-6"/>
                                <w:kern w:val="0"/>
                                <w:sz w:val="20"/>
                              </w:rPr>
                              <w:t>年度</w:t>
                            </w:r>
                          </w:p>
                        </w:tc>
                        <w:tc>
                          <w:tcPr>
                            <w:tcW w:w="851" w:type="dxa"/>
                            <w:vMerge w:val="restart"/>
                            <w:shd w:val="clear" w:color="auto" w:fill="auto"/>
                            <w:vAlign w:val="center"/>
                            <w:hideMark/>
                          </w:tcPr>
                          <w:p w14:paraId="2E030797"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r w:rsidRPr="000D72AC">
                              <w:rPr>
                                <w:rFonts w:ascii="標楷體" w:eastAsia="標楷體" w:hAnsi="標楷體" w:cs="新細明體" w:hint="eastAsia"/>
                                <w:spacing w:val="-6"/>
                                <w:kern w:val="0"/>
                                <w:sz w:val="20"/>
                              </w:rPr>
                              <w:t>申報</w:t>
                            </w:r>
                            <w:r>
                              <w:rPr>
                                <w:rFonts w:ascii="標楷體" w:eastAsia="標楷體" w:hAnsi="標楷體" w:cs="新細明體"/>
                                <w:spacing w:val="-6"/>
                                <w:kern w:val="0"/>
                                <w:sz w:val="20"/>
                              </w:rPr>
                              <w:br/>
                            </w:r>
                            <w:r w:rsidRPr="000D72AC">
                              <w:rPr>
                                <w:rFonts w:ascii="標楷體" w:eastAsia="標楷體" w:hAnsi="標楷體" w:cs="新細明體" w:hint="eastAsia"/>
                                <w:spacing w:val="-6"/>
                                <w:kern w:val="0"/>
                                <w:sz w:val="20"/>
                              </w:rPr>
                              <w:t>件數</w:t>
                            </w:r>
                          </w:p>
                        </w:tc>
                        <w:tc>
                          <w:tcPr>
                            <w:tcW w:w="7094" w:type="dxa"/>
                            <w:gridSpan w:val="9"/>
                            <w:shd w:val="clear" w:color="auto" w:fill="auto"/>
                            <w:vAlign w:val="center"/>
                            <w:hideMark/>
                          </w:tcPr>
                          <w:p w14:paraId="4546ECE5" w14:textId="77777777" w:rsidR="00F80BCA" w:rsidRPr="003350A7" w:rsidRDefault="00F80BCA" w:rsidP="00296B32">
                            <w:pPr>
                              <w:widowControl/>
                              <w:spacing w:line="300" w:lineRule="exact"/>
                              <w:jc w:val="center"/>
                              <w:rPr>
                                <w:rFonts w:ascii="標楷體" w:eastAsia="標楷體" w:hAnsi="標楷體" w:cs="新細明體"/>
                                <w:kern w:val="0"/>
                                <w:sz w:val="20"/>
                              </w:rPr>
                            </w:pPr>
                            <w:r w:rsidRPr="003350A7">
                              <w:rPr>
                                <w:rFonts w:ascii="標楷體" w:eastAsia="標楷體" w:hAnsi="標楷體" w:cs="新細明體" w:hint="eastAsia"/>
                                <w:kern w:val="0"/>
                                <w:sz w:val="20"/>
                              </w:rPr>
                              <w:t>輔導合法件數</w:t>
                            </w:r>
                          </w:p>
                        </w:tc>
                      </w:tr>
                      <w:tr w:rsidR="00F80BCA" w:rsidRPr="001A399D" w14:paraId="796EBB6E" w14:textId="77777777" w:rsidTr="00296B32">
                        <w:trPr>
                          <w:trHeight w:val="20"/>
                          <w:tblHeader/>
                          <w:jc w:val="center"/>
                        </w:trPr>
                        <w:tc>
                          <w:tcPr>
                            <w:tcW w:w="873" w:type="dxa"/>
                            <w:vMerge/>
                          </w:tcPr>
                          <w:p w14:paraId="4E8F85D2"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992" w:type="dxa"/>
                            <w:vMerge/>
                            <w:shd w:val="clear" w:color="auto" w:fill="auto"/>
                            <w:vAlign w:val="center"/>
                            <w:hideMark/>
                          </w:tcPr>
                          <w:p w14:paraId="730DB4F5"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851" w:type="dxa"/>
                            <w:vMerge/>
                            <w:shd w:val="clear" w:color="auto" w:fill="auto"/>
                            <w:vAlign w:val="center"/>
                            <w:hideMark/>
                          </w:tcPr>
                          <w:p w14:paraId="6FE41BE1"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850" w:type="dxa"/>
                            <w:vMerge w:val="restart"/>
                            <w:shd w:val="clear" w:color="auto" w:fill="auto"/>
                            <w:vAlign w:val="center"/>
                            <w:hideMark/>
                          </w:tcPr>
                          <w:p w14:paraId="1D0E70C4"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r w:rsidRPr="000D72AC">
                              <w:rPr>
                                <w:rFonts w:ascii="標楷體" w:eastAsia="標楷體" w:hAnsi="標楷體" w:cs="新細明體" w:hint="eastAsia"/>
                                <w:spacing w:val="-6"/>
                                <w:kern w:val="0"/>
                                <w:sz w:val="20"/>
                              </w:rPr>
                              <w:t>可輔導</w:t>
                            </w:r>
                            <w:r w:rsidRPr="000D72AC">
                              <w:rPr>
                                <w:rFonts w:ascii="標楷體" w:eastAsia="標楷體" w:hAnsi="標楷體" w:cs="新細明體"/>
                                <w:spacing w:val="-6"/>
                                <w:kern w:val="0"/>
                                <w:sz w:val="20"/>
                              </w:rPr>
                              <w:br/>
                            </w:r>
                            <w:r w:rsidRPr="000D72AC">
                              <w:rPr>
                                <w:rFonts w:ascii="標楷體" w:eastAsia="標楷體" w:hAnsi="標楷體" w:cs="新細明體" w:hint="eastAsia"/>
                                <w:spacing w:val="-6"/>
                                <w:kern w:val="0"/>
                                <w:sz w:val="20"/>
                              </w:rPr>
                              <w:t>合法</w:t>
                            </w:r>
                          </w:p>
                        </w:tc>
                        <w:tc>
                          <w:tcPr>
                            <w:tcW w:w="4536" w:type="dxa"/>
                            <w:gridSpan w:val="6"/>
                            <w:shd w:val="clear" w:color="auto" w:fill="auto"/>
                            <w:vAlign w:val="center"/>
                            <w:hideMark/>
                          </w:tcPr>
                          <w:p w14:paraId="4E08C394" w14:textId="77777777" w:rsidR="00F80BCA" w:rsidRPr="008A58DC" w:rsidRDefault="00F80BCA" w:rsidP="00296B32">
                            <w:pPr>
                              <w:widowControl/>
                              <w:spacing w:line="300" w:lineRule="exact"/>
                              <w:jc w:val="center"/>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無法輔導合法</w:t>
                            </w:r>
                          </w:p>
                        </w:tc>
                        <w:tc>
                          <w:tcPr>
                            <w:tcW w:w="887" w:type="dxa"/>
                            <w:vMerge w:val="restart"/>
                            <w:shd w:val="clear" w:color="auto" w:fill="auto"/>
                            <w:vAlign w:val="center"/>
                            <w:hideMark/>
                          </w:tcPr>
                          <w:p w14:paraId="4143DD55"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無法</w:t>
                            </w:r>
                            <w:r w:rsidRPr="008A58DC">
                              <w:rPr>
                                <w:rFonts w:ascii="標楷體" w:eastAsia="標楷體" w:hAnsi="標楷體" w:cs="新細明體"/>
                                <w:color w:val="000000" w:themeColor="text1"/>
                                <w:spacing w:val="-6"/>
                                <w:kern w:val="0"/>
                                <w:sz w:val="20"/>
                              </w:rPr>
                              <w:br/>
                            </w:r>
                            <w:r w:rsidRPr="008A58DC">
                              <w:rPr>
                                <w:rFonts w:ascii="標楷體" w:eastAsia="標楷體" w:hAnsi="標楷體" w:cs="新細明體" w:hint="eastAsia"/>
                                <w:color w:val="000000" w:themeColor="text1"/>
                                <w:spacing w:val="-6"/>
                                <w:kern w:val="0"/>
                                <w:sz w:val="20"/>
                              </w:rPr>
                              <w:t>聯絡</w:t>
                            </w:r>
                          </w:p>
                        </w:tc>
                        <w:tc>
                          <w:tcPr>
                            <w:tcW w:w="821" w:type="dxa"/>
                            <w:vMerge w:val="restart"/>
                            <w:shd w:val="clear" w:color="auto" w:fill="auto"/>
                            <w:vAlign w:val="center"/>
                            <w:hideMark/>
                          </w:tcPr>
                          <w:p w14:paraId="638ED42D"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尚未辦理輔導</w:t>
                            </w:r>
                          </w:p>
                        </w:tc>
                      </w:tr>
                      <w:tr w:rsidR="00F80BCA" w:rsidRPr="001A399D" w14:paraId="42534788" w14:textId="77777777" w:rsidTr="00296B32">
                        <w:trPr>
                          <w:trHeight w:val="20"/>
                          <w:tblHeader/>
                          <w:jc w:val="center"/>
                        </w:trPr>
                        <w:tc>
                          <w:tcPr>
                            <w:tcW w:w="873" w:type="dxa"/>
                            <w:vMerge/>
                          </w:tcPr>
                          <w:p w14:paraId="2819592F"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992" w:type="dxa"/>
                            <w:vMerge/>
                            <w:shd w:val="clear" w:color="auto" w:fill="auto"/>
                            <w:vAlign w:val="center"/>
                            <w:hideMark/>
                          </w:tcPr>
                          <w:p w14:paraId="6F7F1B0A"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851" w:type="dxa"/>
                            <w:vMerge/>
                            <w:shd w:val="clear" w:color="auto" w:fill="auto"/>
                            <w:vAlign w:val="center"/>
                            <w:hideMark/>
                          </w:tcPr>
                          <w:p w14:paraId="7A3D4CF5"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850" w:type="dxa"/>
                            <w:vMerge/>
                            <w:shd w:val="clear" w:color="auto" w:fill="auto"/>
                            <w:vAlign w:val="center"/>
                            <w:hideMark/>
                          </w:tcPr>
                          <w:p w14:paraId="1CBE5CA6" w14:textId="77777777" w:rsidR="00F80BCA" w:rsidRPr="000D72AC" w:rsidRDefault="00F80BCA" w:rsidP="00296B32">
                            <w:pPr>
                              <w:widowControl/>
                              <w:spacing w:line="300" w:lineRule="exact"/>
                              <w:jc w:val="center"/>
                              <w:rPr>
                                <w:rFonts w:ascii="標楷體" w:eastAsia="標楷體" w:hAnsi="標楷體" w:cs="新細明體"/>
                                <w:spacing w:val="-6"/>
                                <w:kern w:val="0"/>
                                <w:sz w:val="20"/>
                              </w:rPr>
                            </w:pPr>
                          </w:p>
                        </w:tc>
                        <w:tc>
                          <w:tcPr>
                            <w:tcW w:w="756" w:type="dxa"/>
                            <w:shd w:val="clear" w:color="auto" w:fill="auto"/>
                            <w:vAlign w:val="center"/>
                            <w:hideMark/>
                          </w:tcPr>
                          <w:p w14:paraId="4DF519B5"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未送件</w:t>
                            </w:r>
                          </w:p>
                        </w:tc>
                        <w:tc>
                          <w:tcPr>
                            <w:tcW w:w="756" w:type="dxa"/>
                            <w:shd w:val="clear" w:color="auto" w:fill="auto"/>
                            <w:vAlign w:val="center"/>
                            <w:hideMark/>
                          </w:tcPr>
                          <w:p w14:paraId="4EE80095"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自願</w:t>
                            </w:r>
                            <w:r w:rsidRPr="008A58DC">
                              <w:rPr>
                                <w:rFonts w:ascii="標楷體" w:eastAsia="標楷體" w:hAnsi="標楷體" w:cs="新細明體"/>
                                <w:color w:val="000000" w:themeColor="text1"/>
                                <w:spacing w:val="-6"/>
                                <w:kern w:val="0"/>
                                <w:sz w:val="20"/>
                              </w:rPr>
                              <w:br/>
                            </w:r>
                            <w:r w:rsidRPr="008A58DC">
                              <w:rPr>
                                <w:rFonts w:ascii="標楷體" w:eastAsia="標楷體" w:hAnsi="標楷體" w:cs="新細明體" w:hint="eastAsia"/>
                                <w:color w:val="000000" w:themeColor="text1"/>
                                <w:spacing w:val="-6"/>
                                <w:kern w:val="0"/>
                                <w:sz w:val="20"/>
                              </w:rPr>
                              <w:t>放棄</w:t>
                            </w:r>
                          </w:p>
                        </w:tc>
                        <w:tc>
                          <w:tcPr>
                            <w:tcW w:w="756" w:type="dxa"/>
                            <w:shd w:val="clear" w:color="auto" w:fill="auto"/>
                            <w:vAlign w:val="center"/>
                            <w:hideMark/>
                          </w:tcPr>
                          <w:p w14:paraId="356B2713"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10"/>
                                <w:kern w:val="0"/>
                                <w:sz w:val="20"/>
                              </w:rPr>
                            </w:pPr>
                            <w:r w:rsidRPr="008A58DC">
                              <w:rPr>
                                <w:rFonts w:ascii="標楷體" w:eastAsia="標楷體" w:hAnsi="標楷體" w:cs="新細明體" w:hint="eastAsia"/>
                                <w:color w:val="000000" w:themeColor="text1"/>
                                <w:spacing w:val="-10"/>
                                <w:kern w:val="0"/>
                                <w:sz w:val="20"/>
                              </w:rPr>
                              <w:t>重複/錯誤申報</w:t>
                            </w:r>
                          </w:p>
                        </w:tc>
                        <w:tc>
                          <w:tcPr>
                            <w:tcW w:w="756" w:type="dxa"/>
                            <w:shd w:val="clear" w:color="auto" w:fill="auto"/>
                            <w:vAlign w:val="center"/>
                            <w:hideMark/>
                          </w:tcPr>
                          <w:p w14:paraId="6AC6E0A9"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已封填</w:t>
                            </w:r>
                          </w:p>
                        </w:tc>
                        <w:tc>
                          <w:tcPr>
                            <w:tcW w:w="756" w:type="dxa"/>
                            <w:shd w:val="clear" w:color="auto" w:fill="auto"/>
                            <w:vAlign w:val="center"/>
                            <w:hideMark/>
                          </w:tcPr>
                          <w:p w14:paraId="6AA5AEA6"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有水權</w:t>
                            </w:r>
                          </w:p>
                        </w:tc>
                        <w:tc>
                          <w:tcPr>
                            <w:tcW w:w="756" w:type="dxa"/>
                            <w:shd w:val="clear" w:color="auto" w:fill="auto"/>
                            <w:vAlign w:val="center"/>
                            <w:hideMark/>
                          </w:tcPr>
                          <w:p w14:paraId="712A0EDD"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r w:rsidRPr="008A58DC">
                              <w:rPr>
                                <w:rFonts w:ascii="標楷體" w:eastAsia="標楷體" w:hAnsi="標楷體" w:cs="新細明體" w:hint="eastAsia"/>
                                <w:color w:val="000000" w:themeColor="text1"/>
                                <w:spacing w:val="-6"/>
                                <w:kern w:val="0"/>
                                <w:sz w:val="20"/>
                              </w:rPr>
                              <w:t>小計</w:t>
                            </w:r>
                          </w:p>
                        </w:tc>
                        <w:tc>
                          <w:tcPr>
                            <w:tcW w:w="887" w:type="dxa"/>
                            <w:vMerge/>
                            <w:shd w:val="clear" w:color="auto" w:fill="auto"/>
                            <w:vAlign w:val="center"/>
                            <w:hideMark/>
                          </w:tcPr>
                          <w:p w14:paraId="75891816"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p>
                        </w:tc>
                        <w:tc>
                          <w:tcPr>
                            <w:tcW w:w="821" w:type="dxa"/>
                            <w:vMerge/>
                            <w:shd w:val="clear" w:color="auto" w:fill="auto"/>
                            <w:vAlign w:val="center"/>
                            <w:hideMark/>
                          </w:tcPr>
                          <w:p w14:paraId="276E0219" w14:textId="77777777" w:rsidR="00F80BCA" w:rsidRPr="008A58DC" w:rsidRDefault="00F80BCA" w:rsidP="00296B32">
                            <w:pPr>
                              <w:widowControl/>
                              <w:spacing w:line="300" w:lineRule="exact"/>
                              <w:jc w:val="center"/>
                              <w:rPr>
                                <w:rFonts w:ascii="標楷體" w:eastAsia="標楷體" w:hAnsi="標楷體" w:cs="新細明體"/>
                                <w:color w:val="000000" w:themeColor="text1"/>
                                <w:spacing w:val="-6"/>
                                <w:kern w:val="0"/>
                                <w:sz w:val="20"/>
                              </w:rPr>
                            </w:pPr>
                          </w:p>
                        </w:tc>
                      </w:tr>
                      <w:tr w:rsidR="00F80BCA" w:rsidRPr="001A399D" w14:paraId="053B1F55" w14:textId="77777777" w:rsidTr="00BE5731">
                        <w:trPr>
                          <w:trHeight w:val="312"/>
                          <w:jc w:val="center"/>
                        </w:trPr>
                        <w:tc>
                          <w:tcPr>
                            <w:tcW w:w="1865" w:type="dxa"/>
                            <w:gridSpan w:val="2"/>
                            <w:vAlign w:val="center"/>
                          </w:tcPr>
                          <w:p w14:paraId="0FEC0D11" w14:textId="77777777" w:rsidR="00F80BCA" w:rsidRPr="000D72AC" w:rsidRDefault="00F80BCA" w:rsidP="003350A7">
                            <w:pPr>
                              <w:widowControl/>
                              <w:jc w:val="center"/>
                              <w:rPr>
                                <w:rFonts w:ascii="標楷體" w:eastAsia="標楷體" w:hAnsi="標楷體" w:cs="新細明體"/>
                                <w:b/>
                                <w:kern w:val="0"/>
                                <w:sz w:val="20"/>
                              </w:rPr>
                            </w:pPr>
                            <w:r w:rsidRPr="000D72AC">
                              <w:rPr>
                                <w:rFonts w:ascii="標楷體" w:eastAsia="標楷體" w:hAnsi="標楷體" w:cs="新細明體" w:hint="eastAsia"/>
                                <w:b/>
                                <w:kern w:val="0"/>
                                <w:sz w:val="20"/>
                              </w:rPr>
                              <w:t>合</w:t>
                            </w:r>
                            <w:r>
                              <w:rPr>
                                <w:rFonts w:ascii="標楷體" w:eastAsia="標楷體" w:hAnsi="標楷體" w:cs="新細明體" w:hint="eastAsia"/>
                                <w:b/>
                                <w:kern w:val="0"/>
                                <w:sz w:val="20"/>
                              </w:rPr>
                              <w:t xml:space="preserve">   </w:t>
                            </w:r>
                            <w:r w:rsidRPr="000D72AC">
                              <w:rPr>
                                <w:rFonts w:ascii="標楷體" w:eastAsia="標楷體" w:hAnsi="標楷體" w:cs="新細明體" w:hint="eastAsia"/>
                                <w:b/>
                                <w:kern w:val="0"/>
                                <w:sz w:val="20"/>
                              </w:rPr>
                              <w:t>計</w:t>
                            </w:r>
                          </w:p>
                        </w:tc>
                        <w:tc>
                          <w:tcPr>
                            <w:tcW w:w="851" w:type="dxa"/>
                            <w:shd w:val="clear" w:color="auto" w:fill="auto"/>
                            <w:noWrap/>
                            <w:vAlign w:val="center"/>
                            <w:hideMark/>
                          </w:tcPr>
                          <w:p w14:paraId="6DBE04CA" w14:textId="77777777" w:rsidR="00F80BCA" w:rsidRPr="003350A7" w:rsidRDefault="00F80BCA" w:rsidP="003350A7">
                            <w:pPr>
                              <w:widowControl/>
                              <w:ind w:rightChars="20" w:right="48"/>
                              <w:jc w:val="right"/>
                              <w:rPr>
                                <w:rFonts w:ascii="標楷體" w:eastAsia="標楷體" w:hAnsi="標楷體" w:cs="新細明體"/>
                                <w:b/>
                                <w:kern w:val="0"/>
                                <w:sz w:val="20"/>
                              </w:rPr>
                            </w:pPr>
                            <w:r w:rsidRPr="003350A7">
                              <w:rPr>
                                <w:rFonts w:ascii="標楷體" w:eastAsia="標楷體" w:hAnsi="標楷體" w:cs="新細明體" w:hint="eastAsia"/>
                                <w:b/>
                                <w:kern w:val="0"/>
                                <w:sz w:val="20"/>
                              </w:rPr>
                              <w:t>6,366</w:t>
                            </w:r>
                          </w:p>
                        </w:tc>
                        <w:tc>
                          <w:tcPr>
                            <w:tcW w:w="850" w:type="dxa"/>
                            <w:shd w:val="clear" w:color="auto" w:fill="auto"/>
                            <w:noWrap/>
                            <w:vAlign w:val="center"/>
                            <w:hideMark/>
                          </w:tcPr>
                          <w:p w14:paraId="2DCA9B64" w14:textId="77777777" w:rsidR="00F80BCA" w:rsidRPr="003350A7" w:rsidRDefault="00F80BCA" w:rsidP="003350A7">
                            <w:pPr>
                              <w:widowControl/>
                              <w:ind w:rightChars="20" w:right="48"/>
                              <w:jc w:val="right"/>
                              <w:rPr>
                                <w:rFonts w:ascii="標楷體" w:eastAsia="標楷體" w:hAnsi="標楷體" w:cs="新細明體"/>
                                <w:b/>
                                <w:kern w:val="0"/>
                                <w:sz w:val="20"/>
                              </w:rPr>
                            </w:pPr>
                            <w:r w:rsidRPr="003350A7">
                              <w:rPr>
                                <w:rFonts w:ascii="標楷體" w:eastAsia="標楷體" w:hAnsi="標楷體" w:cs="新細明體" w:hint="eastAsia"/>
                                <w:b/>
                                <w:kern w:val="0"/>
                                <w:sz w:val="20"/>
                              </w:rPr>
                              <w:t>4,821</w:t>
                            </w:r>
                          </w:p>
                        </w:tc>
                        <w:tc>
                          <w:tcPr>
                            <w:tcW w:w="756" w:type="dxa"/>
                            <w:shd w:val="clear" w:color="auto" w:fill="auto"/>
                            <w:noWrap/>
                            <w:vAlign w:val="center"/>
                            <w:hideMark/>
                          </w:tcPr>
                          <w:p w14:paraId="50B81548"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342</w:t>
                            </w:r>
                          </w:p>
                        </w:tc>
                        <w:tc>
                          <w:tcPr>
                            <w:tcW w:w="756" w:type="dxa"/>
                            <w:shd w:val="clear" w:color="auto" w:fill="auto"/>
                            <w:noWrap/>
                            <w:vAlign w:val="center"/>
                            <w:hideMark/>
                          </w:tcPr>
                          <w:p w14:paraId="41154FB6"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349</w:t>
                            </w:r>
                          </w:p>
                        </w:tc>
                        <w:tc>
                          <w:tcPr>
                            <w:tcW w:w="756" w:type="dxa"/>
                            <w:shd w:val="clear" w:color="auto" w:fill="auto"/>
                            <w:noWrap/>
                            <w:vAlign w:val="center"/>
                            <w:hideMark/>
                          </w:tcPr>
                          <w:p w14:paraId="699FC9D0"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344</w:t>
                            </w:r>
                          </w:p>
                        </w:tc>
                        <w:tc>
                          <w:tcPr>
                            <w:tcW w:w="756" w:type="dxa"/>
                            <w:shd w:val="clear" w:color="auto" w:fill="auto"/>
                            <w:noWrap/>
                            <w:vAlign w:val="center"/>
                            <w:hideMark/>
                          </w:tcPr>
                          <w:p w14:paraId="320E2274"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28</w:t>
                            </w:r>
                          </w:p>
                        </w:tc>
                        <w:tc>
                          <w:tcPr>
                            <w:tcW w:w="756" w:type="dxa"/>
                            <w:shd w:val="clear" w:color="auto" w:fill="auto"/>
                            <w:noWrap/>
                            <w:vAlign w:val="center"/>
                            <w:hideMark/>
                          </w:tcPr>
                          <w:p w14:paraId="634C9993"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1</w:t>
                            </w:r>
                          </w:p>
                        </w:tc>
                        <w:tc>
                          <w:tcPr>
                            <w:tcW w:w="756" w:type="dxa"/>
                            <w:shd w:val="clear" w:color="auto" w:fill="auto"/>
                            <w:noWrap/>
                            <w:vAlign w:val="center"/>
                            <w:hideMark/>
                          </w:tcPr>
                          <w:p w14:paraId="0CAC89A7"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1,064</w:t>
                            </w:r>
                          </w:p>
                        </w:tc>
                        <w:tc>
                          <w:tcPr>
                            <w:tcW w:w="887" w:type="dxa"/>
                            <w:shd w:val="clear" w:color="auto" w:fill="auto"/>
                            <w:noWrap/>
                            <w:vAlign w:val="center"/>
                            <w:hideMark/>
                          </w:tcPr>
                          <w:p w14:paraId="522978B3"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388</w:t>
                            </w:r>
                          </w:p>
                        </w:tc>
                        <w:tc>
                          <w:tcPr>
                            <w:tcW w:w="821" w:type="dxa"/>
                            <w:shd w:val="clear" w:color="auto" w:fill="auto"/>
                            <w:noWrap/>
                            <w:vAlign w:val="center"/>
                            <w:hideMark/>
                          </w:tcPr>
                          <w:p w14:paraId="1C084B3D" w14:textId="77777777" w:rsidR="00F80BCA" w:rsidRPr="008A58DC" w:rsidRDefault="00F80BCA" w:rsidP="003350A7">
                            <w:pPr>
                              <w:widowControl/>
                              <w:ind w:rightChars="20" w:right="48"/>
                              <w:jc w:val="right"/>
                              <w:rPr>
                                <w:rFonts w:ascii="標楷體" w:eastAsia="標楷體" w:hAnsi="標楷體" w:cs="新細明體"/>
                                <w:b/>
                                <w:color w:val="000000" w:themeColor="text1"/>
                                <w:kern w:val="0"/>
                                <w:sz w:val="20"/>
                              </w:rPr>
                            </w:pPr>
                            <w:r w:rsidRPr="008A58DC">
                              <w:rPr>
                                <w:rFonts w:ascii="標楷體" w:eastAsia="標楷體" w:hAnsi="標楷體" w:cs="新細明體" w:hint="eastAsia"/>
                                <w:b/>
                                <w:color w:val="000000" w:themeColor="text1"/>
                                <w:kern w:val="0"/>
                                <w:sz w:val="20"/>
                              </w:rPr>
                              <w:t>93</w:t>
                            </w:r>
                          </w:p>
                        </w:tc>
                      </w:tr>
                      <w:tr w:rsidR="00F80BCA" w:rsidRPr="001A399D" w14:paraId="1AE8B437" w14:textId="77777777" w:rsidTr="00BE5731">
                        <w:trPr>
                          <w:trHeight w:val="312"/>
                          <w:jc w:val="center"/>
                        </w:trPr>
                        <w:tc>
                          <w:tcPr>
                            <w:tcW w:w="873" w:type="dxa"/>
                            <w:vAlign w:val="center"/>
                          </w:tcPr>
                          <w:p w14:paraId="482DADE2"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第1次</w:t>
                            </w:r>
                          </w:p>
                        </w:tc>
                        <w:tc>
                          <w:tcPr>
                            <w:tcW w:w="992" w:type="dxa"/>
                            <w:shd w:val="clear" w:color="auto" w:fill="auto"/>
                            <w:noWrap/>
                            <w:vAlign w:val="center"/>
                            <w:hideMark/>
                          </w:tcPr>
                          <w:p w14:paraId="1B74A52C"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105～106</w:t>
                            </w:r>
                          </w:p>
                        </w:tc>
                        <w:tc>
                          <w:tcPr>
                            <w:tcW w:w="851" w:type="dxa"/>
                            <w:shd w:val="clear" w:color="auto" w:fill="auto"/>
                            <w:noWrap/>
                            <w:vAlign w:val="center"/>
                            <w:hideMark/>
                          </w:tcPr>
                          <w:p w14:paraId="64F15C4D"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2,296</w:t>
                            </w:r>
                          </w:p>
                        </w:tc>
                        <w:tc>
                          <w:tcPr>
                            <w:tcW w:w="850" w:type="dxa"/>
                            <w:shd w:val="clear" w:color="auto" w:fill="auto"/>
                            <w:noWrap/>
                            <w:vAlign w:val="center"/>
                            <w:hideMark/>
                          </w:tcPr>
                          <w:p w14:paraId="1A6EF594"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1,795</w:t>
                            </w:r>
                          </w:p>
                        </w:tc>
                        <w:tc>
                          <w:tcPr>
                            <w:tcW w:w="756" w:type="dxa"/>
                            <w:shd w:val="clear" w:color="auto" w:fill="auto"/>
                            <w:noWrap/>
                            <w:vAlign w:val="center"/>
                            <w:hideMark/>
                          </w:tcPr>
                          <w:p w14:paraId="2DCFEF0E"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342</w:t>
                            </w:r>
                          </w:p>
                        </w:tc>
                        <w:tc>
                          <w:tcPr>
                            <w:tcW w:w="756" w:type="dxa"/>
                            <w:shd w:val="clear" w:color="auto" w:fill="auto"/>
                            <w:noWrap/>
                            <w:vAlign w:val="center"/>
                            <w:hideMark/>
                          </w:tcPr>
                          <w:p w14:paraId="1D12C015"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9</w:t>
                            </w:r>
                          </w:p>
                        </w:tc>
                        <w:tc>
                          <w:tcPr>
                            <w:tcW w:w="756" w:type="dxa"/>
                            <w:shd w:val="clear" w:color="auto" w:fill="auto"/>
                            <w:noWrap/>
                            <w:vAlign w:val="center"/>
                            <w:hideMark/>
                          </w:tcPr>
                          <w:p w14:paraId="735FB0DB"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147</w:t>
                            </w:r>
                          </w:p>
                        </w:tc>
                        <w:tc>
                          <w:tcPr>
                            <w:tcW w:w="756" w:type="dxa"/>
                            <w:shd w:val="clear" w:color="auto" w:fill="auto"/>
                            <w:noWrap/>
                            <w:vAlign w:val="center"/>
                            <w:hideMark/>
                          </w:tcPr>
                          <w:p w14:paraId="3910A97C"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2</w:t>
                            </w:r>
                          </w:p>
                        </w:tc>
                        <w:tc>
                          <w:tcPr>
                            <w:tcW w:w="756" w:type="dxa"/>
                            <w:shd w:val="clear" w:color="auto" w:fill="auto"/>
                            <w:noWrap/>
                            <w:vAlign w:val="center"/>
                            <w:hideMark/>
                          </w:tcPr>
                          <w:p w14:paraId="4F42D17D"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1</w:t>
                            </w:r>
                          </w:p>
                        </w:tc>
                        <w:tc>
                          <w:tcPr>
                            <w:tcW w:w="756" w:type="dxa"/>
                            <w:shd w:val="clear" w:color="auto" w:fill="auto"/>
                            <w:vAlign w:val="center"/>
                            <w:hideMark/>
                          </w:tcPr>
                          <w:p w14:paraId="516B8146"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501</w:t>
                            </w:r>
                          </w:p>
                        </w:tc>
                        <w:tc>
                          <w:tcPr>
                            <w:tcW w:w="887" w:type="dxa"/>
                            <w:shd w:val="clear" w:color="auto" w:fill="auto"/>
                            <w:noWrap/>
                            <w:vAlign w:val="center"/>
                            <w:hideMark/>
                          </w:tcPr>
                          <w:p w14:paraId="244B449B"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821" w:type="dxa"/>
                            <w:shd w:val="clear" w:color="auto" w:fill="auto"/>
                            <w:noWrap/>
                            <w:vAlign w:val="center"/>
                            <w:hideMark/>
                          </w:tcPr>
                          <w:p w14:paraId="7693B08B"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r>
                      <w:tr w:rsidR="00F80BCA" w:rsidRPr="001A399D" w14:paraId="0503F1FC" w14:textId="77777777" w:rsidTr="00BE5731">
                        <w:trPr>
                          <w:trHeight w:val="312"/>
                          <w:jc w:val="center"/>
                        </w:trPr>
                        <w:tc>
                          <w:tcPr>
                            <w:tcW w:w="873" w:type="dxa"/>
                            <w:vAlign w:val="center"/>
                          </w:tcPr>
                          <w:p w14:paraId="6C567539"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第2次</w:t>
                            </w:r>
                          </w:p>
                        </w:tc>
                        <w:tc>
                          <w:tcPr>
                            <w:tcW w:w="992" w:type="dxa"/>
                            <w:shd w:val="clear" w:color="auto" w:fill="auto"/>
                            <w:noWrap/>
                            <w:vAlign w:val="center"/>
                            <w:hideMark/>
                          </w:tcPr>
                          <w:p w14:paraId="4BDC0457"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107</w:t>
                            </w:r>
                          </w:p>
                        </w:tc>
                        <w:tc>
                          <w:tcPr>
                            <w:tcW w:w="851" w:type="dxa"/>
                            <w:shd w:val="clear" w:color="auto" w:fill="auto"/>
                            <w:noWrap/>
                            <w:vAlign w:val="center"/>
                            <w:hideMark/>
                          </w:tcPr>
                          <w:p w14:paraId="529F6861"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2,960</w:t>
                            </w:r>
                          </w:p>
                        </w:tc>
                        <w:tc>
                          <w:tcPr>
                            <w:tcW w:w="850" w:type="dxa"/>
                            <w:shd w:val="clear" w:color="auto" w:fill="auto"/>
                            <w:noWrap/>
                            <w:vAlign w:val="center"/>
                            <w:hideMark/>
                          </w:tcPr>
                          <w:p w14:paraId="487424DC"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2,131</w:t>
                            </w:r>
                          </w:p>
                        </w:tc>
                        <w:tc>
                          <w:tcPr>
                            <w:tcW w:w="756" w:type="dxa"/>
                            <w:shd w:val="clear" w:color="auto" w:fill="auto"/>
                            <w:noWrap/>
                            <w:vAlign w:val="center"/>
                            <w:hideMark/>
                          </w:tcPr>
                          <w:p w14:paraId="2AB6DAAC"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756" w:type="dxa"/>
                            <w:shd w:val="clear" w:color="auto" w:fill="auto"/>
                            <w:noWrap/>
                            <w:vAlign w:val="center"/>
                            <w:hideMark/>
                          </w:tcPr>
                          <w:p w14:paraId="43EFCEA7"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311</w:t>
                            </w:r>
                          </w:p>
                        </w:tc>
                        <w:tc>
                          <w:tcPr>
                            <w:tcW w:w="756" w:type="dxa"/>
                            <w:shd w:val="clear" w:color="auto" w:fill="auto"/>
                            <w:noWrap/>
                            <w:vAlign w:val="center"/>
                            <w:hideMark/>
                          </w:tcPr>
                          <w:p w14:paraId="61D7B229"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161</w:t>
                            </w:r>
                          </w:p>
                        </w:tc>
                        <w:tc>
                          <w:tcPr>
                            <w:tcW w:w="756" w:type="dxa"/>
                            <w:shd w:val="clear" w:color="auto" w:fill="auto"/>
                            <w:noWrap/>
                            <w:vAlign w:val="center"/>
                            <w:hideMark/>
                          </w:tcPr>
                          <w:p w14:paraId="2ADAB267"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22</w:t>
                            </w:r>
                          </w:p>
                        </w:tc>
                        <w:tc>
                          <w:tcPr>
                            <w:tcW w:w="756" w:type="dxa"/>
                            <w:shd w:val="clear" w:color="auto" w:fill="auto"/>
                            <w:noWrap/>
                            <w:vAlign w:val="center"/>
                            <w:hideMark/>
                          </w:tcPr>
                          <w:p w14:paraId="22FAD54A"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756" w:type="dxa"/>
                            <w:shd w:val="clear" w:color="auto" w:fill="auto"/>
                            <w:vAlign w:val="center"/>
                            <w:hideMark/>
                          </w:tcPr>
                          <w:p w14:paraId="0BD53062"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494</w:t>
                            </w:r>
                          </w:p>
                        </w:tc>
                        <w:tc>
                          <w:tcPr>
                            <w:tcW w:w="887" w:type="dxa"/>
                            <w:shd w:val="clear" w:color="auto" w:fill="auto"/>
                            <w:noWrap/>
                            <w:vAlign w:val="center"/>
                            <w:hideMark/>
                          </w:tcPr>
                          <w:p w14:paraId="0CADD16F"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335</w:t>
                            </w:r>
                          </w:p>
                        </w:tc>
                        <w:tc>
                          <w:tcPr>
                            <w:tcW w:w="821" w:type="dxa"/>
                            <w:shd w:val="clear" w:color="auto" w:fill="auto"/>
                            <w:noWrap/>
                            <w:vAlign w:val="center"/>
                            <w:hideMark/>
                          </w:tcPr>
                          <w:p w14:paraId="03483AC9"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r>
                      <w:tr w:rsidR="00F80BCA" w:rsidRPr="001A399D" w14:paraId="20D2CA8C" w14:textId="77777777" w:rsidTr="00BE5731">
                        <w:trPr>
                          <w:trHeight w:val="312"/>
                          <w:jc w:val="center"/>
                        </w:trPr>
                        <w:tc>
                          <w:tcPr>
                            <w:tcW w:w="873" w:type="dxa"/>
                            <w:vAlign w:val="center"/>
                          </w:tcPr>
                          <w:p w14:paraId="03671689"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第3次</w:t>
                            </w:r>
                          </w:p>
                        </w:tc>
                        <w:tc>
                          <w:tcPr>
                            <w:tcW w:w="992" w:type="dxa"/>
                            <w:shd w:val="clear" w:color="auto" w:fill="auto"/>
                            <w:noWrap/>
                            <w:vAlign w:val="center"/>
                            <w:hideMark/>
                          </w:tcPr>
                          <w:p w14:paraId="24D842E9"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108</w:t>
                            </w:r>
                          </w:p>
                        </w:tc>
                        <w:tc>
                          <w:tcPr>
                            <w:tcW w:w="851" w:type="dxa"/>
                            <w:shd w:val="clear" w:color="auto" w:fill="auto"/>
                            <w:noWrap/>
                            <w:vAlign w:val="center"/>
                            <w:hideMark/>
                          </w:tcPr>
                          <w:p w14:paraId="178B98E3"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437</w:t>
                            </w:r>
                          </w:p>
                        </w:tc>
                        <w:tc>
                          <w:tcPr>
                            <w:tcW w:w="850" w:type="dxa"/>
                            <w:shd w:val="clear" w:color="auto" w:fill="auto"/>
                            <w:noWrap/>
                            <w:vAlign w:val="center"/>
                            <w:hideMark/>
                          </w:tcPr>
                          <w:p w14:paraId="6174F79E"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317</w:t>
                            </w:r>
                          </w:p>
                        </w:tc>
                        <w:tc>
                          <w:tcPr>
                            <w:tcW w:w="756" w:type="dxa"/>
                            <w:shd w:val="clear" w:color="auto" w:fill="auto"/>
                            <w:noWrap/>
                            <w:vAlign w:val="center"/>
                            <w:hideMark/>
                          </w:tcPr>
                          <w:p w14:paraId="5F4C64F7"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756" w:type="dxa"/>
                            <w:shd w:val="clear" w:color="auto" w:fill="auto"/>
                            <w:noWrap/>
                            <w:vAlign w:val="center"/>
                            <w:hideMark/>
                          </w:tcPr>
                          <w:p w14:paraId="10CA43EE"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29</w:t>
                            </w:r>
                          </w:p>
                        </w:tc>
                        <w:tc>
                          <w:tcPr>
                            <w:tcW w:w="756" w:type="dxa"/>
                            <w:shd w:val="clear" w:color="auto" w:fill="auto"/>
                            <w:noWrap/>
                            <w:vAlign w:val="center"/>
                            <w:hideMark/>
                          </w:tcPr>
                          <w:p w14:paraId="3A9CC007"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34</w:t>
                            </w:r>
                          </w:p>
                        </w:tc>
                        <w:tc>
                          <w:tcPr>
                            <w:tcW w:w="756" w:type="dxa"/>
                            <w:shd w:val="clear" w:color="auto" w:fill="auto"/>
                            <w:noWrap/>
                            <w:vAlign w:val="center"/>
                            <w:hideMark/>
                          </w:tcPr>
                          <w:p w14:paraId="2A7F99B9"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4</w:t>
                            </w:r>
                          </w:p>
                        </w:tc>
                        <w:tc>
                          <w:tcPr>
                            <w:tcW w:w="756" w:type="dxa"/>
                            <w:shd w:val="clear" w:color="auto" w:fill="auto"/>
                            <w:noWrap/>
                            <w:vAlign w:val="center"/>
                            <w:hideMark/>
                          </w:tcPr>
                          <w:p w14:paraId="7C390520"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c>
                          <w:tcPr>
                            <w:tcW w:w="756" w:type="dxa"/>
                            <w:shd w:val="clear" w:color="auto" w:fill="auto"/>
                            <w:vAlign w:val="center"/>
                            <w:hideMark/>
                          </w:tcPr>
                          <w:p w14:paraId="3286A24C"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67</w:t>
                            </w:r>
                          </w:p>
                        </w:tc>
                        <w:tc>
                          <w:tcPr>
                            <w:tcW w:w="887" w:type="dxa"/>
                            <w:shd w:val="clear" w:color="auto" w:fill="auto"/>
                            <w:noWrap/>
                            <w:vAlign w:val="center"/>
                            <w:hideMark/>
                          </w:tcPr>
                          <w:p w14:paraId="720D193E"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53</w:t>
                            </w:r>
                          </w:p>
                        </w:tc>
                        <w:tc>
                          <w:tcPr>
                            <w:tcW w:w="821" w:type="dxa"/>
                            <w:shd w:val="clear" w:color="auto" w:fill="auto"/>
                            <w:noWrap/>
                            <w:vAlign w:val="center"/>
                            <w:hideMark/>
                          </w:tcPr>
                          <w:p w14:paraId="7B8E6558" w14:textId="77777777" w:rsidR="00F80BCA" w:rsidRPr="008A58DC" w:rsidRDefault="00F80BCA" w:rsidP="003350A7">
                            <w:pPr>
                              <w:widowControl/>
                              <w:ind w:rightChars="20" w:right="48"/>
                              <w:jc w:val="right"/>
                              <w:rPr>
                                <w:rFonts w:ascii="標楷體" w:eastAsia="標楷體" w:hAnsi="標楷體" w:cs="新細明體"/>
                                <w:color w:val="000000" w:themeColor="text1"/>
                                <w:kern w:val="0"/>
                                <w:sz w:val="20"/>
                              </w:rPr>
                            </w:pPr>
                            <w:r w:rsidRPr="008A58DC">
                              <w:rPr>
                                <w:rFonts w:ascii="標楷體" w:eastAsia="標楷體" w:hAnsi="標楷體" w:cs="新細明體" w:hint="eastAsia"/>
                                <w:color w:val="000000" w:themeColor="text1"/>
                                <w:kern w:val="0"/>
                                <w:sz w:val="20"/>
                              </w:rPr>
                              <w:t>—</w:t>
                            </w:r>
                          </w:p>
                        </w:tc>
                      </w:tr>
                      <w:tr w:rsidR="00F80BCA" w:rsidRPr="001A399D" w14:paraId="7CDAC873" w14:textId="77777777" w:rsidTr="00BE5731">
                        <w:trPr>
                          <w:trHeight w:val="312"/>
                          <w:jc w:val="center"/>
                        </w:trPr>
                        <w:tc>
                          <w:tcPr>
                            <w:tcW w:w="873" w:type="dxa"/>
                            <w:vAlign w:val="center"/>
                          </w:tcPr>
                          <w:p w14:paraId="51B10DC9"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第4次</w:t>
                            </w:r>
                          </w:p>
                        </w:tc>
                        <w:tc>
                          <w:tcPr>
                            <w:tcW w:w="992" w:type="dxa"/>
                            <w:shd w:val="clear" w:color="auto" w:fill="auto"/>
                            <w:noWrap/>
                            <w:vAlign w:val="center"/>
                            <w:hideMark/>
                          </w:tcPr>
                          <w:p w14:paraId="106AC950"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110</w:t>
                            </w:r>
                          </w:p>
                        </w:tc>
                        <w:tc>
                          <w:tcPr>
                            <w:tcW w:w="851" w:type="dxa"/>
                            <w:shd w:val="clear" w:color="auto" w:fill="auto"/>
                            <w:noWrap/>
                            <w:vAlign w:val="center"/>
                            <w:hideMark/>
                          </w:tcPr>
                          <w:p w14:paraId="6BB9CE1D"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660</w:t>
                            </w:r>
                          </w:p>
                        </w:tc>
                        <w:tc>
                          <w:tcPr>
                            <w:tcW w:w="850" w:type="dxa"/>
                            <w:shd w:val="clear" w:color="auto" w:fill="auto"/>
                            <w:noWrap/>
                            <w:vAlign w:val="center"/>
                            <w:hideMark/>
                          </w:tcPr>
                          <w:p w14:paraId="52251663"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578</w:t>
                            </w:r>
                          </w:p>
                        </w:tc>
                        <w:tc>
                          <w:tcPr>
                            <w:tcW w:w="756" w:type="dxa"/>
                            <w:shd w:val="clear" w:color="auto" w:fill="auto"/>
                            <w:noWrap/>
                            <w:vAlign w:val="center"/>
                            <w:hideMark/>
                          </w:tcPr>
                          <w:p w14:paraId="73D8A45C"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592659CD"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2F4FFB65"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w:t>
                            </w:r>
                          </w:p>
                        </w:tc>
                        <w:tc>
                          <w:tcPr>
                            <w:tcW w:w="756" w:type="dxa"/>
                            <w:shd w:val="clear" w:color="auto" w:fill="auto"/>
                            <w:noWrap/>
                            <w:vAlign w:val="center"/>
                            <w:hideMark/>
                          </w:tcPr>
                          <w:p w14:paraId="2A6C1714"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0FBE1563"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vAlign w:val="center"/>
                            <w:hideMark/>
                          </w:tcPr>
                          <w:p w14:paraId="0A473682"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2</w:t>
                            </w:r>
                          </w:p>
                        </w:tc>
                        <w:tc>
                          <w:tcPr>
                            <w:tcW w:w="887" w:type="dxa"/>
                            <w:shd w:val="clear" w:color="auto" w:fill="auto"/>
                            <w:noWrap/>
                            <w:vAlign w:val="center"/>
                            <w:hideMark/>
                          </w:tcPr>
                          <w:p w14:paraId="6902CDE6"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821" w:type="dxa"/>
                            <w:shd w:val="clear" w:color="auto" w:fill="auto"/>
                            <w:vAlign w:val="center"/>
                            <w:hideMark/>
                          </w:tcPr>
                          <w:p w14:paraId="2BA1E4FF"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80</w:t>
                            </w:r>
                          </w:p>
                        </w:tc>
                      </w:tr>
                      <w:tr w:rsidR="00F80BCA" w:rsidRPr="001A399D" w14:paraId="74D178E3" w14:textId="77777777" w:rsidTr="00BE5731">
                        <w:trPr>
                          <w:trHeight w:val="312"/>
                          <w:jc w:val="center"/>
                        </w:trPr>
                        <w:tc>
                          <w:tcPr>
                            <w:tcW w:w="873" w:type="dxa"/>
                            <w:vAlign w:val="center"/>
                          </w:tcPr>
                          <w:p w14:paraId="7048DE5B"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第5次</w:t>
                            </w:r>
                          </w:p>
                        </w:tc>
                        <w:tc>
                          <w:tcPr>
                            <w:tcW w:w="992" w:type="dxa"/>
                            <w:shd w:val="clear" w:color="auto" w:fill="auto"/>
                            <w:noWrap/>
                            <w:vAlign w:val="center"/>
                            <w:hideMark/>
                          </w:tcPr>
                          <w:p w14:paraId="36874F8E" w14:textId="77777777" w:rsidR="00F80BCA" w:rsidRPr="000D72AC" w:rsidRDefault="00F80BCA" w:rsidP="003350A7">
                            <w:pPr>
                              <w:widowControl/>
                              <w:jc w:val="center"/>
                              <w:rPr>
                                <w:rFonts w:ascii="標楷體" w:eastAsia="標楷體" w:hAnsi="標楷體" w:cs="新細明體"/>
                                <w:kern w:val="0"/>
                                <w:sz w:val="20"/>
                              </w:rPr>
                            </w:pPr>
                            <w:r w:rsidRPr="000D72AC">
                              <w:rPr>
                                <w:rFonts w:ascii="標楷體" w:eastAsia="標楷體" w:hAnsi="標楷體" w:cs="新細明體" w:hint="eastAsia"/>
                                <w:kern w:val="0"/>
                                <w:sz w:val="20"/>
                              </w:rPr>
                              <w:t>111</w:t>
                            </w:r>
                          </w:p>
                        </w:tc>
                        <w:tc>
                          <w:tcPr>
                            <w:tcW w:w="851" w:type="dxa"/>
                            <w:shd w:val="clear" w:color="auto" w:fill="auto"/>
                            <w:noWrap/>
                            <w:vAlign w:val="center"/>
                            <w:hideMark/>
                          </w:tcPr>
                          <w:p w14:paraId="0003D63A"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13</w:t>
                            </w:r>
                          </w:p>
                        </w:tc>
                        <w:tc>
                          <w:tcPr>
                            <w:tcW w:w="850" w:type="dxa"/>
                            <w:shd w:val="clear" w:color="auto" w:fill="auto"/>
                            <w:noWrap/>
                            <w:vAlign w:val="center"/>
                            <w:hideMark/>
                          </w:tcPr>
                          <w:p w14:paraId="2E3E282B"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2197BCD6"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55341C6B"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4B331FAE"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0353408A"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2BDF97F2"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756" w:type="dxa"/>
                            <w:shd w:val="clear" w:color="auto" w:fill="auto"/>
                            <w:noWrap/>
                            <w:vAlign w:val="center"/>
                            <w:hideMark/>
                          </w:tcPr>
                          <w:p w14:paraId="3BD4E008"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887" w:type="dxa"/>
                            <w:shd w:val="clear" w:color="auto" w:fill="auto"/>
                            <w:noWrap/>
                            <w:vAlign w:val="center"/>
                            <w:hideMark/>
                          </w:tcPr>
                          <w:p w14:paraId="70A35777"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w:t>
                            </w:r>
                          </w:p>
                        </w:tc>
                        <w:tc>
                          <w:tcPr>
                            <w:tcW w:w="821" w:type="dxa"/>
                            <w:shd w:val="clear" w:color="auto" w:fill="auto"/>
                            <w:vAlign w:val="center"/>
                            <w:hideMark/>
                          </w:tcPr>
                          <w:p w14:paraId="455F51C9" w14:textId="77777777" w:rsidR="00F80BCA" w:rsidRPr="003350A7" w:rsidRDefault="00F80BCA" w:rsidP="003350A7">
                            <w:pPr>
                              <w:widowControl/>
                              <w:ind w:rightChars="20" w:right="48"/>
                              <w:jc w:val="right"/>
                              <w:rPr>
                                <w:rFonts w:ascii="標楷體" w:eastAsia="標楷體" w:hAnsi="標楷體" w:cs="新細明體"/>
                                <w:kern w:val="0"/>
                                <w:sz w:val="20"/>
                              </w:rPr>
                            </w:pPr>
                            <w:r w:rsidRPr="003350A7">
                              <w:rPr>
                                <w:rFonts w:ascii="標楷體" w:eastAsia="標楷體" w:hAnsi="標楷體" w:cs="新細明體" w:hint="eastAsia"/>
                                <w:kern w:val="0"/>
                                <w:sz w:val="20"/>
                              </w:rPr>
                              <w:t>13</w:t>
                            </w:r>
                          </w:p>
                        </w:tc>
                      </w:tr>
                    </w:tbl>
                    <w:p w14:paraId="231799BF" w14:textId="77777777" w:rsidR="00F80BCA" w:rsidRDefault="00F80BCA" w:rsidP="00BE5731">
                      <w:pPr>
                        <w:spacing w:beforeLines="10" w:before="24"/>
                        <w:ind w:leftChars="25" w:left="60"/>
                        <w:rPr>
                          <w:rFonts w:ascii="標楷體" w:eastAsia="標楷體" w:hAnsi="標楷體"/>
                          <w:sz w:val="18"/>
                          <w:szCs w:val="18"/>
                        </w:rPr>
                      </w:pPr>
                      <w:r>
                        <w:rPr>
                          <w:rFonts w:ascii="標楷體" w:eastAsia="標楷體" w:hAnsi="標楷體" w:hint="eastAsia"/>
                          <w:sz w:val="18"/>
                          <w:szCs w:val="18"/>
                        </w:rPr>
                        <w:t>註：1.資料統計時間：</w:t>
                      </w:r>
                      <w:r w:rsidRPr="00A72B31">
                        <w:rPr>
                          <w:rFonts w:ascii="標楷體" w:eastAsia="標楷體" w:hAnsi="標楷體" w:hint="eastAsia"/>
                          <w:sz w:val="18"/>
                          <w:szCs w:val="18"/>
                        </w:rPr>
                        <w:t>105年9月至111年3</w:t>
                      </w:r>
                      <w:r>
                        <w:rPr>
                          <w:rFonts w:ascii="標楷體" w:eastAsia="標楷體" w:hAnsi="標楷體" w:hint="eastAsia"/>
                          <w:sz w:val="18"/>
                          <w:szCs w:val="18"/>
                        </w:rPr>
                        <w:t>月底止。</w:t>
                      </w:r>
                    </w:p>
                    <w:p w14:paraId="5B7202D6" w14:textId="77777777" w:rsidR="00F80BCA" w:rsidRPr="00930072" w:rsidRDefault="00F80BCA" w:rsidP="00BE5731">
                      <w:pPr>
                        <w:spacing w:beforeLines="10" w:before="24"/>
                        <w:ind w:leftChars="180" w:left="432"/>
                        <w:rPr>
                          <w:rFonts w:ascii="標楷體" w:eastAsia="標楷體" w:hAnsi="標楷體"/>
                          <w:sz w:val="18"/>
                          <w:szCs w:val="18"/>
                        </w:rPr>
                      </w:pPr>
                      <w:r>
                        <w:rPr>
                          <w:rFonts w:ascii="標楷體" w:eastAsia="標楷體" w:hAnsi="標楷體" w:hint="eastAsia"/>
                          <w:sz w:val="18"/>
                          <w:szCs w:val="18"/>
                        </w:rPr>
                        <w:t>2.</w:t>
                      </w:r>
                      <w:r w:rsidRPr="00930072">
                        <w:rPr>
                          <w:rFonts w:ascii="標楷體" w:eastAsia="標楷體" w:hAnsi="標楷體" w:hint="eastAsia"/>
                          <w:sz w:val="18"/>
                          <w:szCs w:val="18"/>
                        </w:rPr>
                        <w:t>資料來源：整理自縣政府提供資料。</w:t>
                      </w:r>
                    </w:p>
                  </w:txbxContent>
                </v:textbox>
                <w10:wrap type="square"/>
              </v:shape>
            </w:pict>
          </mc:Fallback>
        </mc:AlternateContent>
      </w:r>
      <w:r w:rsidRPr="00A63897">
        <w:rPr>
          <w:rFonts w:ascii="標楷體" w:hAnsi="標楷體" w:hint="eastAsia"/>
          <w:b/>
          <w:spacing w:val="2"/>
          <w:sz w:val="24"/>
          <w:szCs w:val="24"/>
        </w:rPr>
        <w:t>1.　辦理既有水井納管輔導作業，對於水井所有人無法聯絡、未再送件或自願放棄申請等案件，未再確認是否確屬違法水井，即未再予輔導，且執行輔導既有水井合法化將屆4年，完成比率僅2成</w:t>
      </w:r>
      <w:r w:rsidRPr="00A63897">
        <w:rPr>
          <w:rFonts w:ascii="標楷體" w:hAnsi="標楷體" w:hint="eastAsia"/>
          <w:spacing w:val="2"/>
          <w:sz w:val="24"/>
          <w:szCs w:val="24"/>
        </w:rPr>
        <w:t>：縣政府為落實水利法規定之水井管理工作及確實掌握水井使用情形，以作為後續管理及輔導之依據，依行政院109年8月3日核定之水利署「地下水保育管理暨地層下陷防治第3期計畫（111至113年）」補助經費辦理既有水井納管輔導作業，經查縣政府自105年9月至111年3月底止，辦理5次既有水井納管輔導合法作業公告，累計申報水井件數為6,366件，包括可輔導合法之既有水井件數4,821件、無法輔導合法件數1,064件、無法聯絡件數388件及尚未辦理件數93件（表</w:t>
      </w:r>
      <w:r>
        <w:rPr>
          <w:rFonts w:ascii="標楷體" w:hAnsi="標楷體" w:hint="eastAsia"/>
          <w:spacing w:val="2"/>
          <w:sz w:val="24"/>
          <w:szCs w:val="24"/>
        </w:rPr>
        <w:t>14</w:t>
      </w:r>
      <w:r w:rsidRPr="00A63897">
        <w:rPr>
          <w:rFonts w:ascii="標楷體" w:hAnsi="標楷體" w:hint="eastAsia"/>
          <w:spacing w:val="2"/>
          <w:sz w:val="24"/>
          <w:szCs w:val="24"/>
        </w:rPr>
        <w:t>）。上述無法輔導合法之1,064件，其中未送件者</w:t>
      </w:r>
      <w:r w:rsidRPr="00AB4C7D">
        <w:rPr>
          <w:rFonts w:ascii="標楷體" w:hAnsi="標楷體" w:hint="eastAsia"/>
          <w:spacing w:val="4"/>
          <w:sz w:val="24"/>
          <w:szCs w:val="24"/>
        </w:rPr>
        <w:t>342件、自願放棄者349件，合計691件，縣政府因水井所有人後續未再送件或自願放棄申請，而歸類為無法輔導合法；至於無法聯絡之388件申請案，縣政府未至實地現勘是否有違法水井，係因申請書件電話登載錯誤或無法聯絡水井所有人，亦歸類至無法聯絡類未予處理，有待確認各該案件是否屬違法水井，依宜蘭縣既有水井納管輔導作業要點等規定列管輔導，積極協助取得合法水權登記許可；又縣政府自107年8月起4度公告辦理宜蘭縣既有水井納管輔導合法作業，截至111年3月底止，受理既有水井所有人申報之可輔導合法件數為4,821件，其中已輔導合法1,028件，尚待補正279件，尚未辦理3,514件</w:t>
      </w:r>
      <w:r w:rsidRPr="00AB4C7D">
        <w:rPr>
          <w:rFonts w:ascii="標楷體" w:hAnsi="標楷體" w:hint="eastAsia"/>
          <w:color w:val="000000" w:themeColor="text1"/>
          <w:spacing w:val="4"/>
          <w:sz w:val="24"/>
          <w:szCs w:val="24"/>
        </w:rPr>
        <w:t>（圖6），</w:t>
      </w:r>
      <w:r w:rsidRPr="00AB4C7D">
        <w:rPr>
          <w:rFonts w:ascii="標楷體" w:hAnsi="標楷體" w:hint="eastAsia"/>
          <w:spacing w:val="4"/>
          <w:sz w:val="24"/>
          <w:szCs w:val="24"/>
        </w:rPr>
        <w:t>完成合法比率僅21.32％，</w:t>
      </w:r>
      <w:r w:rsidRPr="00A63897">
        <w:rPr>
          <w:rFonts w:ascii="標楷體" w:hAnsi="標楷體" w:hint="eastAsia"/>
          <w:spacing w:val="2"/>
          <w:sz w:val="24"/>
          <w:szCs w:val="24"/>
        </w:rPr>
        <w:t>有待檢討研謀加速辦理輔導既有水井合法化進度，以落實水井管理工作，掌握水井使用情形，經函請縣政府積極檢討改善。據復：縣政府已造冊列管，續依宜蘭縣既有水井納管輔導作業要點規定辦理，並於後續計畫再次通知無法輔導合法者之申報權益；無法聯繫案件部分，已委請廠商協助，將於112年度辦理調查。至於輔導合法比率偏低，考量現階段人力不足，後續將爭取相關經費補充人力積極趕辦。</w:t>
      </w:r>
    </w:p>
    <w:p w14:paraId="3B6DB15D" w14:textId="77777777" w:rsidR="00DB68F4" w:rsidRPr="00A63897" w:rsidRDefault="00DB68F4" w:rsidP="00296B32">
      <w:pPr>
        <w:pStyle w:val="12"/>
        <w:overflowPunct w:val="0"/>
        <w:snapToGrid w:val="0"/>
        <w:spacing w:afterLines="20" w:after="48"/>
        <w:jc w:val="both"/>
        <w:rPr>
          <w:rFonts w:ascii="標楷體" w:hAnsi="標楷體"/>
          <w:spacing w:val="2"/>
          <w:sz w:val="24"/>
          <w:szCs w:val="24"/>
        </w:rPr>
      </w:pPr>
      <w:r w:rsidRPr="001B2E75">
        <w:rPr>
          <w:rFonts w:ascii="標楷體" w:eastAsia="新細明體" w:hAnsi="標楷體" w:hint="eastAsia"/>
          <w:b/>
          <w:noProof/>
          <w:sz w:val="24"/>
          <w:szCs w:val="24"/>
        </w:rPr>
        <w:lastRenderedPageBreak/>
        <mc:AlternateContent>
          <mc:Choice Requires="wps">
            <w:drawing>
              <wp:inline distT="0" distB="0" distL="0" distR="0" wp14:anchorId="135F543C" wp14:editId="0B218449">
                <wp:extent cx="6332855" cy="2984500"/>
                <wp:effectExtent l="0" t="0" r="0" b="6350"/>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855" cy="298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59AB09" w14:textId="77777777" w:rsidR="00F80BCA" w:rsidRPr="00930072" w:rsidRDefault="00F80BCA" w:rsidP="00296B32">
                            <w:pPr>
                              <w:spacing w:line="320" w:lineRule="exact"/>
                              <w:ind w:left="850" w:hangingChars="354" w:hanging="850"/>
                              <w:jc w:val="center"/>
                              <w:rPr>
                                <w:rFonts w:ascii="標楷體" w:eastAsia="標楷體" w:hAnsi="標楷體"/>
                                <w:b/>
                                <w:szCs w:val="24"/>
                              </w:rPr>
                            </w:pPr>
                            <w:r>
                              <w:rPr>
                                <w:rFonts w:ascii="標楷體" w:eastAsia="標楷體" w:hAnsi="標楷體" w:hint="eastAsia"/>
                                <w:b/>
                              </w:rPr>
                              <w:t>圖6</w:t>
                            </w:r>
                            <w:r w:rsidRPr="00930072">
                              <w:rPr>
                                <w:rFonts w:ascii="標楷體" w:eastAsia="標楷體" w:hAnsi="標楷體" w:hint="eastAsia"/>
                                <w:b/>
                              </w:rPr>
                              <w:t xml:space="preserve">  </w:t>
                            </w:r>
                            <w:r>
                              <w:rPr>
                                <w:rFonts w:ascii="標楷體" w:eastAsia="標楷體" w:hAnsi="標楷體" w:hint="eastAsia"/>
                                <w:b/>
                              </w:rPr>
                              <w:t>宜蘭縣</w:t>
                            </w:r>
                            <w:r w:rsidRPr="00A77F7D">
                              <w:rPr>
                                <w:rFonts w:ascii="標楷體" w:eastAsia="標楷體" w:hAnsi="標楷體" w:hint="eastAsia"/>
                                <w:b/>
                                <w:szCs w:val="24"/>
                              </w:rPr>
                              <w:t>既有水井申報及輔導合法辦理情形</w:t>
                            </w:r>
                          </w:p>
                          <w:p w14:paraId="370333EA" w14:textId="77777777" w:rsidR="00F80BCA" w:rsidRDefault="00F80BCA" w:rsidP="00296B32">
                            <w:pPr>
                              <w:spacing w:line="0" w:lineRule="atLeast"/>
                              <w:ind w:leftChars="25" w:left="60"/>
                              <w:rPr>
                                <w:rFonts w:ascii="標楷體" w:eastAsia="標楷體" w:hAnsi="標楷體"/>
                                <w:sz w:val="18"/>
                                <w:szCs w:val="18"/>
                              </w:rPr>
                            </w:pPr>
                            <w:r w:rsidRPr="007624A8">
                              <w:rPr>
                                <w:noProof/>
                              </w:rPr>
                              <w:drawing>
                                <wp:inline distT="0" distB="0" distL="0" distR="0" wp14:anchorId="626091DA" wp14:editId="55661689">
                                  <wp:extent cx="6238800" cy="2358000"/>
                                  <wp:effectExtent l="0" t="0" r="0" b="0"/>
                                  <wp:docPr id="333" name="圖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l="4871" t="4319" r="3613" b="7217"/>
                                          <a:stretch/>
                                        </pic:blipFill>
                                        <pic:spPr bwMode="auto">
                                          <a:xfrm>
                                            <a:off x="0" y="0"/>
                                            <a:ext cx="6238800" cy="2358000"/>
                                          </a:xfrm>
                                          <a:prstGeom prst="rect">
                                            <a:avLst/>
                                          </a:prstGeom>
                                          <a:noFill/>
                                          <a:ln>
                                            <a:noFill/>
                                          </a:ln>
                                          <a:extLst>
                                            <a:ext uri="{53640926-AAD7-44D8-BBD7-CCE9431645EC}">
                                              <a14:shadowObscured xmlns:a14="http://schemas.microsoft.com/office/drawing/2010/main"/>
                                            </a:ext>
                                          </a:extLst>
                                        </pic:spPr>
                                      </pic:pic>
                                    </a:graphicData>
                                  </a:graphic>
                                </wp:inline>
                              </w:drawing>
                            </w:r>
                          </w:p>
                          <w:p w14:paraId="10EB61F7" w14:textId="77777777" w:rsidR="00F80BCA" w:rsidRDefault="00F80BCA" w:rsidP="00971023">
                            <w:pPr>
                              <w:spacing w:beforeLines="50" w:before="120" w:line="180" w:lineRule="exact"/>
                              <w:ind w:leftChars="25" w:left="60" w:firstLineChars="596" w:firstLine="1073"/>
                              <w:rPr>
                                <w:rFonts w:ascii="標楷體" w:eastAsia="標楷體" w:hAnsi="標楷體"/>
                                <w:sz w:val="18"/>
                                <w:szCs w:val="18"/>
                              </w:rPr>
                            </w:pPr>
                            <w:r>
                              <w:rPr>
                                <w:rFonts w:ascii="標楷體" w:eastAsia="標楷體" w:hAnsi="標楷體" w:hint="eastAsia"/>
                                <w:sz w:val="18"/>
                                <w:szCs w:val="18"/>
                              </w:rPr>
                              <w:t>註：1.資料統計時間：</w:t>
                            </w:r>
                            <w:r w:rsidRPr="00A72B31">
                              <w:rPr>
                                <w:rFonts w:ascii="標楷體" w:eastAsia="標楷體" w:hAnsi="標楷體" w:hint="eastAsia"/>
                                <w:sz w:val="18"/>
                                <w:szCs w:val="18"/>
                              </w:rPr>
                              <w:t>105年9月至111年3</w:t>
                            </w:r>
                            <w:r>
                              <w:rPr>
                                <w:rFonts w:ascii="標楷體" w:eastAsia="標楷體" w:hAnsi="標楷體" w:hint="eastAsia"/>
                                <w:sz w:val="18"/>
                                <w:szCs w:val="18"/>
                              </w:rPr>
                              <w:t>月底止。</w:t>
                            </w:r>
                          </w:p>
                          <w:p w14:paraId="3119FEEC" w14:textId="77777777" w:rsidR="00F80BCA" w:rsidRPr="00930072" w:rsidRDefault="00F80BCA" w:rsidP="00745B13">
                            <w:pPr>
                              <w:spacing w:beforeLines="50" w:before="120" w:line="180" w:lineRule="exact"/>
                              <w:ind w:leftChars="210" w:left="504" w:firstLineChars="550" w:firstLine="990"/>
                              <w:rPr>
                                <w:rFonts w:ascii="標楷體" w:eastAsia="標楷體" w:hAnsi="標楷體"/>
                                <w:sz w:val="18"/>
                                <w:szCs w:val="18"/>
                              </w:rPr>
                            </w:pPr>
                            <w:r>
                              <w:rPr>
                                <w:rFonts w:ascii="標楷體" w:eastAsia="標楷體" w:hAnsi="標楷體" w:hint="eastAsia"/>
                                <w:sz w:val="18"/>
                                <w:szCs w:val="18"/>
                              </w:rPr>
                              <w:t>2.</w:t>
                            </w:r>
                            <w:r w:rsidRPr="00930072">
                              <w:rPr>
                                <w:rFonts w:ascii="標楷體" w:eastAsia="標楷體" w:hAnsi="標楷體" w:hint="eastAsia"/>
                                <w:sz w:val="18"/>
                                <w:szCs w:val="18"/>
                              </w:rPr>
                              <w:t>資料來源：整理自縣政府提供資料。</w:t>
                            </w:r>
                          </w:p>
                        </w:txbxContent>
                      </wps:txbx>
                      <wps:bodyPr rot="0" vert="horz" wrap="square" lIns="0" tIns="0" rIns="0" bIns="0" anchor="t" anchorCtr="0" upright="1">
                        <a:noAutofit/>
                      </wps:bodyPr>
                    </wps:wsp>
                  </a:graphicData>
                </a:graphic>
              </wp:inline>
            </w:drawing>
          </mc:Choice>
          <mc:Fallback>
            <w:pict>
              <v:shape id="文字方塊 2" o:spid="_x0000_s1069" type="#_x0000_t202" style="width:498.65pt;height:2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" stroked="f">
                <v:textbox inset="0,0,0,0">
                  <w:txbxContent>
                    <w:p w14:paraId="1C59AB09" w14:textId="77777777" w:rsidR="00F80BCA" w:rsidRPr="00930072" w:rsidRDefault="00F80BCA" w:rsidP="00296B32">
                      <w:pPr>
                        <w:spacing w:line="320" w:lineRule="exact"/>
                        <w:ind w:left="850" w:hangingChars="354" w:hanging="850"/>
                        <w:jc w:val="center"/>
                        <w:rPr>
                          <w:rFonts w:ascii="標楷體" w:eastAsia="標楷體" w:hAnsi="標楷體"/>
                          <w:b/>
                          <w:szCs w:val="24"/>
                        </w:rPr>
                      </w:pPr>
                      <w:r>
                        <w:rPr>
                          <w:rFonts w:ascii="標楷體" w:eastAsia="標楷體" w:hAnsi="標楷體" w:hint="eastAsia"/>
                          <w:b/>
                        </w:rPr>
                        <w:t>圖6</w:t>
                      </w:r>
                      <w:r w:rsidRPr="00930072">
                        <w:rPr>
                          <w:rFonts w:ascii="標楷體" w:eastAsia="標楷體" w:hAnsi="標楷體" w:hint="eastAsia"/>
                          <w:b/>
                        </w:rPr>
                        <w:t xml:space="preserve">  </w:t>
                      </w:r>
                      <w:r>
                        <w:rPr>
                          <w:rFonts w:ascii="標楷體" w:eastAsia="標楷體" w:hAnsi="標楷體" w:hint="eastAsia"/>
                          <w:b/>
                        </w:rPr>
                        <w:t>宜蘭縣</w:t>
                      </w:r>
                      <w:r w:rsidRPr="00A77F7D">
                        <w:rPr>
                          <w:rFonts w:ascii="標楷體" w:eastAsia="標楷體" w:hAnsi="標楷體" w:hint="eastAsia"/>
                          <w:b/>
                          <w:szCs w:val="24"/>
                        </w:rPr>
                        <w:t>既有水井申報及輔導合法辦理情形</w:t>
                      </w:r>
                    </w:p>
                    <w:p w14:paraId="370333EA" w14:textId="77777777" w:rsidR="00F80BCA" w:rsidRDefault="00F80BCA" w:rsidP="00296B32">
                      <w:pPr>
                        <w:spacing w:line="0" w:lineRule="atLeast"/>
                        <w:ind w:leftChars="25" w:left="60"/>
                        <w:rPr>
                          <w:rFonts w:ascii="標楷體" w:eastAsia="標楷體" w:hAnsi="標楷體"/>
                          <w:sz w:val="18"/>
                          <w:szCs w:val="18"/>
                        </w:rPr>
                      </w:pPr>
                      <w:r w:rsidRPr="007624A8">
                        <w:rPr>
                          <w:noProof/>
                        </w:rPr>
                        <w:drawing>
                          <wp:inline distT="0" distB="0" distL="0" distR="0" wp14:anchorId="626091DA" wp14:editId="55661689">
                            <wp:extent cx="6238800" cy="2358000"/>
                            <wp:effectExtent l="0" t="0" r="0" b="0"/>
                            <wp:docPr id="333" name="圖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l="4871" t="4319" r="3613" b="7217"/>
                                    <a:stretch/>
                                  </pic:blipFill>
                                  <pic:spPr bwMode="auto">
                                    <a:xfrm>
                                      <a:off x="0" y="0"/>
                                      <a:ext cx="6238800" cy="2358000"/>
                                    </a:xfrm>
                                    <a:prstGeom prst="rect">
                                      <a:avLst/>
                                    </a:prstGeom>
                                    <a:noFill/>
                                    <a:ln>
                                      <a:noFill/>
                                    </a:ln>
                                    <a:extLst>
                                      <a:ext uri="{53640926-AAD7-44D8-BBD7-CCE9431645EC}">
                                        <a14:shadowObscured xmlns:a14="http://schemas.microsoft.com/office/drawing/2010/main"/>
                                      </a:ext>
                                    </a:extLst>
                                  </pic:spPr>
                                </pic:pic>
                              </a:graphicData>
                            </a:graphic>
                          </wp:inline>
                        </w:drawing>
                      </w:r>
                    </w:p>
                    <w:p w14:paraId="10EB61F7" w14:textId="77777777" w:rsidR="00F80BCA" w:rsidRDefault="00F80BCA" w:rsidP="00971023">
                      <w:pPr>
                        <w:spacing w:beforeLines="50" w:before="120" w:line="180" w:lineRule="exact"/>
                        <w:ind w:leftChars="25" w:left="60" w:firstLineChars="596" w:firstLine="1073"/>
                        <w:rPr>
                          <w:rFonts w:ascii="標楷體" w:eastAsia="標楷體" w:hAnsi="標楷體"/>
                          <w:sz w:val="18"/>
                          <w:szCs w:val="18"/>
                        </w:rPr>
                      </w:pPr>
                      <w:r>
                        <w:rPr>
                          <w:rFonts w:ascii="標楷體" w:eastAsia="標楷體" w:hAnsi="標楷體" w:hint="eastAsia"/>
                          <w:sz w:val="18"/>
                          <w:szCs w:val="18"/>
                        </w:rPr>
                        <w:t>註：1.資料統計時間：</w:t>
                      </w:r>
                      <w:r w:rsidRPr="00A72B31">
                        <w:rPr>
                          <w:rFonts w:ascii="標楷體" w:eastAsia="標楷體" w:hAnsi="標楷體" w:hint="eastAsia"/>
                          <w:sz w:val="18"/>
                          <w:szCs w:val="18"/>
                        </w:rPr>
                        <w:t>105年9月至111年3</w:t>
                      </w:r>
                      <w:r>
                        <w:rPr>
                          <w:rFonts w:ascii="標楷體" w:eastAsia="標楷體" w:hAnsi="標楷體" w:hint="eastAsia"/>
                          <w:sz w:val="18"/>
                          <w:szCs w:val="18"/>
                        </w:rPr>
                        <w:t>月底止。</w:t>
                      </w:r>
                    </w:p>
                    <w:p w14:paraId="3119FEEC" w14:textId="77777777" w:rsidR="00F80BCA" w:rsidRPr="00930072" w:rsidRDefault="00F80BCA" w:rsidP="00745B13">
                      <w:pPr>
                        <w:spacing w:beforeLines="50" w:before="120" w:line="180" w:lineRule="exact"/>
                        <w:ind w:leftChars="210" w:left="504" w:firstLineChars="550" w:firstLine="990"/>
                        <w:rPr>
                          <w:rFonts w:ascii="標楷體" w:eastAsia="標楷體" w:hAnsi="標楷體"/>
                          <w:sz w:val="18"/>
                          <w:szCs w:val="18"/>
                        </w:rPr>
                      </w:pPr>
                      <w:r>
                        <w:rPr>
                          <w:rFonts w:ascii="標楷體" w:eastAsia="標楷體" w:hAnsi="標楷體" w:hint="eastAsia"/>
                          <w:sz w:val="18"/>
                          <w:szCs w:val="18"/>
                        </w:rPr>
                        <w:t>2.</w:t>
                      </w:r>
                      <w:r w:rsidRPr="00930072">
                        <w:rPr>
                          <w:rFonts w:ascii="標楷體" w:eastAsia="標楷體" w:hAnsi="標楷體" w:hint="eastAsia"/>
                          <w:sz w:val="18"/>
                          <w:szCs w:val="18"/>
                        </w:rPr>
                        <w:t>資料來源：整理自縣政府提供資料。</w:t>
                      </w:r>
                    </w:p>
                  </w:txbxContent>
                </v:textbox>
                <w10:anchorlock/>
              </v:shape>
            </w:pict>
          </mc:Fallback>
        </mc:AlternateContent>
      </w:r>
    </w:p>
    <w:p w14:paraId="7A3A00AB" w14:textId="7F6A0BD5" w:rsidR="00DB68F4" w:rsidRPr="00A63897" w:rsidRDefault="00DB68F4" w:rsidP="00296B32">
      <w:pPr>
        <w:pStyle w:val="12"/>
        <w:overflowPunct w:val="0"/>
        <w:spacing w:beforeLines="20" w:before="48" w:afterLines="20" w:after="48" w:line="480" w:lineRule="atLeast"/>
        <w:ind w:firstLineChars="450" w:firstLine="1099"/>
        <w:jc w:val="both"/>
        <w:rPr>
          <w:rFonts w:ascii="標楷體" w:hAnsi="標楷體"/>
          <w:spacing w:val="2"/>
          <w:sz w:val="24"/>
          <w:szCs w:val="24"/>
        </w:rPr>
      </w:pPr>
      <w:r w:rsidRPr="00A63897">
        <w:rPr>
          <w:rFonts w:ascii="標楷體" w:hAnsi="標楷體" w:hint="eastAsia"/>
          <w:b/>
          <w:spacing w:val="2"/>
          <w:sz w:val="24"/>
          <w:szCs w:val="24"/>
        </w:rPr>
        <w:t>2.　2處營運中簡易自來水設施，未依水利法等規定取得合法水權登記許可</w:t>
      </w:r>
      <w:r w:rsidRPr="00A63897">
        <w:rPr>
          <w:rFonts w:ascii="標楷體" w:hAnsi="標楷體" w:hint="eastAsia"/>
          <w:spacing w:val="2"/>
          <w:sz w:val="24"/>
          <w:szCs w:val="24"/>
        </w:rPr>
        <w:t>：依水利法第27條規定：「水權之取得、設定、移轉、變更或消滅，非依本法登記不生效力。」又依水權登記審查作業要點第4點規定：「自河川、區域排水、水庫及其水源水系集水區，與自地下水體引水或汲水者，除符合本法第42條第1項規定者外，應辦理水權登記。」另依縣政府於101年10月16</w:t>
      </w:r>
      <w:r w:rsidR="00BC4CB9">
        <w:rPr>
          <w:rFonts w:ascii="標楷體" w:hAnsi="標楷體" w:hint="eastAsia"/>
          <w:spacing w:val="2"/>
          <w:sz w:val="24"/>
          <w:szCs w:val="24"/>
        </w:rPr>
        <w:t>日修正發布宜蘭縣簡易自來水事業管理辦法</w:t>
      </w:r>
      <w:r w:rsidRPr="00A63897">
        <w:rPr>
          <w:rFonts w:ascii="標楷體" w:hAnsi="標楷體" w:hint="eastAsia"/>
          <w:spacing w:val="2"/>
          <w:sz w:val="24"/>
          <w:szCs w:val="24"/>
        </w:rPr>
        <w:t>第5條第2項規定：「營運中之簡易自來水設施如未取得土地使用同意書及水權登記許可，應於本辦法施行日起由執行機關（鄉鎮市公所）輔導於1年內完成，並送本府備查。」經查縣政府列管之簡易自來水系統共計24處，其中縣政府於80年補助興建之頭城鎮更新里簡易自來水系統，供水戶數160戶，總供水人口約640人，供水量200CMD（立方公尺</w:t>
      </w:r>
      <w:r w:rsidRPr="00A63897">
        <w:rPr>
          <w:rFonts w:ascii="標楷體" w:hAnsi="標楷體"/>
          <w:spacing w:val="2"/>
          <w:sz w:val="24"/>
          <w:szCs w:val="24"/>
        </w:rPr>
        <w:t>/</w:t>
      </w:r>
      <w:r w:rsidRPr="00A63897">
        <w:rPr>
          <w:rFonts w:ascii="標楷體" w:hAnsi="標楷體" w:hint="eastAsia"/>
          <w:spacing w:val="2"/>
          <w:sz w:val="24"/>
          <w:szCs w:val="24"/>
        </w:rPr>
        <w:t>日</w:t>
      </w:r>
      <w:r w:rsidRPr="00A63897">
        <w:rPr>
          <w:rFonts w:ascii="標楷體" w:hAnsi="標楷體"/>
          <w:spacing w:val="2"/>
          <w:sz w:val="24"/>
          <w:szCs w:val="24"/>
        </w:rPr>
        <w:t>）</w:t>
      </w:r>
      <w:r w:rsidRPr="00A63897">
        <w:rPr>
          <w:rFonts w:ascii="標楷體" w:hAnsi="標楷體" w:hint="eastAsia"/>
          <w:spacing w:val="2"/>
          <w:sz w:val="24"/>
          <w:szCs w:val="24"/>
        </w:rPr>
        <w:t>，由里長負責營運管理，每年收取</w:t>
      </w:r>
      <w:r w:rsidRPr="00A63897">
        <w:rPr>
          <w:rFonts w:ascii="標楷體" w:hAnsi="標楷體"/>
          <w:spacing w:val="2"/>
          <w:sz w:val="24"/>
          <w:szCs w:val="24"/>
        </w:rPr>
        <w:t>500</w:t>
      </w:r>
      <w:r w:rsidRPr="00A63897">
        <w:rPr>
          <w:rFonts w:ascii="標楷體" w:hAnsi="標楷體" w:hint="eastAsia"/>
          <w:spacing w:val="2"/>
          <w:sz w:val="24"/>
          <w:szCs w:val="24"/>
        </w:rPr>
        <w:t>元；</w:t>
      </w:r>
      <w:r w:rsidRPr="00A63897">
        <w:rPr>
          <w:rFonts w:ascii="標楷體" w:hAnsi="標楷體"/>
          <w:spacing w:val="2"/>
          <w:sz w:val="24"/>
          <w:szCs w:val="24"/>
        </w:rPr>
        <w:t>87</w:t>
      </w:r>
      <w:r w:rsidRPr="00A63897">
        <w:rPr>
          <w:rFonts w:ascii="標楷體" w:hAnsi="標楷體" w:hint="eastAsia"/>
          <w:spacing w:val="2"/>
          <w:sz w:val="24"/>
          <w:szCs w:val="24"/>
        </w:rPr>
        <w:t>年補助興建之頭城鎮福成里簡易自來水系統，供水戶數</w:t>
      </w:r>
      <w:r w:rsidRPr="00A63897">
        <w:rPr>
          <w:rFonts w:ascii="標楷體" w:hAnsi="標楷體"/>
          <w:spacing w:val="2"/>
          <w:sz w:val="24"/>
          <w:szCs w:val="24"/>
        </w:rPr>
        <w:t>150</w:t>
      </w:r>
      <w:r w:rsidRPr="00A63897">
        <w:rPr>
          <w:rFonts w:ascii="標楷體" w:hAnsi="標楷體" w:hint="eastAsia"/>
          <w:spacing w:val="2"/>
          <w:sz w:val="24"/>
          <w:szCs w:val="24"/>
        </w:rPr>
        <w:t>戶，總供水人口約</w:t>
      </w:r>
      <w:r w:rsidRPr="00A63897">
        <w:rPr>
          <w:rFonts w:ascii="標楷體" w:hAnsi="標楷體"/>
          <w:spacing w:val="2"/>
          <w:sz w:val="24"/>
          <w:szCs w:val="24"/>
        </w:rPr>
        <w:t>600</w:t>
      </w:r>
      <w:r w:rsidRPr="00A63897">
        <w:rPr>
          <w:rFonts w:ascii="標楷體" w:hAnsi="標楷體" w:hint="eastAsia"/>
          <w:spacing w:val="2"/>
          <w:sz w:val="24"/>
          <w:szCs w:val="24"/>
        </w:rPr>
        <w:t>人，供水量</w:t>
      </w:r>
      <w:r w:rsidRPr="00A63897">
        <w:rPr>
          <w:rFonts w:ascii="標楷體" w:hAnsi="標楷體"/>
          <w:spacing w:val="2"/>
          <w:sz w:val="24"/>
          <w:szCs w:val="24"/>
        </w:rPr>
        <w:t>300CMD</w:t>
      </w:r>
      <w:r w:rsidRPr="00A63897">
        <w:rPr>
          <w:rFonts w:ascii="標楷體" w:hAnsi="標楷體" w:hint="eastAsia"/>
          <w:spacing w:val="2"/>
          <w:sz w:val="24"/>
          <w:szCs w:val="24"/>
        </w:rPr>
        <w:t>，已成立簡易自來水管理委員會負責營運管理，每年收取</w:t>
      </w:r>
      <w:r w:rsidRPr="00A63897">
        <w:rPr>
          <w:rFonts w:ascii="標楷體" w:hAnsi="標楷體"/>
          <w:spacing w:val="2"/>
          <w:sz w:val="24"/>
          <w:szCs w:val="24"/>
        </w:rPr>
        <w:t>1,000</w:t>
      </w:r>
      <w:r w:rsidRPr="00A63897">
        <w:rPr>
          <w:rFonts w:ascii="標楷體" w:hAnsi="標楷體" w:hint="eastAsia"/>
          <w:spacing w:val="2"/>
          <w:sz w:val="24"/>
          <w:szCs w:val="24"/>
        </w:rPr>
        <w:t>元。目前上開</w:t>
      </w:r>
      <w:r w:rsidRPr="00A63897">
        <w:rPr>
          <w:rFonts w:ascii="標楷體" w:hAnsi="標楷體"/>
          <w:spacing w:val="2"/>
          <w:sz w:val="24"/>
          <w:szCs w:val="24"/>
        </w:rPr>
        <w:t>2</w:t>
      </w:r>
      <w:r w:rsidRPr="00A63897">
        <w:rPr>
          <w:rFonts w:ascii="標楷體" w:hAnsi="標楷體" w:hint="eastAsia"/>
          <w:spacing w:val="2"/>
          <w:sz w:val="24"/>
          <w:szCs w:val="24"/>
        </w:rPr>
        <w:t>處簡易自來水系統均正常運作中，惟查上述簡易自來水事業管理辦法自</w:t>
      </w:r>
      <w:r w:rsidRPr="00A63897">
        <w:rPr>
          <w:rFonts w:ascii="標楷體" w:hAnsi="標楷體"/>
          <w:spacing w:val="2"/>
          <w:sz w:val="24"/>
          <w:szCs w:val="24"/>
        </w:rPr>
        <w:t>101</w:t>
      </w:r>
      <w:r w:rsidRPr="00A63897">
        <w:rPr>
          <w:rFonts w:ascii="標楷體" w:hAnsi="標楷體" w:hint="eastAsia"/>
          <w:spacing w:val="2"/>
          <w:sz w:val="24"/>
          <w:szCs w:val="24"/>
        </w:rPr>
        <w:t>年</w:t>
      </w:r>
      <w:r w:rsidRPr="00A63897">
        <w:rPr>
          <w:rFonts w:ascii="標楷體" w:hAnsi="標楷體"/>
          <w:spacing w:val="2"/>
          <w:sz w:val="24"/>
          <w:szCs w:val="24"/>
        </w:rPr>
        <w:t>10</w:t>
      </w:r>
      <w:r w:rsidRPr="00A63897">
        <w:rPr>
          <w:rFonts w:ascii="標楷體" w:hAnsi="標楷體" w:hint="eastAsia"/>
          <w:spacing w:val="2"/>
          <w:sz w:val="24"/>
          <w:szCs w:val="24"/>
        </w:rPr>
        <w:t>月修正迄今已逾</w:t>
      </w:r>
      <w:r w:rsidRPr="00A63897">
        <w:rPr>
          <w:rFonts w:ascii="標楷體" w:hAnsi="標楷體"/>
          <w:spacing w:val="2"/>
          <w:sz w:val="24"/>
          <w:szCs w:val="24"/>
        </w:rPr>
        <w:t>9</w:t>
      </w:r>
      <w:r w:rsidRPr="00A63897">
        <w:rPr>
          <w:rFonts w:ascii="標楷體" w:hAnsi="標楷體" w:hint="eastAsia"/>
          <w:spacing w:val="2"/>
          <w:sz w:val="24"/>
          <w:szCs w:val="24"/>
        </w:rPr>
        <w:t>年，該</w:t>
      </w:r>
      <w:r w:rsidRPr="00A63897">
        <w:rPr>
          <w:rFonts w:ascii="標楷體" w:hAnsi="標楷體"/>
          <w:spacing w:val="2"/>
          <w:sz w:val="24"/>
          <w:szCs w:val="24"/>
        </w:rPr>
        <w:t>2</w:t>
      </w:r>
      <w:r w:rsidRPr="00A63897">
        <w:rPr>
          <w:rFonts w:ascii="標楷體" w:hAnsi="標楷體" w:hint="eastAsia"/>
          <w:spacing w:val="2"/>
          <w:sz w:val="24"/>
          <w:szCs w:val="24"/>
        </w:rPr>
        <w:t>處系統仍未依前開規定取得合法水權登記許可，經函請縣政府督促儘速輔導取得合法水權登記許可，以符合水利法規定及落實水資源管理。據復：縣政府已於111年6月函請2處簡易自來水管理單位限期改善，如逾期未辦理取得登記將依水利法相關規定辦理。</w:t>
      </w:r>
    </w:p>
    <w:p w14:paraId="1E388FB1" w14:textId="58D1D90A" w:rsidR="00DB68F4" w:rsidRPr="00526329" w:rsidRDefault="00DB68F4" w:rsidP="00296B32">
      <w:pPr>
        <w:pStyle w:val="12"/>
        <w:overflowPunct w:val="0"/>
        <w:spacing w:beforeLines="50" w:before="120" w:afterLines="20" w:after="48" w:line="480" w:lineRule="atLeast"/>
        <w:ind w:firstLineChars="450" w:firstLine="1099"/>
        <w:jc w:val="both"/>
        <w:rPr>
          <w:rFonts w:ascii="標楷體" w:hAnsi="標楷體"/>
          <w:b/>
          <w:color w:val="000000" w:themeColor="text1"/>
          <w:spacing w:val="-2"/>
          <w:kern w:val="0"/>
          <w:sz w:val="32"/>
          <w:szCs w:val="32"/>
        </w:rPr>
      </w:pPr>
      <w:r w:rsidRPr="00A63897">
        <w:rPr>
          <w:rFonts w:ascii="標楷體" w:hAnsi="標楷體" w:hint="eastAsia"/>
          <w:b/>
          <w:spacing w:val="2"/>
          <w:sz w:val="24"/>
          <w:szCs w:val="24"/>
        </w:rPr>
        <w:t>3.　辦理推廣水資源智慧管理系統及節水技術計畫，未依計畫規定於工程完工後3年內定期填報使用情形</w:t>
      </w:r>
      <w:r w:rsidRPr="00A63897">
        <w:rPr>
          <w:rFonts w:ascii="標楷體" w:hAnsi="標楷體" w:hint="eastAsia"/>
          <w:spacing w:val="2"/>
          <w:sz w:val="24"/>
          <w:szCs w:val="24"/>
        </w:rPr>
        <w:t>：依水利署於106年8月25日函頒「經濟部水利署委託代辦雨水貯流系統設施計畫執行注意事項」第10項規定：「代辦機關（地方政府暨所屬機關學校）於工程完工後3年內應填報使用情形調查表，並於每年2月提送洽辦機關（北區水資源局），以利瞭解</w:t>
      </w:r>
      <w:r w:rsidRPr="00A63897">
        <w:rPr>
          <w:rFonts w:ascii="標楷體" w:hAnsi="標楷體" w:hint="eastAsia"/>
          <w:spacing w:val="2"/>
          <w:sz w:val="24"/>
          <w:szCs w:val="24"/>
        </w:rPr>
        <w:lastRenderedPageBreak/>
        <w:t>實際執行成效。」縣政府辦理</w:t>
      </w:r>
      <w:r w:rsidR="00BC4CB9" w:rsidRPr="00A63897">
        <w:rPr>
          <w:rFonts w:ascii="標楷體" w:hAnsi="標楷體" w:hint="eastAsia"/>
          <w:spacing w:val="2"/>
          <w:sz w:val="24"/>
          <w:szCs w:val="24"/>
        </w:rPr>
        <w:t>「</w:t>
      </w:r>
      <w:r w:rsidRPr="00A63897">
        <w:rPr>
          <w:rFonts w:ascii="標楷體" w:hAnsi="標楷體" w:hint="eastAsia"/>
          <w:spacing w:val="2"/>
          <w:sz w:val="24"/>
          <w:szCs w:val="24"/>
        </w:rPr>
        <w:t>前瞻基礎建設計畫-水環境建設-水與發展-推廣水資源智慧管理系統及節水技術計畫</w:t>
      </w:r>
      <w:r w:rsidR="00BC4CB9" w:rsidRPr="00A63897">
        <w:rPr>
          <w:rFonts w:ascii="標楷體" w:hAnsi="標楷體" w:hint="eastAsia"/>
          <w:spacing w:val="2"/>
          <w:sz w:val="24"/>
          <w:szCs w:val="24"/>
        </w:rPr>
        <w:t>」</w:t>
      </w:r>
      <w:r w:rsidRPr="00A63897">
        <w:rPr>
          <w:rFonts w:ascii="標楷體" w:hAnsi="標楷體" w:hint="eastAsia"/>
          <w:spacing w:val="2"/>
          <w:sz w:val="24"/>
          <w:szCs w:val="24"/>
        </w:rPr>
        <w:t>，獲水利署北區水資源局於106年11月3日核定補助8件雨水貯留計畫，核定金額498萬餘元，包括縣政府教育處5件、水利資源處3件，先後於106年12月6日至107年12月8日間完工，惟上述執行機關於各該計畫完工後3年內，均未依上開執行注意事項規定，於每年2月填報使用情形調查表提送北區水資源局，經函請縣政府督促檢討改善。據復：縣政府業於111年6月7日函送使用情形調查表至北區水資源局，爾後確實要求補助執行機關（單位）依規定按時辦理填報作業。</w:t>
      </w:r>
    </w:p>
    <w:p w14:paraId="7AED3E9B" w14:textId="77777777" w:rsidR="00DB68F4" w:rsidRPr="00526329" w:rsidRDefault="00DB68F4" w:rsidP="003350A7">
      <w:pPr>
        <w:kinsoku w:val="0"/>
        <w:overflowPunct w:val="0"/>
        <w:autoSpaceDE w:val="0"/>
        <w:spacing w:beforeLines="50" w:before="120" w:line="510" w:lineRule="atLeast"/>
        <w:ind w:firstLineChars="200" w:firstLine="569"/>
        <w:jc w:val="both"/>
        <w:rPr>
          <w:rFonts w:ascii="標楷體" w:eastAsia="標楷體" w:hAnsi="標楷體"/>
          <w:b/>
          <w:bCs/>
          <w:color w:val="000000" w:themeColor="text1"/>
          <w:spacing w:val="2"/>
          <w:sz w:val="28"/>
          <w:szCs w:val="28"/>
        </w:rPr>
      </w:pPr>
      <w:r w:rsidRPr="00526329">
        <w:rPr>
          <w:rFonts w:ascii="標楷體" w:eastAsia="標楷體" w:hAnsi="標楷體" w:hint="eastAsia"/>
          <w:b/>
          <w:bCs/>
          <w:color w:val="000000" w:themeColor="text1"/>
          <w:spacing w:val="2"/>
          <w:sz w:val="28"/>
          <w:szCs w:val="28"/>
        </w:rPr>
        <w:t>（</w:t>
      </w:r>
      <w:r>
        <w:rPr>
          <w:rFonts w:ascii="標楷體" w:eastAsia="標楷體" w:hAnsi="標楷體" w:hint="eastAsia"/>
          <w:b/>
          <w:bCs/>
          <w:color w:val="000000" w:themeColor="text1"/>
          <w:spacing w:val="2"/>
          <w:sz w:val="28"/>
          <w:szCs w:val="28"/>
        </w:rPr>
        <w:t>八</w:t>
      </w:r>
      <w:r w:rsidRPr="00526329">
        <w:rPr>
          <w:rFonts w:ascii="標楷體" w:eastAsia="標楷體" w:hAnsi="標楷體" w:hint="eastAsia"/>
          <w:b/>
          <w:bCs/>
          <w:color w:val="000000" w:themeColor="text1"/>
          <w:spacing w:val="2"/>
          <w:sz w:val="28"/>
          <w:szCs w:val="28"/>
        </w:rPr>
        <w:t>）</w:t>
      </w:r>
      <w:r>
        <w:rPr>
          <w:rFonts w:ascii="標楷體" w:eastAsia="標楷體" w:hAnsi="標楷體" w:hint="eastAsia"/>
          <w:b/>
          <w:bCs/>
          <w:color w:val="000000" w:themeColor="text1"/>
          <w:spacing w:val="2"/>
          <w:sz w:val="28"/>
          <w:szCs w:val="28"/>
        </w:rPr>
        <w:t xml:space="preserve">　</w:t>
      </w:r>
      <w:r w:rsidRPr="00526329">
        <w:rPr>
          <w:rFonts w:ascii="標楷體" w:eastAsia="標楷體" w:hAnsi="標楷體" w:hint="eastAsia"/>
          <w:b/>
          <w:bCs/>
          <w:color w:val="000000" w:themeColor="text1"/>
          <w:spacing w:val="2"/>
          <w:sz w:val="28"/>
          <w:szCs w:val="28"/>
        </w:rPr>
        <w:t>為改善民眾居住環境衛生與提升生活品質，持續辦理污水下水道建設計畫，惟公共污水下水道普及率低於全國平均值，且辦理障礙用戶接管開口契約完成戶數比率偏低，及尚未對一般用戶開徵污水下水道使用費，亟待檢討改善妥處。</w:t>
      </w:r>
    </w:p>
    <w:p w14:paraId="7A87C12F" w14:textId="77777777" w:rsidR="00DB68F4" w:rsidRPr="00A63897" w:rsidRDefault="00DB68F4" w:rsidP="00296B32">
      <w:pPr>
        <w:pStyle w:val="Web"/>
        <w:overflowPunct w:val="0"/>
        <w:snapToGrid w:val="0"/>
        <w:spacing w:beforeLines="50" w:before="120" w:beforeAutospacing="0" w:after="0" w:afterAutospacing="0" w:line="486" w:lineRule="atLeast"/>
        <w:ind w:firstLineChars="200" w:firstLine="488"/>
        <w:jc w:val="both"/>
        <w:rPr>
          <w:rFonts w:ascii="標楷體" w:eastAsia="標楷體" w:hAnsi="標楷體"/>
          <w:spacing w:val="2"/>
        </w:rPr>
      </w:pPr>
      <w:r w:rsidRPr="00A63897">
        <w:rPr>
          <w:rFonts w:ascii="標楷體" w:eastAsia="標楷體" w:hAnsi="標楷體" w:hint="eastAsia"/>
          <w:spacing w:val="2"/>
        </w:rPr>
        <w:t>縣政府為改善民眾居住環境衛生與提升生活品質，持續辦理污水下水道建設計畫，截至110年12月底止，已規劃</w:t>
      </w:r>
      <w:r w:rsidRPr="00A63897">
        <w:rPr>
          <w:rFonts w:ascii="標楷體" w:eastAsia="標楷體" w:hAnsi="標楷體"/>
          <w:spacing w:val="2"/>
        </w:rPr>
        <w:t>宜蘭、羅東、蘇澳、礁溪、頭城及三星等</w:t>
      </w:r>
      <w:r w:rsidRPr="00A63897">
        <w:rPr>
          <w:rFonts w:ascii="標楷體" w:eastAsia="標楷體" w:hAnsi="標楷體" w:hint="eastAsia"/>
          <w:spacing w:val="2"/>
        </w:rPr>
        <w:t>6</w:t>
      </w:r>
      <w:r w:rsidRPr="00A63897">
        <w:rPr>
          <w:rFonts w:ascii="標楷體" w:eastAsia="標楷體" w:hAnsi="標楷體"/>
          <w:spacing w:val="2"/>
        </w:rPr>
        <w:t>處污水下水道系統，</w:t>
      </w:r>
      <w:r w:rsidRPr="00A63897">
        <w:rPr>
          <w:rFonts w:ascii="標楷體" w:eastAsia="標楷體" w:hAnsi="標楷體" w:hint="eastAsia"/>
          <w:spacing w:val="2"/>
        </w:rPr>
        <w:t>其中宜蘭地區及羅東地區2處系統刻正建設中，其餘4處尚在規劃中。有關宜蘭地區污水下水道系統係由縣政府自辦，已完成主體污水處理廠（宜蘭地區水資源回收中心）110年度每天平均污水處理量2萬7,538立方公尺/天，與污水主幹管、用戶接管工程及營運代操作等56件採購案，累計支用金額55億4,132萬餘元；羅東地區污水下水道系統係以促進民間參與方式辦理，已完成主體污水處理廠（羅東地區水資源回收中心）110年度每天平均污水處理量2萬2,695立方公尺/天，與污水主幹管、用戶接管工程及操作維護等7件採購案，累計支用金額46億8,217萬餘元。截至110年底止，宜蘭縣公共污水下水道普及率為34.40％，專用污水下水道普及率為5.87％，建築物污水設施設置率為15.49％，及整體污水處理率為55.76％。經查其辦理情形，核有：</w:t>
      </w:r>
    </w:p>
    <w:p w14:paraId="450B1219" w14:textId="77777777" w:rsidR="00DB68F4" w:rsidRPr="00A63897" w:rsidRDefault="00DB68F4" w:rsidP="003350A7">
      <w:pPr>
        <w:pStyle w:val="a8"/>
        <w:wordWrap/>
        <w:spacing w:beforeLines="20" w:before="48" w:line="486" w:lineRule="exact"/>
        <w:ind w:firstLineChars="450" w:firstLine="1099"/>
        <w:rPr>
          <w:rFonts w:ascii="標楷體" w:eastAsia="標楷體" w:hAnsi="標楷體"/>
          <w:color w:val="000000" w:themeColor="text1"/>
          <w:spacing w:val="2"/>
          <w:sz w:val="24"/>
          <w:szCs w:val="24"/>
        </w:rPr>
      </w:pPr>
      <w:r w:rsidRPr="00A63897">
        <w:rPr>
          <w:rFonts w:ascii="標楷體" w:eastAsia="標楷體" w:hAnsi="標楷體" w:hint="eastAsia"/>
          <w:b/>
          <w:color w:val="000000" w:themeColor="text1"/>
          <w:spacing w:val="2"/>
          <w:sz w:val="24"/>
          <w:szCs w:val="24"/>
        </w:rPr>
        <w:t>1.</w:t>
      </w:r>
      <w:r w:rsidRPr="00A63897">
        <w:rPr>
          <w:rFonts w:ascii="標楷體" w:eastAsia="標楷體" w:hAnsi="標楷體" w:cs="新細明體" w:hint="eastAsia"/>
          <w:b/>
          <w:snapToGrid w:val="0"/>
          <w:color w:val="000000" w:themeColor="text1"/>
          <w:spacing w:val="2"/>
          <w:kern w:val="0"/>
          <w:sz w:val="24"/>
          <w:szCs w:val="24"/>
        </w:rPr>
        <w:t xml:space="preserve">　</w:t>
      </w:r>
      <w:r w:rsidRPr="00A63897">
        <w:rPr>
          <w:rFonts w:ascii="標楷體" w:eastAsia="標楷體" w:hAnsi="標楷體" w:hint="eastAsia"/>
          <w:b/>
          <w:color w:val="000000" w:themeColor="text1"/>
          <w:spacing w:val="2"/>
          <w:sz w:val="24"/>
          <w:szCs w:val="24"/>
        </w:rPr>
        <w:t>公共污水下水道普及率低於全國平均值，有待積極解決系統接管窒礙與提升民眾接管意願，並加速污</w:t>
      </w:r>
      <w:r w:rsidRPr="00A63897">
        <w:rPr>
          <w:rFonts w:ascii="標楷體" w:eastAsia="標楷體" w:hAnsi="標楷體"/>
          <w:b/>
          <w:color w:val="000000" w:themeColor="text1"/>
          <w:spacing w:val="2"/>
          <w:sz w:val="24"/>
          <w:szCs w:val="24"/>
        </w:rPr>
        <w:t>水下水道系統</w:t>
      </w:r>
      <w:r w:rsidRPr="00A63897">
        <w:rPr>
          <w:rFonts w:ascii="標楷體" w:eastAsia="標楷體" w:hAnsi="標楷體" w:hint="eastAsia"/>
          <w:b/>
          <w:color w:val="000000" w:themeColor="text1"/>
          <w:spacing w:val="2"/>
          <w:sz w:val="24"/>
          <w:szCs w:val="24"/>
        </w:rPr>
        <w:t>規劃與</w:t>
      </w:r>
      <w:r w:rsidRPr="00A63897">
        <w:rPr>
          <w:rFonts w:ascii="標楷體" w:eastAsia="標楷體" w:hAnsi="標楷體"/>
          <w:b/>
          <w:color w:val="000000" w:themeColor="text1"/>
          <w:spacing w:val="2"/>
          <w:sz w:val="24"/>
          <w:szCs w:val="24"/>
        </w:rPr>
        <w:t>建設</w:t>
      </w:r>
      <w:r w:rsidRPr="00A63897">
        <w:rPr>
          <w:rFonts w:ascii="標楷體" w:eastAsia="標楷體" w:hAnsi="標楷體" w:hint="eastAsia"/>
          <w:b/>
          <w:color w:val="000000" w:themeColor="text1"/>
          <w:spacing w:val="2"/>
          <w:sz w:val="24"/>
          <w:szCs w:val="24"/>
        </w:rPr>
        <w:t>，俾</w:t>
      </w:r>
      <w:r w:rsidRPr="00A63897">
        <w:rPr>
          <w:rFonts w:ascii="標楷體" w:eastAsia="標楷體" w:hAnsi="標楷體"/>
          <w:b/>
          <w:color w:val="000000" w:themeColor="text1"/>
          <w:spacing w:val="2"/>
          <w:sz w:val="24"/>
          <w:szCs w:val="24"/>
        </w:rPr>
        <w:t>達成改善環境衛生及提升生活品質之目標</w:t>
      </w:r>
      <w:r w:rsidRPr="00A63897">
        <w:rPr>
          <w:rFonts w:ascii="標楷體" w:eastAsia="標楷體" w:hAnsi="標楷體" w:hint="eastAsia"/>
          <w:color w:val="000000" w:themeColor="text1"/>
          <w:spacing w:val="2"/>
          <w:sz w:val="24"/>
          <w:szCs w:val="24"/>
        </w:rPr>
        <w:t>：依據內政部營建署下水道工程處於網站內公開之公共污水下水道用戶接管普及率統計資料，107至110年度宜蘭縣平均接管普及率介於30.48％至34.40％間，低於全國平均接管普及率介於33.72％至39.78％間。又</w:t>
      </w:r>
      <w:r w:rsidRPr="00A63897">
        <w:rPr>
          <w:rFonts w:ascii="標楷體" w:eastAsia="標楷體" w:hAnsi="標楷體"/>
          <w:color w:val="000000" w:themeColor="text1"/>
          <w:spacing w:val="2"/>
          <w:sz w:val="24"/>
          <w:szCs w:val="24"/>
        </w:rPr>
        <w:t>縣政府規劃辦理宜蘭、羅東、蘇澳、礁溪、頭城、三星地區等</w:t>
      </w:r>
      <w:r w:rsidRPr="00A63897">
        <w:rPr>
          <w:rFonts w:ascii="標楷體" w:eastAsia="標楷體" w:hAnsi="標楷體" w:hint="eastAsia"/>
          <w:color w:val="000000" w:themeColor="text1"/>
          <w:spacing w:val="2"/>
          <w:sz w:val="24"/>
          <w:szCs w:val="24"/>
        </w:rPr>
        <w:t>6</w:t>
      </w:r>
      <w:r w:rsidRPr="00A63897">
        <w:rPr>
          <w:rFonts w:ascii="標楷體" w:eastAsia="標楷體" w:hAnsi="標楷體"/>
          <w:color w:val="000000" w:themeColor="text1"/>
          <w:spacing w:val="2"/>
          <w:sz w:val="24"/>
          <w:szCs w:val="24"/>
        </w:rPr>
        <w:t>處污水下水道系統，</w:t>
      </w:r>
      <w:r w:rsidRPr="00A63897">
        <w:rPr>
          <w:rFonts w:ascii="標楷體" w:eastAsia="標楷體" w:hAnsi="標楷體" w:hint="eastAsia"/>
          <w:color w:val="000000" w:themeColor="text1"/>
          <w:spacing w:val="2"/>
          <w:sz w:val="24"/>
          <w:szCs w:val="24"/>
        </w:rPr>
        <w:t>截至110年12月底執行情形：（1）</w:t>
      </w:r>
      <w:r w:rsidRPr="00A63897">
        <w:rPr>
          <w:rFonts w:ascii="標楷體" w:eastAsia="標楷體" w:hAnsi="標楷體"/>
          <w:color w:val="000000" w:themeColor="text1"/>
          <w:spacing w:val="2"/>
          <w:sz w:val="24"/>
          <w:szCs w:val="24"/>
        </w:rPr>
        <w:t>宜蘭及羅東地區</w:t>
      </w:r>
      <w:r w:rsidRPr="00A63897">
        <w:rPr>
          <w:rFonts w:ascii="標楷體" w:eastAsia="標楷體" w:hAnsi="標楷體" w:hint="eastAsia"/>
          <w:color w:val="000000" w:themeColor="text1"/>
          <w:spacing w:val="2"/>
          <w:sz w:val="24"/>
          <w:szCs w:val="24"/>
        </w:rPr>
        <w:t>2處系統建設中，</w:t>
      </w:r>
      <w:r w:rsidRPr="00A63897">
        <w:rPr>
          <w:rFonts w:ascii="標楷體" w:eastAsia="標楷體" w:hAnsi="標楷體" w:hint="eastAsia"/>
          <w:color w:val="000000" w:themeColor="text1"/>
          <w:spacing w:val="2"/>
          <w:sz w:val="24"/>
          <w:szCs w:val="24"/>
        </w:rPr>
        <w:lastRenderedPageBreak/>
        <w:t>前者預計接管戶數4萬3,871戶，實際接管戶數2萬9,436戶，接管率67.10％；後者預計接管戶數3萬4,946戶，實際接管戶數3萬421戶，接管率87.05％，未接管戶多屬無法接管之障礙用戶；（2）</w:t>
      </w:r>
      <w:r w:rsidRPr="00A63897">
        <w:rPr>
          <w:rFonts w:ascii="標楷體" w:eastAsia="標楷體" w:hAnsi="標楷體"/>
          <w:color w:val="000000" w:themeColor="text1"/>
          <w:spacing w:val="2"/>
          <w:sz w:val="24"/>
          <w:szCs w:val="24"/>
        </w:rPr>
        <w:t>蘇澳地區系統</w:t>
      </w:r>
      <w:r w:rsidRPr="00A63897">
        <w:rPr>
          <w:rFonts w:ascii="標楷體" w:eastAsia="標楷體" w:hAnsi="標楷體" w:hint="eastAsia"/>
          <w:color w:val="000000" w:themeColor="text1"/>
          <w:spacing w:val="2"/>
          <w:sz w:val="24"/>
          <w:szCs w:val="24"/>
        </w:rPr>
        <w:t>已於111年獲內政部營建署核定，縣政府</w:t>
      </w:r>
      <w:r w:rsidRPr="00A63897">
        <w:rPr>
          <w:rFonts w:ascii="標楷體" w:eastAsia="標楷體" w:hAnsi="標楷體"/>
          <w:color w:val="000000" w:themeColor="text1"/>
          <w:spacing w:val="2"/>
          <w:sz w:val="24"/>
          <w:szCs w:val="24"/>
        </w:rPr>
        <w:t>預計於</w:t>
      </w:r>
      <w:r w:rsidRPr="00A63897">
        <w:rPr>
          <w:rFonts w:ascii="標楷體" w:eastAsia="標楷體" w:hAnsi="標楷體" w:hint="eastAsia"/>
          <w:color w:val="000000" w:themeColor="text1"/>
          <w:spacing w:val="2"/>
          <w:sz w:val="24"/>
          <w:szCs w:val="24"/>
        </w:rPr>
        <w:t>112年完成用地取得，</w:t>
      </w:r>
      <w:r w:rsidRPr="00A63897">
        <w:rPr>
          <w:rFonts w:ascii="標楷體" w:eastAsia="標楷體" w:hAnsi="標楷體"/>
          <w:color w:val="000000" w:themeColor="text1"/>
          <w:spacing w:val="2"/>
          <w:sz w:val="24"/>
          <w:szCs w:val="24"/>
        </w:rPr>
        <w:t>預定於</w:t>
      </w:r>
      <w:r w:rsidRPr="00A63897">
        <w:rPr>
          <w:rFonts w:ascii="標楷體" w:eastAsia="標楷體" w:hAnsi="標楷體" w:hint="eastAsia"/>
          <w:color w:val="000000" w:themeColor="text1"/>
          <w:spacing w:val="2"/>
          <w:sz w:val="24"/>
          <w:szCs w:val="24"/>
        </w:rPr>
        <w:t>13</w:t>
      </w:r>
      <w:r w:rsidRPr="008A58DC">
        <w:rPr>
          <w:rFonts w:ascii="標楷體" w:eastAsia="標楷體" w:hAnsi="標楷體" w:hint="eastAsia"/>
          <w:color w:val="000000" w:themeColor="text1"/>
          <w:spacing w:val="2"/>
          <w:sz w:val="24"/>
          <w:szCs w:val="24"/>
        </w:rPr>
        <w:t>0年完成</w:t>
      </w:r>
      <w:r w:rsidRPr="008A58DC">
        <w:rPr>
          <w:rFonts w:ascii="標楷體" w:eastAsia="標楷體" w:hAnsi="標楷體"/>
          <w:color w:val="000000" w:themeColor="text1"/>
          <w:spacing w:val="2"/>
          <w:sz w:val="24"/>
          <w:szCs w:val="24"/>
        </w:rPr>
        <w:t>污水下水道系統第一期實施計畫</w:t>
      </w:r>
      <w:r w:rsidRPr="008A58DC">
        <w:rPr>
          <w:rFonts w:ascii="標楷體" w:eastAsia="標楷體" w:hAnsi="標楷體" w:hint="eastAsia"/>
          <w:color w:val="000000" w:themeColor="text1"/>
          <w:spacing w:val="2"/>
          <w:sz w:val="24"/>
          <w:szCs w:val="24"/>
        </w:rPr>
        <w:t>，可提升公共污水下水道普及率5.80</w:t>
      </w:r>
      <w:r w:rsidRPr="008A58DC">
        <w:rPr>
          <w:rFonts w:ascii="新細明體" w:eastAsia="新細明體" w:hAnsi="新細明體" w:hint="eastAsia"/>
          <w:color w:val="000000" w:themeColor="text1"/>
          <w:spacing w:val="2"/>
          <w:sz w:val="24"/>
          <w:szCs w:val="24"/>
        </w:rPr>
        <w:t>％；</w:t>
      </w:r>
      <w:r w:rsidRPr="008A58DC">
        <w:rPr>
          <w:rFonts w:ascii="標楷體" w:eastAsia="標楷體" w:hAnsi="標楷體" w:hint="eastAsia"/>
          <w:color w:val="000000" w:themeColor="text1"/>
          <w:spacing w:val="2"/>
          <w:sz w:val="24"/>
          <w:szCs w:val="24"/>
        </w:rPr>
        <w:t>（3）頭城及礁溪地區2處系統尚處規劃作業階段；（4）三星地區系統尚待檢討評估實需。鑑於宜蘭縣近4年度（107至110年度）公共污水下水道普及率均低於全國平均值，</w:t>
      </w:r>
      <w:r w:rsidRPr="008A58DC">
        <w:rPr>
          <w:rFonts w:ascii="標楷體" w:eastAsia="標楷體" w:hAnsi="標楷體"/>
          <w:color w:val="000000" w:themeColor="text1"/>
          <w:spacing w:val="2"/>
          <w:sz w:val="24"/>
          <w:szCs w:val="24"/>
        </w:rPr>
        <w:t>經函請縣政府研謀改善</w:t>
      </w:r>
      <w:r w:rsidRPr="008A58DC">
        <w:rPr>
          <w:rFonts w:ascii="標楷體" w:eastAsia="標楷體" w:hAnsi="標楷體" w:hint="eastAsia"/>
          <w:color w:val="000000" w:themeColor="text1"/>
          <w:spacing w:val="2"/>
          <w:sz w:val="24"/>
          <w:szCs w:val="24"/>
        </w:rPr>
        <w:t>，積極解決系統接管窒礙與提升民眾接管意願，並加速</w:t>
      </w:r>
      <w:r w:rsidRPr="008A58DC">
        <w:rPr>
          <w:rFonts w:ascii="標楷體" w:eastAsia="標楷體" w:hAnsi="標楷體"/>
          <w:color w:val="000000" w:themeColor="text1"/>
          <w:spacing w:val="2"/>
          <w:sz w:val="24"/>
          <w:szCs w:val="24"/>
        </w:rPr>
        <w:t>蘇澳地區污水下水道系統建設</w:t>
      </w:r>
      <w:r w:rsidRPr="008A58DC">
        <w:rPr>
          <w:rFonts w:ascii="標楷體" w:eastAsia="標楷體" w:hAnsi="標楷體" w:hint="eastAsia"/>
          <w:color w:val="000000" w:themeColor="text1"/>
          <w:spacing w:val="2"/>
          <w:sz w:val="24"/>
          <w:szCs w:val="24"/>
        </w:rPr>
        <w:t>，</w:t>
      </w:r>
      <w:r w:rsidRPr="008A58DC">
        <w:rPr>
          <w:rFonts w:ascii="標楷體" w:eastAsia="標楷體" w:hAnsi="標楷體"/>
          <w:color w:val="000000" w:themeColor="text1"/>
          <w:spacing w:val="2"/>
          <w:sz w:val="24"/>
          <w:szCs w:val="24"/>
        </w:rPr>
        <w:t>與</w:t>
      </w:r>
      <w:r w:rsidRPr="008A58DC">
        <w:rPr>
          <w:rFonts w:ascii="標楷體" w:eastAsia="標楷體" w:hAnsi="標楷體" w:hint="eastAsia"/>
          <w:color w:val="000000" w:themeColor="text1"/>
          <w:spacing w:val="2"/>
          <w:sz w:val="24"/>
          <w:szCs w:val="24"/>
        </w:rPr>
        <w:t>礁溪、頭城及三星</w:t>
      </w:r>
      <w:r w:rsidRPr="008A58DC">
        <w:rPr>
          <w:rFonts w:ascii="標楷體" w:eastAsia="標楷體" w:hAnsi="標楷體"/>
          <w:color w:val="000000" w:themeColor="text1"/>
          <w:spacing w:val="2"/>
          <w:sz w:val="24"/>
          <w:szCs w:val="24"/>
        </w:rPr>
        <w:t>地區等</w:t>
      </w:r>
      <w:r w:rsidRPr="008A58DC">
        <w:rPr>
          <w:rFonts w:ascii="標楷體" w:eastAsia="標楷體" w:hAnsi="標楷體" w:hint="eastAsia"/>
          <w:color w:val="000000" w:themeColor="text1"/>
          <w:spacing w:val="2"/>
          <w:sz w:val="24"/>
          <w:szCs w:val="24"/>
        </w:rPr>
        <w:t>3處污</w:t>
      </w:r>
      <w:r w:rsidRPr="008A58DC">
        <w:rPr>
          <w:rFonts w:ascii="標楷體" w:eastAsia="標楷體" w:hAnsi="標楷體"/>
          <w:color w:val="000000" w:themeColor="text1"/>
          <w:spacing w:val="2"/>
          <w:sz w:val="24"/>
          <w:szCs w:val="24"/>
        </w:rPr>
        <w:t>水下水道系統</w:t>
      </w:r>
      <w:r w:rsidRPr="008A58DC">
        <w:rPr>
          <w:rFonts w:ascii="標楷體" w:eastAsia="標楷體" w:hAnsi="標楷體" w:hint="eastAsia"/>
          <w:color w:val="000000" w:themeColor="text1"/>
          <w:spacing w:val="2"/>
          <w:sz w:val="24"/>
          <w:szCs w:val="24"/>
        </w:rPr>
        <w:t>規劃，俾</w:t>
      </w:r>
      <w:r w:rsidRPr="008A58DC">
        <w:rPr>
          <w:rFonts w:ascii="標楷體" w:eastAsia="標楷體" w:hAnsi="標楷體"/>
          <w:color w:val="000000" w:themeColor="text1"/>
          <w:spacing w:val="2"/>
          <w:sz w:val="24"/>
          <w:szCs w:val="24"/>
        </w:rPr>
        <w:t>達成改善環境衛生及提升生活品質與水資源永續發展之目標</w:t>
      </w:r>
      <w:r w:rsidRPr="008A58DC">
        <w:rPr>
          <w:rFonts w:ascii="標楷體" w:eastAsia="標楷體" w:hAnsi="標楷體" w:cs="標楷體" w:hint="eastAsia"/>
          <w:color w:val="000000" w:themeColor="text1"/>
          <w:spacing w:val="2"/>
          <w:sz w:val="24"/>
          <w:szCs w:val="24"/>
        </w:rPr>
        <w:t>。據</w:t>
      </w:r>
      <w:r w:rsidRPr="00A63897">
        <w:rPr>
          <w:rFonts w:ascii="標楷體" w:eastAsia="標楷體" w:hAnsi="標楷體" w:cs="標楷體" w:hint="eastAsia"/>
          <w:color w:val="000000" w:themeColor="text1"/>
          <w:spacing w:val="2"/>
          <w:sz w:val="24"/>
          <w:szCs w:val="24"/>
        </w:rPr>
        <w:t>復：縣政府已積極向中央爭取污水下水道建設經費，其中蘇澳地區系統預計於113年開始施作，頭城地區系統規劃檢討報告已檢送內政部營建署審查，礁溪地區系統辦理規劃作業中，</w:t>
      </w:r>
      <w:r w:rsidRPr="00A63897">
        <w:rPr>
          <w:rFonts w:ascii="標楷體" w:eastAsia="標楷體" w:hAnsi="標楷體" w:hint="eastAsia"/>
          <w:color w:val="000000" w:themeColor="text1"/>
          <w:spacing w:val="2"/>
          <w:sz w:val="24"/>
          <w:szCs w:val="24"/>
        </w:rPr>
        <w:t>三星地區系統將重新檢討評估實需</w:t>
      </w:r>
      <w:r w:rsidRPr="00A63897">
        <w:rPr>
          <w:rFonts w:ascii="標楷體" w:eastAsia="標楷體" w:hAnsi="標楷體" w:cs="標楷體" w:hint="eastAsia"/>
          <w:color w:val="000000" w:themeColor="text1"/>
          <w:spacing w:val="2"/>
          <w:sz w:val="24"/>
          <w:szCs w:val="24"/>
        </w:rPr>
        <w:t>。另宜蘭及羅東地區持續辦理用戶接管，並經由說明會加強宣導及協調配合施工，以提升接管普及率。</w:t>
      </w:r>
    </w:p>
    <w:p w14:paraId="54C223D2" w14:textId="77777777" w:rsidR="00DB68F4" w:rsidRPr="00A63897" w:rsidRDefault="00DB68F4" w:rsidP="00296B32">
      <w:pPr>
        <w:pStyle w:val="a8"/>
        <w:wordWrap/>
        <w:spacing w:line="480" w:lineRule="exact"/>
        <w:ind w:firstLineChars="450" w:firstLine="1099"/>
        <w:rPr>
          <w:rFonts w:ascii="標楷體" w:eastAsia="標楷體" w:hAnsi="標楷體"/>
          <w:b/>
          <w:color w:val="000000" w:themeColor="text1"/>
          <w:spacing w:val="2"/>
          <w:sz w:val="24"/>
          <w:szCs w:val="24"/>
        </w:rPr>
      </w:pPr>
      <w:r w:rsidRPr="00A63897">
        <w:rPr>
          <w:rFonts w:ascii="標楷體" w:eastAsia="標楷體" w:hAnsi="標楷體" w:hint="eastAsia"/>
          <w:b/>
          <w:color w:val="000000" w:themeColor="text1"/>
          <w:spacing w:val="2"/>
          <w:sz w:val="24"/>
          <w:szCs w:val="24"/>
        </w:rPr>
        <w:t>2.　宜蘭地區污水下水道系統用戶接管執行情形未如預期，且辦理障礙用戶接管開口契約完成戶數比率偏低，有待確實釐清窒礙癥結並有效排除，以提升用戶接管率：</w:t>
      </w:r>
      <w:r w:rsidRPr="00A63897">
        <w:rPr>
          <w:rFonts w:ascii="標楷體" w:eastAsia="標楷體" w:hAnsi="標楷體" w:hint="eastAsia"/>
          <w:color w:val="000000" w:themeColor="text1"/>
          <w:spacing w:val="2"/>
          <w:sz w:val="24"/>
          <w:szCs w:val="24"/>
        </w:rPr>
        <w:t>依縣政府108年4月編制之「宜蘭地區污水下水道系統第三期修正實施計畫」（定稿本）</w:t>
      </w:r>
      <w:r w:rsidRPr="00A63897">
        <w:rPr>
          <w:rFonts w:ascii="標楷體" w:eastAsia="標楷體" w:hAnsi="標楷體"/>
          <w:color w:val="000000" w:themeColor="text1"/>
          <w:spacing w:val="2"/>
          <w:sz w:val="24"/>
          <w:szCs w:val="24"/>
        </w:rPr>
        <w:t>2.7.3</w:t>
      </w:r>
      <w:r w:rsidRPr="00A63897">
        <w:rPr>
          <w:rFonts w:ascii="標楷體" w:eastAsia="標楷體" w:hAnsi="標楷體" w:hint="eastAsia"/>
          <w:color w:val="000000" w:themeColor="text1"/>
          <w:spacing w:val="2"/>
          <w:sz w:val="24"/>
          <w:szCs w:val="24"/>
        </w:rPr>
        <w:t>用戶接管內容略以，用戶接管計畫分成4期，預計總接管戶數為4萬3,871戶，其中第3期（104至112年）預計完成8,056戶，第1至3期合計總接管戶數為3萬3,635戶。截至110年底宜蘭地區污水下水道系統實際完成接管戶數2萬9,439戶，加計縣政府尚在執行之宜蘭地區污水下水道用戶接管（開口契約）第7標工程預計完成550戶，預估至112年底止，累計接管戶數約2萬9,989戶，仍未達上開第3期修正實施計畫預計完成總接管戶數3萬3,635戶之目標，其因主要係民眾接管意願不足、現地路幅小、管線障礙及無緊鄰道路造成無法銜接污水系統等所致。又縣政府預計自用戶接管第3期111年後至第4期計畫，將宜蘭地區未納管戶數1萬4,432戶採開口契約方式進行接管，惟縣政府對提升民眾接管意願等障礙因素尚乏具體因應作為，導致第3期104年後辦理之3件用戶接管開口契約，預計完成接管戶數5,075戶，實際完成戶數1,781戶，達成率僅35.09％，且截至110年底止，102至107年已發包並辦理完成開口契約，其接管戶數達成率平均僅33.69％，恐難以完成未納管戶數1萬4,432戶接管之目標。為能即早達成降低河川污染、改善排水及提升衛生品質之計畫目標，經函請縣政府研謀改善。據復：已運用管線調整及給與補償金等方式，加強宜蘭地區污水下水道用戶接管（開口契約）第7標工程之用戶接管宣導、協調及配合施工，依各障礙原因研擬方案逐步完成障礙用戶接管，截</w:t>
      </w:r>
      <w:r w:rsidRPr="00A63897">
        <w:rPr>
          <w:rFonts w:ascii="標楷體" w:eastAsia="標楷體" w:hAnsi="標楷體" w:hint="eastAsia"/>
          <w:color w:val="000000" w:themeColor="text1"/>
          <w:spacing w:val="2"/>
          <w:sz w:val="24"/>
          <w:szCs w:val="24"/>
        </w:rPr>
        <w:lastRenderedPageBreak/>
        <w:t>至111年5月底，已完成471戶接管（預計完成550戶），縣政府將持續尋求妥適方案解決障礙用戶窒礙，以提升用戶接管率。</w:t>
      </w:r>
    </w:p>
    <w:p w14:paraId="36E507DB" w14:textId="77777777" w:rsidR="00DB68F4" w:rsidRPr="00A63897" w:rsidRDefault="00DB68F4" w:rsidP="003350A7">
      <w:pPr>
        <w:pStyle w:val="a8"/>
        <w:wordWrap/>
        <w:spacing w:beforeLines="20" w:before="48" w:line="480" w:lineRule="exact"/>
        <w:ind w:firstLineChars="450" w:firstLine="1099"/>
        <w:rPr>
          <w:rFonts w:ascii="標楷體" w:eastAsia="標楷體" w:hAnsi="標楷體" w:cs="標楷體"/>
          <w:color w:val="000000" w:themeColor="text1"/>
          <w:sz w:val="24"/>
          <w:szCs w:val="24"/>
        </w:rPr>
      </w:pPr>
      <w:r w:rsidRPr="00A63897">
        <w:rPr>
          <w:rFonts w:ascii="標楷體" w:eastAsia="標楷體" w:hAnsi="標楷體" w:hint="eastAsia"/>
          <w:b/>
          <w:color w:val="000000" w:themeColor="text1"/>
          <w:spacing w:val="2"/>
          <w:sz w:val="24"/>
          <w:szCs w:val="24"/>
        </w:rPr>
        <w:t>3.　已制定污水下水道使用費徵收自治條例，並先行開徵已納管事業用戶，惟尚未對一般用戶開徵，亟待本於使用者付費及公平原則，依法落實污水下水道使用費開徵，並完備水污染防治費收費自治法規，以利整體下水道建設及營運管理之穩健發展：</w:t>
      </w:r>
      <w:r w:rsidRPr="00A63897">
        <w:rPr>
          <w:rFonts w:ascii="標楷體" w:eastAsia="標楷體" w:hAnsi="標楷體" w:hint="eastAsia"/>
          <w:color w:val="000000" w:themeColor="text1"/>
          <w:spacing w:val="2"/>
          <w:sz w:val="24"/>
          <w:szCs w:val="24"/>
        </w:rPr>
        <w:t>依下水道法第26條第1項規定，用戶使用下水道，應繳納使用費。又依宜蘭縣污水下水道使用費徵收自治條例第3條規定：「接用本縣污水下水道系統之用戶，應繳納使用費。」第5條規定：「污水下水道使用費，依下列規定收取：一、使用自來水之用戶：按每月用水量依費率計收。二、使用其他水源之用戶：應裝置水錶，按水錶所示之用水量依費率計收……。」縣政府前於106年4月20日公告污水下水道使用費費率為每立方公尺5元，併同自來水水費計收，並自106年起先開徵已納管事業用戶污水下水道使用費，惟截至110年底止，尚未對一般用戶徵收污水下水道使用費，且未訂定宜蘭縣水污染防治費徵收自治法規。</w:t>
      </w:r>
      <w:r w:rsidRPr="00A63897">
        <w:rPr>
          <w:rFonts w:ascii="標楷體" w:eastAsia="標楷體" w:hAnsi="標楷體"/>
          <w:color w:val="000000" w:themeColor="text1"/>
          <w:spacing w:val="2"/>
          <w:sz w:val="24"/>
          <w:szCs w:val="24"/>
        </w:rPr>
        <w:t>基於</w:t>
      </w:r>
      <w:r w:rsidRPr="00A63897">
        <w:rPr>
          <w:rFonts w:ascii="標楷體" w:eastAsia="標楷體" w:hAnsi="標楷體" w:hint="eastAsia"/>
          <w:color w:val="000000" w:themeColor="text1"/>
          <w:spacing w:val="2"/>
          <w:sz w:val="24"/>
          <w:szCs w:val="24"/>
        </w:rPr>
        <w:t>使用者付費及公平原則，並可增裕污水下水道建設及營運管理之財源，俾利下水道建設及營運之穩健發展，經函請縣政府依下水道法及宜蘭縣污水下水道使用費徵收自治條例，對縣內接用公共污水下水道系統之用戶落實收費，並積極完備水污染防治費收費自治法規。據復：水污染防治費徵收自治法規已於</w:t>
      </w:r>
      <w:r w:rsidRPr="00A63897">
        <w:rPr>
          <w:rFonts w:ascii="標楷體" w:eastAsia="標楷體" w:hAnsi="標楷體"/>
          <w:color w:val="000000" w:themeColor="text1"/>
          <w:spacing w:val="2"/>
          <w:sz w:val="24"/>
          <w:szCs w:val="24"/>
        </w:rPr>
        <w:t>111</w:t>
      </w:r>
      <w:r w:rsidRPr="00A63897">
        <w:rPr>
          <w:rFonts w:ascii="標楷體" w:eastAsia="標楷體" w:hAnsi="標楷體" w:hint="eastAsia"/>
          <w:color w:val="000000" w:themeColor="text1"/>
          <w:spacing w:val="2"/>
          <w:sz w:val="24"/>
          <w:szCs w:val="24"/>
        </w:rPr>
        <w:t>年</w:t>
      </w:r>
      <w:r w:rsidRPr="00A63897">
        <w:rPr>
          <w:rFonts w:ascii="標楷體" w:eastAsia="標楷體" w:hAnsi="標楷體"/>
          <w:color w:val="000000" w:themeColor="text1"/>
          <w:spacing w:val="2"/>
          <w:sz w:val="24"/>
          <w:szCs w:val="24"/>
        </w:rPr>
        <w:t>3</w:t>
      </w:r>
      <w:r w:rsidRPr="00A63897">
        <w:rPr>
          <w:rFonts w:ascii="標楷體" w:eastAsia="標楷體" w:hAnsi="標楷體" w:hint="eastAsia"/>
          <w:color w:val="000000" w:themeColor="text1"/>
          <w:spacing w:val="2"/>
          <w:sz w:val="24"/>
          <w:szCs w:val="24"/>
        </w:rPr>
        <w:t>月</w:t>
      </w:r>
      <w:r w:rsidRPr="00A63897">
        <w:rPr>
          <w:rFonts w:ascii="標楷體" w:eastAsia="標楷體" w:hAnsi="標楷體"/>
          <w:color w:val="000000" w:themeColor="text1"/>
          <w:spacing w:val="2"/>
          <w:sz w:val="24"/>
          <w:szCs w:val="24"/>
        </w:rPr>
        <w:t>11</w:t>
      </w:r>
      <w:r w:rsidRPr="00A63897">
        <w:rPr>
          <w:rFonts w:ascii="標楷體" w:eastAsia="標楷體" w:hAnsi="標楷體" w:hint="eastAsia"/>
          <w:color w:val="000000" w:themeColor="text1"/>
          <w:spacing w:val="2"/>
          <w:sz w:val="24"/>
          <w:szCs w:val="24"/>
        </w:rPr>
        <w:t>日完成法規草案擬定，</w:t>
      </w:r>
      <w:r w:rsidRPr="00A63897">
        <w:rPr>
          <w:rFonts w:ascii="標楷體" w:eastAsia="標楷體" w:hAnsi="標楷體"/>
          <w:color w:val="000000" w:themeColor="text1"/>
          <w:spacing w:val="2"/>
          <w:sz w:val="24"/>
          <w:szCs w:val="24"/>
        </w:rPr>
        <w:t>111</w:t>
      </w:r>
      <w:r w:rsidRPr="00A63897">
        <w:rPr>
          <w:rFonts w:ascii="標楷體" w:eastAsia="標楷體" w:hAnsi="標楷體" w:hint="eastAsia"/>
          <w:color w:val="000000" w:themeColor="text1"/>
          <w:spacing w:val="2"/>
          <w:sz w:val="24"/>
          <w:szCs w:val="24"/>
        </w:rPr>
        <w:t>年</w:t>
      </w:r>
      <w:r w:rsidRPr="00A63897">
        <w:rPr>
          <w:rFonts w:ascii="標楷體" w:eastAsia="標楷體" w:hAnsi="標楷體"/>
          <w:color w:val="000000" w:themeColor="text1"/>
          <w:spacing w:val="2"/>
          <w:sz w:val="24"/>
          <w:szCs w:val="24"/>
        </w:rPr>
        <w:t>4</w:t>
      </w:r>
      <w:r w:rsidRPr="00A63897">
        <w:rPr>
          <w:rFonts w:ascii="標楷體" w:eastAsia="標楷體" w:hAnsi="標楷體" w:hint="eastAsia"/>
          <w:color w:val="000000" w:themeColor="text1"/>
          <w:spacing w:val="2"/>
          <w:sz w:val="24"/>
          <w:szCs w:val="24"/>
        </w:rPr>
        <w:t>月</w:t>
      </w:r>
      <w:r w:rsidRPr="00A63897">
        <w:rPr>
          <w:rFonts w:ascii="標楷體" w:eastAsia="標楷體" w:hAnsi="標楷體"/>
          <w:color w:val="000000" w:themeColor="text1"/>
          <w:spacing w:val="2"/>
          <w:sz w:val="24"/>
          <w:szCs w:val="24"/>
        </w:rPr>
        <w:t>1</w:t>
      </w:r>
      <w:r w:rsidRPr="00A63897">
        <w:rPr>
          <w:rFonts w:ascii="標楷體" w:eastAsia="標楷體" w:hAnsi="標楷體" w:hint="eastAsia"/>
          <w:color w:val="000000" w:themeColor="text1"/>
          <w:spacing w:val="2"/>
          <w:sz w:val="24"/>
          <w:szCs w:val="24"/>
        </w:rPr>
        <w:t>日刊登第</w:t>
      </w:r>
      <w:r w:rsidRPr="00A63897">
        <w:rPr>
          <w:rFonts w:ascii="標楷體" w:eastAsia="標楷體" w:hAnsi="標楷體"/>
          <w:color w:val="000000" w:themeColor="text1"/>
          <w:spacing w:val="2"/>
          <w:sz w:val="24"/>
          <w:szCs w:val="24"/>
        </w:rPr>
        <w:t>329</w:t>
      </w:r>
      <w:r w:rsidRPr="00A63897">
        <w:rPr>
          <w:rFonts w:ascii="標楷體" w:eastAsia="標楷體" w:hAnsi="標楷體" w:hint="eastAsia"/>
          <w:color w:val="000000" w:themeColor="text1"/>
          <w:spacing w:val="2"/>
          <w:sz w:val="24"/>
          <w:szCs w:val="24"/>
        </w:rPr>
        <w:t>期縣政府公報完成預告程序，並提送縣政府法規審查小組排定審查，另預計於112年底前開徵一般用戶污水下水道使用費，以符使用者付費及公平原則，俾利下水道建設之整體營運及維護管理。</w:t>
      </w:r>
    </w:p>
    <w:p w14:paraId="0B6B2ADD" w14:textId="77777777" w:rsidR="00DB68F4" w:rsidRPr="00CA116D" w:rsidRDefault="00DB68F4" w:rsidP="003350A7">
      <w:pPr>
        <w:kinsoku w:val="0"/>
        <w:overflowPunct w:val="0"/>
        <w:autoSpaceDE w:val="0"/>
        <w:spacing w:beforeLines="100" w:before="240" w:line="510" w:lineRule="atLeast"/>
        <w:ind w:firstLineChars="200" w:firstLine="569"/>
        <w:jc w:val="both"/>
        <w:rPr>
          <w:rFonts w:ascii="標楷體" w:eastAsia="標楷體" w:hAnsi="標楷體"/>
          <w:b/>
          <w:bCs/>
          <w:spacing w:val="2"/>
          <w:sz w:val="28"/>
          <w:szCs w:val="28"/>
        </w:rPr>
      </w:pPr>
      <w:r w:rsidRPr="00CA116D">
        <w:rPr>
          <w:rFonts w:ascii="標楷體" w:eastAsia="標楷體" w:hAnsi="標楷體" w:hint="eastAsia"/>
          <w:b/>
          <w:bCs/>
          <w:spacing w:val="2"/>
          <w:sz w:val="28"/>
          <w:szCs w:val="28"/>
        </w:rPr>
        <w:t xml:space="preserve">（九）　</w:t>
      </w:r>
      <w:r w:rsidRPr="00AE2371">
        <w:rPr>
          <w:rFonts w:ascii="標楷體" w:eastAsia="標楷體" w:hAnsi="標楷體" w:hint="eastAsia"/>
          <w:b/>
          <w:bCs/>
          <w:spacing w:val="2"/>
          <w:sz w:val="28"/>
          <w:szCs w:val="28"/>
        </w:rPr>
        <w:t>為改善公共運輸環境及服務品質，積極推動公路公共運輸發展相關計畫，惟部分幸福巴士及免費巴士未能提供即時行車動態資訊，且公車動態資訊查詢服務資料錯漏及部分候車亭建置形式不一等，有待積極盤點及整體規劃，以提供民眾完善服務及資訊。</w:t>
      </w:r>
    </w:p>
    <w:p w14:paraId="29580CA5" w14:textId="77777777" w:rsidR="00DB68F4" w:rsidRPr="00D160B1" w:rsidRDefault="00DB68F4" w:rsidP="003350A7">
      <w:pPr>
        <w:pStyle w:val="Web"/>
        <w:overflowPunct w:val="0"/>
        <w:snapToGrid w:val="0"/>
        <w:spacing w:beforeLines="50" w:before="120" w:beforeAutospacing="0" w:after="0" w:afterAutospacing="0" w:line="480" w:lineRule="atLeast"/>
        <w:ind w:firstLineChars="200" w:firstLine="480"/>
        <w:jc w:val="both"/>
        <w:rPr>
          <w:rFonts w:ascii="標楷體" w:eastAsia="標楷體" w:hAnsi="標楷體"/>
          <w:spacing w:val="2"/>
          <w:kern w:val="32"/>
        </w:rPr>
      </w:pPr>
      <w:r w:rsidRPr="00CA116D">
        <w:rPr>
          <w:rFonts w:ascii="標楷體" w:eastAsia="標楷體" w:hAnsi="標楷體"/>
          <w:noProof/>
          <w:spacing w:val="2"/>
        </w:rPr>
        <w:drawing>
          <wp:anchor distT="0" distB="0" distL="114300" distR="114300" simplePos="0" relativeHeight="251656192" behindDoc="0" locked="0" layoutInCell="1" allowOverlap="1" wp14:anchorId="6BC85F5C" wp14:editId="1FDCAA94">
            <wp:simplePos x="0" y="0"/>
            <wp:positionH relativeFrom="column">
              <wp:posOffset>3427730</wp:posOffset>
            </wp:positionH>
            <wp:positionV relativeFrom="paragraph">
              <wp:posOffset>4390390</wp:posOffset>
            </wp:positionV>
            <wp:extent cx="1362710" cy="599440"/>
            <wp:effectExtent l="0" t="0" r="0" b="0"/>
            <wp:wrapNone/>
            <wp:docPr id="318" name="圖片 318" descr="台灣好行旅遊服務網-公車動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台灣好行旅遊服務網-公車動態"/>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62710" cy="599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2371">
        <w:rPr>
          <w:rFonts w:ascii="標楷體" w:eastAsia="標楷體" w:hAnsi="標楷體" w:hint="eastAsia"/>
          <w:spacing w:val="2"/>
        </w:rPr>
        <w:t>縣政府為改善公共運輸環境及服務品質，配合中央政策並向交通部公路總局申請辦理市區客運虧損補貼、幸福巴士、建構候車亭及智慧站牌等相關計畫，108至110年度獲核定計畫總經費7億4,805萬餘元。經查其執行情形，核有：1.縣政府及鄉鎮公所提供幸福巴士及免費巴士，補足南澳鄉、冬山鄉、蘇澳鎮等3鄉鎮9村里市區公車未涵蓋公共運輸服務網絡。該府於110年12月23日啟動南澳鄉幸福巴士交通服務，提供南澳鄉公所線及澳花社區巴士線等2路線，由原定班定線方式，改以可預約</w:t>
      </w:r>
      <w:r w:rsidRPr="00CA116D">
        <w:rPr>
          <w:rFonts w:ascii="標楷體" w:eastAsia="標楷體" w:hAnsi="標楷體" w:hint="eastAsia"/>
          <w:spacing w:val="2"/>
        </w:rPr>
        <w:t>，</w:t>
      </w:r>
      <w:r w:rsidRPr="00AE2371">
        <w:rPr>
          <w:rFonts w:ascii="標楷體" w:eastAsia="標楷體" w:hAnsi="標楷體" w:hint="eastAsia"/>
          <w:spacing w:val="2"/>
        </w:rPr>
        <w:t>並可提供當地居民可及門之彈性服務營運模式，以滿足</w:t>
      </w:r>
      <w:r w:rsidRPr="00AE2371">
        <w:rPr>
          <w:rFonts w:ascii="標楷體" w:eastAsia="標楷體" w:hAnsi="標楷體" w:hint="eastAsia"/>
          <w:spacing w:val="2"/>
        </w:rPr>
        <w:lastRenderedPageBreak/>
        <w:t>當地居民通行需求，惟未提供定班定線之即時行車動態資訊，使用者無法透過宜蘭勁好行APP得知幸福巴士所在位置及預估到站時間，亦無法即時掌握到、離站狀況，且縣政府及南澳鄉公所網站均查無預約服務資訊，</w:t>
      </w:r>
      <w:r w:rsidRPr="00CA116D">
        <w:rPr>
          <w:rFonts w:ascii="標楷體" w:eastAsia="標楷體" w:hAnsi="標楷體" w:hint="eastAsia"/>
          <w:spacing w:val="2"/>
        </w:rPr>
        <w:t>有待</w:t>
      </w:r>
      <w:r w:rsidRPr="00AE2371">
        <w:rPr>
          <w:rFonts w:ascii="標楷體" w:eastAsia="標楷體" w:hAnsi="標楷體" w:hint="eastAsia"/>
          <w:spacing w:val="2"/>
        </w:rPr>
        <w:t>研議持續強化公共運輸服務網路，並加強資訊宣傳，以提供</w:t>
      </w:r>
      <w:r>
        <w:rPr>
          <w:rFonts w:ascii="標楷體" w:eastAsia="標楷體" w:hAnsi="標楷體" w:hint="eastAsia"/>
          <w:noProof/>
          <w:spacing w:val="2"/>
        </w:rPr>
        <mc:AlternateContent>
          <mc:Choice Requires="wpg">
            <w:drawing>
              <wp:anchor distT="0" distB="0" distL="114300" distR="114300" simplePos="0" relativeHeight="251664384" behindDoc="0" locked="0" layoutInCell="1" allowOverlap="1" wp14:anchorId="5B3CFE1D" wp14:editId="6F88C33C">
                <wp:simplePos x="0" y="0"/>
                <wp:positionH relativeFrom="column">
                  <wp:posOffset>1637030</wp:posOffset>
                </wp:positionH>
                <wp:positionV relativeFrom="paragraph">
                  <wp:posOffset>1109345</wp:posOffset>
                </wp:positionV>
                <wp:extent cx="4692650" cy="3389630"/>
                <wp:effectExtent l="0" t="0" r="0" b="1270"/>
                <wp:wrapSquare wrapText="bothSides"/>
                <wp:docPr id="334" name="群組 334"/>
                <wp:cNvGraphicFramePr/>
                <a:graphic xmlns:a="http://schemas.openxmlformats.org/drawingml/2006/main">
                  <a:graphicData uri="http://schemas.microsoft.com/office/word/2010/wordprocessingGroup">
                    <wpg:wgp>
                      <wpg:cNvGrpSpPr/>
                      <wpg:grpSpPr>
                        <a:xfrm>
                          <a:off x="0" y="0"/>
                          <a:ext cx="4692650" cy="3389630"/>
                          <a:chOff x="0" y="0"/>
                          <a:chExt cx="4692650" cy="3389630"/>
                        </a:xfrm>
                      </wpg:grpSpPr>
                      <wps:wsp>
                        <wps:cNvPr id="335" name="文字方塊 2"/>
                        <wps:cNvSpPr txBox="1">
                          <a:spLocks noChangeArrowheads="1"/>
                        </wps:cNvSpPr>
                        <wps:spPr bwMode="auto">
                          <a:xfrm>
                            <a:off x="0" y="0"/>
                            <a:ext cx="4692650" cy="3389630"/>
                          </a:xfrm>
                          <a:prstGeom prst="rect">
                            <a:avLst/>
                          </a:prstGeom>
                          <a:solidFill>
                            <a:srgbClr val="FFFFFF"/>
                          </a:solidFill>
                          <a:ln w="9525">
                            <a:noFill/>
                            <a:miter lim="800000"/>
                            <a:headEnd/>
                            <a:tailEnd/>
                          </a:ln>
                        </wps:spPr>
                        <wps:txbx>
                          <w:txbxContent>
                            <w:p w14:paraId="74BE4EBB" w14:textId="77777777" w:rsidR="00F80BCA" w:rsidRPr="0027490F" w:rsidRDefault="00F80BCA" w:rsidP="00296B32">
                              <w:pPr>
                                <w:jc w:val="center"/>
                                <w:rPr>
                                  <w:rFonts w:ascii="標楷體" w:eastAsia="標楷體" w:hAnsi="標楷體"/>
                                  <w:b/>
                                </w:rPr>
                              </w:pPr>
                              <w:r>
                                <w:rPr>
                                  <w:rFonts w:ascii="標楷體" w:eastAsia="標楷體" w:hAnsi="標楷體" w:hint="eastAsia"/>
                                  <w:b/>
                                </w:rPr>
                                <w:t>圖7　宜蘭勁好行幸福交通網查詢服務</w:t>
                              </w:r>
                            </w:p>
                            <w:p w14:paraId="43DF55B1" w14:textId="77777777" w:rsidR="00F80BCA" w:rsidRDefault="00F80BCA" w:rsidP="00296B32">
                              <w:pPr>
                                <w:rPr>
                                  <w:rFonts w:ascii="標楷體" w:eastAsia="標楷體" w:hAnsi="標楷體"/>
                                  <w:sz w:val="18"/>
                                  <w:szCs w:val="18"/>
                                </w:rPr>
                              </w:pPr>
                              <w:r w:rsidRPr="0027490F">
                                <w:rPr>
                                  <w:rFonts w:hint="eastAsia"/>
                                  <w:noProof/>
                                </w:rPr>
                                <w:drawing>
                                  <wp:inline distT="0" distB="0" distL="0" distR="0" wp14:anchorId="1101D8BD" wp14:editId="0EE492BF">
                                    <wp:extent cx="4483808" cy="2855386"/>
                                    <wp:effectExtent l="0" t="0" r="0" b="2540"/>
                                    <wp:docPr id="338" name="圖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87392" cy="2857668"/>
                                            </a:xfrm>
                                            <a:prstGeom prst="rect">
                                              <a:avLst/>
                                            </a:prstGeom>
                                            <a:noFill/>
                                            <a:ln>
                                              <a:noFill/>
                                            </a:ln>
                                          </pic:spPr>
                                        </pic:pic>
                                      </a:graphicData>
                                    </a:graphic>
                                  </wp:inline>
                                </w:drawing>
                              </w:r>
                            </w:p>
                            <w:p w14:paraId="69E74795" w14:textId="77777777" w:rsidR="00F80BCA" w:rsidRPr="00FE199B" w:rsidRDefault="00F80BCA" w:rsidP="00296B32">
                              <w:r w:rsidRPr="00FE199B">
                                <w:rPr>
                                  <w:rFonts w:ascii="標楷體" w:eastAsia="標楷體" w:hAnsi="標楷體" w:hint="eastAsia"/>
                                  <w:sz w:val="18"/>
                                  <w:szCs w:val="18"/>
                                </w:rPr>
                                <w:t>資料來源：</w:t>
                              </w:r>
                              <w:r>
                                <w:rPr>
                                  <w:rFonts w:ascii="標楷體" w:eastAsia="標楷體" w:hAnsi="標楷體" w:hint="eastAsia"/>
                                  <w:sz w:val="18"/>
                                  <w:szCs w:val="18"/>
                                </w:rPr>
                                <w:t>擷取</w:t>
                              </w:r>
                              <w:r w:rsidRPr="00FE199B">
                                <w:rPr>
                                  <w:rFonts w:ascii="標楷體" w:eastAsia="標楷體" w:hAnsi="標楷體" w:hint="eastAsia"/>
                                  <w:sz w:val="18"/>
                                  <w:szCs w:val="18"/>
                                </w:rPr>
                                <w:t>自</w:t>
                              </w:r>
                              <w:r>
                                <w:rPr>
                                  <w:rFonts w:ascii="標楷體" w:eastAsia="標楷體" w:hAnsi="標楷體" w:hint="eastAsia"/>
                                  <w:sz w:val="18"/>
                                  <w:szCs w:val="18"/>
                                </w:rPr>
                                <w:t>宜蘭勁好行幸福交通網</w:t>
                              </w:r>
                              <w:r w:rsidRPr="00471689">
                                <w:rPr>
                                  <w:rFonts w:ascii="標楷體" w:eastAsia="標楷體" w:hAnsi="標楷體" w:hint="eastAsia"/>
                                </w:rPr>
                                <w:t>。</w:t>
                              </w:r>
                            </w:p>
                          </w:txbxContent>
                        </wps:txbx>
                        <wps:bodyPr rot="0" vert="horz" wrap="square" lIns="91440" tIns="45720" rIns="91440" bIns="45720" anchor="t" anchorCtr="0">
                          <a:noAutofit/>
                        </wps:bodyPr>
                      </wps:wsp>
                      <pic:pic xmlns:pic="http://schemas.openxmlformats.org/drawingml/2006/picture">
                        <pic:nvPicPr>
                          <pic:cNvPr id="336" name="圖片 336" descr="台灣好行旅遊服務網-公車動態"/>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447800" y="2521527"/>
                            <a:ext cx="1364673" cy="602673"/>
                          </a:xfrm>
                          <a:prstGeom prst="rect">
                            <a:avLst/>
                          </a:prstGeom>
                          <a:noFill/>
                          <a:ln>
                            <a:noFill/>
                          </a:ln>
                        </pic:spPr>
                      </pic:pic>
                    </wpg:wgp>
                  </a:graphicData>
                </a:graphic>
                <wp14:sizeRelV relativeFrom="margin">
                  <wp14:pctHeight>0</wp14:pctHeight>
                </wp14:sizeRelV>
              </wp:anchor>
            </w:drawing>
          </mc:Choice>
          <mc:Fallback>
            <w:pict>
              <v:group id="群組 334" o:spid="_x0000_s1070" style="position:absolute;left:0;text-align:left;margin-left:128.9pt;margin-top:87.35pt;width:369.5pt;height:266.9pt;z-index:251664384;mso-position-horizontal-relative:text;mso-position-vertical-relative:text;mso-height-relative:margin" coordsize="46926,33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">
                <v:shape id="_x0000_s1071" type="#_x0000_t202" style="position:absolute;width:46926;height:33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NI1cQA&#10;AADcAAAADwAAAGRycy9kb3ducmV2LnhtbESP3WrCQBSE7wu+w3IKvSm6sdao0VWq0OKt0Qc4Zo9J&#10;aPZsyG7z8/ZdQfBymJlvmM2uN5VoqXGlZQXTSQSCOLO65FzB5fw9XoJwHlljZZkUDORgtx29bDDR&#10;tuMTtanPRYCwS1BB4X2dSOmyggy6ia2Jg3ezjUEfZJNL3WAX4KaSH1EUS4Mlh4UCazoUlP2mf0bB&#10;7di9z1fd9cdfFqfPeI/l4moHpd5e+681CE+9f4Yf7aNWMJvN4X4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DSNXEAAAA3AAAAA8AAAAAAAAAAAAAAAAAmAIAAGRycy9k&#10;b3ducmV2LnhtbFBLBQYAAAAABAAEAPUAAACJAwAAAAA=&#10;" stroked="f">
                  <v:textbox>
                    <w:txbxContent>
                      <w:p w14:paraId="74BE4EBB" w14:textId="77777777" w:rsidR="00F80BCA" w:rsidRPr="0027490F" w:rsidRDefault="00F80BCA" w:rsidP="00296B32">
                        <w:pPr>
                          <w:jc w:val="center"/>
                          <w:rPr>
                            <w:rFonts w:ascii="標楷體" w:eastAsia="標楷體" w:hAnsi="標楷體"/>
                            <w:b/>
                          </w:rPr>
                        </w:pPr>
                        <w:r>
                          <w:rPr>
                            <w:rFonts w:ascii="標楷體" w:eastAsia="標楷體" w:hAnsi="標楷體" w:hint="eastAsia"/>
                            <w:b/>
                          </w:rPr>
                          <w:t>圖7　宜蘭勁好行幸福交通網查詢服務</w:t>
                        </w:r>
                      </w:p>
                      <w:p w14:paraId="43DF55B1" w14:textId="77777777" w:rsidR="00F80BCA" w:rsidRDefault="00F80BCA" w:rsidP="00296B32">
                        <w:pPr>
                          <w:rPr>
                            <w:rFonts w:ascii="標楷體" w:eastAsia="標楷體" w:hAnsi="標楷體"/>
                            <w:sz w:val="18"/>
                            <w:szCs w:val="18"/>
                          </w:rPr>
                        </w:pPr>
                        <w:r w:rsidRPr="0027490F">
                          <w:rPr>
                            <w:rFonts w:hint="eastAsia"/>
                            <w:noProof/>
                          </w:rPr>
                          <w:drawing>
                            <wp:inline distT="0" distB="0" distL="0" distR="0" wp14:anchorId="1101D8BD" wp14:editId="0EE492BF">
                              <wp:extent cx="4483808" cy="2855386"/>
                              <wp:effectExtent l="0" t="0" r="0" b="2540"/>
                              <wp:docPr id="338" name="圖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87392" cy="2857668"/>
                                      </a:xfrm>
                                      <a:prstGeom prst="rect">
                                        <a:avLst/>
                                      </a:prstGeom>
                                      <a:noFill/>
                                      <a:ln>
                                        <a:noFill/>
                                      </a:ln>
                                    </pic:spPr>
                                  </pic:pic>
                                </a:graphicData>
                              </a:graphic>
                            </wp:inline>
                          </w:drawing>
                        </w:r>
                      </w:p>
                      <w:p w14:paraId="69E74795" w14:textId="77777777" w:rsidR="00F80BCA" w:rsidRPr="00FE199B" w:rsidRDefault="00F80BCA" w:rsidP="00296B32">
                        <w:r w:rsidRPr="00FE199B">
                          <w:rPr>
                            <w:rFonts w:ascii="標楷體" w:eastAsia="標楷體" w:hAnsi="標楷體" w:hint="eastAsia"/>
                            <w:sz w:val="18"/>
                            <w:szCs w:val="18"/>
                          </w:rPr>
                          <w:t>資料來源：</w:t>
                        </w:r>
                        <w:r>
                          <w:rPr>
                            <w:rFonts w:ascii="標楷體" w:eastAsia="標楷體" w:hAnsi="標楷體" w:hint="eastAsia"/>
                            <w:sz w:val="18"/>
                            <w:szCs w:val="18"/>
                          </w:rPr>
                          <w:t>擷取</w:t>
                        </w:r>
                        <w:r w:rsidRPr="00FE199B">
                          <w:rPr>
                            <w:rFonts w:ascii="標楷體" w:eastAsia="標楷體" w:hAnsi="標楷體" w:hint="eastAsia"/>
                            <w:sz w:val="18"/>
                            <w:szCs w:val="18"/>
                          </w:rPr>
                          <w:t>自</w:t>
                        </w:r>
                        <w:r>
                          <w:rPr>
                            <w:rFonts w:ascii="標楷體" w:eastAsia="標楷體" w:hAnsi="標楷體" w:hint="eastAsia"/>
                            <w:sz w:val="18"/>
                            <w:szCs w:val="18"/>
                          </w:rPr>
                          <w:t>宜蘭勁好行幸福交通網</w:t>
                        </w:r>
                        <w:r w:rsidRPr="00471689">
                          <w:rPr>
                            <w:rFonts w:ascii="標楷體" w:eastAsia="標楷體" w:hAnsi="標楷體" w:hint="eastAsia"/>
                          </w:rPr>
                          <w:t>。</w:t>
                        </w:r>
                      </w:p>
                    </w:txbxContent>
                  </v:textbox>
                </v:shape>
                <v:shape id="圖片 336" o:spid="_x0000_s1072" type="#_x0000_t75" alt="台灣好行旅遊服務網-公車動態" style="position:absolute;left:14478;top:25215;width:13646;height:60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FRCvGAAAA3AAAAA8AAABkcnMvZG93bnJldi54bWxEj0FrwkAUhO8F/8PyCr3V3RoRSbORokjr&#10;oQejPXh7ZF+TkOzbkF1N/PfdQqHHYWa+YbLNZDtxo8E3jjW8zBUI4tKZhisN59P+eQ3CB2SDnWPS&#10;cCcPm3z2kGFq3MhHuhWhEhHCPkUNdQh9KqUva7Lo564njt63GyyGKIdKmgHHCLedXCi1khYbjgs1&#10;9rStqWyLq9WgPneX4/s1aZdf+/vl0PpCjdRo/fQ4vb2CCDSF//Bf+8NoSJIV/J6JR0D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sVEK8YAAADcAAAADwAAAAAAAAAAAAAA&#10;AACfAgAAZHJzL2Rvd25yZXYueG1sUEsFBgAAAAAEAAQA9wAAAJIDAAAAAA==&#10;">
                  <v:imagedata r:id="rId25" o:title="台灣好行旅遊服務網-公車動態"/>
                  <v:path arrowok="t"/>
                </v:shape>
                <w10:wrap type="square"/>
              </v:group>
            </w:pict>
          </mc:Fallback>
        </mc:AlternateContent>
      </w:r>
      <w:r w:rsidRPr="00AE2371">
        <w:rPr>
          <w:rFonts w:ascii="標楷體" w:eastAsia="標楷體" w:hAnsi="標楷體" w:hint="eastAsia"/>
          <w:spacing w:val="2"/>
        </w:rPr>
        <w:t>親民與可靠便捷之運輸服務</w:t>
      </w:r>
      <w:r w:rsidRPr="00CA116D">
        <w:rPr>
          <w:rFonts w:ascii="標楷體" w:eastAsia="標楷體" w:hAnsi="標楷體" w:hint="eastAsia"/>
          <w:spacing w:val="2"/>
        </w:rPr>
        <w:t>；2.縣政府為便利民眾查詢市區公車路線與班次資訊，建置宜蘭勁好行幸福交通網，提供可依「路線」或「站牌」查詢公車路線，及依「地址」或「地標」查詢附近站牌等資訊</w:t>
      </w:r>
      <w:r>
        <w:rPr>
          <w:rFonts w:ascii="標楷體" w:eastAsia="標楷體" w:hAnsi="標楷體" w:hint="eastAsia"/>
          <w:spacing w:val="2"/>
        </w:rPr>
        <w:t>（</w:t>
      </w:r>
      <w:r w:rsidRPr="00CA116D">
        <w:rPr>
          <w:rFonts w:ascii="標楷體" w:eastAsia="標楷體" w:hAnsi="標楷體" w:hint="eastAsia"/>
          <w:spacing w:val="2"/>
        </w:rPr>
        <w:t>圖</w:t>
      </w:r>
      <w:r>
        <w:rPr>
          <w:rFonts w:ascii="標楷體" w:eastAsia="標楷體" w:hAnsi="標楷體" w:hint="eastAsia"/>
          <w:spacing w:val="2"/>
        </w:rPr>
        <w:t>7）</w:t>
      </w:r>
      <w:r w:rsidRPr="00CA116D">
        <w:rPr>
          <w:rFonts w:ascii="標楷體" w:eastAsia="標楷體" w:hAnsi="標楷體" w:hint="eastAsia"/>
          <w:spacing w:val="2"/>
        </w:rPr>
        <w:t>。本室於111年4月20日實際操作結果，「公車路線」資訊查詢服務使用尚無異常情事；惟「附近站牌」資訊查詢服務，以「依地址查詢」均顯示「無法轉換地址」；以「依地標查詢」，僅提供下拉式選單方式，又部分鄉鎮市地標顯示錯誤或「查無相關資料」等錯漏情事，有待提高公車動態資訊之正確性，俾利民眾運用並獲取正確資訊；3.截至110年底止，縣政府已建置287座候車亭，為減少民眾候車時間及提升公車服務品質，自104年起建置候車亭附掛式智慧型站牌及多媒體數位看板，計完成56處候車亭附掛式智慧型站牌，及21處多媒體數位看板，提供民眾即時公車動態及正確到站資訊，使公共運輸資訊揭露貼近民眾需求。惟該府對於候車亭設施之建置，係函請各鄉鎮市公所提報設置地點，並提供土地使用權及候車亭維護管理同意書，經審核後即通知承商依約施作，未對轄內候車設施進行整體通盤規劃，經111年5月媒體報載該府建置候車亭樣式未融入地方特色，部分候車亭由公所或社區自行搭建，形式不一，影響市容，有待進行整體通盤規劃，以各鄉鎮市行政中心、重要轉乘點、重要運輸廊道、觀光遊憩路線等重點區域為建置重點，發揮集散功能，並加強整體意象</w:t>
      </w:r>
      <w:r>
        <w:rPr>
          <w:rFonts w:ascii="標楷體" w:eastAsia="標楷體" w:hAnsi="標楷體" w:hint="eastAsia"/>
          <w:spacing w:val="2"/>
        </w:rPr>
        <w:t>（</w:t>
      </w:r>
      <w:r w:rsidRPr="00CA116D">
        <w:rPr>
          <w:rFonts w:ascii="標楷體" w:eastAsia="標楷體" w:hAnsi="標楷體" w:hint="eastAsia"/>
          <w:spacing w:val="2"/>
        </w:rPr>
        <w:t>一致性</w:t>
      </w:r>
      <w:r>
        <w:rPr>
          <w:rFonts w:ascii="標楷體" w:eastAsia="標楷體" w:hAnsi="標楷體" w:hint="eastAsia"/>
          <w:spacing w:val="2"/>
        </w:rPr>
        <w:t>）</w:t>
      </w:r>
      <w:r w:rsidRPr="00CA116D">
        <w:rPr>
          <w:rFonts w:ascii="標楷體" w:eastAsia="標楷體" w:hAnsi="標楷體" w:hint="eastAsia"/>
          <w:spacing w:val="2"/>
        </w:rPr>
        <w:t>或配合地方特色形塑之效果等情，經函請縣政府檢討改善。據復：1.業請各公所配合於111年7月底前完成幸福巴士及免費巴士即時行車動態資訊納入宜蘭勁好行APP前置作業，並請南澳鄉公所於所屬網頁掛置幸福巴士預約專線；2.宜蘭勁好行幸福交通網「依地</w:t>
      </w:r>
      <w:r w:rsidRPr="00CA116D">
        <w:rPr>
          <w:rFonts w:ascii="標楷體" w:eastAsia="標楷體" w:hAnsi="標楷體" w:hint="eastAsia"/>
          <w:spacing w:val="2"/>
        </w:rPr>
        <w:lastRenderedPageBreak/>
        <w:t>標查詢」附近站牌功能已改善完成，「依地址查詢」功能將併同交通資訊查詢系統建置作業規劃檢討；3.已於111年6月7日邀集各公所與會，研議111年候車亭款式並確認設計方案，將由縣政府統一建置16座候車亭。</w:t>
      </w:r>
    </w:p>
    <w:p w14:paraId="31E9DDCC" w14:textId="77777777" w:rsidR="00DB68F4" w:rsidRPr="003F52C0" w:rsidRDefault="00DB68F4" w:rsidP="00296B32">
      <w:pPr>
        <w:kinsoku w:val="0"/>
        <w:overflowPunct w:val="0"/>
        <w:autoSpaceDE w:val="0"/>
        <w:spacing w:beforeLines="100" w:before="240" w:line="510" w:lineRule="atLeast"/>
        <w:ind w:firstLineChars="200" w:firstLine="569"/>
        <w:jc w:val="both"/>
        <w:rPr>
          <w:rFonts w:ascii="標楷體" w:eastAsia="標楷體" w:hAnsi="標楷體"/>
          <w:b/>
          <w:bCs/>
          <w:spacing w:val="2"/>
          <w:sz w:val="28"/>
          <w:szCs w:val="28"/>
        </w:rPr>
      </w:pPr>
      <w:r w:rsidRPr="003F52C0">
        <w:rPr>
          <w:rFonts w:ascii="標楷體" w:eastAsia="標楷體" w:hAnsi="標楷體" w:hint="eastAsia"/>
          <w:b/>
          <w:bCs/>
          <w:spacing w:val="2"/>
          <w:sz w:val="28"/>
          <w:szCs w:val="28"/>
        </w:rPr>
        <w:t>（十）　呼應聯合國承諾Leave No One Behind（不遺漏任何人），公布2021年宜蘭縣自願檢視報告，評估嚴重特殊傳染性肺炎（</w:t>
      </w:r>
      <w:r>
        <w:rPr>
          <w:rFonts w:ascii="標楷體" w:eastAsia="標楷體" w:hAnsi="標楷體" w:hint="eastAsia"/>
          <w:b/>
          <w:bCs/>
          <w:spacing w:val="2"/>
          <w:sz w:val="28"/>
          <w:szCs w:val="28"/>
        </w:rPr>
        <w:t>COVID－19</w:t>
      </w:r>
      <w:r w:rsidRPr="003F52C0">
        <w:rPr>
          <w:rFonts w:ascii="標楷體" w:eastAsia="標楷體" w:hAnsi="標楷體" w:hint="eastAsia"/>
          <w:b/>
          <w:bCs/>
          <w:spacing w:val="2"/>
          <w:sz w:val="28"/>
          <w:szCs w:val="28"/>
        </w:rPr>
        <w:t>）對於就業與經濟成長目標之衝擊，提出對應相關作為，惟部分計畫執行成效欠佳，復為達成2050年淨零排放，推動平原植樹以增加固碳量，卻欠缺統籌規劃全縣植栽執行策略，亟待檢討研謀妥處。</w:t>
      </w:r>
    </w:p>
    <w:p w14:paraId="73EEBC5D" w14:textId="10193DCF" w:rsidR="00DB68F4" w:rsidRPr="00A63897" w:rsidRDefault="00DB68F4" w:rsidP="003350A7">
      <w:pPr>
        <w:pStyle w:val="Web"/>
        <w:overflowPunct w:val="0"/>
        <w:snapToGrid w:val="0"/>
        <w:spacing w:beforeLines="50" w:before="120" w:beforeAutospacing="0" w:after="0" w:afterAutospacing="0" w:line="482" w:lineRule="atLeast"/>
        <w:ind w:firstLineChars="200" w:firstLine="480"/>
        <w:jc w:val="both"/>
        <w:rPr>
          <w:rFonts w:ascii="標楷體" w:eastAsia="標楷體" w:hAnsi="標楷體"/>
          <w:spacing w:val="2"/>
        </w:rPr>
      </w:pPr>
      <w:r w:rsidRPr="00A63897">
        <w:rPr>
          <w:rFonts w:ascii="標楷體" w:eastAsia="標楷體" w:hAnsi="標楷體"/>
          <w:noProof/>
          <w:spacing w:val="2"/>
        </w:rPr>
        <mc:AlternateContent>
          <mc:Choice Requires="wps">
            <w:drawing>
              <wp:anchor distT="0" distB="0" distL="114300" distR="114300" simplePos="0" relativeHeight="251638784" behindDoc="0" locked="0" layoutInCell="1" allowOverlap="1" wp14:anchorId="2DE74D35" wp14:editId="6CB6BBF9">
                <wp:simplePos x="0" y="0"/>
                <wp:positionH relativeFrom="column">
                  <wp:posOffset>2510790</wp:posOffset>
                </wp:positionH>
                <wp:positionV relativeFrom="paragraph">
                  <wp:posOffset>2760980</wp:posOffset>
                </wp:positionV>
                <wp:extent cx="3912235" cy="3028950"/>
                <wp:effectExtent l="0" t="0" r="0" b="0"/>
                <wp:wrapSquare wrapText="bothSides"/>
                <wp:docPr id="2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2235" cy="3028950"/>
                        </a:xfrm>
                        <a:prstGeom prst="rect">
                          <a:avLst/>
                        </a:prstGeom>
                        <a:solidFill>
                          <a:srgbClr val="FFFFFF"/>
                        </a:solidFill>
                        <a:ln w="9525">
                          <a:noFill/>
                          <a:miter lim="800000"/>
                          <a:headEnd/>
                          <a:tailEnd/>
                        </a:ln>
                      </wps:spPr>
                      <wps:txbx>
                        <w:txbxContent>
                          <w:p w14:paraId="71DE52D2" w14:textId="77777777" w:rsidR="00F80BCA" w:rsidRPr="008A075D" w:rsidRDefault="00F80BCA" w:rsidP="00296B32">
                            <w:pPr>
                              <w:jc w:val="center"/>
                              <w:rPr>
                                <w:rFonts w:ascii="標楷體" w:eastAsia="標楷體" w:hAnsi="標楷體"/>
                                <w:b/>
                                <w:szCs w:val="24"/>
                              </w:rPr>
                            </w:pPr>
                            <w:r w:rsidRPr="008A075D">
                              <w:rPr>
                                <w:rFonts w:ascii="標楷體" w:eastAsia="標楷體" w:hAnsi="標楷體" w:hint="eastAsia"/>
                                <w:b/>
                                <w:szCs w:val="24"/>
                              </w:rPr>
                              <w:t>圖</w:t>
                            </w:r>
                            <w:r>
                              <w:rPr>
                                <w:rFonts w:ascii="標楷體" w:eastAsia="標楷體" w:hAnsi="標楷體" w:hint="eastAsia"/>
                                <w:b/>
                                <w:szCs w:val="24"/>
                              </w:rPr>
                              <w:t>8</w:t>
                            </w:r>
                            <w:r w:rsidRPr="008A075D">
                              <w:rPr>
                                <w:rFonts w:ascii="標楷體" w:eastAsia="標楷體" w:hAnsi="標楷體" w:hint="eastAsia"/>
                                <w:b/>
                                <w:szCs w:val="24"/>
                              </w:rPr>
                              <w:t xml:space="preserve">　宜蘭縣失業率情形</w:t>
                            </w:r>
                          </w:p>
                          <w:p w14:paraId="791C2D49" w14:textId="77777777" w:rsidR="00F80BCA" w:rsidRDefault="00F80BCA">
                            <w:r>
                              <w:rPr>
                                <w:noProof/>
                              </w:rPr>
                              <w:drawing>
                                <wp:inline distT="0" distB="0" distL="0" distR="0" wp14:anchorId="582D2E8C" wp14:editId="25D14796">
                                  <wp:extent cx="3819525" cy="2543175"/>
                                  <wp:effectExtent l="0" t="0" r="0" b="0"/>
                                  <wp:docPr id="293" name="圖表 29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902320B" w14:textId="77777777" w:rsidR="00F80BCA" w:rsidRDefault="00F80BCA">
                            <w:r w:rsidRPr="008A075D">
                              <w:rPr>
                                <w:rFonts w:ascii="標楷體" w:eastAsia="標楷體" w:hAnsi="標楷體" w:hint="eastAsia"/>
                                <w:sz w:val="18"/>
                                <w:szCs w:val="18"/>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197.7pt;margin-top:217.4pt;width:308.05pt;height:238.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" stroked="f">
                <v:textbox>
                  <w:txbxContent>
                    <w:p w14:paraId="71DE52D2" w14:textId="77777777" w:rsidR="00F80BCA" w:rsidRPr="008A075D" w:rsidRDefault="00F80BCA" w:rsidP="00296B32">
                      <w:pPr>
                        <w:jc w:val="center"/>
                        <w:rPr>
                          <w:rFonts w:ascii="標楷體" w:eastAsia="標楷體" w:hAnsi="標楷體"/>
                          <w:b/>
                          <w:szCs w:val="24"/>
                        </w:rPr>
                      </w:pPr>
                      <w:r w:rsidRPr="008A075D">
                        <w:rPr>
                          <w:rFonts w:ascii="標楷體" w:eastAsia="標楷體" w:hAnsi="標楷體" w:hint="eastAsia"/>
                          <w:b/>
                          <w:szCs w:val="24"/>
                        </w:rPr>
                        <w:t>圖</w:t>
                      </w:r>
                      <w:r>
                        <w:rPr>
                          <w:rFonts w:ascii="標楷體" w:eastAsia="標楷體" w:hAnsi="標楷體" w:hint="eastAsia"/>
                          <w:b/>
                          <w:szCs w:val="24"/>
                        </w:rPr>
                        <w:t>8</w:t>
                      </w:r>
                      <w:r w:rsidRPr="008A075D">
                        <w:rPr>
                          <w:rFonts w:ascii="標楷體" w:eastAsia="標楷體" w:hAnsi="標楷體" w:hint="eastAsia"/>
                          <w:b/>
                          <w:szCs w:val="24"/>
                        </w:rPr>
                        <w:t xml:space="preserve">　宜蘭縣失業率情形</w:t>
                      </w:r>
                    </w:p>
                    <w:p w14:paraId="791C2D49" w14:textId="77777777" w:rsidR="00F80BCA" w:rsidRDefault="00F80BCA">
                      <w:r>
                        <w:rPr>
                          <w:noProof/>
                        </w:rPr>
                        <w:drawing>
                          <wp:inline distT="0" distB="0" distL="0" distR="0" wp14:anchorId="582D2E8C" wp14:editId="25D14796">
                            <wp:extent cx="3819525" cy="2543175"/>
                            <wp:effectExtent l="0" t="0" r="0" b="0"/>
                            <wp:docPr id="293" name="圖表 29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902320B" w14:textId="77777777" w:rsidR="00F80BCA" w:rsidRDefault="00F80BCA">
                      <w:r w:rsidRPr="008A075D">
                        <w:rPr>
                          <w:rFonts w:ascii="標楷體" w:eastAsia="標楷體" w:hAnsi="標楷體" w:hint="eastAsia"/>
                          <w:sz w:val="18"/>
                          <w:szCs w:val="18"/>
                        </w:rPr>
                        <w:t>資料來源：整理自縣政府提供資料。</w:t>
                      </w:r>
                    </w:p>
                  </w:txbxContent>
                </v:textbox>
                <w10:wrap type="square"/>
              </v:shape>
            </w:pict>
          </mc:Fallback>
        </mc:AlternateContent>
      </w:r>
      <w:r w:rsidRPr="00A63897">
        <w:rPr>
          <w:rFonts w:ascii="標楷體" w:eastAsia="標楷體" w:hAnsi="標楷體" w:hint="eastAsia"/>
          <w:spacing w:val="2"/>
        </w:rPr>
        <w:t>縣政府為實踐永續發展目標，於109年12月22日發布「2020聯合國永續發展目標宜蘭縣自願檢視報告」，針對陸域生態、永續海洋與保育、氣候行動及淨水與衛生等基礎目標，加上永續能源、永續城鄉，以及全球永續夥伴關係等7大項目標作為2020年優先檢視方向，提出28項成果與未來願景。該府復為呼應聯合國承諾Leave No One Behind（不遺漏任何人），經擴大檢視範圍，於110年11月24日公布「2021聯合國永續發展目標宜蘭縣自願檢視報告」</w:t>
      </w:r>
      <w:r w:rsidR="00D05AFD">
        <w:rPr>
          <w:rFonts w:ascii="標楷體" w:eastAsia="標楷體" w:hAnsi="標楷體" w:hint="eastAsia"/>
          <w:spacing w:val="2"/>
        </w:rPr>
        <w:t>（下稱</w:t>
      </w:r>
      <w:r w:rsidR="00D05AFD" w:rsidRPr="00A63897">
        <w:rPr>
          <w:rFonts w:ascii="標楷體" w:eastAsia="標楷體" w:hAnsi="標楷體" w:hint="eastAsia"/>
          <w:spacing w:val="2"/>
        </w:rPr>
        <w:t>2021宜蘭縣自願檢視報告</w:t>
      </w:r>
      <w:r w:rsidR="00D05AFD">
        <w:rPr>
          <w:rFonts w:ascii="標楷體" w:eastAsia="標楷體" w:hAnsi="標楷體" w:hint="eastAsia"/>
          <w:spacing w:val="2"/>
        </w:rPr>
        <w:t>）</w:t>
      </w:r>
      <w:r w:rsidRPr="00A63897">
        <w:rPr>
          <w:rFonts w:ascii="標楷體" w:eastAsia="標楷體" w:hAnsi="標楷體" w:hint="eastAsia"/>
          <w:spacing w:val="2"/>
        </w:rPr>
        <w:t>，導入民生福祉、經濟發展及環境永續施政3大主軸，從7個生態環境面向相關指標出發，擴大到社會進步力量與經濟成長繁榮共17個永續發展指標。經據上述2021宜蘭縣自願檢視報告永續發展目標及成果，查核部分施政計畫執行情形，核有：1.依聯合國永續發展目標SDGs目標8：「促進包容且永續的經濟成長，讓每個人都有一份好工作。」</w:t>
      </w:r>
      <w:r w:rsidRPr="000213E9">
        <w:rPr>
          <w:rFonts w:ascii="標楷體" w:eastAsia="標楷體" w:hAnsi="標楷體" w:hint="eastAsia"/>
          <w:spacing w:val="2"/>
        </w:rPr>
        <w:t>縣政府為促進宜蘭縣民就業、協助廠商解決缺工問題，整合各項資源推動多元就業服務，惟近5年度（106至110年度）失業率，由106及107年度之3.8％，降至108年度之3.7％，即攀升至109年度之3.9％及110年度之4.0％（圖</w:t>
      </w:r>
      <w:r>
        <w:rPr>
          <w:rFonts w:ascii="標楷體" w:eastAsia="標楷體" w:hAnsi="標楷體" w:hint="eastAsia"/>
          <w:spacing w:val="2"/>
        </w:rPr>
        <w:t>8</w:t>
      </w:r>
      <w:r w:rsidRPr="000213E9">
        <w:rPr>
          <w:rFonts w:ascii="標楷體" w:eastAsia="標楷體" w:hAnsi="標楷體" w:hint="eastAsia"/>
          <w:spacing w:val="2"/>
        </w:rPr>
        <w:t>）。又縣政府為協助弱勢縣民培養工作能力及爭取工作機會，推動多項身心障礙者促進就業方案，109年度受案數153人，其中121人就業，</w:t>
      </w:r>
      <w:r w:rsidRPr="000213E9">
        <w:rPr>
          <w:rFonts w:ascii="標楷體" w:eastAsia="標楷體" w:hAnsi="標楷體" w:hint="eastAsia"/>
          <w:spacing w:val="2"/>
        </w:rPr>
        <w:lastRenderedPageBreak/>
        <w:t>推介就業率79.08％，110年上半年因嚴重特殊傳染性肺炎（</w:t>
      </w:r>
      <w:r>
        <w:rPr>
          <w:rFonts w:ascii="標楷體" w:eastAsia="標楷體" w:hAnsi="標楷體" w:hint="eastAsia"/>
          <w:spacing w:val="2"/>
        </w:rPr>
        <w:t>COVID－19</w:t>
      </w:r>
      <w:r w:rsidRPr="000213E9">
        <w:rPr>
          <w:rFonts w:ascii="標楷體" w:eastAsia="標楷體" w:hAnsi="標楷體" w:hint="eastAsia"/>
          <w:spacing w:val="2"/>
        </w:rPr>
        <w:t>）疫情嚴峻，受案數114人，推介就業成功僅61人，下滑至53.51％，另縣政府就疫情造成供應鏈中斷及產銷失調，推出「今天我要吃這個」網頁，整合近300家優質店家外帶資訊，並於110年7月1日發布青創餐飲店家上架外送平臺服務補助計畫，經該府實際電訪宜蘭縣使用外送平臺店家結果，多數青創店家並未使用外送平臺，致受理案件與補助金額不如預期，計受理36案補助申請，申請補助金額合計44萬餘元，有待檢討研謀改進；2.據2021宜蘭縣自願檢視報告載述，為達成2050年淨零排放，推動平原植樹，增加固碳量。按宜蘭縣樹藝景觀所（下稱樹藝所）植樹計畫估算，2020年全縣樹木株數估計約6萬株，縣政府每年新增1,000株，加上路樹補植、各單位相關工程植樹、公所道路及公園綠地植樹，總計每年新增3,000株，2030年可達成年度固碳量達1,020公噸之目標。惟上開檢視報告所稱全縣樹木株數6萬株及預計每年新增3,000株等，均為樹藝所推估數量，並無相關統計數據資訊佐證，主要係宜蘭縣各權責機關植栽規劃各行其事，樹藝所無權統籌整合全縣樹木資源，且各機關植栽資訊亦無相關通報資訊平臺，有待跨機關協調，統籌規劃全縣植栽執行策略，以如期達成固碳量目標等情，經函請縣政府檢討改進妥處。據復：1.99至108年度失業率逐年下降，自109年度起受嚴重特殊傳染性肺炎（COVID－19）疫情影響觀光及服務產業，致失業率升高、推介就業率下滑及部分業務執行成效不如預期，已申請安心即時上工計畫職缺，協助失業勞工，110年全年度受案數143人，其中108人就業，推介就業率已上升至75.52％，將強化執行方式並滾動式修正，以持續協助身心障礙者及青創店家，達到</w:t>
      </w:r>
      <w:r>
        <w:rPr>
          <w:rFonts w:ascii="標楷體" w:eastAsia="標楷體" w:hAnsi="標楷體" w:hint="eastAsia"/>
          <w:spacing w:val="2"/>
        </w:rPr>
        <w:t>SDGs8</w:t>
      </w:r>
      <w:r w:rsidRPr="000213E9">
        <w:rPr>
          <w:rFonts w:ascii="標楷體" w:eastAsia="標楷體" w:hAnsi="標楷體" w:hint="eastAsia"/>
          <w:spacing w:val="2"/>
        </w:rPr>
        <w:t>就業與經濟之目標；2.樹藝所於110年底完成蘭陽平原植栽景觀及產業發展總體規劃，作為宜蘭縣中長程植栽規劃及施作之指導方針，並提供各公所及相關權管單位參考依循，另將調查近年植栽執行情形，以確實掌握植栽數量，據以檢核作為達成2030年固碳量目標所需辦理政策調整或跨機關協調事項。</w:t>
      </w:r>
    </w:p>
    <w:p w14:paraId="28BD3326" w14:textId="05802EB3" w:rsidR="00DB68F4" w:rsidRPr="008A58DC" w:rsidRDefault="00DB68F4" w:rsidP="003350A7">
      <w:pPr>
        <w:kinsoku w:val="0"/>
        <w:overflowPunct w:val="0"/>
        <w:autoSpaceDE w:val="0"/>
        <w:spacing w:beforeLines="100" w:before="240" w:line="510" w:lineRule="atLeast"/>
        <w:ind w:firstLineChars="200" w:firstLine="569"/>
        <w:jc w:val="both"/>
        <w:rPr>
          <w:rFonts w:ascii="標楷體" w:eastAsia="標楷體" w:hAnsi="標楷體"/>
          <w:b/>
          <w:bCs/>
          <w:color w:val="000000" w:themeColor="text1"/>
          <w:spacing w:val="2"/>
          <w:sz w:val="28"/>
          <w:szCs w:val="28"/>
        </w:rPr>
      </w:pPr>
      <w:r w:rsidRPr="00573933">
        <w:rPr>
          <w:rFonts w:ascii="標楷體" w:eastAsia="標楷體" w:hAnsi="標楷體" w:hint="eastAsia"/>
          <w:b/>
          <w:bCs/>
          <w:spacing w:val="2"/>
          <w:sz w:val="28"/>
          <w:szCs w:val="28"/>
        </w:rPr>
        <w:t>（</w:t>
      </w:r>
      <w:r>
        <w:rPr>
          <w:rFonts w:ascii="標楷體" w:eastAsia="標楷體" w:hAnsi="標楷體" w:hint="eastAsia"/>
          <w:b/>
          <w:bCs/>
          <w:spacing w:val="2"/>
          <w:sz w:val="28"/>
          <w:szCs w:val="28"/>
        </w:rPr>
        <w:t>十一</w:t>
      </w:r>
      <w:r w:rsidRPr="00573933">
        <w:rPr>
          <w:rFonts w:ascii="標楷體" w:eastAsia="標楷體" w:hAnsi="標楷體" w:hint="eastAsia"/>
          <w:b/>
          <w:bCs/>
          <w:spacing w:val="2"/>
          <w:sz w:val="28"/>
          <w:szCs w:val="28"/>
        </w:rPr>
        <w:t>）</w:t>
      </w:r>
      <w:r>
        <w:rPr>
          <w:rFonts w:ascii="標楷體" w:eastAsia="標楷體" w:hAnsi="標楷體" w:hint="eastAsia"/>
          <w:b/>
          <w:bCs/>
          <w:spacing w:val="2"/>
          <w:sz w:val="28"/>
          <w:szCs w:val="28"/>
        </w:rPr>
        <w:t xml:space="preserve">　</w:t>
      </w:r>
      <w:r w:rsidRPr="007A7180">
        <w:rPr>
          <w:rFonts w:ascii="標楷體" w:eastAsia="標楷體" w:hAnsi="標楷體"/>
          <w:b/>
          <w:bCs/>
          <w:spacing w:val="2"/>
          <w:sz w:val="28"/>
          <w:szCs w:val="28"/>
        </w:rPr>
        <w:t>為再現森林鐵路昔</w:t>
      </w:r>
      <w:r w:rsidRPr="008A58DC">
        <w:rPr>
          <w:rFonts w:ascii="標楷體" w:eastAsia="標楷體" w:hAnsi="標楷體"/>
          <w:b/>
          <w:bCs/>
          <w:color w:val="000000" w:themeColor="text1"/>
          <w:spacing w:val="2"/>
          <w:sz w:val="28"/>
          <w:szCs w:val="28"/>
        </w:rPr>
        <w:t>日風華，</w:t>
      </w:r>
      <w:r w:rsidRPr="008A58DC">
        <w:rPr>
          <w:rFonts w:ascii="標楷體" w:eastAsia="標楷體" w:hAnsi="標楷體" w:hint="eastAsia"/>
          <w:b/>
          <w:bCs/>
          <w:color w:val="000000" w:themeColor="text1"/>
          <w:spacing w:val="2"/>
          <w:sz w:val="28"/>
          <w:szCs w:val="28"/>
        </w:rPr>
        <w:t>辦理太平山森林鐵路平地線可行性研究，惟報告審查期程過於冗長，且未依研商會議要求先確定主政機關；又興建經費龐鉅，營運30年後仍無法回收及採用鐵公路共用路權尚待修法等後續待執行議題仍多，亟待強化協調與溝通，儘速完成可行性研究評估作業。</w:t>
      </w:r>
    </w:p>
    <w:p w14:paraId="7D5FF9EA" w14:textId="77777777" w:rsidR="00DB68F4" w:rsidRPr="00A63897" w:rsidRDefault="00DB68F4" w:rsidP="00296B32">
      <w:pPr>
        <w:pStyle w:val="Web"/>
        <w:overflowPunct w:val="0"/>
        <w:snapToGrid w:val="0"/>
        <w:spacing w:beforeLines="50" w:before="120" w:beforeAutospacing="0" w:after="0" w:afterAutospacing="0" w:line="480" w:lineRule="atLeast"/>
        <w:ind w:firstLineChars="200" w:firstLine="488"/>
        <w:jc w:val="both"/>
        <w:rPr>
          <w:rFonts w:ascii="標楷體" w:eastAsia="標楷體" w:hAnsi="標楷體"/>
          <w:spacing w:val="2"/>
        </w:rPr>
      </w:pPr>
      <w:r w:rsidRPr="00A63897">
        <w:rPr>
          <w:rFonts w:ascii="標楷體" w:eastAsia="標楷體" w:hAnsi="標楷體" w:hint="eastAsia"/>
          <w:spacing w:val="2"/>
        </w:rPr>
        <w:t>行政院為再現森林鐵路昔日風華，於108年8月2日召開「研商羅東至太平山沿線傳統森林鐵道意象復甦議題會議暨現勘」（下稱研商會議），會議結論由縣政府負責整體計畫之可行性評估，並將名稱定位為「太平山森林鐵路復甦、歷史文化保存暨促進觀光產業發展計畫」。</w:t>
      </w:r>
      <w:r w:rsidRPr="00A63897">
        <w:rPr>
          <w:rFonts w:ascii="標楷體" w:eastAsia="標楷體" w:hAnsi="標楷體" w:hint="eastAsia"/>
          <w:spacing w:val="2"/>
        </w:rPr>
        <w:lastRenderedPageBreak/>
        <w:t>該可行性評估分成平地線與山地線2案辦理，其中平地線部分，於108年10月8日獲交通部同意補助780萬元，並經縣政府辦理「太平山森林鐵路復甦、歷史文化保存暨促進觀光產業發展可行性研究」委託技術服務案（下稱本委託技術服務案），預算金額930萬元（交通部補助780萬，縣政府自籌150萬元），於109年1月20日決標，決標金額930萬元，履約期限270日曆天，該府於111年4月19日將可行性研究報告提送交通部審核，目前正由交通部審查中；山地線部分，於109年11月27日獲交通部同意補助880萬元，並經該府辦理「太平山森林鐵路復甦、歷史文化保存暨促進觀光產業發展（山地線）可行性研究案」，預算金額1,050萬元（交通部補助880萬，縣政府自籌170萬元），於110年3月19日決標，履約期限300日曆天，該府於111年5月16日召開期中報告審查，目前辦理修正中。經查太平山森林鐵路平地線可行性研究評估情形，核有：</w:t>
      </w:r>
    </w:p>
    <w:p w14:paraId="6603804A" w14:textId="77777777" w:rsidR="00DB68F4" w:rsidRPr="008A58DC" w:rsidRDefault="00DB68F4" w:rsidP="00296B32">
      <w:pPr>
        <w:pStyle w:val="12"/>
        <w:overflowPunct w:val="0"/>
        <w:snapToGrid w:val="0"/>
        <w:spacing w:beforeLines="20" w:before="48" w:afterLines="20" w:after="48" w:line="480" w:lineRule="exact"/>
        <w:ind w:firstLineChars="450" w:firstLine="1099"/>
        <w:jc w:val="both"/>
        <w:rPr>
          <w:rFonts w:ascii="標楷體" w:hAnsi="標楷體"/>
          <w:color w:val="000000" w:themeColor="text1"/>
          <w:spacing w:val="2"/>
          <w:sz w:val="24"/>
          <w:szCs w:val="24"/>
        </w:rPr>
      </w:pPr>
      <w:r w:rsidRPr="00A63897">
        <w:rPr>
          <w:rFonts w:ascii="標楷體" w:hAnsi="標楷體" w:hint="eastAsia"/>
          <w:b/>
          <w:spacing w:val="2"/>
          <w:sz w:val="24"/>
          <w:szCs w:val="24"/>
        </w:rPr>
        <w:t>1.　辦理太平山森林鐵路</w:t>
      </w:r>
      <w:r w:rsidRPr="008A58DC">
        <w:rPr>
          <w:rFonts w:ascii="標楷體" w:hAnsi="標楷體" w:hint="eastAsia"/>
          <w:b/>
          <w:color w:val="000000" w:themeColor="text1"/>
          <w:spacing w:val="2"/>
          <w:sz w:val="24"/>
          <w:szCs w:val="24"/>
        </w:rPr>
        <w:t>平地線可行性研究，報告審查期程過於冗長，且報告內容未依研商會議要求，先確定主政機關</w:t>
      </w:r>
      <w:r w:rsidRPr="008A58DC">
        <w:rPr>
          <w:rFonts w:ascii="標楷體" w:hAnsi="標楷體" w:hint="eastAsia"/>
          <w:color w:val="000000" w:themeColor="text1"/>
          <w:spacing w:val="2"/>
          <w:sz w:val="24"/>
          <w:szCs w:val="24"/>
        </w:rPr>
        <w:t>：據縣政府109年5月25日核定本委託技術服務案之工作執行計畫書第3.4節內容略以，預計於109年6月提送期初報告，109年10月提送期中報告，110年3月提送期末報告，110年5月提送報告予交通部審核，110年9月提送報告予行政院審核，111年3月驗收完成。惟因縣政府辦理期初、期中、期末報告等審查作業總天數高達506天（表15），其中期末報告審查階段因第</w:t>
      </w:r>
      <w:r w:rsidRPr="00A63897">
        <w:rPr>
          <w:rFonts w:ascii="標楷體" w:hAnsi="標楷體" w:hint="eastAsia"/>
          <w:spacing w:val="2"/>
          <w:sz w:val="24"/>
          <w:szCs w:val="24"/>
        </w:rPr>
        <w:t>1次審查會議，相關機關及審查委員對路線規劃，尤其是市區段意見分歧，爰以工作會議邀集各單位討論個別議題及拜會行政院農業委員會林務局羅東林區管理處（下稱林務局羅東林</w:t>
      </w:r>
      <w:r w:rsidRPr="008A58DC">
        <w:rPr>
          <w:rFonts w:ascii="標楷體" w:hAnsi="標楷體" w:hint="eastAsia"/>
          <w:color w:val="000000" w:themeColor="text1"/>
          <w:spacing w:val="2"/>
          <w:sz w:val="24"/>
          <w:szCs w:val="24"/>
        </w:rPr>
        <w:t>管處）等單位形式持續討論，即占前開審查天數321天（63.43％），</w:t>
      </w:r>
      <w:r w:rsidRPr="008A58DC">
        <w:rPr>
          <w:rFonts w:ascii="標楷體" w:hAnsi="標楷體"/>
          <w:b/>
          <w:noProof/>
          <w:color w:val="000000" w:themeColor="text1"/>
          <w:spacing w:val="2"/>
          <w:sz w:val="32"/>
          <w:szCs w:val="32"/>
        </w:rPr>
        <mc:AlternateContent>
          <mc:Choice Requires="wps">
            <w:drawing>
              <wp:anchor distT="0" distB="0" distL="114300" distR="114300" simplePos="0" relativeHeight="251630592" behindDoc="0" locked="0" layoutInCell="1" allowOverlap="1" wp14:anchorId="44BC91DD" wp14:editId="39561DF1">
                <wp:simplePos x="0" y="0"/>
                <wp:positionH relativeFrom="column">
                  <wp:posOffset>3014345</wp:posOffset>
                </wp:positionH>
                <wp:positionV relativeFrom="paragraph">
                  <wp:posOffset>114300</wp:posOffset>
                </wp:positionV>
                <wp:extent cx="3296285" cy="5652135"/>
                <wp:effectExtent l="0" t="0" r="0" b="571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6285" cy="5652135"/>
                        </a:xfrm>
                        <a:prstGeom prst="rect">
                          <a:avLst/>
                        </a:prstGeom>
                        <a:noFill/>
                        <a:ln w="9525">
                          <a:noFill/>
                          <a:miter lim="800000"/>
                          <a:headEnd/>
                          <a:tailEnd/>
                        </a:ln>
                      </wps:spPr>
                      <wps:txbx>
                        <w:txbxContent>
                          <w:p w14:paraId="5FC25235" w14:textId="4CAE8737" w:rsidR="00F80BCA" w:rsidRPr="006F1959" w:rsidRDefault="00F80BCA" w:rsidP="00621155">
                            <w:pPr>
                              <w:pStyle w:val="af0"/>
                              <w:spacing w:afterLines="15" w:after="36" w:line="320" w:lineRule="exact"/>
                              <w:ind w:left="793" w:hangingChars="330" w:hanging="793"/>
                              <w:rPr>
                                <w:rFonts w:ascii="標楷體" w:eastAsia="標楷體" w:hAnsi="標楷體"/>
                                <w:b/>
                                <w:szCs w:val="24"/>
                              </w:rPr>
                            </w:pPr>
                            <w:r>
                              <w:rPr>
                                <w:rFonts w:ascii="標楷體" w:eastAsia="標楷體" w:hAnsi="標楷體" w:cs="新細明體" w:hint="eastAsia"/>
                                <w:b/>
                                <w:color w:val="000000"/>
                                <w:kern w:val="0"/>
                                <w:szCs w:val="24"/>
                              </w:rPr>
                              <w:t xml:space="preserve">表15  </w:t>
                            </w:r>
                            <w:r w:rsidRPr="006F1959">
                              <w:rPr>
                                <w:rFonts w:ascii="標楷體" w:eastAsia="標楷體" w:hAnsi="標楷體" w:cs="新細明體" w:hint="eastAsia"/>
                                <w:b/>
                                <w:color w:val="000000"/>
                                <w:kern w:val="0"/>
                                <w:szCs w:val="24"/>
                              </w:rPr>
                              <w:t>太平山森</w:t>
                            </w:r>
                            <w:r>
                              <w:rPr>
                                <w:rFonts w:ascii="標楷體" w:eastAsia="標楷體" w:hAnsi="標楷體" w:cs="新細明體" w:hint="eastAsia"/>
                                <w:b/>
                                <w:color w:val="000000"/>
                                <w:kern w:val="0"/>
                                <w:szCs w:val="24"/>
                              </w:rPr>
                              <w:t>林</w:t>
                            </w:r>
                            <w:r w:rsidRPr="006F1959">
                              <w:rPr>
                                <w:rFonts w:ascii="標楷體" w:eastAsia="標楷體" w:hAnsi="標楷體" w:cs="新細明體" w:hint="eastAsia"/>
                                <w:b/>
                                <w:color w:val="000000"/>
                                <w:kern w:val="0"/>
                                <w:szCs w:val="24"/>
                              </w:rPr>
                              <w:t>鐵</w:t>
                            </w:r>
                            <w:r>
                              <w:rPr>
                                <w:rFonts w:ascii="標楷體" w:eastAsia="標楷體" w:hAnsi="標楷體" w:cs="新細明體" w:hint="eastAsia"/>
                                <w:b/>
                                <w:color w:val="000000"/>
                                <w:kern w:val="0"/>
                                <w:szCs w:val="24"/>
                              </w:rPr>
                              <w:t>路</w:t>
                            </w:r>
                            <w:r w:rsidRPr="006F1959">
                              <w:rPr>
                                <w:rFonts w:ascii="標楷體" w:eastAsia="標楷體" w:hAnsi="標楷體" w:cs="新細明體" w:hint="eastAsia"/>
                                <w:b/>
                                <w:color w:val="000000"/>
                                <w:kern w:val="0"/>
                                <w:szCs w:val="24"/>
                              </w:rPr>
                              <w:t>平地線可行性研究案</w:t>
                            </w:r>
                            <w:r>
                              <w:rPr>
                                <w:rFonts w:ascii="標楷體" w:eastAsia="標楷體" w:hAnsi="標楷體" w:cs="新細明體"/>
                                <w:b/>
                                <w:color w:val="000000"/>
                                <w:kern w:val="0"/>
                                <w:szCs w:val="24"/>
                              </w:rPr>
                              <w:br/>
                            </w:r>
                            <w:r>
                              <w:rPr>
                                <w:rFonts w:ascii="標楷體" w:eastAsia="標楷體" w:hAnsi="標楷體" w:cs="新細明體" w:hint="eastAsia"/>
                                <w:b/>
                                <w:color w:val="000000"/>
                                <w:kern w:val="0"/>
                                <w:szCs w:val="24"/>
                              </w:rPr>
                              <w:t>招標作業及報告審查</w:t>
                            </w:r>
                            <w:r w:rsidRPr="00D05AFD">
                              <w:rPr>
                                <w:rFonts w:ascii="標楷體" w:eastAsia="標楷體" w:hAnsi="標楷體" w:cs="新細明體" w:hint="eastAsia"/>
                                <w:b/>
                                <w:color w:val="000000"/>
                                <w:kern w:val="0"/>
                                <w:szCs w:val="24"/>
                              </w:rPr>
                              <w:t>辦理情形</w:t>
                            </w:r>
                          </w:p>
                          <w:tbl>
                            <w:tblPr>
                              <w:tblW w:w="4819" w:type="dxa"/>
                              <w:jc w:val="right"/>
                              <w:tblInd w:w="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6"/>
                              <w:gridCol w:w="1932"/>
                              <w:gridCol w:w="1701"/>
                            </w:tblGrid>
                            <w:tr w:rsidR="00F80BCA" w:rsidRPr="00140E98" w14:paraId="07643E96" w14:textId="77777777" w:rsidTr="00296B32">
                              <w:trPr>
                                <w:trHeight w:val="20"/>
                                <w:tblHeader/>
                                <w:jc w:val="right"/>
                              </w:trPr>
                              <w:tc>
                                <w:tcPr>
                                  <w:tcW w:w="3118" w:type="dxa"/>
                                  <w:gridSpan w:val="2"/>
                                  <w:tcBorders>
                                    <w:tl2br w:val="nil"/>
                                  </w:tcBorders>
                                  <w:shd w:val="clear" w:color="auto" w:fill="auto"/>
                                  <w:vAlign w:val="center"/>
                                  <w:hideMark/>
                                </w:tcPr>
                                <w:p w14:paraId="3CD89D69"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進度項目</w:t>
                                  </w:r>
                                </w:p>
                              </w:tc>
                              <w:tc>
                                <w:tcPr>
                                  <w:tcW w:w="1701" w:type="dxa"/>
                                  <w:shd w:val="clear" w:color="auto" w:fill="auto"/>
                                  <w:vAlign w:val="center"/>
                                  <w:hideMark/>
                                </w:tcPr>
                                <w:p w14:paraId="5D1B9D09"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辦理時間</w:t>
                                  </w:r>
                                </w:p>
                              </w:tc>
                            </w:tr>
                            <w:tr w:rsidR="00F80BCA" w:rsidRPr="00140E98" w14:paraId="099468BD" w14:textId="77777777" w:rsidTr="00296B32">
                              <w:trPr>
                                <w:trHeight w:val="20"/>
                                <w:jc w:val="right"/>
                              </w:trPr>
                              <w:tc>
                                <w:tcPr>
                                  <w:tcW w:w="1186" w:type="dxa"/>
                                  <w:vMerge w:val="restart"/>
                                  <w:shd w:val="clear" w:color="auto" w:fill="auto"/>
                                  <w:noWrap/>
                                  <w:vAlign w:val="center"/>
                                  <w:hideMark/>
                                </w:tcPr>
                                <w:p w14:paraId="2BC1AB94"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招標作業</w:t>
                                  </w:r>
                                </w:p>
                              </w:tc>
                              <w:tc>
                                <w:tcPr>
                                  <w:tcW w:w="1932" w:type="dxa"/>
                                  <w:shd w:val="clear" w:color="auto" w:fill="auto"/>
                                  <w:noWrap/>
                                  <w:vAlign w:val="center"/>
                                  <w:hideMark/>
                                </w:tcPr>
                                <w:p w14:paraId="3FE01140"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簽辦招標</w:t>
                                  </w:r>
                                </w:p>
                              </w:tc>
                              <w:tc>
                                <w:tcPr>
                                  <w:tcW w:w="1701" w:type="dxa"/>
                                  <w:shd w:val="clear" w:color="auto" w:fill="auto"/>
                                  <w:noWrap/>
                                  <w:vAlign w:val="center"/>
                                  <w:hideMark/>
                                </w:tcPr>
                                <w:p w14:paraId="12029ED7"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108/11/05</w:t>
                                  </w:r>
                                </w:p>
                              </w:tc>
                            </w:tr>
                            <w:tr w:rsidR="00F80BCA" w:rsidRPr="00140E98" w14:paraId="1481D15D" w14:textId="77777777" w:rsidTr="00296B32">
                              <w:trPr>
                                <w:trHeight w:val="20"/>
                                <w:jc w:val="right"/>
                              </w:trPr>
                              <w:tc>
                                <w:tcPr>
                                  <w:tcW w:w="1186" w:type="dxa"/>
                                  <w:vMerge/>
                                  <w:vAlign w:val="center"/>
                                  <w:hideMark/>
                                </w:tcPr>
                                <w:p w14:paraId="1D82CAD7"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DAC6C14"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公告招標</w:t>
                                  </w:r>
                                </w:p>
                              </w:tc>
                              <w:tc>
                                <w:tcPr>
                                  <w:tcW w:w="1701" w:type="dxa"/>
                                  <w:shd w:val="clear" w:color="auto" w:fill="auto"/>
                                  <w:noWrap/>
                                  <w:vAlign w:val="center"/>
                                  <w:hideMark/>
                                </w:tcPr>
                                <w:p w14:paraId="1ABB0A2B"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108/12/11</w:t>
                                  </w:r>
                                </w:p>
                              </w:tc>
                            </w:tr>
                            <w:tr w:rsidR="00F80BCA" w:rsidRPr="00140E98" w14:paraId="69162AA8" w14:textId="77777777" w:rsidTr="00296B32">
                              <w:trPr>
                                <w:trHeight w:val="20"/>
                                <w:jc w:val="right"/>
                              </w:trPr>
                              <w:tc>
                                <w:tcPr>
                                  <w:tcW w:w="1186" w:type="dxa"/>
                                  <w:vMerge/>
                                  <w:vAlign w:val="center"/>
                                  <w:hideMark/>
                                </w:tcPr>
                                <w:p w14:paraId="5349AA09"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4C0CFF86"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決標</w:t>
                                  </w:r>
                                </w:p>
                              </w:tc>
                              <w:tc>
                                <w:tcPr>
                                  <w:tcW w:w="1701" w:type="dxa"/>
                                  <w:shd w:val="clear" w:color="auto" w:fill="auto"/>
                                  <w:noWrap/>
                                  <w:vAlign w:val="center"/>
                                  <w:hideMark/>
                                </w:tcPr>
                                <w:p w14:paraId="29B392DE"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109/01/20</w:t>
                                  </w:r>
                                </w:p>
                              </w:tc>
                            </w:tr>
                            <w:tr w:rsidR="00F80BCA" w:rsidRPr="00140E98" w14:paraId="1C0E0D74" w14:textId="77777777" w:rsidTr="00296B32">
                              <w:trPr>
                                <w:trHeight w:val="20"/>
                                <w:jc w:val="right"/>
                              </w:trPr>
                              <w:tc>
                                <w:tcPr>
                                  <w:tcW w:w="1186" w:type="dxa"/>
                                  <w:vMerge/>
                                  <w:vAlign w:val="center"/>
                                  <w:hideMark/>
                                </w:tcPr>
                                <w:p w14:paraId="126F7156"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585B9ED9"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簽約</w:t>
                                  </w:r>
                                </w:p>
                              </w:tc>
                              <w:tc>
                                <w:tcPr>
                                  <w:tcW w:w="1701" w:type="dxa"/>
                                  <w:shd w:val="clear" w:color="auto" w:fill="auto"/>
                                  <w:noWrap/>
                                  <w:vAlign w:val="center"/>
                                  <w:hideMark/>
                                </w:tcPr>
                                <w:p w14:paraId="4DE9C3EC"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109/02/18</w:t>
                                  </w:r>
                                </w:p>
                              </w:tc>
                            </w:tr>
                            <w:tr w:rsidR="00F80BCA" w:rsidRPr="00140E98" w14:paraId="1386A96F" w14:textId="77777777" w:rsidTr="00296B32">
                              <w:trPr>
                                <w:trHeight w:val="20"/>
                                <w:jc w:val="right"/>
                              </w:trPr>
                              <w:tc>
                                <w:tcPr>
                                  <w:tcW w:w="3118" w:type="dxa"/>
                                  <w:gridSpan w:val="2"/>
                                  <w:shd w:val="clear" w:color="auto" w:fill="auto"/>
                                  <w:noWrap/>
                                  <w:vAlign w:val="center"/>
                                  <w:hideMark/>
                                </w:tcPr>
                                <w:p w14:paraId="6226D103"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履約期限</w:t>
                                  </w:r>
                                  <w:r>
                                    <w:rPr>
                                      <w:rFonts w:ascii="標楷體" w:eastAsia="標楷體" w:hAnsi="標楷體" w:cs="新細明體" w:hint="eastAsia"/>
                                      <w:color w:val="000000"/>
                                      <w:kern w:val="0"/>
                                      <w:sz w:val="20"/>
                                    </w:rPr>
                                    <w:t>（</w:t>
                                  </w:r>
                                  <w:r w:rsidRPr="00140E98">
                                    <w:rPr>
                                      <w:rFonts w:ascii="標楷體" w:eastAsia="標楷體" w:hAnsi="標楷體" w:cs="新細明體" w:hint="eastAsia"/>
                                      <w:color w:val="000000"/>
                                      <w:kern w:val="0"/>
                                      <w:sz w:val="20"/>
                                    </w:rPr>
                                    <w:t>日曆天</w:t>
                                  </w:r>
                                  <w:r>
                                    <w:rPr>
                                      <w:rFonts w:ascii="標楷體" w:eastAsia="標楷體" w:hAnsi="標楷體" w:cs="新細明體" w:hint="eastAsia"/>
                                      <w:color w:val="000000"/>
                                      <w:kern w:val="0"/>
                                      <w:sz w:val="20"/>
                                    </w:rPr>
                                    <w:t>）</w:t>
                                  </w:r>
                                </w:p>
                              </w:tc>
                              <w:tc>
                                <w:tcPr>
                                  <w:tcW w:w="1701" w:type="dxa"/>
                                  <w:shd w:val="clear" w:color="auto" w:fill="auto"/>
                                  <w:noWrap/>
                                  <w:vAlign w:val="center"/>
                                  <w:hideMark/>
                                </w:tcPr>
                                <w:p w14:paraId="062D50F0"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270</w:t>
                                  </w:r>
                                </w:p>
                              </w:tc>
                            </w:tr>
                            <w:tr w:rsidR="00F80BCA" w:rsidRPr="00140E98" w14:paraId="6C2B9A9E" w14:textId="77777777" w:rsidTr="00296B32">
                              <w:trPr>
                                <w:trHeight w:val="20"/>
                                <w:jc w:val="right"/>
                              </w:trPr>
                              <w:tc>
                                <w:tcPr>
                                  <w:tcW w:w="1186" w:type="dxa"/>
                                  <w:vMerge w:val="restart"/>
                                  <w:shd w:val="clear" w:color="auto" w:fill="auto"/>
                                  <w:vAlign w:val="center"/>
                                  <w:hideMark/>
                                </w:tcPr>
                                <w:p w14:paraId="301EBB2D"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工作執行</w:t>
                                  </w:r>
                                  <w:r w:rsidRPr="00140E98">
                                    <w:rPr>
                                      <w:rFonts w:ascii="標楷體" w:eastAsia="標楷體" w:hAnsi="標楷體" w:cs="新細明體"/>
                                      <w:color w:val="000000"/>
                                      <w:kern w:val="0"/>
                                      <w:sz w:val="20"/>
                                    </w:rPr>
                                    <w:br/>
                                  </w:r>
                                  <w:r w:rsidRPr="00140E98">
                                    <w:rPr>
                                      <w:rFonts w:ascii="標楷體" w:eastAsia="標楷體" w:hAnsi="標楷體" w:cs="新細明體" w:hint="eastAsia"/>
                                      <w:color w:val="000000"/>
                                      <w:kern w:val="0"/>
                                      <w:sz w:val="20"/>
                                    </w:rPr>
                                    <w:t>計畫書</w:t>
                                  </w:r>
                                </w:p>
                              </w:tc>
                              <w:tc>
                                <w:tcPr>
                                  <w:tcW w:w="1932" w:type="dxa"/>
                                  <w:shd w:val="clear" w:color="auto" w:fill="auto"/>
                                  <w:noWrap/>
                                  <w:vAlign w:val="center"/>
                                  <w:hideMark/>
                                </w:tcPr>
                                <w:p w14:paraId="25FF7B80"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5531A249"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15</w:t>
                                  </w:r>
                                </w:p>
                              </w:tc>
                            </w:tr>
                            <w:tr w:rsidR="00F80BCA" w:rsidRPr="00140E98" w14:paraId="7AE923D6" w14:textId="77777777" w:rsidTr="00296B32">
                              <w:trPr>
                                <w:trHeight w:val="20"/>
                                <w:jc w:val="right"/>
                              </w:trPr>
                              <w:tc>
                                <w:tcPr>
                                  <w:tcW w:w="1186" w:type="dxa"/>
                                  <w:vMerge/>
                                  <w:vAlign w:val="center"/>
                                  <w:hideMark/>
                                </w:tcPr>
                                <w:p w14:paraId="5FD77FE8"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6952BF52"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廠商提送日期</w:t>
                                  </w:r>
                                </w:p>
                              </w:tc>
                              <w:tc>
                                <w:tcPr>
                                  <w:tcW w:w="1701" w:type="dxa"/>
                                  <w:shd w:val="clear" w:color="auto" w:fill="auto"/>
                                  <w:noWrap/>
                                  <w:vAlign w:val="center"/>
                                  <w:hideMark/>
                                </w:tcPr>
                                <w:p w14:paraId="2682970A"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109/03/05</w:t>
                                  </w:r>
                                </w:p>
                              </w:tc>
                            </w:tr>
                            <w:tr w:rsidR="00F80BCA" w:rsidRPr="00140E98" w14:paraId="30FA1091" w14:textId="77777777" w:rsidTr="00296B32">
                              <w:trPr>
                                <w:trHeight w:val="20"/>
                                <w:jc w:val="right"/>
                              </w:trPr>
                              <w:tc>
                                <w:tcPr>
                                  <w:tcW w:w="1186" w:type="dxa"/>
                                  <w:vMerge/>
                                  <w:vAlign w:val="center"/>
                                  <w:hideMark/>
                                </w:tcPr>
                                <w:p w14:paraId="5D10B456"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64E34126"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縣政府核定日期</w:t>
                                  </w:r>
                                </w:p>
                              </w:tc>
                              <w:tc>
                                <w:tcPr>
                                  <w:tcW w:w="1701" w:type="dxa"/>
                                  <w:shd w:val="clear" w:color="auto" w:fill="auto"/>
                                  <w:noWrap/>
                                  <w:vAlign w:val="center"/>
                                  <w:hideMark/>
                                </w:tcPr>
                                <w:p w14:paraId="7D473CF2"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109/05/25</w:t>
                                  </w:r>
                                </w:p>
                              </w:tc>
                            </w:tr>
                            <w:tr w:rsidR="00F80BCA" w:rsidRPr="00140E98" w14:paraId="46C8E59B" w14:textId="77777777" w:rsidTr="00296B32">
                              <w:trPr>
                                <w:trHeight w:val="20"/>
                                <w:jc w:val="right"/>
                              </w:trPr>
                              <w:tc>
                                <w:tcPr>
                                  <w:tcW w:w="1186" w:type="dxa"/>
                                  <w:vMerge/>
                                  <w:vAlign w:val="center"/>
                                  <w:hideMark/>
                                </w:tcPr>
                                <w:p w14:paraId="045A5FE0"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1A1CB5A5"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審查天數</w:t>
                                  </w:r>
                                </w:p>
                              </w:tc>
                              <w:tc>
                                <w:tcPr>
                                  <w:tcW w:w="1701" w:type="dxa"/>
                                  <w:shd w:val="clear" w:color="auto" w:fill="auto"/>
                                  <w:noWrap/>
                                  <w:vAlign w:val="center"/>
                                  <w:hideMark/>
                                </w:tcPr>
                                <w:p w14:paraId="5A71474B"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81</w:t>
                                  </w:r>
                                </w:p>
                              </w:tc>
                            </w:tr>
                            <w:tr w:rsidR="00F80BCA" w:rsidRPr="00140E98" w14:paraId="52934700" w14:textId="77777777" w:rsidTr="00296B32">
                              <w:trPr>
                                <w:trHeight w:val="20"/>
                                <w:jc w:val="right"/>
                              </w:trPr>
                              <w:tc>
                                <w:tcPr>
                                  <w:tcW w:w="1186" w:type="dxa"/>
                                  <w:vMerge w:val="restart"/>
                                  <w:shd w:val="clear" w:color="auto" w:fill="auto"/>
                                  <w:vAlign w:val="center"/>
                                  <w:hideMark/>
                                </w:tcPr>
                                <w:p w14:paraId="241D5196"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期初報告書</w:t>
                                  </w:r>
                                </w:p>
                              </w:tc>
                              <w:tc>
                                <w:tcPr>
                                  <w:tcW w:w="1932" w:type="dxa"/>
                                  <w:shd w:val="clear" w:color="auto" w:fill="auto"/>
                                  <w:noWrap/>
                                  <w:vAlign w:val="center"/>
                                  <w:hideMark/>
                                </w:tcPr>
                                <w:p w14:paraId="13CFBF03"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23DF8F90"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60</w:t>
                                  </w:r>
                                </w:p>
                              </w:tc>
                            </w:tr>
                            <w:tr w:rsidR="00F80BCA" w:rsidRPr="00140E98" w14:paraId="2DD7B4C2" w14:textId="77777777" w:rsidTr="00296B32">
                              <w:trPr>
                                <w:trHeight w:val="20"/>
                                <w:jc w:val="right"/>
                              </w:trPr>
                              <w:tc>
                                <w:tcPr>
                                  <w:tcW w:w="1186" w:type="dxa"/>
                                  <w:vMerge/>
                                  <w:vAlign w:val="center"/>
                                  <w:hideMark/>
                                </w:tcPr>
                                <w:p w14:paraId="7717B3F9"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636043A7"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廠商提送日期</w:t>
                                  </w:r>
                                </w:p>
                              </w:tc>
                              <w:tc>
                                <w:tcPr>
                                  <w:tcW w:w="1701" w:type="dxa"/>
                                  <w:shd w:val="clear" w:color="auto" w:fill="auto"/>
                                  <w:noWrap/>
                                  <w:vAlign w:val="center"/>
                                  <w:hideMark/>
                                </w:tcPr>
                                <w:p w14:paraId="7F104298"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109/07/02</w:t>
                                  </w:r>
                                </w:p>
                              </w:tc>
                            </w:tr>
                            <w:tr w:rsidR="00F80BCA" w:rsidRPr="00140E98" w14:paraId="7F9D7E82" w14:textId="77777777" w:rsidTr="00296B32">
                              <w:trPr>
                                <w:trHeight w:val="20"/>
                                <w:jc w:val="right"/>
                              </w:trPr>
                              <w:tc>
                                <w:tcPr>
                                  <w:tcW w:w="1186" w:type="dxa"/>
                                  <w:vMerge/>
                                  <w:vAlign w:val="center"/>
                                  <w:hideMark/>
                                </w:tcPr>
                                <w:p w14:paraId="473E53C3"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D203F26"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縣政府核定日期</w:t>
                                  </w:r>
                                </w:p>
                              </w:tc>
                              <w:tc>
                                <w:tcPr>
                                  <w:tcW w:w="1701" w:type="dxa"/>
                                  <w:shd w:val="clear" w:color="auto" w:fill="auto"/>
                                  <w:noWrap/>
                                  <w:vAlign w:val="center"/>
                                  <w:hideMark/>
                                </w:tcPr>
                                <w:p w14:paraId="19237072"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109/08/21</w:t>
                                  </w:r>
                                </w:p>
                              </w:tc>
                            </w:tr>
                            <w:tr w:rsidR="00F80BCA" w:rsidRPr="00140E98" w14:paraId="796D3F67" w14:textId="77777777" w:rsidTr="00296B32">
                              <w:trPr>
                                <w:trHeight w:val="20"/>
                                <w:jc w:val="right"/>
                              </w:trPr>
                              <w:tc>
                                <w:tcPr>
                                  <w:tcW w:w="1186" w:type="dxa"/>
                                  <w:vMerge/>
                                  <w:vAlign w:val="center"/>
                                  <w:hideMark/>
                                </w:tcPr>
                                <w:p w14:paraId="580B2ACD"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F75D1C4"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審查天數</w:t>
                                  </w:r>
                                </w:p>
                              </w:tc>
                              <w:tc>
                                <w:tcPr>
                                  <w:tcW w:w="1701" w:type="dxa"/>
                                  <w:shd w:val="clear" w:color="auto" w:fill="auto"/>
                                  <w:noWrap/>
                                  <w:vAlign w:val="center"/>
                                  <w:hideMark/>
                                </w:tcPr>
                                <w:p w14:paraId="25FD1722"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50</w:t>
                                  </w:r>
                                </w:p>
                              </w:tc>
                            </w:tr>
                            <w:tr w:rsidR="00F80BCA" w:rsidRPr="00140E98" w14:paraId="4FA71EAD" w14:textId="77777777" w:rsidTr="00296B32">
                              <w:trPr>
                                <w:trHeight w:val="20"/>
                                <w:jc w:val="right"/>
                              </w:trPr>
                              <w:tc>
                                <w:tcPr>
                                  <w:tcW w:w="1186" w:type="dxa"/>
                                  <w:vMerge w:val="restart"/>
                                  <w:shd w:val="clear" w:color="auto" w:fill="auto"/>
                                  <w:vAlign w:val="center"/>
                                  <w:hideMark/>
                                </w:tcPr>
                                <w:p w14:paraId="6F263A44"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期中報告書</w:t>
                                  </w:r>
                                </w:p>
                              </w:tc>
                              <w:tc>
                                <w:tcPr>
                                  <w:tcW w:w="1932" w:type="dxa"/>
                                  <w:shd w:val="clear" w:color="auto" w:fill="auto"/>
                                  <w:noWrap/>
                                  <w:vAlign w:val="center"/>
                                  <w:hideMark/>
                                </w:tcPr>
                                <w:p w14:paraId="28963977"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26276053"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90</w:t>
                                  </w:r>
                                </w:p>
                              </w:tc>
                            </w:tr>
                            <w:tr w:rsidR="00F80BCA" w:rsidRPr="00140E98" w14:paraId="0F93C05A" w14:textId="77777777" w:rsidTr="00296B32">
                              <w:trPr>
                                <w:trHeight w:val="20"/>
                                <w:jc w:val="right"/>
                              </w:trPr>
                              <w:tc>
                                <w:tcPr>
                                  <w:tcW w:w="1186" w:type="dxa"/>
                                  <w:vMerge/>
                                  <w:vAlign w:val="center"/>
                                  <w:hideMark/>
                                </w:tcPr>
                                <w:p w14:paraId="5950BA79"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090E95D1"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廠商提送日期</w:t>
                                  </w:r>
                                </w:p>
                              </w:tc>
                              <w:tc>
                                <w:tcPr>
                                  <w:tcW w:w="1701" w:type="dxa"/>
                                  <w:shd w:val="clear" w:color="auto" w:fill="auto"/>
                                  <w:noWrap/>
                                  <w:vAlign w:val="center"/>
                                  <w:hideMark/>
                                </w:tcPr>
                                <w:p w14:paraId="0F962EF2"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109/11/18</w:t>
                                  </w:r>
                                </w:p>
                              </w:tc>
                            </w:tr>
                            <w:tr w:rsidR="00F80BCA" w:rsidRPr="00140E98" w14:paraId="0E1CF1B3" w14:textId="77777777" w:rsidTr="00296B32">
                              <w:trPr>
                                <w:trHeight w:val="20"/>
                                <w:jc w:val="right"/>
                              </w:trPr>
                              <w:tc>
                                <w:tcPr>
                                  <w:tcW w:w="1186" w:type="dxa"/>
                                  <w:vMerge/>
                                  <w:vAlign w:val="center"/>
                                  <w:hideMark/>
                                </w:tcPr>
                                <w:p w14:paraId="3246E648"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64FD2ABA"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縣政府核定日期</w:t>
                                  </w:r>
                                </w:p>
                              </w:tc>
                              <w:tc>
                                <w:tcPr>
                                  <w:tcW w:w="1701" w:type="dxa"/>
                                  <w:shd w:val="clear" w:color="auto" w:fill="auto"/>
                                  <w:noWrap/>
                                  <w:vAlign w:val="center"/>
                                  <w:hideMark/>
                                </w:tcPr>
                                <w:p w14:paraId="5F5D01DA"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110/01/11</w:t>
                                  </w:r>
                                </w:p>
                              </w:tc>
                            </w:tr>
                            <w:tr w:rsidR="00F80BCA" w:rsidRPr="00140E98" w14:paraId="4BCA4B2A" w14:textId="77777777" w:rsidTr="00296B32">
                              <w:trPr>
                                <w:trHeight w:val="20"/>
                                <w:jc w:val="right"/>
                              </w:trPr>
                              <w:tc>
                                <w:tcPr>
                                  <w:tcW w:w="1186" w:type="dxa"/>
                                  <w:vMerge/>
                                  <w:vAlign w:val="center"/>
                                  <w:hideMark/>
                                </w:tcPr>
                                <w:p w14:paraId="077109EB"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16961E17"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審查天數</w:t>
                                  </w:r>
                                </w:p>
                              </w:tc>
                              <w:tc>
                                <w:tcPr>
                                  <w:tcW w:w="1701" w:type="dxa"/>
                                  <w:shd w:val="clear" w:color="auto" w:fill="auto"/>
                                  <w:noWrap/>
                                  <w:vAlign w:val="center"/>
                                  <w:hideMark/>
                                </w:tcPr>
                                <w:p w14:paraId="180D2828"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54</w:t>
                                  </w:r>
                                </w:p>
                              </w:tc>
                            </w:tr>
                            <w:tr w:rsidR="00F80BCA" w:rsidRPr="00140E98" w14:paraId="3CE51FD5" w14:textId="77777777" w:rsidTr="00296B32">
                              <w:trPr>
                                <w:trHeight w:val="20"/>
                                <w:jc w:val="right"/>
                              </w:trPr>
                              <w:tc>
                                <w:tcPr>
                                  <w:tcW w:w="1186" w:type="dxa"/>
                                  <w:vMerge w:val="restart"/>
                                  <w:shd w:val="clear" w:color="auto" w:fill="auto"/>
                                  <w:vAlign w:val="center"/>
                                  <w:hideMark/>
                                </w:tcPr>
                                <w:p w14:paraId="2AB272C9"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期末報告書</w:t>
                                  </w:r>
                                </w:p>
                              </w:tc>
                              <w:tc>
                                <w:tcPr>
                                  <w:tcW w:w="1932" w:type="dxa"/>
                                  <w:shd w:val="clear" w:color="auto" w:fill="auto"/>
                                  <w:noWrap/>
                                  <w:vAlign w:val="center"/>
                                  <w:hideMark/>
                                </w:tcPr>
                                <w:p w14:paraId="1AEA4B69"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295BAC13"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90</w:t>
                                  </w:r>
                                </w:p>
                              </w:tc>
                            </w:tr>
                            <w:tr w:rsidR="00F80BCA" w:rsidRPr="00140E98" w14:paraId="6CF67F62" w14:textId="77777777" w:rsidTr="00296B32">
                              <w:trPr>
                                <w:trHeight w:val="20"/>
                                <w:jc w:val="right"/>
                              </w:trPr>
                              <w:tc>
                                <w:tcPr>
                                  <w:tcW w:w="1186" w:type="dxa"/>
                                  <w:vMerge/>
                                  <w:vAlign w:val="center"/>
                                  <w:hideMark/>
                                </w:tcPr>
                                <w:p w14:paraId="3D02FA6E"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64E35D0"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廠商提送日期</w:t>
                                  </w:r>
                                </w:p>
                              </w:tc>
                              <w:tc>
                                <w:tcPr>
                                  <w:tcW w:w="1701" w:type="dxa"/>
                                  <w:shd w:val="clear" w:color="auto" w:fill="auto"/>
                                  <w:noWrap/>
                                  <w:vAlign w:val="center"/>
                                  <w:hideMark/>
                                </w:tcPr>
                                <w:p w14:paraId="71733CF5"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110/03/04</w:t>
                                  </w:r>
                                </w:p>
                              </w:tc>
                            </w:tr>
                            <w:tr w:rsidR="00F80BCA" w:rsidRPr="00140E98" w14:paraId="59BB420A" w14:textId="77777777" w:rsidTr="00296B32">
                              <w:trPr>
                                <w:trHeight w:val="20"/>
                                <w:jc w:val="right"/>
                              </w:trPr>
                              <w:tc>
                                <w:tcPr>
                                  <w:tcW w:w="1186" w:type="dxa"/>
                                  <w:vMerge/>
                                  <w:vAlign w:val="center"/>
                                  <w:hideMark/>
                                </w:tcPr>
                                <w:p w14:paraId="4781C085"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57C39A23"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縣政府核定日期</w:t>
                                  </w:r>
                                </w:p>
                              </w:tc>
                              <w:tc>
                                <w:tcPr>
                                  <w:tcW w:w="1701" w:type="dxa"/>
                                  <w:shd w:val="clear" w:color="auto" w:fill="auto"/>
                                  <w:noWrap/>
                                  <w:vAlign w:val="center"/>
                                  <w:hideMark/>
                                </w:tcPr>
                                <w:p w14:paraId="05FD192B"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111/04/19</w:t>
                                  </w:r>
                                </w:p>
                              </w:tc>
                            </w:tr>
                            <w:tr w:rsidR="00F80BCA" w:rsidRPr="00852956" w14:paraId="1CCAD919" w14:textId="77777777" w:rsidTr="00296B32">
                              <w:trPr>
                                <w:trHeight w:val="20"/>
                                <w:jc w:val="right"/>
                              </w:trPr>
                              <w:tc>
                                <w:tcPr>
                                  <w:tcW w:w="1186" w:type="dxa"/>
                                  <w:vMerge/>
                                  <w:vAlign w:val="center"/>
                                  <w:hideMark/>
                                </w:tcPr>
                                <w:p w14:paraId="7FE1550B"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028877EB"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審查天數</w:t>
                                  </w:r>
                                </w:p>
                              </w:tc>
                              <w:tc>
                                <w:tcPr>
                                  <w:tcW w:w="1701" w:type="dxa"/>
                                  <w:shd w:val="clear" w:color="auto" w:fill="auto"/>
                                  <w:noWrap/>
                                  <w:vAlign w:val="center"/>
                                  <w:hideMark/>
                                </w:tcPr>
                                <w:p w14:paraId="486D1BA8"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321</w:t>
                                  </w:r>
                                </w:p>
                              </w:tc>
                            </w:tr>
                            <w:tr w:rsidR="00F80BCA" w:rsidRPr="00852956" w14:paraId="62E1FDDF" w14:textId="77777777" w:rsidTr="00296B32">
                              <w:trPr>
                                <w:trHeight w:val="20"/>
                                <w:jc w:val="right"/>
                              </w:trPr>
                              <w:tc>
                                <w:tcPr>
                                  <w:tcW w:w="1186" w:type="dxa"/>
                                  <w:vMerge w:val="restart"/>
                                  <w:shd w:val="clear" w:color="auto" w:fill="auto"/>
                                  <w:vAlign w:val="center"/>
                                  <w:hideMark/>
                                </w:tcPr>
                                <w:p w14:paraId="2CF74F21"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中央機關</w:t>
                                  </w:r>
                                  <w:r w:rsidRPr="00140E98">
                                    <w:rPr>
                                      <w:rFonts w:ascii="標楷體" w:eastAsia="標楷體" w:hAnsi="標楷體" w:cs="新細明體"/>
                                      <w:color w:val="000000"/>
                                      <w:kern w:val="0"/>
                                      <w:sz w:val="20"/>
                                    </w:rPr>
                                    <w:br/>
                                  </w:r>
                                  <w:r w:rsidRPr="00140E98">
                                    <w:rPr>
                                      <w:rFonts w:ascii="標楷體" w:eastAsia="標楷體" w:hAnsi="標楷體" w:cs="新細明體" w:hint="eastAsia"/>
                                      <w:color w:val="000000"/>
                                      <w:kern w:val="0"/>
                                      <w:sz w:val="20"/>
                                    </w:rPr>
                                    <w:t>審查</w:t>
                                  </w:r>
                                </w:p>
                              </w:tc>
                              <w:tc>
                                <w:tcPr>
                                  <w:tcW w:w="1932" w:type="dxa"/>
                                  <w:shd w:val="clear" w:color="auto" w:fill="auto"/>
                                  <w:noWrap/>
                                  <w:vAlign w:val="center"/>
                                  <w:hideMark/>
                                </w:tcPr>
                                <w:p w14:paraId="26A35D90"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6449161B"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15</w:t>
                                  </w:r>
                                </w:p>
                              </w:tc>
                            </w:tr>
                            <w:tr w:rsidR="00F80BCA" w:rsidRPr="00852956" w14:paraId="24FD665F" w14:textId="77777777" w:rsidTr="00296B32">
                              <w:trPr>
                                <w:trHeight w:val="20"/>
                                <w:jc w:val="right"/>
                              </w:trPr>
                              <w:tc>
                                <w:tcPr>
                                  <w:tcW w:w="1186" w:type="dxa"/>
                                  <w:vMerge/>
                                  <w:vAlign w:val="center"/>
                                  <w:hideMark/>
                                </w:tcPr>
                                <w:p w14:paraId="12D53BB7"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19609DF2"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陳報交通部審查</w:t>
                                  </w:r>
                                </w:p>
                              </w:tc>
                              <w:tc>
                                <w:tcPr>
                                  <w:tcW w:w="1701" w:type="dxa"/>
                                  <w:shd w:val="clear" w:color="auto" w:fill="auto"/>
                                  <w:noWrap/>
                                  <w:vAlign w:val="center"/>
                                  <w:hideMark/>
                                </w:tcPr>
                                <w:p w14:paraId="2A9804D0"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111/04/19</w:t>
                                  </w:r>
                                </w:p>
                              </w:tc>
                            </w:tr>
                            <w:tr w:rsidR="00F80BCA" w:rsidRPr="00852956" w14:paraId="43E72D10" w14:textId="77777777" w:rsidTr="00296B32">
                              <w:trPr>
                                <w:trHeight w:val="20"/>
                                <w:jc w:val="right"/>
                              </w:trPr>
                              <w:tc>
                                <w:tcPr>
                                  <w:tcW w:w="1186" w:type="dxa"/>
                                  <w:vMerge/>
                                  <w:vAlign w:val="center"/>
                                  <w:hideMark/>
                                </w:tcPr>
                                <w:p w14:paraId="284D16F1"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075D985"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交通部審核通過</w:t>
                                  </w:r>
                                </w:p>
                              </w:tc>
                              <w:tc>
                                <w:tcPr>
                                  <w:tcW w:w="1701" w:type="dxa"/>
                                  <w:shd w:val="clear" w:color="auto" w:fill="auto"/>
                                  <w:noWrap/>
                                  <w:vAlign w:val="center"/>
                                  <w:hideMark/>
                                </w:tcPr>
                                <w:p w14:paraId="34267F1C"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w:t>
                                  </w:r>
                                </w:p>
                              </w:tc>
                            </w:tr>
                            <w:tr w:rsidR="00F80BCA" w:rsidRPr="00852956" w14:paraId="1186058E" w14:textId="77777777" w:rsidTr="00296B32">
                              <w:trPr>
                                <w:trHeight w:val="20"/>
                                <w:jc w:val="right"/>
                              </w:trPr>
                              <w:tc>
                                <w:tcPr>
                                  <w:tcW w:w="1186" w:type="dxa"/>
                                  <w:vMerge/>
                                  <w:vAlign w:val="center"/>
                                  <w:hideMark/>
                                </w:tcPr>
                                <w:p w14:paraId="16B89B21"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4323EC12"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陳報行政院審查</w:t>
                                  </w:r>
                                </w:p>
                              </w:tc>
                              <w:tc>
                                <w:tcPr>
                                  <w:tcW w:w="1701" w:type="dxa"/>
                                  <w:shd w:val="clear" w:color="auto" w:fill="auto"/>
                                  <w:noWrap/>
                                  <w:vAlign w:val="center"/>
                                  <w:hideMark/>
                                </w:tcPr>
                                <w:p w14:paraId="54245963"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w:t>
                                  </w:r>
                                </w:p>
                              </w:tc>
                            </w:tr>
                            <w:tr w:rsidR="00F80BCA" w:rsidRPr="00852956" w14:paraId="6DB58691" w14:textId="77777777" w:rsidTr="00296B32">
                              <w:trPr>
                                <w:trHeight w:val="20"/>
                                <w:jc w:val="right"/>
                              </w:trPr>
                              <w:tc>
                                <w:tcPr>
                                  <w:tcW w:w="1186" w:type="dxa"/>
                                  <w:vMerge/>
                                  <w:vAlign w:val="center"/>
                                  <w:hideMark/>
                                </w:tcPr>
                                <w:p w14:paraId="5D8FE337"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740C8B85"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行政院審核通過</w:t>
                                  </w:r>
                                </w:p>
                              </w:tc>
                              <w:tc>
                                <w:tcPr>
                                  <w:tcW w:w="1701" w:type="dxa"/>
                                  <w:shd w:val="clear" w:color="auto" w:fill="auto"/>
                                  <w:noWrap/>
                                  <w:vAlign w:val="center"/>
                                  <w:hideMark/>
                                </w:tcPr>
                                <w:p w14:paraId="205165A7"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w:t>
                                  </w:r>
                                </w:p>
                              </w:tc>
                            </w:tr>
                            <w:tr w:rsidR="00F80BCA" w:rsidRPr="00852956" w14:paraId="7906E588" w14:textId="77777777" w:rsidTr="00296B32">
                              <w:trPr>
                                <w:trHeight w:val="20"/>
                                <w:jc w:val="right"/>
                              </w:trPr>
                              <w:tc>
                                <w:tcPr>
                                  <w:tcW w:w="3118" w:type="dxa"/>
                                  <w:gridSpan w:val="2"/>
                                  <w:shd w:val="clear" w:color="auto" w:fill="auto"/>
                                  <w:noWrap/>
                                  <w:vAlign w:val="center"/>
                                  <w:hideMark/>
                                </w:tcPr>
                                <w:p w14:paraId="67F84CC7"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截至縣政府核定期末報告書之</w:t>
                                  </w:r>
                                  <w:r w:rsidRPr="00140E98">
                                    <w:rPr>
                                      <w:rFonts w:ascii="標楷體" w:eastAsia="標楷體" w:hAnsi="標楷體" w:cs="新細明體"/>
                                      <w:color w:val="000000"/>
                                      <w:kern w:val="0"/>
                                      <w:sz w:val="20"/>
                                    </w:rPr>
                                    <w:br/>
                                  </w:r>
                                  <w:r w:rsidRPr="00140E98">
                                    <w:rPr>
                                      <w:rFonts w:ascii="標楷體" w:eastAsia="標楷體" w:hAnsi="標楷體" w:cs="新細明體" w:hint="eastAsia"/>
                                      <w:color w:val="000000"/>
                                      <w:kern w:val="0"/>
                                      <w:sz w:val="20"/>
                                    </w:rPr>
                                    <w:t>累計審查天數</w:t>
                                  </w:r>
                                </w:p>
                              </w:tc>
                              <w:tc>
                                <w:tcPr>
                                  <w:tcW w:w="1701" w:type="dxa"/>
                                  <w:shd w:val="clear" w:color="auto" w:fill="auto"/>
                                  <w:noWrap/>
                                  <w:vAlign w:val="center"/>
                                  <w:hideMark/>
                                </w:tcPr>
                                <w:p w14:paraId="3BA661E8"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506</w:t>
                                  </w:r>
                                </w:p>
                              </w:tc>
                            </w:tr>
                          </w:tbl>
                          <w:p w14:paraId="18A093F6" w14:textId="77777777" w:rsidR="00F80BCA" w:rsidRPr="006F1959" w:rsidRDefault="00F80BCA" w:rsidP="00296B32">
                            <w:pPr>
                              <w:spacing w:line="200" w:lineRule="exact"/>
                              <w:ind w:leftChars="20" w:left="48"/>
                              <w:rPr>
                                <w:sz w:val="18"/>
                                <w:szCs w:val="18"/>
                              </w:rPr>
                            </w:pPr>
                            <w:r w:rsidRPr="006F1959">
                              <w:rPr>
                                <w:rFonts w:ascii="標楷體" w:eastAsia="標楷體" w:hAnsi="標楷體" w:hint="eastAsia"/>
                                <w:sz w:val="18"/>
                                <w:szCs w:val="18"/>
                              </w:rPr>
                              <w:t>資料來源：整</w:t>
                            </w:r>
                            <w:r w:rsidRPr="0067274E">
                              <w:rPr>
                                <w:rFonts w:ascii="標楷體" w:eastAsia="標楷體" w:hAnsi="標楷體" w:hint="eastAsia"/>
                                <w:sz w:val="18"/>
                                <w:szCs w:val="18"/>
                              </w:rPr>
                              <w:t>理縣政</w:t>
                            </w:r>
                            <w:r w:rsidRPr="006F1959">
                              <w:rPr>
                                <w:rFonts w:ascii="標楷體" w:eastAsia="標楷體" w:hAnsi="標楷體" w:hint="eastAsia"/>
                                <w:sz w:val="18"/>
                                <w:szCs w:val="18"/>
                              </w:rPr>
                              <w:t>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left:0;text-align:left;margin-left:237.35pt;margin-top:9pt;width:259.55pt;height:445.0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" filled="f" stroked="f">
                <v:textbox>
                  <w:txbxContent>
                    <w:p w14:paraId="5FC25235" w14:textId="4CAE8737" w:rsidR="00F80BCA" w:rsidRPr="006F1959" w:rsidRDefault="00F80BCA" w:rsidP="00621155">
                      <w:pPr>
                        <w:pStyle w:val="af0"/>
                        <w:spacing w:afterLines="15" w:after="36" w:line="320" w:lineRule="exact"/>
                        <w:ind w:left="793" w:hangingChars="330" w:hanging="793"/>
                        <w:rPr>
                          <w:rFonts w:ascii="標楷體" w:eastAsia="標楷體" w:hAnsi="標楷體"/>
                          <w:b/>
                          <w:szCs w:val="24"/>
                        </w:rPr>
                      </w:pPr>
                      <w:r>
                        <w:rPr>
                          <w:rFonts w:ascii="標楷體" w:eastAsia="標楷體" w:hAnsi="標楷體" w:cs="新細明體" w:hint="eastAsia"/>
                          <w:b/>
                          <w:color w:val="000000"/>
                          <w:kern w:val="0"/>
                          <w:szCs w:val="24"/>
                        </w:rPr>
                        <w:t xml:space="preserve">表15  </w:t>
                      </w:r>
                      <w:r w:rsidRPr="006F1959">
                        <w:rPr>
                          <w:rFonts w:ascii="標楷體" w:eastAsia="標楷體" w:hAnsi="標楷體" w:cs="新細明體" w:hint="eastAsia"/>
                          <w:b/>
                          <w:color w:val="000000"/>
                          <w:kern w:val="0"/>
                          <w:szCs w:val="24"/>
                        </w:rPr>
                        <w:t>太平山森</w:t>
                      </w:r>
                      <w:r>
                        <w:rPr>
                          <w:rFonts w:ascii="標楷體" w:eastAsia="標楷體" w:hAnsi="標楷體" w:cs="新細明體" w:hint="eastAsia"/>
                          <w:b/>
                          <w:color w:val="000000"/>
                          <w:kern w:val="0"/>
                          <w:szCs w:val="24"/>
                        </w:rPr>
                        <w:t>林</w:t>
                      </w:r>
                      <w:r w:rsidRPr="006F1959">
                        <w:rPr>
                          <w:rFonts w:ascii="標楷體" w:eastAsia="標楷體" w:hAnsi="標楷體" w:cs="新細明體" w:hint="eastAsia"/>
                          <w:b/>
                          <w:color w:val="000000"/>
                          <w:kern w:val="0"/>
                          <w:szCs w:val="24"/>
                        </w:rPr>
                        <w:t>鐵</w:t>
                      </w:r>
                      <w:r>
                        <w:rPr>
                          <w:rFonts w:ascii="標楷體" w:eastAsia="標楷體" w:hAnsi="標楷體" w:cs="新細明體" w:hint="eastAsia"/>
                          <w:b/>
                          <w:color w:val="000000"/>
                          <w:kern w:val="0"/>
                          <w:szCs w:val="24"/>
                        </w:rPr>
                        <w:t>路</w:t>
                      </w:r>
                      <w:r w:rsidRPr="006F1959">
                        <w:rPr>
                          <w:rFonts w:ascii="標楷體" w:eastAsia="標楷體" w:hAnsi="標楷體" w:cs="新細明體" w:hint="eastAsia"/>
                          <w:b/>
                          <w:color w:val="000000"/>
                          <w:kern w:val="0"/>
                          <w:szCs w:val="24"/>
                        </w:rPr>
                        <w:t>平地線可行性研究案</w:t>
                      </w:r>
                      <w:r>
                        <w:rPr>
                          <w:rFonts w:ascii="標楷體" w:eastAsia="標楷體" w:hAnsi="標楷體" w:cs="新細明體"/>
                          <w:b/>
                          <w:color w:val="000000"/>
                          <w:kern w:val="0"/>
                          <w:szCs w:val="24"/>
                        </w:rPr>
                        <w:br/>
                      </w:r>
                      <w:r>
                        <w:rPr>
                          <w:rFonts w:ascii="標楷體" w:eastAsia="標楷體" w:hAnsi="標楷體" w:cs="新細明體" w:hint="eastAsia"/>
                          <w:b/>
                          <w:color w:val="000000"/>
                          <w:kern w:val="0"/>
                          <w:szCs w:val="24"/>
                        </w:rPr>
                        <w:t>招標作業及報告審查</w:t>
                      </w:r>
                      <w:r w:rsidRPr="00D05AFD">
                        <w:rPr>
                          <w:rFonts w:ascii="標楷體" w:eastAsia="標楷體" w:hAnsi="標楷體" w:cs="新細明體" w:hint="eastAsia"/>
                          <w:b/>
                          <w:color w:val="000000"/>
                          <w:kern w:val="0"/>
                          <w:szCs w:val="24"/>
                        </w:rPr>
                        <w:t>辦理情形</w:t>
                      </w:r>
                    </w:p>
                    <w:tbl>
                      <w:tblPr>
                        <w:tblW w:w="4819" w:type="dxa"/>
                        <w:jc w:val="right"/>
                        <w:tblInd w:w="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6"/>
                        <w:gridCol w:w="1932"/>
                        <w:gridCol w:w="1701"/>
                      </w:tblGrid>
                      <w:tr w:rsidR="00F80BCA" w:rsidRPr="00140E98" w14:paraId="07643E96" w14:textId="77777777" w:rsidTr="00296B32">
                        <w:trPr>
                          <w:trHeight w:val="20"/>
                          <w:tblHeader/>
                          <w:jc w:val="right"/>
                        </w:trPr>
                        <w:tc>
                          <w:tcPr>
                            <w:tcW w:w="3118" w:type="dxa"/>
                            <w:gridSpan w:val="2"/>
                            <w:tcBorders>
                              <w:tl2br w:val="nil"/>
                            </w:tcBorders>
                            <w:shd w:val="clear" w:color="auto" w:fill="auto"/>
                            <w:vAlign w:val="center"/>
                            <w:hideMark/>
                          </w:tcPr>
                          <w:p w14:paraId="3CD89D69"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進度項目</w:t>
                            </w:r>
                          </w:p>
                        </w:tc>
                        <w:tc>
                          <w:tcPr>
                            <w:tcW w:w="1701" w:type="dxa"/>
                            <w:shd w:val="clear" w:color="auto" w:fill="auto"/>
                            <w:vAlign w:val="center"/>
                            <w:hideMark/>
                          </w:tcPr>
                          <w:p w14:paraId="5D1B9D09"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辦理時間</w:t>
                            </w:r>
                          </w:p>
                        </w:tc>
                      </w:tr>
                      <w:tr w:rsidR="00F80BCA" w:rsidRPr="00140E98" w14:paraId="099468BD" w14:textId="77777777" w:rsidTr="00296B32">
                        <w:trPr>
                          <w:trHeight w:val="20"/>
                          <w:jc w:val="right"/>
                        </w:trPr>
                        <w:tc>
                          <w:tcPr>
                            <w:tcW w:w="1186" w:type="dxa"/>
                            <w:vMerge w:val="restart"/>
                            <w:shd w:val="clear" w:color="auto" w:fill="auto"/>
                            <w:noWrap/>
                            <w:vAlign w:val="center"/>
                            <w:hideMark/>
                          </w:tcPr>
                          <w:p w14:paraId="2BC1AB94"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招標作業</w:t>
                            </w:r>
                          </w:p>
                        </w:tc>
                        <w:tc>
                          <w:tcPr>
                            <w:tcW w:w="1932" w:type="dxa"/>
                            <w:shd w:val="clear" w:color="auto" w:fill="auto"/>
                            <w:noWrap/>
                            <w:vAlign w:val="center"/>
                            <w:hideMark/>
                          </w:tcPr>
                          <w:p w14:paraId="3FE01140"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簽辦招標</w:t>
                            </w:r>
                          </w:p>
                        </w:tc>
                        <w:tc>
                          <w:tcPr>
                            <w:tcW w:w="1701" w:type="dxa"/>
                            <w:shd w:val="clear" w:color="auto" w:fill="auto"/>
                            <w:noWrap/>
                            <w:vAlign w:val="center"/>
                            <w:hideMark/>
                          </w:tcPr>
                          <w:p w14:paraId="12029ED7"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108/11/05</w:t>
                            </w:r>
                          </w:p>
                        </w:tc>
                      </w:tr>
                      <w:tr w:rsidR="00F80BCA" w:rsidRPr="00140E98" w14:paraId="1481D15D" w14:textId="77777777" w:rsidTr="00296B32">
                        <w:trPr>
                          <w:trHeight w:val="20"/>
                          <w:jc w:val="right"/>
                        </w:trPr>
                        <w:tc>
                          <w:tcPr>
                            <w:tcW w:w="1186" w:type="dxa"/>
                            <w:vMerge/>
                            <w:vAlign w:val="center"/>
                            <w:hideMark/>
                          </w:tcPr>
                          <w:p w14:paraId="1D82CAD7"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DAC6C14"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公告招標</w:t>
                            </w:r>
                          </w:p>
                        </w:tc>
                        <w:tc>
                          <w:tcPr>
                            <w:tcW w:w="1701" w:type="dxa"/>
                            <w:shd w:val="clear" w:color="auto" w:fill="auto"/>
                            <w:noWrap/>
                            <w:vAlign w:val="center"/>
                            <w:hideMark/>
                          </w:tcPr>
                          <w:p w14:paraId="1ABB0A2B"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108/12/11</w:t>
                            </w:r>
                          </w:p>
                        </w:tc>
                      </w:tr>
                      <w:tr w:rsidR="00F80BCA" w:rsidRPr="00140E98" w14:paraId="69162AA8" w14:textId="77777777" w:rsidTr="00296B32">
                        <w:trPr>
                          <w:trHeight w:val="20"/>
                          <w:jc w:val="right"/>
                        </w:trPr>
                        <w:tc>
                          <w:tcPr>
                            <w:tcW w:w="1186" w:type="dxa"/>
                            <w:vMerge/>
                            <w:vAlign w:val="center"/>
                            <w:hideMark/>
                          </w:tcPr>
                          <w:p w14:paraId="5349AA09"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4C0CFF86"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決標</w:t>
                            </w:r>
                          </w:p>
                        </w:tc>
                        <w:tc>
                          <w:tcPr>
                            <w:tcW w:w="1701" w:type="dxa"/>
                            <w:shd w:val="clear" w:color="auto" w:fill="auto"/>
                            <w:noWrap/>
                            <w:vAlign w:val="center"/>
                            <w:hideMark/>
                          </w:tcPr>
                          <w:p w14:paraId="29B392DE"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109/01/20</w:t>
                            </w:r>
                          </w:p>
                        </w:tc>
                      </w:tr>
                      <w:tr w:rsidR="00F80BCA" w:rsidRPr="00140E98" w14:paraId="1C0E0D74" w14:textId="77777777" w:rsidTr="00296B32">
                        <w:trPr>
                          <w:trHeight w:val="20"/>
                          <w:jc w:val="right"/>
                        </w:trPr>
                        <w:tc>
                          <w:tcPr>
                            <w:tcW w:w="1186" w:type="dxa"/>
                            <w:vMerge/>
                            <w:vAlign w:val="center"/>
                            <w:hideMark/>
                          </w:tcPr>
                          <w:p w14:paraId="126F7156"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585B9ED9"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簽約</w:t>
                            </w:r>
                          </w:p>
                        </w:tc>
                        <w:tc>
                          <w:tcPr>
                            <w:tcW w:w="1701" w:type="dxa"/>
                            <w:shd w:val="clear" w:color="auto" w:fill="auto"/>
                            <w:noWrap/>
                            <w:vAlign w:val="center"/>
                            <w:hideMark/>
                          </w:tcPr>
                          <w:p w14:paraId="4DE9C3EC"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109/02/18</w:t>
                            </w:r>
                          </w:p>
                        </w:tc>
                      </w:tr>
                      <w:tr w:rsidR="00F80BCA" w:rsidRPr="00140E98" w14:paraId="1386A96F" w14:textId="77777777" w:rsidTr="00296B32">
                        <w:trPr>
                          <w:trHeight w:val="20"/>
                          <w:jc w:val="right"/>
                        </w:trPr>
                        <w:tc>
                          <w:tcPr>
                            <w:tcW w:w="3118" w:type="dxa"/>
                            <w:gridSpan w:val="2"/>
                            <w:shd w:val="clear" w:color="auto" w:fill="auto"/>
                            <w:noWrap/>
                            <w:vAlign w:val="center"/>
                            <w:hideMark/>
                          </w:tcPr>
                          <w:p w14:paraId="6226D103"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履約期限</w:t>
                            </w:r>
                            <w:r>
                              <w:rPr>
                                <w:rFonts w:ascii="標楷體" w:eastAsia="標楷體" w:hAnsi="標楷體" w:cs="新細明體" w:hint="eastAsia"/>
                                <w:color w:val="000000"/>
                                <w:kern w:val="0"/>
                                <w:sz w:val="20"/>
                              </w:rPr>
                              <w:t>（</w:t>
                            </w:r>
                            <w:r w:rsidRPr="00140E98">
                              <w:rPr>
                                <w:rFonts w:ascii="標楷體" w:eastAsia="標楷體" w:hAnsi="標楷體" w:cs="新細明體" w:hint="eastAsia"/>
                                <w:color w:val="000000"/>
                                <w:kern w:val="0"/>
                                <w:sz w:val="20"/>
                              </w:rPr>
                              <w:t>日曆天</w:t>
                            </w:r>
                            <w:r>
                              <w:rPr>
                                <w:rFonts w:ascii="標楷體" w:eastAsia="標楷體" w:hAnsi="標楷體" w:cs="新細明體" w:hint="eastAsia"/>
                                <w:color w:val="000000"/>
                                <w:kern w:val="0"/>
                                <w:sz w:val="20"/>
                              </w:rPr>
                              <w:t>）</w:t>
                            </w:r>
                          </w:p>
                        </w:tc>
                        <w:tc>
                          <w:tcPr>
                            <w:tcW w:w="1701" w:type="dxa"/>
                            <w:shd w:val="clear" w:color="auto" w:fill="auto"/>
                            <w:noWrap/>
                            <w:vAlign w:val="center"/>
                            <w:hideMark/>
                          </w:tcPr>
                          <w:p w14:paraId="062D50F0"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270</w:t>
                            </w:r>
                          </w:p>
                        </w:tc>
                      </w:tr>
                      <w:tr w:rsidR="00F80BCA" w:rsidRPr="00140E98" w14:paraId="6C2B9A9E" w14:textId="77777777" w:rsidTr="00296B32">
                        <w:trPr>
                          <w:trHeight w:val="20"/>
                          <w:jc w:val="right"/>
                        </w:trPr>
                        <w:tc>
                          <w:tcPr>
                            <w:tcW w:w="1186" w:type="dxa"/>
                            <w:vMerge w:val="restart"/>
                            <w:shd w:val="clear" w:color="auto" w:fill="auto"/>
                            <w:vAlign w:val="center"/>
                            <w:hideMark/>
                          </w:tcPr>
                          <w:p w14:paraId="301EBB2D"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工作執行</w:t>
                            </w:r>
                            <w:r w:rsidRPr="00140E98">
                              <w:rPr>
                                <w:rFonts w:ascii="標楷體" w:eastAsia="標楷體" w:hAnsi="標楷體" w:cs="新細明體"/>
                                <w:color w:val="000000"/>
                                <w:kern w:val="0"/>
                                <w:sz w:val="20"/>
                              </w:rPr>
                              <w:br/>
                            </w:r>
                            <w:r w:rsidRPr="00140E98">
                              <w:rPr>
                                <w:rFonts w:ascii="標楷體" w:eastAsia="標楷體" w:hAnsi="標楷體" w:cs="新細明體" w:hint="eastAsia"/>
                                <w:color w:val="000000"/>
                                <w:kern w:val="0"/>
                                <w:sz w:val="20"/>
                              </w:rPr>
                              <w:t>計畫書</w:t>
                            </w:r>
                          </w:p>
                        </w:tc>
                        <w:tc>
                          <w:tcPr>
                            <w:tcW w:w="1932" w:type="dxa"/>
                            <w:shd w:val="clear" w:color="auto" w:fill="auto"/>
                            <w:noWrap/>
                            <w:vAlign w:val="center"/>
                            <w:hideMark/>
                          </w:tcPr>
                          <w:p w14:paraId="25FF7B80"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5531A249"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15</w:t>
                            </w:r>
                          </w:p>
                        </w:tc>
                      </w:tr>
                      <w:tr w:rsidR="00F80BCA" w:rsidRPr="00140E98" w14:paraId="7AE923D6" w14:textId="77777777" w:rsidTr="00296B32">
                        <w:trPr>
                          <w:trHeight w:val="20"/>
                          <w:jc w:val="right"/>
                        </w:trPr>
                        <w:tc>
                          <w:tcPr>
                            <w:tcW w:w="1186" w:type="dxa"/>
                            <w:vMerge/>
                            <w:vAlign w:val="center"/>
                            <w:hideMark/>
                          </w:tcPr>
                          <w:p w14:paraId="5FD77FE8"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6952BF52"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廠商提送日期</w:t>
                            </w:r>
                          </w:p>
                        </w:tc>
                        <w:tc>
                          <w:tcPr>
                            <w:tcW w:w="1701" w:type="dxa"/>
                            <w:shd w:val="clear" w:color="auto" w:fill="auto"/>
                            <w:noWrap/>
                            <w:vAlign w:val="center"/>
                            <w:hideMark/>
                          </w:tcPr>
                          <w:p w14:paraId="2682970A"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109/03/05</w:t>
                            </w:r>
                          </w:p>
                        </w:tc>
                      </w:tr>
                      <w:tr w:rsidR="00F80BCA" w:rsidRPr="00140E98" w14:paraId="30FA1091" w14:textId="77777777" w:rsidTr="00296B32">
                        <w:trPr>
                          <w:trHeight w:val="20"/>
                          <w:jc w:val="right"/>
                        </w:trPr>
                        <w:tc>
                          <w:tcPr>
                            <w:tcW w:w="1186" w:type="dxa"/>
                            <w:vMerge/>
                            <w:vAlign w:val="center"/>
                            <w:hideMark/>
                          </w:tcPr>
                          <w:p w14:paraId="5D10B456"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64E34126"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縣政府核定日期</w:t>
                            </w:r>
                          </w:p>
                        </w:tc>
                        <w:tc>
                          <w:tcPr>
                            <w:tcW w:w="1701" w:type="dxa"/>
                            <w:shd w:val="clear" w:color="auto" w:fill="auto"/>
                            <w:noWrap/>
                            <w:vAlign w:val="center"/>
                            <w:hideMark/>
                          </w:tcPr>
                          <w:p w14:paraId="7D473CF2"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109/05/25</w:t>
                            </w:r>
                          </w:p>
                        </w:tc>
                      </w:tr>
                      <w:tr w:rsidR="00F80BCA" w:rsidRPr="00140E98" w14:paraId="46C8E59B" w14:textId="77777777" w:rsidTr="00296B32">
                        <w:trPr>
                          <w:trHeight w:val="20"/>
                          <w:jc w:val="right"/>
                        </w:trPr>
                        <w:tc>
                          <w:tcPr>
                            <w:tcW w:w="1186" w:type="dxa"/>
                            <w:vMerge/>
                            <w:vAlign w:val="center"/>
                            <w:hideMark/>
                          </w:tcPr>
                          <w:p w14:paraId="045A5FE0"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1A1CB5A5"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審查天數</w:t>
                            </w:r>
                          </w:p>
                        </w:tc>
                        <w:tc>
                          <w:tcPr>
                            <w:tcW w:w="1701" w:type="dxa"/>
                            <w:shd w:val="clear" w:color="auto" w:fill="auto"/>
                            <w:noWrap/>
                            <w:vAlign w:val="center"/>
                            <w:hideMark/>
                          </w:tcPr>
                          <w:p w14:paraId="5A71474B"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81</w:t>
                            </w:r>
                          </w:p>
                        </w:tc>
                      </w:tr>
                      <w:tr w:rsidR="00F80BCA" w:rsidRPr="00140E98" w14:paraId="52934700" w14:textId="77777777" w:rsidTr="00296B32">
                        <w:trPr>
                          <w:trHeight w:val="20"/>
                          <w:jc w:val="right"/>
                        </w:trPr>
                        <w:tc>
                          <w:tcPr>
                            <w:tcW w:w="1186" w:type="dxa"/>
                            <w:vMerge w:val="restart"/>
                            <w:shd w:val="clear" w:color="auto" w:fill="auto"/>
                            <w:vAlign w:val="center"/>
                            <w:hideMark/>
                          </w:tcPr>
                          <w:p w14:paraId="241D5196"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期初報告書</w:t>
                            </w:r>
                          </w:p>
                        </w:tc>
                        <w:tc>
                          <w:tcPr>
                            <w:tcW w:w="1932" w:type="dxa"/>
                            <w:shd w:val="clear" w:color="auto" w:fill="auto"/>
                            <w:noWrap/>
                            <w:vAlign w:val="center"/>
                            <w:hideMark/>
                          </w:tcPr>
                          <w:p w14:paraId="13CFBF03"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23DF8F90"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60</w:t>
                            </w:r>
                          </w:p>
                        </w:tc>
                      </w:tr>
                      <w:tr w:rsidR="00F80BCA" w:rsidRPr="00140E98" w14:paraId="2DD7B4C2" w14:textId="77777777" w:rsidTr="00296B32">
                        <w:trPr>
                          <w:trHeight w:val="20"/>
                          <w:jc w:val="right"/>
                        </w:trPr>
                        <w:tc>
                          <w:tcPr>
                            <w:tcW w:w="1186" w:type="dxa"/>
                            <w:vMerge/>
                            <w:vAlign w:val="center"/>
                            <w:hideMark/>
                          </w:tcPr>
                          <w:p w14:paraId="7717B3F9"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636043A7"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廠商提送日期</w:t>
                            </w:r>
                          </w:p>
                        </w:tc>
                        <w:tc>
                          <w:tcPr>
                            <w:tcW w:w="1701" w:type="dxa"/>
                            <w:shd w:val="clear" w:color="auto" w:fill="auto"/>
                            <w:noWrap/>
                            <w:vAlign w:val="center"/>
                            <w:hideMark/>
                          </w:tcPr>
                          <w:p w14:paraId="7F104298"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109/07/02</w:t>
                            </w:r>
                          </w:p>
                        </w:tc>
                      </w:tr>
                      <w:tr w:rsidR="00F80BCA" w:rsidRPr="00140E98" w14:paraId="7F9D7E82" w14:textId="77777777" w:rsidTr="00296B32">
                        <w:trPr>
                          <w:trHeight w:val="20"/>
                          <w:jc w:val="right"/>
                        </w:trPr>
                        <w:tc>
                          <w:tcPr>
                            <w:tcW w:w="1186" w:type="dxa"/>
                            <w:vMerge/>
                            <w:vAlign w:val="center"/>
                            <w:hideMark/>
                          </w:tcPr>
                          <w:p w14:paraId="473E53C3"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D203F26"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縣政府核定日期</w:t>
                            </w:r>
                          </w:p>
                        </w:tc>
                        <w:tc>
                          <w:tcPr>
                            <w:tcW w:w="1701" w:type="dxa"/>
                            <w:shd w:val="clear" w:color="auto" w:fill="auto"/>
                            <w:noWrap/>
                            <w:vAlign w:val="center"/>
                            <w:hideMark/>
                          </w:tcPr>
                          <w:p w14:paraId="19237072"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109/08/21</w:t>
                            </w:r>
                          </w:p>
                        </w:tc>
                      </w:tr>
                      <w:tr w:rsidR="00F80BCA" w:rsidRPr="00140E98" w14:paraId="796D3F67" w14:textId="77777777" w:rsidTr="00296B32">
                        <w:trPr>
                          <w:trHeight w:val="20"/>
                          <w:jc w:val="right"/>
                        </w:trPr>
                        <w:tc>
                          <w:tcPr>
                            <w:tcW w:w="1186" w:type="dxa"/>
                            <w:vMerge/>
                            <w:vAlign w:val="center"/>
                            <w:hideMark/>
                          </w:tcPr>
                          <w:p w14:paraId="580B2ACD"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F75D1C4"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審查天數</w:t>
                            </w:r>
                          </w:p>
                        </w:tc>
                        <w:tc>
                          <w:tcPr>
                            <w:tcW w:w="1701" w:type="dxa"/>
                            <w:shd w:val="clear" w:color="auto" w:fill="auto"/>
                            <w:noWrap/>
                            <w:vAlign w:val="center"/>
                            <w:hideMark/>
                          </w:tcPr>
                          <w:p w14:paraId="25FD1722"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50</w:t>
                            </w:r>
                          </w:p>
                        </w:tc>
                      </w:tr>
                      <w:tr w:rsidR="00F80BCA" w:rsidRPr="00140E98" w14:paraId="4FA71EAD" w14:textId="77777777" w:rsidTr="00296B32">
                        <w:trPr>
                          <w:trHeight w:val="20"/>
                          <w:jc w:val="right"/>
                        </w:trPr>
                        <w:tc>
                          <w:tcPr>
                            <w:tcW w:w="1186" w:type="dxa"/>
                            <w:vMerge w:val="restart"/>
                            <w:shd w:val="clear" w:color="auto" w:fill="auto"/>
                            <w:vAlign w:val="center"/>
                            <w:hideMark/>
                          </w:tcPr>
                          <w:p w14:paraId="6F263A44"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期中報告書</w:t>
                            </w:r>
                          </w:p>
                        </w:tc>
                        <w:tc>
                          <w:tcPr>
                            <w:tcW w:w="1932" w:type="dxa"/>
                            <w:shd w:val="clear" w:color="auto" w:fill="auto"/>
                            <w:noWrap/>
                            <w:vAlign w:val="center"/>
                            <w:hideMark/>
                          </w:tcPr>
                          <w:p w14:paraId="28963977"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26276053"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90</w:t>
                            </w:r>
                          </w:p>
                        </w:tc>
                      </w:tr>
                      <w:tr w:rsidR="00F80BCA" w:rsidRPr="00140E98" w14:paraId="0F93C05A" w14:textId="77777777" w:rsidTr="00296B32">
                        <w:trPr>
                          <w:trHeight w:val="20"/>
                          <w:jc w:val="right"/>
                        </w:trPr>
                        <w:tc>
                          <w:tcPr>
                            <w:tcW w:w="1186" w:type="dxa"/>
                            <w:vMerge/>
                            <w:vAlign w:val="center"/>
                            <w:hideMark/>
                          </w:tcPr>
                          <w:p w14:paraId="5950BA79"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090E95D1"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廠商提送日期</w:t>
                            </w:r>
                          </w:p>
                        </w:tc>
                        <w:tc>
                          <w:tcPr>
                            <w:tcW w:w="1701" w:type="dxa"/>
                            <w:shd w:val="clear" w:color="auto" w:fill="auto"/>
                            <w:noWrap/>
                            <w:vAlign w:val="center"/>
                            <w:hideMark/>
                          </w:tcPr>
                          <w:p w14:paraId="0F962EF2"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109/11/18</w:t>
                            </w:r>
                          </w:p>
                        </w:tc>
                      </w:tr>
                      <w:tr w:rsidR="00F80BCA" w:rsidRPr="00140E98" w14:paraId="0E1CF1B3" w14:textId="77777777" w:rsidTr="00296B32">
                        <w:trPr>
                          <w:trHeight w:val="20"/>
                          <w:jc w:val="right"/>
                        </w:trPr>
                        <w:tc>
                          <w:tcPr>
                            <w:tcW w:w="1186" w:type="dxa"/>
                            <w:vMerge/>
                            <w:vAlign w:val="center"/>
                            <w:hideMark/>
                          </w:tcPr>
                          <w:p w14:paraId="3246E648"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64FD2ABA"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縣政府核定日期</w:t>
                            </w:r>
                          </w:p>
                        </w:tc>
                        <w:tc>
                          <w:tcPr>
                            <w:tcW w:w="1701" w:type="dxa"/>
                            <w:shd w:val="clear" w:color="auto" w:fill="auto"/>
                            <w:noWrap/>
                            <w:vAlign w:val="center"/>
                            <w:hideMark/>
                          </w:tcPr>
                          <w:p w14:paraId="5F5D01DA"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110/01/11</w:t>
                            </w:r>
                          </w:p>
                        </w:tc>
                      </w:tr>
                      <w:tr w:rsidR="00F80BCA" w:rsidRPr="00140E98" w14:paraId="4BCA4B2A" w14:textId="77777777" w:rsidTr="00296B32">
                        <w:trPr>
                          <w:trHeight w:val="20"/>
                          <w:jc w:val="right"/>
                        </w:trPr>
                        <w:tc>
                          <w:tcPr>
                            <w:tcW w:w="1186" w:type="dxa"/>
                            <w:vMerge/>
                            <w:vAlign w:val="center"/>
                            <w:hideMark/>
                          </w:tcPr>
                          <w:p w14:paraId="077109EB"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16961E17"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審查天數</w:t>
                            </w:r>
                          </w:p>
                        </w:tc>
                        <w:tc>
                          <w:tcPr>
                            <w:tcW w:w="1701" w:type="dxa"/>
                            <w:shd w:val="clear" w:color="auto" w:fill="auto"/>
                            <w:noWrap/>
                            <w:vAlign w:val="center"/>
                            <w:hideMark/>
                          </w:tcPr>
                          <w:p w14:paraId="180D2828"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54</w:t>
                            </w:r>
                          </w:p>
                        </w:tc>
                      </w:tr>
                      <w:tr w:rsidR="00F80BCA" w:rsidRPr="00140E98" w14:paraId="3CE51FD5" w14:textId="77777777" w:rsidTr="00296B32">
                        <w:trPr>
                          <w:trHeight w:val="20"/>
                          <w:jc w:val="right"/>
                        </w:trPr>
                        <w:tc>
                          <w:tcPr>
                            <w:tcW w:w="1186" w:type="dxa"/>
                            <w:vMerge w:val="restart"/>
                            <w:shd w:val="clear" w:color="auto" w:fill="auto"/>
                            <w:vAlign w:val="center"/>
                            <w:hideMark/>
                          </w:tcPr>
                          <w:p w14:paraId="2AB272C9"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期末報告書</w:t>
                            </w:r>
                          </w:p>
                        </w:tc>
                        <w:tc>
                          <w:tcPr>
                            <w:tcW w:w="1932" w:type="dxa"/>
                            <w:shd w:val="clear" w:color="auto" w:fill="auto"/>
                            <w:noWrap/>
                            <w:vAlign w:val="center"/>
                            <w:hideMark/>
                          </w:tcPr>
                          <w:p w14:paraId="1AEA4B69"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295BAC13"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90</w:t>
                            </w:r>
                          </w:p>
                        </w:tc>
                      </w:tr>
                      <w:tr w:rsidR="00F80BCA" w:rsidRPr="00140E98" w14:paraId="6CF67F62" w14:textId="77777777" w:rsidTr="00296B32">
                        <w:trPr>
                          <w:trHeight w:val="20"/>
                          <w:jc w:val="right"/>
                        </w:trPr>
                        <w:tc>
                          <w:tcPr>
                            <w:tcW w:w="1186" w:type="dxa"/>
                            <w:vMerge/>
                            <w:vAlign w:val="center"/>
                            <w:hideMark/>
                          </w:tcPr>
                          <w:p w14:paraId="3D02FA6E"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64E35D0"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廠商提送日期</w:t>
                            </w:r>
                          </w:p>
                        </w:tc>
                        <w:tc>
                          <w:tcPr>
                            <w:tcW w:w="1701" w:type="dxa"/>
                            <w:shd w:val="clear" w:color="auto" w:fill="auto"/>
                            <w:noWrap/>
                            <w:vAlign w:val="center"/>
                            <w:hideMark/>
                          </w:tcPr>
                          <w:p w14:paraId="71733CF5"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110/03/04</w:t>
                            </w:r>
                          </w:p>
                        </w:tc>
                      </w:tr>
                      <w:tr w:rsidR="00F80BCA" w:rsidRPr="00140E98" w14:paraId="59BB420A" w14:textId="77777777" w:rsidTr="00296B32">
                        <w:trPr>
                          <w:trHeight w:val="20"/>
                          <w:jc w:val="right"/>
                        </w:trPr>
                        <w:tc>
                          <w:tcPr>
                            <w:tcW w:w="1186" w:type="dxa"/>
                            <w:vMerge/>
                            <w:vAlign w:val="center"/>
                            <w:hideMark/>
                          </w:tcPr>
                          <w:p w14:paraId="4781C085"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57C39A23"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縣政府核定日期</w:t>
                            </w:r>
                          </w:p>
                        </w:tc>
                        <w:tc>
                          <w:tcPr>
                            <w:tcW w:w="1701" w:type="dxa"/>
                            <w:shd w:val="clear" w:color="auto" w:fill="auto"/>
                            <w:noWrap/>
                            <w:vAlign w:val="center"/>
                            <w:hideMark/>
                          </w:tcPr>
                          <w:p w14:paraId="05FD192B"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111/04/19</w:t>
                            </w:r>
                          </w:p>
                        </w:tc>
                      </w:tr>
                      <w:tr w:rsidR="00F80BCA" w:rsidRPr="00852956" w14:paraId="1CCAD919" w14:textId="77777777" w:rsidTr="00296B32">
                        <w:trPr>
                          <w:trHeight w:val="20"/>
                          <w:jc w:val="right"/>
                        </w:trPr>
                        <w:tc>
                          <w:tcPr>
                            <w:tcW w:w="1186" w:type="dxa"/>
                            <w:vMerge/>
                            <w:vAlign w:val="center"/>
                            <w:hideMark/>
                          </w:tcPr>
                          <w:p w14:paraId="7FE1550B"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028877EB"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審查天數</w:t>
                            </w:r>
                          </w:p>
                        </w:tc>
                        <w:tc>
                          <w:tcPr>
                            <w:tcW w:w="1701" w:type="dxa"/>
                            <w:shd w:val="clear" w:color="auto" w:fill="auto"/>
                            <w:noWrap/>
                            <w:vAlign w:val="center"/>
                            <w:hideMark/>
                          </w:tcPr>
                          <w:p w14:paraId="486D1BA8"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321</w:t>
                            </w:r>
                          </w:p>
                        </w:tc>
                      </w:tr>
                      <w:tr w:rsidR="00F80BCA" w:rsidRPr="00852956" w14:paraId="62E1FDDF" w14:textId="77777777" w:rsidTr="00296B32">
                        <w:trPr>
                          <w:trHeight w:val="20"/>
                          <w:jc w:val="right"/>
                        </w:trPr>
                        <w:tc>
                          <w:tcPr>
                            <w:tcW w:w="1186" w:type="dxa"/>
                            <w:vMerge w:val="restart"/>
                            <w:shd w:val="clear" w:color="auto" w:fill="auto"/>
                            <w:vAlign w:val="center"/>
                            <w:hideMark/>
                          </w:tcPr>
                          <w:p w14:paraId="2CF74F21"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中央機關</w:t>
                            </w:r>
                            <w:r w:rsidRPr="00140E98">
                              <w:rPr>
                                <w:rFonts w:ascii="標楷體" w:eastAsia="標楷體" w:hAnsi="標楷體" w:cs="新細明體"/>
                                <w:color w:val="000000"/>
                                <w:kern w:val="0"/>
                                <w:sz w:val="20"/>
                              </w:rPr>
                              <w:br/>
                            </w:r>
                            <w:r w:rsidRPr="00140E98">
                              <w:rPr>
                                <w:rFonts w:ascii="標楷體" w:eastAsia="標楷體" w:hAnsi="標楷體" w:cs="新細明體" w:hint="eastAsia"/>
                                <w:color w:val="000000"/>
                                <w:kern w:val="0"/>
                                <w:sz w:val="20"/>
                              </w:rPr>
                              <w:t>審查</w:t>
                            </w:r>
                          </w:p>
                        </w:tc>
                        <w:tc>
                          <w:tcPr>
                            <w:tcW w:w="1932" w:type="dxa"/>
                            <w:shd w:val="clear" w:color="auto" w:fill="auto"/>
                            <w:noWrap/>
                            <w:vAlign w:val="center"/>
                            <w:hideMark/>
                          </w:tcPr>
                          <w:p w14:paraId="26A35D90"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契約規定作業天數</w:t>
                            </w:r>
                          </w:p>
                        </w:tc>
                        <w:tc>
                          <w:tcPr>
                            <w:tcW w:w="1701" w:type="dxa"/>
                            <w:shd w:val="clear" w:color="auto" w:fill="auto"/>
                            <w:noWrap/>
                            <w:vAlign w:val="center"/>
                            <w:hideMark/>
                          </w:tcPr>
                          <w:p w14:paraId="6449161B"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15</w:t>
                            </w:r>
                          </w:p>
                        </w:tc>
                      </w:tr>
                      <w:tr w:rsidR="00F80BCA" w:rsidRPr="00852956" w14:paraId="24FD665F" w14:textId="77777777" w:rsidTr="00296B32">
                        <w:trPr>
                          <w:trHeight w:val="20"/>
                          <w:jc w:val="right"/>
                        </w:trPr>
                        <w:tc>
                          <w:tcPr>
                            <w:tcW w:w="1186" w:type="dxa"/>
                            <w:vMerge/>
                            <w:vAlign w:val="center"/>
                            <w:hideMark/>
                          </w:tcPr>
                          <w:p w14:paraId="12D53BB7"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19609DF2"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陳報交通部審查</w:t>
                            </w:r>
                          </w:p>
                        </w:tc>
                        <w:tc>
                          <w:tcPr>
                            <w:tcW w:w="1701" w:type="dxa"/>
                            <w:shd w:val="clear" w:color="auto" w:fill="auto"/>
                            <w:noWrap/>
                            <w:vAlign w:val="center"/>
                            <w:hideMark/>
                          </w:tcPr>
                          <w:p w14:paraId="2A9804D0"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111/04/19</w:t>
                            </w:r>
                          </w:p>
                        </w:tc>
                      </w:tr>
                      <w:tr w:rsidR="00F80BCA" w:rsidRPr="00852956" w14:paraId="43E72D10" w14:textId="77777777" w:rsidTr="00296B32">
                        <w:trPr>
                          <w:trHeight w:val="20"/>
                          <w:jc w:val="right"/>
                        </w:trPr>
                        <w:tc>
                          <w:tcPr>
                            <w:tcW w:w="1186" w:type="dxa"/>
                            <w:vMerge/>
                            <w:vAlign w:val="center"/>
                            <w:hideMark/>
                          </w:tcPr>
                          <w:p w14:paraId="284D16F1"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3075D985"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交通部審核通過</w:t>
                            </w:r>
                          </w:p>
                        </w:tc>
                        <w:tc>
                          <w:tcPr>
                            <w:tcW w:w="1701" w:type="dxa"/>
                            <w:shd w:val="clear" w:color="auto" w:fill="auto"/>
                            <w:noWrap/>
                            <w:vAlign w:val="center"/>
                            <w:hideMark/>
                          </w:tcPr>
                          <w:p w14:paraId="34267F1C"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w:t>
                            </w:r>
                          </w:p>
                        </w:tc>
                      </w:tr>
                      <w:tr w:rsidR="00F80BCA" w:rsidRPr="00852956" w14:paraId="1186058E" w14:textId="77777777" w:rsidTr="00296B32">
                        <w:trPr>
                          <w:trHeight w:val="20"/>
                          <w:jc w:val="right"/>
                        </w:trPr>
                        <w:tc>
                          <w:tcPr>
                            <w:tcW w:w="1186" w:type="dxa"/>
                            <w:vMerge/>
                            <w:vAlign w:val="center"/>
                            <w:hideMark/>
                          </w:tcPr>
                          <w:p w14:paraId="16B89B21"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4323EC12"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陳報行政院審查</w:t>
                            </w:r>
                          </w:p>
                        </w:tc>
                        <w:tc>
                          <w:tcPr>
                            <w:tcW w:w="1701" w:type="dxa"/>
                            <w:shd w:val="clear" w:color="auto" w:fill="auto"/>
                            <w:noWrap/>
                            <w:vAlign w:val="center"/>
                            <w:hideMark/>
                          </w:tcPr>
                          <w:p w14:paraId="54245963"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w:t>
                            </w:r>
                          </w:p>
                        </w:tc>
                      </w:tr>
                      <w:tr w:rsidR="00F80BCA" w:rsidRPr="00852956" w14:paraId="6DB58691" w14:textId="77777777" w:rsidTr="00296B32">
                        <w:trPr>
                          <w:trHeight w:val="20"/>
                          <w:jc w:val="right"/>
                        </w:trPr>
                        <w:tc>
                          <w:tcPr>
                            <w:tcW w:w="1186" w:type="dxa"/>
                            <w:vMerge/>
                            <w:vAlign w:val="center"/>
                            <w:hideMark/>
                          </w:tcPr>
                          <w:p w14:paraId="5D8FE337" w14:textId="77777777" w:rsidR="00F80BCA" w:rsidRPr="00140E98" w:rsidRDefault="00F80BCA" w:rsidP="00296B32">
                            <w:pPr>
                              <w:widowControl/>
                              <w:spacing w:line="0" w:lineRule="atLeast"/>
                              <w:rPr>
                                <w:rFonts w:ascii="標楷體" w:eastAsia="標楷體" w:hAnsi="標楷體" w:cs="新細明體"/>
                                <w:color w:val="000000"/>
                                <w:kern w:val="0"/>
                                <w:sz w:val="20"/>
                              </w:rPr>
                            </w:pPr>
                          </w:p>
                        </w:tc>
                        <w:tc>
                          <w:tcPr>
                            <w:tcW w:w="1932" w:type="dxa"/>
                            <w:shd w:val="clear" w:color="auto" w:fill="auto"/>
                            <w:noWrap/>
                            <w:vAlign w:val="center"/>
                            <w:hideMark/>
                          </w:tcPr>
                          <w:p w14:paraId="740C8B85" w14:textId="77777777" w:rsidR="00F80BCA" w:rsidRPr="00140E98" w:rsidRDefault="00F80BCA" w:rsidP="00296B32">
                            <w:pPr>
                              <w:widowControl/>
                              <w:spacing w:line="0" w:lineRule="atLeast"/>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行政院審核通過</w:t>
                            </w:r>
                          </w:p>
                        </w:tc>
                        <w:tc>
                          <w:tcPr>
                            <w:tcW w:w="1701" w:type="dxa"/>
                            <w:shd w:val="clear" w:color="auto" w:fill="auto"/>
                            <w:noWrap/>
                            <w:vAlign w:val="center"/>
                            <w:hideMark/>
                          </w:tcPr>
                          <w:p w14:paraId="205165A7"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w:t>
                            </w:r>
                          </w:p>
                        </w:tc>
                      </w:tr>
                      <w:tr w:rsidR="00F80BCA" w:rsidRPr="00852956" w14:paraId="7906E588" w14:textId="77777777" w:rsidTr="00296B32">
                        <w:trPr>
                          <w:trHeight w:val="20"/>
                          <w:jc w:val="right"/>
                        </w:trPr>
                        <w:tc>
                          <w:tcPr>
                            <w:tcW w:w="3118" w:type="dxa"/>
                            <w:gridSpan w:val="2"/>
                            <w:shd w:val="clear" w:color="auto" w:fill="auto"/>
                            <w:noWrap/>
                            <w:vAlign w:val="center"/>
                            <w:hideMark/>
                          </w:tcPr>
                          <w:p w14:paraId="67F84CC7" w14:textId="77777777" w:rsidR="00F80BCA" w:rsidRPr="00140E98" w:rsidRDefault="00F80BCA" w:rsidP="00296B32">
                            <w:pPr>
                              <w:widowControl/>
                              <w:spacing w:line="0" w:lineRule="atLeast"/>
                              <w:jc w:val="center"/>
                              <w:rPr>
                                <w:rFonts w:ascii="標楷體" w:eastAsia="標楷體" w:hAnsi="標楷體" w:cs="新細明體"/>
                                <w:color w:val="000000"/>
                                <w:kern w:val="0"/>
                                <w:sz w:val="20"/>
                              </w:rPr>
                            </w:pPr>
                            <w:r w:rsidRPr="00140E98">
                              <w:rPr>
                                <w:rFonts w:ascii="標楷體" w:eastAsia="標楷體" w:hAnsi="標楷體" w:cs="新細明體" w:hint="eastAsia"/>
                                <w:color w:val="000000"/>
                                <w:kern w:val="0"/>
                                <w:sz w:val="20"/>
                              </w:rPr>
                              <w:t>截至縣政府核定期末報告書之</w:t>
                            </w:r>
                            <w:r w:rsidRPr="00140E98">
                              <w:rPr>
                                <w:rFonts w:ascii="標楷體" w:eastAsia="標楷體" w:hAnsi="標楷體" w:cs="新細明體"/>
                                <w:color w:val="000000"/>
                                <w:kern w:val="0"/>
                                <w:sz w:val="20"/>
                              </w:rPr>
                              <w:br/>
                            </w:r>
                            <w:r w:rsidRPr="00140E98">
                              <w:rPr>
                                <w:rFonts w:ascii="標楷體" w:eastAsia="標楷體" w:hAnsi="標楷體" w:cs="新細明體" w:hint="eastAsia"/>
                                <w:color w:val="000000"/>
                                <w:kern w:val="0"/>
                                <w:sz w:val="20"/>
                              </w:rPr>
                              <w:t>累計審查天數</w:t>
                            </w:r>
                          </w:p>
                        </w:tc>
                        <w:tc>
                          <w:tcPr>
                            <w:tcW w:w="1701" w:type="dxa"/>
                            <w:shd w:val="clear" w:color="auto" w:fill="auto"/>
                            <w:noWrap/>
                            <w:vAlign w:val="center"/>
                            <w:hideMark/>
                          </w:tcPr>
                          <w:p w14:paraId="3BA661E8" w14:textId="77777777" w:rsidR="00F80BCA" w:rsidRPr="00852956" w:rsidRDefault="00F80BCA" w:rsidP="00296B32">
                            <w:pPr>
                              <w:widowControl/>
                              <w:spacing w:line="0" w:lineRule="atLeast"/>
                              <w:jc w:val="center"/>
                              <w:rPr>
                                <w:rFonts w:ascii="標楷體" w:eastAsia="標楷體" w:hAnsi="標楷體" w:cs="新細明體"/>
                                <w:kern w:val="0"/>
                                <w:sz w:val="20"/>
                              </w:rPr>
                            </w:pPr>
                            <w:r w:rsidRPr="00852956">
                              <w:rPr>
                                <w:rFonts w:ascii="標楷體" w:eastAsia="標楷體" w:hAnsi="標楷體" w:cs="新細明體" w:hint="eastAsia"/>
                                <w:kern w:val="0"/>
                                <w:sz w:val="20"/>
                              </w:rPr>
                              <w:t>506</w:t>
                            </w:r>
                          </w:p>
                        </w:tc>
                      </w:tr>
                    </w:tbl>
                    <w:p w14:paraId="18A093F6" w14:textId="77777777" w:rsidR="00F80BCA" w:rsidRPr="006F1959" w:rsidRDefault="00F80BCA" w:rsidP="00296B32">
                      <w:pPr>
                        <w:spacing w:line="200" w:lineRule="exact"/>
                        <w:ind w:leftChars="20" w:left="48"/>
                        <w:rPr>
                          <w:sz w:val="18"/>
                          <w:szCs w:val="18"/>
                        </w:rPr>
                      </w:pPr>
                      <w:r w:rsidRPr="006F1959">
                        <w:rPr>
                          <w:rFonts w:ascii="標楷體" w:eastAsia="標楷體" w:hAnsi="標楷體" w:hint="eastAsia"/>
                          <w:sz w:val="18"/>
                          <w:szCs w:val="18"/>
                        </w:rPr>
                        <w:t>資料來源：整</w:t>
                      </w:r>
                      <w:r w:rsidRPr="0067274E">
                        <w:rPr>
                          <w:rFonts w:ascii="標楷體" w:eastAsia="標楷體" w:hAnsi="標楷體" w:hint="eastAsia"/>
                          <w:sz w:val="18"/>
                          <w:szCs w:val="18"/>
                        </w:rPr>
                        <w:t>理縣政</w:t>
                      </w:r>
                      <w:r w:rsidRPr="006F1959">
                        <w:rPr>
                          <w:rFonts w:ascii="標楷體" w:eastAsia="標楷體" w:hAnsi="標楷體" w:hint="eastAsia"/>
                          <w:sz w:val="18"/>
                          <w:szCs w:val="18"/>
                        </w:rPr>
                        <w:t>府提供資料。</w:t>
                      </w:r>
                    </w:p>
                  </w:txbxContent>
                </v:textbox>
                <w10:wrap type="square"/>
              </v:shape>
            </w:pict>
          </mc:Fallback>
        </mc:AlternateContent>
      </w:r>
      <w:r w:rsidRPr="008A58DC">
        <w:rPr>
          <w:rFonts w:ascii="標楷體" w:hAnsi="標楷體" w:hint="eastAsia"/>
          <w:color w:val="000000" w:themeColor="text1"/>
          <w:spacing w:val="2"/>
          <w:sz w:val="24"/>
          <w:szCs w:val="24"/>
        </w:rPr>
        <w:t>辦理審查期程過於冗長，致迄至</w:t>
      </w:r>
      <w:r w:rsidRPr="00A63897">
        <w:rPr>
          <w:rFonts w:ascii="標楷體" w:hAnsi="標楷體" w:hint="eastAsia"/>
          <w:spacing w:val="2"/>
          <w:sz w:val="24"/>
          <w:szCs w:val="24"/>
        </w:rPr>
        <w:t>111年4月19日始</w:t>
      </w:r>
      <w:r w:rsidRPr="00A63897">
        <w:rPr>
          <w:rFonts w:ascii="標楷體" w:hAnsi="標楷體" w:hint="eastAsia"/>
          <w:spacing w:val="2"/>
          <w:sz w:val="24"/>
          <w:szCs w:val="24"/>
        </w:rPr>
        <w:lastRenderedPageBreak/>
        <w:t>核定本委託技術服務案期</w:t>
      </w:r>
      <w:r w:rsidRPr="008A58DC">
        <w:rPr>
          <w:rFonts w:ascii="標楷體" w:hAnsi="標楷體" w:hint="eastAsia"/>
          <w:color w:val="000000" w:themeColor="text1"/>
          <w:spacing w:val="2"/>
          <w:sz w:val="24"/>
          <w:szCs w:val="24"/>
        </w:rPr>
        <w:t>末報告書，並於同日將報告提送交通部審核，較原訂應於110年5月提送審核落後10個月餘，因而影響後續提送行政院審核及驗收期程。又依前述研商會議紀錄內容，負責整體規劃單位，必須先確定主政機關。據縣政府於111年4月19日核定之期末報告書內容，對於未來興建與營運主體並未敘明，僅於報告建議由中央機關負責興辦，並未依研商會議要求，先確定主政機關，將影響綜合規劃期程，有待檢討改善審查作業程序，經函請縣政府積極與中央相關單位協調與溝通，及早確定未來興建與營運主體，據以訂定更明確分工加速計畫之推動，並儘速完成可行性研究評估作業。據復：考量本案為具相當規模之重大計畫，且可行性評估內容及成果影響後續推動至關重要，相關專業委員及機關單位意見皆須審慎納入評估，爰多次召開會議討論，</w:t>
      </w:r>
      <w:r w:rsidRPr="008A58DC">
        <w:rPr>
          <w:rFonts w:ascii="標楷體" w:hAnsi="標楷體"/>
          <w:color w:val="000000" w:themeColor="text1"/>
          <w:spacing w:val="2"/>
          <w:sz w:val="24"/>
          <w:szCs w:val="24"/>
        </w:rPr>
        <w:t>積極釐清各項疑慮，所需時程有其必要與需</w:t>
      </w:r>
      <w:r w:rsidRPr="008A58DC">
        <w:rPr>
          <w:rFonts w:ascii="標楷體" w:hAnsi="標楷體" w:hint="eastAsia"/>
          <w:color w:val="000000" w:themeColor="text1"/>
          <w:spacing w:val="2"/>
          <w:sz w:val="24"/>
          <w:szCs w:val="24"/>
        </w:rPr>
        <w:t>求</w:t>
      </w:r>
      <w:r w:rsidRPr="008A58DC">
        <w:rPr>
          <w:rFonts w:ascii="標楷體" w:hAnsi="標楷體"/>
          <w:color w:val="000000" w:themeColor="text1"/>
          <w:spacing w:val="2"/>
          <w:sz w:val="24"/>
          <w:szCs w:val="24"/>
        </w:rPr>
        <w:t>；</w:t>
      </w:r>
      <w:r w:rsidRPr="008A58DC">
        <w:rPr>
          <w:rFonts w:ascii="標楷體" w:hAnsi="標楷體" w:hint="eastAsia"/>
          <w:color w:val="000000" w:themeColor="text1"/>
          <w:spacing w:val="2"/>
          <w:sz w:val="24"/>
          <w:szCs w:val="24"/>
        </w:rPr>
        <w:t>有關</w:t>
      </w:r>
      <w:r w:rsidRPr="00A63897">
        <w:rPr>
          <w:rFonts w:ascii="標楷體" w:hAnsi="標楷體" w:hint="eastAsia"/>
          <w:spacing w:val="2"/>
          <w:sz w:val="24"/>
          <w:szCs w:val="24"/>
        </w:rPr>
        <w:t>未來興建及營運主體部分，前於110年3月10</w:t>
      </w:r>
      <w:r w:rsidRPr="008A58DC">
        <w:rPr>
          <w:rFonts w:ascii="標楷體" w:hAnsi="標楷體" w:hint="eastAsia"/>
          <w:color w:val="000000" w:themeColor="text1"/>
          <w:spacing w:val="2"/>
          <w:sz w:val="24"/>
          <w:szCs w:val="24"/>
        </w:rPr>
        <w:t>日邀集相關專家學者、交通部鐵道局（下稱鐵道局）、交通部臺灣鐵路管理局（下稱臺鐵局）及林務局羅東林管處等，釐清興建及營運主體，惟未能達成共識，考量未來興建及營運涉及專業性、人力、技術、財務、經驗等，且以地方政府位階實難整合各中央部會，爰於可行性研究報告書建議由上級機關進行進一步討論，後續將加強溝通協調，以儘速完成可行性評估作業。</w:t>
      </w:r>
    </w:p>
    <w:p w14:paraId="2F5D8182" w14:textId="77777777" w:rsidR="00DB68F4" w:rsidRPr="008A58DC" w:rsidRDefault="00DB68F4" w:rsidP="00296B32">
      <w:pPr>
        <w:pStyle w:val="12"/>
        <w:overflowPunct w:val="0"/>
        <w:spacing w:beforeLines="20" w:before="48" w:afterLines="20" w:after="48" w:line="480" w:lineRule="exact"/>
        <w:ind w:firstLineChars="450" w:firstLine="1622"/>
        <w:jc w:val="both"/>
        <w:rPr>
          <w:rFonts w:ascii="標楷體" w:hAnsi="標楷體"/>
          <w:color w:val="000000" w:themeColor="text1"/>
          <w:spacing w:val="2"/>
          <w:sz w:val="24"/>
          <w:szCs w:val="24"/>
        </w:rPr>
      </w:pPr>
      <w:r w:rsidRPr="008A58DC">
        <w:rPr>
          <w:rFonts w:ascii="標楷體" w:hAnsi="標楷體" w:hint="eastAsia"/>
          <w:b/>
          <w:noProof/>
          <w:color w:val="000000" w:themeColor="text1"/>
          <w:spacing w:val="2"/>
          <w:sz w:val="36"/>
          <w:szCs w:val="36"/>
        </w:rPr>
        <mc:AlternateContent>
          <mc:Choice Requires="wps">
            <w:drawing>
              <wp:anchor distT="0" distB="0" distL="144145" distR="0" simplePos="0" relativeHeight="251665408" behindDoc="1" locked="0" layoutInCell="1" allowOverlap="0" wp14:anchorId="2A341F5F" wp14:editId="37C78257">
                <wp:simplePos x="0" y="0"/>
                <wp:positionH relativeFrom="column">
                  <wp:posOffset>1638935</wp:posOffset>
                </wp:positionH>
                <wp:positionV relativeFrom="paragraph">
                  <wp:posOffset>775970</wp:posOffset>
                </wp:positionV>
                <wp:extent cx="4739640" cy="3810000"/>
                <wp:effectExtent l="0" t="0" r="3810" b="0"/>
                <wp:wrapTight wrapText="bothSides">
                  <wp:wrapPolygon edited="0">
                    <wp:start x="0" y="0"/>
                    <wp:lineTo x="0" y="21492"/>
                    <wp:lineTo x="21531" y="21492"/>
                    <wp:lineTo x="21531" y="0"/>
                    <wp:lineTo x="0" y="0"/>
                  </wp:wrapPolygon>
                </wp:wrapTight>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9640" cy="3810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7F2742" w14:textId="77777777" w:rsidR="00F80BCA" w:rsidRDefault="00F80BCA" w:rsidP="00296B32">
                            <w:pPr>
                              <w:ind w:rightChars="21" w:right="50"/>
                              <w:jc w:val="center"/>
                              <w:rPr>
                                <w:rFonts w:ascii="標楷體" w:eastAsia="標楷體" w:hAnsi="標楷體"/>
                                <w:b/>
                                <w:szCs w:val="24"/>
                              </w:rPr>
                            </w:pPr>
                            <w:r w:rsidRPr="00455568">
                              <w:rPr>
                                <w:rFonts w:ascii="標楷體" w:eastAsia="標楷體" w:hAnsi="標楷體"/>
                                <w:b/>
                              </w:rPr>
                              <w:t>圖</w:t>
                            </w:r>
                            <w:r>
                              <w:rPr>
                                <w:rFonts w:ascii="標楷體" w:eastAsia="標楷體" w:hAnsi="標楷體" w:hint="eastAsia"/>
                                <w:b/>
                              </w:rPr>
                              <w:t>9</w:t>
                            </w:r>
                            <w:r w:rsidRPr="00E07D83">
                              <w:rPr>
                                <w:rFonts w:ascii="標楷體" w:eastAsia="標楷體" w:hAnsi="標楷體" w:hint="eastAsia"/>
                                <w:b/>
                              </w:rPr>
                              <w:t xml:space="preserve">  </w:t>
                            </w:r>
                            <w:r w:rsidRPr="00D611CA">
                              <w:rPr>
                                <w:rFonts w:ascii="標楷體" w:eastAsia="標楷體" w:hAnsi="標楷體" w:hint="eastAsia"/>
                                <w:b/>
                              </w:rPr>
                              <w:t>太平山森林鐵路營運</w:t>
                            </w:r>
                            <w:r>
                              <w:rPr>
                                <w:rFonts w:ascii="標楷體" w:eastAsia="標楷體" w:hAnsi="標楷體" w:hint="eastAsia"/>
                                <w:b/>
                              </w:rPr>
                              <w:t>路線分段</w:t>
                            </w:r>
                            <w:r w:rsidRPr="00D611CA">
                              <w:rPr>
                                <w:rFonts w:ascii="標楷體" w:eastAsia="標楷體" w:hAnsi="標楷體" w:hint="eastAsia"/>
                                <w:b/>
                              </w:rPr>
                              <w:t>示</w:t>
                            </w:r>
                            <w:r>
                              <w:rPr>
                                <w:rFonts w:ascii="標楷體" w:eastAsia="標楷體" w:hAnsi="標楷體" w:hint="eastAsia"/>
                                <w:b/>
                              </w:rPr>
                              <w:t>意</w:t>
                            </w:r>
                          </w:p>
                          <w:p w14:paraId="14120631" w14:textId="77777777" w:rsidR="00F80BCA" w:rsidRDefault="00F80BCA" w:rsidP="00296B32">
                            <w:pPr>
                              <w:spacing w:beforeLines="20" w:before="48" w:line="0" w:lineRule="atLeast"/>
                              <w:jc w:val="center"/>
                              <w:rPr>
                                <w:rFonts w:ascii="標楷體" w:eastAsia="標楷體" w:hAnsi="標楷體"/>
                                <w:sz w:val="18"/>
                                <w:szCs w:val="18"/>
                              </w:rPr>
                            </w:pPr>
                            <w:r>
                              <w:rPr>
                                <w:rFonts w:ascii="標楷體" w:eastAsia="標楷體" w:hAnsi="標楷體"/>
                                <w:noProof/>
                                <w:sz w:val="18"/>
                                <w:szCs w:val="18"/>
                              </w:rPr>
                              <w:drawing>
                                <wp:inline distT="0" distB="0" distL="0" distR="0" wp14:anchorId="7587DF2A" wp14:editId="788940F8">
                                  <wp:extent cx="4526272" cy="3352800"/>
                                  <wp:effectExtent l="0" t="0" r="8255" b="0"/>
                                  <wp:docPr id="339" name="圖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0419送交通部版報告8-7.jpg"/>
                                          <pic:cNvPicPr/>
                                        </pic:nvPicPr>
                                        <pic:blipFill rotWithShape="1">
                                          <a:blip r:embed="rId27" cstate="print">
                                            <a:extLst>
                                              <a:ext uri="{28A0092B-C50C-407E-A947-70E740481C1C}">
                                                <a14:useLocalDpi xmlns:a14="http://schemas.microsoft.com/office/drawing/2010/main" val="0"/>
                                              </a:ext>
                                            </a:extLst>
                                          </a:blip>
                                          <a:srcRect l="19063" t="27734" r="18776" b="40430"/>
                                          <a:stretch/>
                                        </pic:blipFill>
                                        <pic:spPr bwMode="auto">
                                          <a:xfrm>
                                            <a:off x="0" y="0"/>
                                            <a:ext cx="4525122" cy="3351948"/>
                                          </a:xfrm>
                                          <a:prstGeom prst="rect">
                                            <a:avLst/>
                                          </a:prstGeom>
                                          <a:ln>
                                            <a:noFill/>
                                          </a:ln>
                                          <a:extLst>
                                            <a:ext uri="{53640926-AAD7-44D8-BBD7-CCE9431645EC}">
                                              <a14:shadowObscured xmlns:a14="http://schemas.microsoft.com/office/drawing/2010/main"/>
                                            </a:ext>
                                          </a:extLst>
                                        </pic:spPr>
                                      </pic:pic>
                                    </a:graphicData>
                                  </a:graphic>
                                </wp:inline>
                              </w:drawing>
                            </w:r>
                          </w:p>
                          <w:p w14:paraId="128438E8" w14:textId="77777777" w:rsidR="00F80BCA" w:rsidRPr="004654D3" w:rsidRDefault="00F80BCA" w:rsidP="00296B32">
                            <w:pPr>
                              <w:spacing w:line="200" w:lineRule="exact"/>
                              <w:ind w:leftChars="59" w:left="977" w:rightChars="68" w:right="163" w:hangingChars="497" w:hanging="835"/>
                              <w:rPr>
                                <w:rFonts w:ascii="標楷體" w:eastAsia="標楷體" w:hAnsi="標楷體"/>
                                <w:spacing w:val="-6"/>
                                <w:sz w:val="18"/>
                                <w:szCs w:val="18"/>
                              </w:rPr>
                            </w:pPr>
                            <w:r w:rsidRPr="004654D3">
                              <w:rPr>
                                <w:rFonts w:ascii="標楷體" w:eastAsia="標楷體" w:hAnsi="標楷體" w:hint="eastAsia"/>
                                <w:spacing w:val="-6"/>
                                <w:sz w:val="18"/>
                                <w:szCs w:val="18"/>
                              </w:rPr>
                              <w:t>資料來源：擷取自太平山森林鐵路復甦、歷史文化保存暨促進觀光產業發展可行性研究報告書。</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7" o:spid="_x0000_s1075" type="#_x0000_t202" style="position:absolute;left:0;text-align:left;margin-left:129.05pt;margin-top:61.1pt;width:373.2pt;height:300pt;z-index:-251651072;visibility:visible;mso-wrap-style:square;mso-width-percent:0;mso-height-percent:0;mso-wrap-distance-left:11.35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" o:allowoverlap="f" stroked="f">
                <v:textbox inset="0,0,0,0">
                  <w:txbxContent>
                    <w:p w14:paraId="677F2742" w14:textId="77777777" w:rsidR="00F80BCA" w:rsidRDefault="00F80BCA" w:rsidP="00296B32">
                      <w:pPr>
                        <w:ind w:rightChars="21" w:right="50"/>
                        <w:jc w:val="center"/>
                        <w:rPr>
                          <w:rFonts w:ascii="標楷體" w:eastAsia="標楷體" w:hAnsi="標楷體"/>
                          <w:b/>
                          <w:szCs w:val="24"/>
                        </w:rPr>
                      </w:pPr>
                      <w:r w:rsidRPr="00455568">
                        <w:rPr>
                          <w:rFonts w:ascii="標楷體" w:eastAsia="標楷體" w:hAnsi="標楷體"/>
                          <w:b/>
                        </w:rPr>
                        <w:t>圖</w:t>
                      </w:r>
                      <w:r>
                        <w:rPr>
                          <w:rFonts w:ascii="標楷體" w:eastAsia="標楷體" w:hAnsi="標楷體" w:hint="eastAsia"/>
                          <w:b/>
                        </w:rPr>
                        <w:t>9</w:t>
                      </w:r>
                      <w:r w:rsidRPr="00E07D83">
                        <w:rPr>
                          <w:rFonts w:ascii="標楷體" w:eastAsia="標楷體" w:hAnsi="標楷體" w:hint="eastAsia"/>
                          <w:b/>
                        </w:rPr>
                        <w:t xml:space="preserve">  </w:t>
                      </w:r>
                      <w:r w:rsidRPr="00D611CA">
                        <w:rPr>
                          <w:rFonts w:ascii="標楷體" w:eastAsia="標楷體" w:hAnsi="標楷體" w:hint="eastAsia"/>
                          <w:b/>
                        </w:rPr>
                        <w:t>太平山森林鐵路營運</w:t>
                      </w:r>
                      <w:r>
                        <w:rPr>
                          <w:rFonts w:ascii="標楷體" w:eastAsia="標楷體" w:hAnsi="標楷體" w:hint="eastAsia"/>
                          <w:b/>
                        </w:rPr>
                        <w:t>路線分段</w:t>
                      </w:r>
                      <w:r w:rsidRPr="00D611CA">
                        <w:rPr>
                          <w:rFonts w:ascii="標楷體" w:eastAsia="標楷體" w:hAnsi="標楷體" w:hint="eastAsia"/>
                          <w:b/>
                        </w:rPr>
                        <w:t>示</w:t>
                      </w:r>
                      <w:r>
                        <w:rPr>
                          <w:rFonts w:ascii="標楷體" w:eastAsia="標楷體" w:hAnsi="標楷體" w:hint="eastAsia"/>
                          <w:b/>
                        </w:rPr>
                        <w:t>意</w:t>
                      </w:r>
                    </w:p>
                    <w:p w14:paraId="14120631" w14:textId="77777777" w:rsidR="00F80BCA" w:rsidRDefault="00F80BCA" w:rsidP="00296B32">
                      <w:pPr>
                        <w:spacing w:beforeLines="20" w:before="48" w:line="0" w:lineRule="atLeast"/>
                        <w:jc w:val="center"/>
                        <w:rPr>
                          <w:rFonts w:ascii="標楷體" w:eastAsia="標楷體" w:hAnsi="標楷體"/>
                          <w:sz w:val="18"/>
                          <w:szCs w:val="18"/>
                        </w:rPr>
                      </w:pPr>
                      <w:r>
                        <w:rPr>
                          <w:rFonts w:ascii="標楷體" w:eastAsia="標楷體" w:hAnsi="標楷體"/>
                          <w:noProof/>
                          <w:sz w:val="18"/>
                          <w:szCs w:val="18"/>
                        </w:rPr>
                        <w:drawing>
                          <wp:inline distT="0" distB="0" distL="0" distR="0" wp14:anchorId="7587DF2A" wp14:editId="788940F8">
                            <wp:extent cx="4526272" cy="3352800"/>
                            <wp:effectExtent l="0" t="0" r="8255" b="0"/>
                            <wp:docPr id="339" name="圖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0419送交通部版報告8-7.jpg"/>
                                    <pic:cNvPicPr/>
                                  </pic:nvPicPr>
                                  <pic:blipFill rotWithShape="1">
                                    <a:blip r:embed="rId27" cstate="print">
                                      <a:extLst>
                                        <a:ext uri="{28A0092B-C50C-407E-A947-70E740481C1C}">
                                          <a14:useLocalDpi xmlns:a14="http://schemas.microsoft.com/office/drawing/2010/main" val="0"/>
                                        </a:ext>
                                      </a:extLst>
                                    </a:blip>
                                    <a:srcRect l="19063" t="27734" r="18776" b="40430"/>
                                    <a:stretch/>
                                  </pic:blipFill>
                                  <pic:spPr bwMode="auto">
                                    <a:xfrm>
                                      <a:off x="0" y="0"/>
                                      <a:ext cx="4525122" cy="3351948"/>
                                    </a:xfrm>
                                    <a:prstGeom prst="rect">
                                      <a:avLst/>
                                    </a:prstGeom>
                                    <a:ln>
                                      <a:noFill/>
                                    </a:ln>
                                    <a:extLst>
                                      <a:ext uri="{53640926-AAD7-44D8-BBD7-CCE9431645EC}">
                                        <a14:shadowObscured xmlns:a14="http://schemas.microsoft.com/office/drawing/2010/main"/>
                                      </a:ext>
                                    </a:extLst>
                                  </pic:spPr>
                                </pic:pic>
                              </a:graphicData>
                            </a:graphic>
                          </wp:inline>
                        </w:drawing>
                      </w:r>
                    </w:p>
                    <w:p w14:paraId="128438E8" w14:textId="77777777" w:rsidR="00F80BCA" w:rsidRPr="004654D3" w:rsidRDefault="00F80BCA" w:rsidP="00296B32">
                      <w:pPr>
                        <w:spacing w:line="200" w:lineRule="exact"/>
                        <w:ind w:leftChars="59" w:left="977" w:rightChars="68" w:right="163" w:hangingChars="497" w:hanging="835"/>
                        <w:rPr>
                          <w:rFonts w:ascii="標楷體" w:eastAsia="標楷體" w:hAnsi="標楷體"/>
                          <w:spacing w:val="-6"/>
                          <w:sz w:val="18"/>
                          <w:szCs w:val="18"/>
                        </w:rPr>
                      </w:pPr>
                      <w:r w:rsidRPr="004654D3">
                        <w:rPr>
                          <w:rFonts w:ascii="標楷體" w:eastAsia="標楷體" w:hAnsi="標楷體" w:hint="eastAsia"/>
                          <w:spacing w:val="-6"/>
                          <w:sz w:val="18"/>
                          <w:szCs w:val="18"/>
                        </w:rPr>
                        <w:t>資料來源：擷取自太平山森林鐵路復甦、歷史文化保存暨促進觀光產業發展可行性研究報告書。</w:t>
                      </w:r>
                    </w:p>
                  </w:txbxContent>
                </v:textbox>
                <w10:wrap type="tight"/>
              </v:shape>
            </w:pict>
          </mc:Fallback>
        </mc:AlternateContent>
      </w:r>
      <w:r w:rsidRPr="008A58DC">
        <w:rPr>
          <w:rFonts w:ascii="標楷體" w:hAnsi="標楷體" w:hint="eastAsia"/>
          <w:b/>
          <w:color w:val="000000" w:themeColor="text1"/>
          <w:spacing w:val="2"/>
          <w:sz w:val="24"/>
          <w:szCs w:val="24"/>
        </w:rPr>
        <w:t>2.　太平山森林鐵路平地線興建經費龐鉅，營運30年後仍無法回收及採用鐵公路共用路權尚待修法等後續待執行議題仍多</w:t>
      </w:r>
      <w:r w:rsidRPr="008A58DC">
        <w:rPr>
          <w:rFonts w:ascii="標楷體" w:hAnsi="標楷體" w:hint="eastAsia"/>
          <w:color w:val="000000" w:themeColor="text1"/>
          <w:spacing w:val="2"/>
          <w:sz w:val="24"/>
          <w:szCs w:val="24"/>
        </w:rPr>
        <w:t>：依本委託技術</w:t>
      </w:r>
      <w:r w:rsidRPr="00A63897">
        <w:rPr>
          <w:rFonts w:ascii="標楷體" w:hAnsi="標楷體" w:hint="eastAsia"/>
          <w:spacing w:val="2"/>
          <w:sz w:val="24"/>
          <w:szCs w:val="24"/>
        </w:rPr>
        <w:t>服務案第2次期末報告書審查會議紀錄肆、綜合討論意見內</w:t>
      </w:r>
      <w:r w:rsidRPr="008A58DC">
        <w:rPr>
          <w:rFonts w:ascii="標楷體" w:hAnsi="標楷體" w:hint="eastAsia"/>
          <w:color w:val="000000" w:themeColor="text1"/>
          <w:spacing w:val="2"/>
          <w:sz w:val="24"/>
          <w:szCs w:val="24"/>
        </w:rPr>
        <w:t>容略以，部分委員認為平地線（圖9）總計約106億餘元、期程約10.5年，各階段分別於119、</w:t>
      </w:r>
      <w:r w:rsidRPr="00A63897">
        <w:rPr>
          <w:rFonts w:ascii="標楷體" w:hAnsi="標楷體" w:hint="eastAsia"/>
          <w:spacing w:val="2"/>
          <w:sz w:val="24"/>
          <w:szCs w:val="24"/>
        </w:rPr>
        <w:t>120及122年正式通車營運後，始有正現金淨流入；軌道本業累計現金淨流入至151年營運期屆滿仍為負，即原始投資額於開發階段第三階段營運第30年後仍無法</w:t>
      </w:r>
      <w:r w:rsidRPr="00A63897">
        <w:rPr>
          <w:rFonts w:ascii="標楷體" w:hAnsi="標楷體" w:hint="eastAsia"/>
          <w:spacing w:val="2"/>
          <w:sz w:val="24"/>
          <w:szCs w:val="24"/>
        </w:rPr>
        <w:lastRenderedPageBreak/>
        <w:t>回收；又鐵道局與臺鐵局於審查會議亦提出，本案財務評估過於樂觀；鐵公路共用路權修法，考量交通及行車安全因素，預期修法通過可能性不大等審查意見。據顧問公司答覆略以，財務評估之參數設定，係比較「恆春觀光鐵路可行性研究」1案，應屬合理等；又鐵路法修法納入「鐵、公路彈性共用路權規定，其所稱之道路包括農路」，鐵道局已於110年3月15日函復應可適用鐵路法修正草案第14-1條規定等。惟「</w:t>
      </w:r>
      <w:r w:rsidRPr="008A58DC">
        <w:rPr>
          <w:rFonts w:ascii="標楷體" w:hAnsi="標楷體" w:hint="eastAsia"/>
          <w:color w:val="000000" w:themeColor="text1"/>
          <w:spacing w:val="2"/>
          <w:sz w:val="24"/>
          <w:szCs w:val="24"/>
        </w:rPr>
        <w:t>恆春觀光鐵路可行性研究」案，係為原鐵路服務延伸範圍，引進綠色節能運具，緩和恆春半島公路運輸壓力，爰啟動該恆春觀光鐵道可行性研究，與本案期待透過計畫整合與推動，再現重建森林鐵路昔日風華之目標及基礎條件未盡相同，且立法院針對鐵路法部分條文修正草案，已於111年5月27日完成三讀，並未包含修正第14-1條，經函請縣政府與鐵道局、臺鐵局積極溝通，並及早擬定替代計畫或備用方案，以免已投入之可行性評估經費虛擲。據復：本案計畫具相當規模，為中央與地方政府合作之重大計畫，涉及鐵路路權等修法議題，將加強與中央溝通，以儘速完成修法，確保計畫後續推動順遂；另可行性研究報告內容除整體規劃評估外，亦於第17章建議可分年分期先以「天送埤至清水地熱」、「羅東站至中興文化創意園區」作為第1階段建設路段，後續依據前期路段營運情況及成效進行滾動檢討，作為中長期路線營運參考，可行性研究報告已提送交通部審核，除將積極與中央部會溝通相關問題，並將俟最終審定結果檢討續辦。</w:t>
      </w:r>
    </w:p>
    <w:p w14:paraId="313E1DE9" w14:textId="77777777" w:rsidR="00DB68F4" w:rsidRPr="008A58DC" w:rsidRDefault="00DB68F4" w:rsidP="00296B32">
      <w:pPr>
        <w:kinsoku w:val="0"/>
        <w:overflowPunct w:val="0"/>
        <w:autoSpaceDE w:val="0"/>
        <w:spacing w:beforeLines="50" w:before="120" w:line="510" w:lineRule="atLeast"/>
        <w:ind w:firstLineChars="200" w:firstLine="569"/>
        <w:jc w:val="both"/>
        <w:rPr>
          <w:rFonts w:ascii="標楷體" w:eastAsia="標楷體" w:hAnsi="標楷體"/>
          <w:b/>
          <w:bCs/>
          <w:color w:val="000000" w:themeColor="text1"/>
          <w:spacing w:val="2"/>
          <w:sz w:val="28"/>
          <w:szCs w:val="28"/>
        </w:rPr>
      </w:pPr>
      <w:r w:rsidRPr="008A58DC">
        <w:rPr>
          <w:rFonts w:ascii="標楷體" w:eastAsia="標楷體" w:hAnsi="標楷體" w:hint="eastAsia"/>
          <w:b/>
          <w:bCs/>
          <w:color w:val="000000" w:themeColor="text1"/>
          <w:spacing w:val="2"/>
          <w:sz w:val="28"/>
          <w:szCs w:val="28"/>
        </w:rPr>
        <w:t xml:space="preserve">（十二）　</w:t>
      </w:r>
      <w:r w:rsidRPr="008A58DC">
        <w:rPr>
          <w:rFonts w:ascii="標楷體" w:eastAsia="標楷體" w:hAnsi="標楷體"/>
          <w:b/>
          <w:bCs/>
          <w:color w:val="000000" w:themeColor="text1"/>
          <w:spacing w:val="2"/>
          <w:sz w:val="28"/>
          <w:szCs w:val="28"/>
        </w:rPr>
        <w:t>為</w:t>
      </w:r>
      <w:r w:rsidRPr="008A58DC">
        <w:rPr>
          <w:rFonts w:ascii="標楷體" w:eastAsia="標楷體" w:hAnsi="標楷體" w:hint="eastAsia"/>
          <w:b/>
          <w:bCs/>
          <w:color w:val="000000" w:themeColor="text1"/>
          <w:spacing w:val="2"/>
          <w:sz w:val="28"/>
          <w:szCs w:val="28"/>
        </w:rPr>
        <w:t>拓展觀光客源，增加觀光收益及活化親水公園帶動周邊觀光</w:t>
      </w:r>
      <w:r w:rsidRPr="008B3745">
        <w:rPr>
          <w:rFonts w:ascii="標楷體" w:eastAsia="標楷體" w:hAnsi="標楷體" w:hint="eastAsia"/>
          <w:b/>
          <w:bCs/>
          <w:spacing w:val="2"/>
          <w:sz w:val="28"/>
          <w:szCs w:val="28"/>
        </w:rPr>
        <w:t>休閒產業發展，辦理冬山河航運促參案及溫泉探勘調查與溫泉區劃設，惟促參案辦理2次公告招商均無申</w:t>
      </w:r>
      <w:r w:rsidRPr="008A58DC">
        <w:rPr>
          <w:rFonts w:ascii="標楷體" w:eastAsia="標楷體" w:hAnsi="標楷體" w:hint="eastAsia"/>
          <w:b/>
          <w:bCs/>
          <w:color w:val="000000" w:themeColor="text1"/>
          <w:spacing w:val="2"/>
          <w:sz w:val="28"/>
          <w:szCs w:val="28"/>
        </w:rPr>
        <w:t>請人遞件，後續亦未見因應作為，又溫泉井工程未依規定期限辦理驗收，亟待檢討改善妥處。</w:t>
      </w:r>
    </w:p>
    <w:p w14:paraId="370E4AA3" w14:textId="75531244" w:rsidR="00DB68F4" w:rsidRPr="00A63897" w:rsidRDefault="00DB68F4" w:rsidP="00296B32">
      <w:pPr>
        <w:pStyle w:val="Web"/>
        <w:overflowPunct w:val="0"/>
        <w:snapToGrid w:val="0"/>
        <w:spacing w:beforeLines="50" w:before="120" w:beforeAutospacing="0" w:after="0" w:afterAutospacing="0" w:line="480" w:lineRule="atLeast"/>
        <w:ind w:firstLineChars="200" w:firstLine="488"/>
        <w:jc w:val="both"/>
        <w:rPr>
          <w:rFonts w:ascii="標楷體" w:eastAsia="標楷體" w:hAnsi="標楷體"/>
          <w:spacing w:val="2"/>
        </w:rPr>
      </w:pPr>
      <w:r w:rsidRPr="008A58DC">
        <w:rPr>
          <w:rFonts w:ascii="標楷體" w:eastAsia="標楷體" w:hAnsi="標楷體" w:hint="eastAsia"/>
          <w:color w:val="000000" w:themeColor="text1"/>
          <w:spacing w:val="2"/>
        </w:rPr>
        <w:t>縣政府為拓展觀光客源，增</w:t>
      </w:r>
      <w:r w:rsidRPr="00A63897">
        <w:rPr>
          <w:rFonts w:ascii="標楷體" w:eastAsia="標楷體" w:hAnsi="標楷體" w:hint="eastAsia"/>
          <w:spacing w:val="2"/>
        </w:rPr>
        <w:t>加觀光收益與旅遊價值，辦理「宜蘭縣冬山河航運及相關設施新建、增改修建暨營運移轉案（BOT/ROT/OT）」</w:t>
      </w:r>
      <w:r w:rsidR="00BC4CB9">
        <w:rPr>
          <w:rFonts w:ascii="標楷體" w:eastAsia="標楷體" w:hAnsi="標楷體" w:hint="eastAsia"/>
          <w:spacing w:val="2"/>
        </w:rPr>
        <w:t>公告徵求民間參與</w:t>
      </w:r>
      <w:r w:rsidRPr="00A63897">
        <w:rPr>
          <w:rFonts w:ascii="標楷體" w:eastAsia="標楷體" w:hAnsi="標楷體" w:hint="eastAsia"/>
          <w:spacing w:val="2"/>
        </w:rPr>
        <w:t>。又鑑於冬山河親水公園遊客數量日益蕭條，為活化親水公園並帶動周邊觀光休閒產業發展，構思利用地下溫泉資源作為童玩節期間以外時間吸引遊客前來之誘因，達成活化親水公園之目標，辦理「宜蘭縣五結鄉冬山河親水公園溫泉資源探勘調查及溫泉區劃設案統包工程」。經查冬山河航運及溫泉區劃設辦理情形，核有：</w:t>
      </w:r>
    </w:p>
    <w:p w14:paraId="3A5224A2" w14:textId="41B58542" w:rsidR="00DB68F4" w:rsidRPr="008A58DC" w:rsidRDefault="00DB68F4" w:rsidP="00296B32">
      <w:pPr>
        <w:pStyle w:val="12"/>
        <w:overflowPunct w:val="0"/>
        <w:spacing w:beforeLines="50" w:before="120" w:afterLines="20" w:after="48" w:line="480" w:lineRule="exact"/>
        <w:ind w:firstLineChars="450" w:firstLine="1099"/>
        <w:jc w:val="both"/>
        <w:rPr>
          <w:rFonts w:ascii="標楷體" w:hAnsi="標楷體"/>
          <w:color w:val="000000" w:themeColor="text1"/>
          <w:spacing w:val="2"/>
          <w:sz w:val="24"/>
          <w:szCs w:val="24"/>
        </w:rPr>
      </w:pPr>
      <w:r w:rsidRPr="007B2ADA">
        <w:rPr>
          <w:rFonts w:ascii="標楷體" w:hAnsi="標楷體" w:hint="eastAsia"/>
          <w:b/>
          <w:spacing w:val="2"/>
          <w:sz w:val="24"/>
          <w:szCs w:val="24"/>
        </w:rPr>
        <w:t xml:space="preserve">1.　</w:t>
      </w:r>
      <w:r w:rsidRPr="008A58DC">
        <w:rPr>
          <w:rFonts w:ascii="標楷體" w:hAnsi="標楷體" w:hint="eastAsia"/>
          <w:b/>
          <w:color w:val="000000" w:themeColor="text1"/>
          <w:spacing w:val="2"/>
          <w:sz w:val="24"/>
          <w:szCs w:val="24"/>
        </w:rPr>
        <w:t>宜蘭縣冬山河航運促參案公告徵求民間參與，惟</w:t>
      </w:r>
      <w:r w:rsidRPr="008A58DC">
        <w:rPr>
          <w:rFonts w:ascii="標楷體" w:hAnsi="標楷體"/>
          <w:b/>
          <w:color w:val="000000" w:themeColor="text1"/>
          <w:spacing w:val="2"/>
          <w:sz w:val="24"/>
          <w:szCs w:val="24"/>
        </w:rPr>
        <w:t>2</w:t>
      </w:r>
      <w:r w:rsidRPr="008A58DC">
        <w:rPr>
          <w:rFonts w:ascii="標楷體" w:hAnsi="標楷體" w:hint="eastAsia"/>
          <w:b/>
          <w:color w:val="000000" w:themeColor="text1"/>
          <w:spacing w:val="2"/>
          <w:sz w:val="24"/>
          <w:szCs w:val="24"/>
        </w:rPr>
        <w:t>次公告招商均無民間申請人遞件，後續亦未見因應作為，有待加速完成招商作業，以帶動地區發展</w:t>
      </w:r>
      <w:r w:rsidRPr="008A58DC">
        <w:rPr>
          <w:rFonts w:ascii="標楷體" w:hAnsi="標楷體" w:hint="eastAsia"/>
          <w:color w:val="000000" w:themeColor="text1"/>
          <w:spacing w:val="2"/>
          <w:sz w:val="24"/>
          <w:szCs w:val="24"/>
        </w:rPr>
        <w:t>：依「宜蘭縣冬山河航運促參招商作業計畫」委託技術服務勞務採購契約第5條第1款</w:t>
      </w:r>
      <w:r w:rsidRPr="007B2ADA">
        <w:rPr>
          <w:rFonts w:ascii="標楷體" w:hAnsi="標楷體" w:hint="eastAsia"/>
          <w:spacing w:val="2"/>
          <w:sz w:val="24"/>
          <w:szCs w:val="24"/>
        </w:rPr>
        <w:t>第2（8）目規定略以，如第2</w:t>
      </w:r>
      <w:r w:rsidRPr="007B2ADA">
        <w:rPr>
          <w:rFonts w:ascii="標楷體" w:hAnsi="標楷體" w:hint="eastAsia"/>
          <w:spacing w:val="2"/>
          <w:sz w:val="24"/>
          <w:szCs w:val="24"/>
        </w:rPr>
        <w:lastRenderedPageBreak/>
        <w:t>次招商仍無民間申請人遞件時，甲方（縣</w:t>
      </w:r>
      <w:r w:rsidRPr="008A58DC">
        <w:rPr>
          <w:rFonts w:ascii="標楷體" w:hAnsi="標楷體" w:hint="eastAsia"/>
          <w:color w:val="000000" w:themeColor="text1"/>
          <w:spacing w:val="2"/>
          <w:sz w:val="24"/>
          <w:szCs w:val="24"/>
        </w:rPr>
        <w:t>政府）撥付公告招商階段之契約價金後，終止契約。縣政府於105年5月10日辦理「冬山河親水公園及航運BOT案可行性評估計畫」委託技術服務勞務決標，決標金額199萬餘元（補助款185萬餘元，自籌款13萬餘元），顧問公司就該案興辦目的、市場、工程技術、財務、法律及環境影響等面向分析及評估為可行，並經縣政府於106年11月3日審查通過。嗣縣政府於107年8月17日辦理「宜蘭縣冬山河航運促參招商作業計畫」委託技術服務勞務案決標，決標金額135萬元，縣政府於107年12月10日核定工作執行計畫書，進入招商準備作業階段。該府上網辦理「宜蘭縣冬山河航運及相關設施新建、增改修建暨營運移轉案（BOT/ROT/OT）」公告徵求民間參與，109年5月11日舉辦招商說明會，109年6月2日成立甄審委員會，109年8月3日至10月5日辦理第1次公告招商作業，無民間申請人遞件，經縣政府檢討主要係園區內國立傳統藝術中心及冬山河舊河道碼頭使用權須由最優申請人取得、經營權利金比例較高、經營年限較短等，故修正招商內容，應由縣政府協助先行取得碼頭使用權、調整經營權利金以級距方式收取，並增加五結防潮閘門右岸BOT範圍，以增加盈利範圍等，嗣續於110年8月30日至10月29日辦理第2次公告招商作業，仍無民間申請人遞件，爰依宜蘭縣冬山河航運促參招商作業計畫勞務採購終止契約規定，於110年11月26日驗收完畢，給付委託顧問公司終止契約價金81萬元。截至本室查核日（111年4月15日）止，距前開委託勞務採購驗收完成日將屆5個月，仍未見縣政府後續招商因應作為及籌辦相關行政作業，經函請縣政府積極檢討重新評估招商方案，確實檢討癥結原因與</w:t>
      </w:r>
      <w:r w:rsidR="00BC4CB9">
        <w:rPr>
          <w:rFonts w:ascii="標楷體" w:hAnsi="標楷體" w:hint="eastAsia"/>
          <w:color w:val="000000" w:themeColor="text1"/>
          <w:spacing w:val="2"/>
          <w:sz w:val="24"/>
          <w:szCs w:val="24"/>
        </w:rPr>
        <w:t>招商條件及內容，並採訪潛在民間投資人意見，以加速完成招商作業，</w:t>
      </w:r>
      <w:r w:rsidRPr="008A58DC">
        <w:rPr>
          <w:rFonts w:ascii="標楷體" w:hAnsi="標楷體" w:hint="eastAsia"/>
          <w:color w:val="000000" w:themeColor="text1"/>
          <w:spacing w:val="2"/>
          <w:sz w:val="24"/>
          <w:szCs w:val="24"/>
        </w:rPr>
        <w:t>帶動地區發展。據復：經重新檢討招商方式與訪談潛在民間投資人意見，主要係受嚴重特殊傳染性肺炎（COVID－19）疫情衝擊，整體觀光產業大受影響，減少民間機構投資意願，俟疫情趨緩與投資市場回溫，再依當時投資環境重新評估，共創政府、民間與社會之三贏局面。</w:t>
      </w:r>
    </w:p>
    <w:p w14:paraId="7C543762" w14:textId="2FDC1957" w:rsidR="00DB68F4" w:rsidRPr="008A58DC" w:rsidRDefault="00DB68F4" w:rsidP="00296B32">
      <w:pPr>
        <w:pStyle w:val="12"/>
        <w:overflowPunct w:val="0"/>
        <w:spacing w:beforeLines="20" w:before="48" w:afterLines="20" w:after="48" w:line="480" w:lineRule="exact"/>
        <w:ind w:firstLineChars="450" w:firstLine="1099"/>
        <w:jc w:val="both"/>
        <w:rPr>
          <w:rFonts w:ascii="標楷體" w:hAnsi="標楷體"/>
          <w:color w:val="000000" w:themeColor="text1"/>
          <w:spacing w:val="2"/>
          <w:sz w:val="24"/>
          <w:szCs w:val="24"/>
        </w:rPr>
      </w:pPr>
      <w:r w:rsidRPr="008A58DC">
        <w:rPr>
          <w:rFonts w:ascii="標楷體" w:hAnsi="標楷體" w:hint="eastAsia"/>
          <w:b/>
          <w:color w:val="000000" w:themeColor="text1"/>
          <w:spacing w:val="2"/>
          <w:sz w:val="24"/>
          <w:szCs w:val="24"/>
        </w:rPr>
        <w:t>2.　溫泉探勘井鑿設工程未依契約規定期限辦理驗收，且受限溫泉區劃設公告期間尚未核定，致部分設備及裝置暫緩施作，亟待檢討改善並注意保固期起算期間</w:t>
      </w:r>
      <w:r w:rsidRPr="008A58DC">
        <w:rPr>
          <w:rFonts w:ascii="標楷體" w:hAnsi="標楷體" w:hint="eastAsia"/>
          <w:color w:val="000000" w:themeColor="text1"/>
          <w:spacing w:val="2"/>
          <w:sz w:val="24"/>
          <w:szCs w:val="24"/>
        </w:rPr>
        <w:t>：縣政府鑑於冬山河親水公園遊客數量日益蕭條，為活化親水公園並帶動周邊觀光休閒產業發展，利用地下溫泉資源作為吸引遊客前來誘因，以達成活化親水公園目標，經辦理「宜蘭縣五結鄉冬山河親水公園溫泉資源探勘調查及溫泉區劃設</w:t>
      </w:r>
      <w:r w:rsidR="00BC4CB9">
        <w:rPr>
          <w:rFonts w:ascii="標楷體" w:hAnsi="標楷體" w:hint="eastAsia"/>
          <w:color w:val="000000" w:themeColor="text1"/>
          <w:spacing w:val="2"/>
          <w:sz w:val="24"/>
          <w:szCs w:val="24"/>
        </w:rPr>
        <w:t>案統包工程</w:t>
      </w:r>
      <w:r w:rsidRPr="008A58DC">
        <w:rPr>
          <w:rFonts w:ascii="標楷體" w:hAnsi="標楷體" w:hint="eastAsia"/>
          <w:color w:val="000000" w:themeColor="text1"/>
          <w:spacing w:val="2"/>
          <w:sz w:val="24"/>
          <w:szCs w:val="24"/>
        </w:rPr>
        <w:t>」，編列預算1,700萬元，其中溫泉探勘井鑿設工程統包商於110年7月13日函報竣工，經縣政府會同監造單位於110年7月20日查驗確認竣工，嗣於110年8月26日辦理驗收合格，惟自接獲統包商通知可得驗收（110年7月13日）至完成驗收（110年8月26日）止合計44日，已較契約規定於30日內辦理驗收逾期14</w:t>
      </w:r>
      <w:r w:rsidRPr="008A58DC">
        <w:rPr>
          <w:rFonts w:ascii="標楷體" w:hAnsi="標楷體" w:hint="eastAsia"/>
          <w:color w:val="000000" w:themeColor="text1"/>
          <w:spacing w:val="2"/>
          <w:sz w:val="24"/>
          <w:szCs w:val="24"/>
        </w:rPr>
        <w:lastRenderedPageBreak/>
        <w:t>日。另抽水設備及井口裝置（含沉水式揚水泵浦、流量計及逆止閥等五金配件），契約金額計37萬餘元，受限溫泉區劃設辦理公告期間尚未核定，致暫緩施作，允應注意後續完成後分段起算保固期，經函請縣政府注意檢討改善。據復：有關未依契約規定期限辦理驗收，係因配合有關單位現場會同查驗延後驗收期程，爾後將注意改進；抽水設備及井口裝置未安裝，目前該井尚屬探勘井性質，依據溫泉法及水利法相關規定，在未取得水權前不得抽水，抽水設備及監測設備將於完成上開程序後安裝，並依契約規定另行起算保固期。</w:t>
      </w:r>
    </w:p>
    <w:p w14:paraId="45DDB751" w14:textId="77777777" w:rsidR="00DB68F4" w:rsidRPr="00465947" w:rsidRDefault="00DB68F4" w:rsidP="00296B32">
      <w:pPr>
        <w:kinsoku w:val="0"/>
        <w:overflowPunct w:val="0"/>
        <w:autoSpaceDE w:val="0"/>
        <w:spacing w:beforeLines="50" w:before="120" w:line="510" w:lineRule="atLeast"/>
        <w:ind w:firstLineChars="200" w:firstLine="569"/>
        <w:jc w:val="both"/>
        <w:rPr>
          <w:rFonts w:ascii="標楷體" w:eastAsia="標楷體" w:hAnsi="標楷體"/>
          <w:b/>
          <w:bCs/>
          <w:spacing w:val="2"/>
          <w:sz w:val="28"/>
          <w:szCs w:val="28"/>
        </w:rPr>
      </w:pPr>
      <w:r w:rsidRPr="00465947">
        <w:rPr>
          <w:rFonts w:ascii="標楷體" w:eastAsia="標楷體" w:hAnsi="標楷體" w:hint="eastAsia"/>
          <w:b/>
          <w:bCs/>
          <w:spacing w:val="2"/>
          <w:sz w:val="28"/>
          <w:szCs w:val="28"/>
        </w:rPr>
        <w:t>（</w:t>
      </w:r>
      <w:r>
        <w:rPr>
          <w:rFonts w:ascii="標楷體" w:eastAsia="標楷體" w:hAnsi="標楷體" w:hint="eastAsia"/>
          <w:b/>
          <w:bCs/>
          <w:spacing w:val="2"/>
          <w:sz w:val="28"/>
          <w:szCs w:val="28"/>
        </w:rPr>
        <w:t>十三</w:t>
      </w:r>
      <w:r w:rsidRPr="00465947">
        <w:rPr>
          <w:rFonts w:ascii="標楷體" w:eastAsia="標楷體" w:hAnsi="標楷體" w:hint="eastAsia"/>
          <w:b/>
          <w:bCs/>
          <w:spacing w:val="2"/>
          <w:sz w:val="28"/>
          <w:szCs w:val="28"/>
        </w:rPr>
        <w:t>）</w:t>
      </w:r>
      <w:r>
        <w:rPr>
          <w:rFonts w:ascii="標楷體" w:eastAsia="標楷體" w:hAnsi="標楷體" w:hint="eastAsia"/>
          <w:b/>
          <w:bCs/>
          <w:spacing w:val="2"/>
          <w:sz w:val="28"/>
          <w:szCs w:val="28"/>
        </w:rPr>
        <w:t xml:space="preserve">　</w:t>
      </w:r>
      <w:r w:rsidRPr="00465947">
        <w:rPr>
          <w:rFonts w:ascii="標楷體" w:eastAsia="標楷體" w:hAnsi="標楷體" w:hint="eastAsia"/>
          <w:b/>
          <w:bCs/>
          <w:spacing w:val="2"/>
          <w:sz w:val="28"/>
          <w:szCs w:val="28"/>
        </w:rPr>
        <w:t>為達成改善縣民居住整體環境品質及提升公有建築物耐震能力，確保人民生命財產安全，持續推動都市更新與危老建築重建，及辦理公有建築物耐震評估補強工作，惟申請危老建築物重建案件偏低，且</w:t>
      </w:r>
      <w:r w:rsidRPr="00465947">
        <w:rPr>
          <w:rFonts w:ascii="標楷體" w:eastAsia="標楷體" w:hAnsi="標楷體"/>
          <w:b/>
          <w:bCs/>
          <w:spacing w:val="2"/>
          <w:sz w:val="28"/>
          <w:szCs w:val="28"/>
        </w:rPr>
        <w:t>列管</w:t>
      </w:r>
      <w:r w:rsidRPr="00465947">
        <w:rPr>
          <w:rFonts w:ascii="標楷體" w:eastAsia="標楷體" w:hAnsi="標楷體" w:hint="eastAsia"/>
          <w:b/>
          <w:bCs/>
          <w:spacing w:val="2"/>
          <w:sz w:val="28"/>
          <w:szCs w:val="28"/>
        </w:rPr>
        <w:t>重要公有建築物仍有近3成尚未完成結構補強，亟待檢討改善妥處。</w:t>
      </w:r>
    </w:p>
    <w:p w14:paraId="65CE7CE9" w14:textId="5CF71ED9" w:rsidR="00DB68F4" w:rsidRPr="00C32432" w:rsidRDefault="00DB68F4" w:rsidP="00296B32">
      <w:pPr>
        <w:pStyle w:val="Web"/>
        <w:overflowPunct w:val="0"/>
        <w:snapToGrid w:val="0"/>
        <w:spacing w:beforeLines="50" w:before="120" w:beforeAutospacing="0" w:after="0" w:afterAutospacing="0" w:line="480" w:lineRule="atLeast"/>
        <w:ind w:firstLineChars="200" w:firstLine="488"/>
        <w:jc w:val="both"/>
        <w:rPr>
          <w:rFonts w:ascii="標楷體" w:hAnsi="標楷體"/>
        </w:rPr>
      </w:pPr>
      <w:r w:rsidRPr="00A63897">
        <w:rPr>
          <w:rFonts w:ascii="標楷體" w:eastAsia="標楷體" w:hAnsi="標楷體" w:hint="eastAsia"/>
          <w:spacing w:val="2"/>
        </w:rPr>
        <w:t>按臺灣永續發展目標核心目標11：「建構具包容、安全、韌性及永續特質的城市與鄉村」，具體目標第2項更揭櫫，預期至2030年底，全國都市更新案核定累計須達500件。截至110年12月底止，縣政府辦理都市更新案2件及危老重建計畫核准案35件，面積分別合計為2萬4,312.86平方公尺及2萬2,493.36平方公尺。又經行政院於107年8月16日核定內政部陳報之「公共服務據點整備</w:t>
      </w:r>
      <w:r w:rsidR="00A255B2">
        <w:rPr>
          <w:rFonts w:ascii="標楷體" w:eastAsia="標楷體" w:hAnsi="標楷體" w:hint="eastAsia"/>
          <w:spacing w:val="2"/>
        </w:rPr>
        <w:t>-</w:t>
      </w:r>
      <w:r w:rsidRPr="00A63897">
        <w:rPr>
          <w:rFonts w:ascii="標楷體" w:eastAsia="標楷體" w:hAnsi="標楷體" w:hint="eastAsia"/>
          <w:spacing w:val="2"/>
        </w:rPr>
        <w:t>公有危險建築補強重建」修正計畫，計畫執行期程自106年9月1日至110年8月31日止，預計分年分期辦理中央及地方機關所轄公有建築物耐震能力詳細評估，各地方機關並向中央政府前瞻基礎建設計畫申請補助，有關縣政府執行情形，中央政府前瞻基礎建設計畫第1期特別預算編列5,210萬餘元，實現數3,820萬餘元，實現率73.33％；第2期特別預算編列8,829萬餘元，實現數2,170萬餘元，實現率24.59％，核有偏低情事。截至110年12月底止，縣政府列管88年12月31日以前設計建造之重要公有建築物實施耐震能力評估、補強及拆除執行情形共計283件，經評估後須辦理結構補強者計80件，已完成補強者57件（占71.25％），尚未補強者23件（占28.75％）。經查推動都市更新與危老建築重建，與公有危險建築補強重建等計畫執行情形，核有：</w:t>
      </w:r>
    </w:p>
    <w:p w14:paraId="3D9AD25B" w14:textId="77777777" w:rsidR="00DB68F4" w:rsidRPr="008A58DC" w:rsidRDefault="00DB68F4" w:rsidP="003350A7">
      <w:pPr>
        <w:pStyle w:val="12"/>
        <w:overflowPunct w:val="0"/>
        <w:spacing w:beforeLines="50" w:before="120" w:afterLines="20" w:after="48" w:line="480" w:lineRule="exact"/>
        <w:ind w:firstLineChars="450" w:firstLine="1099"/>
        <w:jc w:val="both"/>
        <w:rPr>
          <w:rFonts w:ascii="標楷體" w:hAnsi="標楷體"/>
          <w:color w:val="000000" w:themeColor="text1"/>
          <w:spacing w:val="2"/>
          <w:sz w:val="24"/>
          <w:szCs w:val="24"/>
        </w:rPr>
      </w:pPr>
      <w:r w:rsidRPr="007B2ADA">
        <w:rPr>
          <w:rFonts w:ascii="標楷體" w:hAnsi="標楷體" w:hint="eastAsia"/>
          <w:b/>
          <w:spacing w:val="2"/>
          <w:sz w:val="24"/>
          <w:szCs w:val="24"/>
        </w:rPr>
        <w:t>1.</w:t>
      </w:r>
      <w:r w:rsidRPr="007B2ADA">
        <w:rPr>
          <w:rFonts w:ascii="標楷體" w:hAnsi="標楷體"/>
          <w:spacing w:val="2"/>
          <w:sz w:val="24"/>
          <w:szCs w:val="24"/>
        </w:rPr>
        <w:t xml:space="preserve">　</w:t>
      </w:r>
      <w:r w:rsidRPr="007B2ADA">
        <w:rPr>
          <w:rFonts w:ascii="標楷體" w:hAnsi="標楷體" w:hint="eastAsia"/>
          <w:b/>
          <w:bCs/>
          <w:spacing w:val="2"/>
          <w:sz w:val="24"/>
          <w:szCs w:val="24"/>
        </w:rPr>
        <w:t>推動都</w:t>
      </w:r>
      <w:r w:rsidRPr="008A58DC">
        <w:rPr>
          <w:rFonts w:ascii="標楷體" w:hAnsi="標楷體" w:hint="eastAsia"/>
          <w:b/>
          <w:bCs/>
          <w:color w:val="000000" w:themeColor="text1"/>
          <w:spacing w:val="2"/>
          <w:sz w:val="24"/>
          <w:szCs w:val="24"/>
        </w:rPr>
        <w:t>市</w:t>
      </w:r>
      <w:r w:rsidRPr="008A58DC">
        <w:rPr>
          <w:rFonts w:ascii="標楷體" w:hAnsi="標楷體" w:hint="eastAsia"/>
          <w:b/>
          <w:color w:val="000000" w:themeColor="text1"/>
          <w:spacing w:val="2"/>
          <w:sz w:val="24"/>
          <w:szCs w:val="24"/>
        </w:rPr>
        <w:t>更新</w:t>
      </w:r>
      <w:r w:rsidRPr="008A58DC">
        <w:rPr>
          <w:rFonts w:ascii="標楷體" w:hAnsi="標楷體" w:hint="eastAsia"/>
          <w:b/>
          <w:bCs/>
          <w:color w:val="000000" w:themeColor="text1"/>
          <w:spacing w:val="2"/>
          <w:sz w:val="24"/>
          <w:szCs w:val="24"/>
        </w:rPr>
        <w:t>與危老建築物重建，未積極主動與參與都市更新住戶持續溝通協調，且因設計成果較原配合條件差異過巨，致住戶失去參與意願終止契約，又民眾申請危老建築物重建案件偏低，亟待檢討改善：</w:t>
      </w:r>
      <w:r w:rsidRPr="008A58DC">
        <w:rPr>
          <w:rFonts w:ascii="標楷體" w:hAnsi="標楷體" w:hint="eastAsia"/>
          <w:color w:val="000000" w:themeColor="text1"/>
          <w:spacing w:val="2"/>
          <w:sz w:val="24"/>
          <w:szCs w:val="24"/>
        </w:rPr>
        <w:t>縣政府為推動宜蘭縣都市更新及危老建築物重建，於</w:t>
      </w:r>
      <w:r w:rsidRPr="008A58DC">
        <w:rPr>
          <w:rFonts w:ascii="標楷體" w:hAnsi="標楷體"/>
          <w:color w:val="000000" w:themeColor="text1"/>
          <w:spacing w:val="2"/>
          <w:sz w:val="24"/>
          <w:szCs w:val="24"/>
        </w:rPr>
        <w:t>宜蘭市武營街</w:t>
      </w:r>
      <w:r w:rsidRPr="008A58DC">
        <w:rPr>
          <w:rFonts w:ascii="標楷體" w:hAnsi="標楷體" w:hint="eastAsia"/>
          <w:color w:val="000000" w:themeColor="text1"/>
          <w:spacing w:val="2"/>
          <w:sz w:val="24"/>
          <w:szCs w:val="24"/>
        </w:rPr>
        <w:t>兩側建築物擬訂宜蘭縣宜蘭市坤門一段</w:t>
      </w:r>
      <w:r w:rsidRPr="008A58DC">
        <w:rPr>
          <w:rFonts w:ascii="標楷體" w:hAnsi="標楷體"/>
          <w:color w:val="000000" w:themeColor="text1"/>
          <w:spacing w:val="2"/>
          <w:sz w:val="24"/>
          <w:szCs w:val="24"/>
        </w:rPr>
        <w:t>699</w:t>
      </w:r>
      <w:r w:rsidRPr="008A58DC">
        <w:rPr>
          <w:rFonts w:ascii="標楷體" w:hAnsi="標楷體" w:hint="eastAsia"/>
          <w:color w:val="000000" w:themeColor="text1"/>
          <w:spacing w:val="2"/>
          <w:sz w:val="24"/>
          <w:szCs w:val="24"/>
        </w:rPr>
        <w:t>地號等10筆土地都市更新整建維護事業計畫案，辦理都市更新整建維護工程，</w:t>
      </w:r>
      <w:r w:rsidRPr="007B2ADA">
        <w:rPr>
          <w:rFonts w:ascii="標楷體" w:hAnsi="標楷體" w:hint="eastAsia"/>
          <w:spacing w:val="2"/>
          <w:sz w:val="24"/>
          <w:szCs w:val="24"/>
        </w:rPr>
        <w:t>惟於規劃期間未積極主動與參與住戶持續溝通說明執行</w:t>
      </w:r>
      <w:r w:rsidRPr="007B2ADA">
        <w:rPr>
          <w:rFonts w:ascii="標楷體" w:hAnsi="標楷體" w:hint="eastAsia"/>
          <w:spacing w:val="2"/>
          <w:sz w:val="24"/>
          <w:szCs w:val="24"/>
        </w:rPr>
        <w:lastRenderedPageBreak/>
        <w:t>進度及內容</w:t>
      </w:r>
      <w:r w:rsidRPr="008A58DC">
        <w:rPr>
          <w:rFonts w:ascii="標楷體" w:hAnsi="標楷體" w:hint="eastAsia"/>
          <w:color w:val="000000" w:themeColor="text1"/>
          <w:spacing w:val="2"/>
          <w:sz w:val="24"/>
          <w:szCs w:val="24"/>
        </w:rPr>
        <w:t>，且規劃設計期間因物價調整上漲造成工程預算提高，致住戶認為與當時預估配合條件差異過巨，失去參與意願終止契約，未能促成住戶參與都市更新之目標；又依</w:t>
      </w:r>
      <w:r w:rsidRPr="008A58DC">
        <w:rPr>
          <w:rFonts w:ascii="標楷體" w:hAnsi="標楷體"/>
          <w:color w:val="000000" w:themeColor="text1"/>
          <w:spacing w:val="2"/>
          <w:sz w:val="24"/>
          <w:szCs w:val="24"/>
        </w:rPr>
        <w:t>都市危險及老舊建築物加速重建條例第</w:t>
      </w:r>
      <w:r w:rsidRPr="008A58DC">
        <w:rPr>
          <w:rFonts w:ascii="標楷體" w:hAnsi="標楷體" w:hint="eastAsia"/>
          <w:color w:val="000000" w:themeColor="text1"/>
          <w:spacing w:val="2"/>
          <w:sz w:val="24"/>
          <w:szCs w:val="24"/>
        </w:rPr>
        <w:t>3條第1項第3款規定略以，</w:t>
      </w:r>
      <w:r w:rsidRPr="008A58DC">
        <w:rPr>
          <w:rFonts w:ascii="標楷體" w:hAnsi="標楷體"/>
          <w:color w:val="000000" w:themeColor="text1"/>
          <w:spacing w:val="2"/>
          <w:sz w:val="24"/>
          <w:szCs w:val="24"/>
        </w:rPr>
        <w:t>本條例適用範圍為都市計畫範圍內，屋齡</w:t>
      </w:r>
      <w:r w:rsidRPr="008A58DC">
        <w:rPr>
          <w:rFonts w:ascii="標楷體" w:hAnsi="標楷體" w:hint="eastAsia"/>
          <w:color w:val="000000" w:themeColor="text1"/>
          <w:spacing w:val="2"/>
          <w:sz w:val="24"/>
          <w:szCs w:val="24"/>
        </w:rPr>
        <w:t>30</w:t>
      </w:r>
      <w:r w:rsidRPr="008A58DC">
        <w:rPr>
          <w:rFonts w:ascii="標楷體" w:hAnsi="標楷體"/>
          <w:color w:val="000000" w:themeColor="text1"/>
          <w:spacing w:val="2"/>
          <w:sz w:val="24"/>
          <w:szCs w:val="24"/>
        </w:rPr>
        <w:t>年以上，經結構安全性能評估結果之建築物耐震能力未達一定標準，且改善不具效益或未設置昇降設備者。</w:t>
      </w:r>
      <w:r w:rsidRPr="008A58DC">
        <w:rPr>
          <w:rFonts w:ascii="標楷體" w:hAnsi="標楷體" w:hint="eastAsia"/>
          <w:color w:val="000000" w:themeColor="text1"/>
          <w:spacing w:val="2"/>
          <w:sz w:val="24"/>
          <w:szCs w:val="24"/>
        </w:rPr>
        <w:t>縣政府為調查及整合宜蘭縣相關機關、專家意見與住戶等重建意願，宣導並協助民眾辦理重建計畫，委外辦理「宜蘭縣107至109年度內政部補助委外成立都市危險及老舊建築物加速重建輔導團委託專業服務案」，自108年5月31日起至109年12月19日止擇選</w:t>
      </w:r>
      <w:r w:rsidRPr="008A58DC">
        <w:rPr>
          <w:rFonts w:ascii="標楷體" w:hAnsi="標楷體"/>
          <w:color w:val="000000" w:themeColor="text1"/>
          <w:spacing w:val="2"/>
          <w:sz w:val="24"/>
          <w:szCs w:val="24"/>
        </w:rPr>
        <w:t>人口數量較多鄉鎮市</w:t>
      </w:r>
      <w:r w:rsidRPr="008A58DC">
        <w:rPr>
          <w:rFonts w:ascii="標楷體" w:hAnsi="標楷體" w:hint="eastAsia"/>
          <w:color w:val="000000" w:themeColor="text1"/>
          <w:spacing w:val="2"/>
          <w:sz w:val="24"/>
          <w:szCs w:val="24"/>
        </w:rPr>
        <w:t>舉辦重建教育講習及說明會26場，惟106至110年間有重建意願建築物所有權人向縣政府申請危老建築物重建計畫42件，經縣政府審查核准者計35件，受理申請案件數僅占查詢都市計畫區內有意願重建屋齡30年以上、251件建築物之16.73％，仍有多數屋齡逾30年之老舊建築物</w:t>
      </w:r>
      <w:r w:rsidRPr="008A58DC">
        <w:rPr>
          <w:rFonts w:ascii="標楷體" w:hAnsi="標楷體"/>
          <w:color w:val="000000" w:themeColor="text1"/>
          <w:spacing w:val="2"/>
          <w:sz w:val="24"/>
          <w:szCs w:val="24"/>
        </w:rPr>
        <w:t>潛存建築物使用安全隱憂風險</w:t>
      </w:r>
      <w:r w:rsidRPr="008A58DC">
        <w:rPr>
          <w:rFonts w:ascii="標楷體" w:hAnsi="標楷體" w:hint="eastAsia"/>
          <w:color w:val="000000" w:themeColor="text1"/>
          <w:spacing w:val="2"/>
          <w:sz w:val="24"/>
          <w:szCs w:val="24"/>
        </w:rPr>
        <w:t>，經函請縣政府檢討強化輔導成效措施，俾加速都市計畫範圍內危險及老舊瀕危建築物之重建，改善民眾居住環境及提升建築物安全與生活品質。據復：為利後續推動都市更新計畫，補足與民眾溝通協調工作，已獲內政部營建署（下稱營建署）核定補助經費，委外成立110至112年度都市危險及老舊建築物加速重建輔導團，將加強與民眾溝通工作及協助民眾申請都市更新事業計畫，以維護參與民眾權益及確保達成預期計畫目標；成立之輔導團將新增1年辦理10場以上整合說明會，及增加重建教育講習及說明會時數為90小時，與提供獎勵金補助輔導團協助合法建築物提案申請危老重建，俾強化重建輔導成效，提高民眾申請重建計畫意願，加速推動危險及老舊建築重建。</w:t>
      </w:r>
    </w:p>
    <w:p w14:paraId="7784D37C" w14:textId="77777777" w:rsidR="00DB68F4" w:rsidRPr="008A58DC" w:rsidRDefault="00DB68F4" w:rsidP="003350A7">
      <w:pPr>
        <w:pStyle w:val="12"/>
        <w:overflowPunct w:val="0"/>
        <w:spacing w:beforeLines="30" w:before="72" w:afterLines="20" w:after="48" w:line="480" w:lineRule="exact"/>
        <w:ind w:firstLineChars="450" w:firstLine="1099"/>
        <w:jc w:val="both"/>
        <w:rPr>
          <w:rFonts w:ascii="標楷體" w:hAnsi="標楷體"/>
          <w:color w:val="000000" w:themeColor="text1"/>
          <w:sz w:val="24"/>
          <w:szCs w:val="24"/>
        </w:rPr>
      </w:pPr>
      <w:r w:rsidRPr="008A58DC">
        <w:rPr>
          <w:rFonts w:ascii="標楷體" w:hAnsi="標楷體" w:hint="eastAsia"/>
          <w:b/>
          <w:color w:val="000000" w:themeColor="text1"/>
          <w:spacing w:val="2"/>
          <w:sz w:val="24"/>
          <w:szCs w:val="24"/>
        </w:rPr>
        <w:t xml:space="preserve">2.　</w:t>
      </w:r>
      <w:r w:rsidRPr="008A58DC">
        <w:rPr>
          <w:rFonts w:ascii="標楷體" w:hAnsi="標楷體"/>
          <w:b/>
          <w:color w:val="000000" w:themeColor="text1"/>
          <w:spacing w:val="2"/>
          <w:sz w:val="24"/>
          <w:szCs w:val="24"/>
        </w:rPr>
        <w:t>列管</w:t>
      </w:r>
      <w:r w:rsidRPr="008A58DC">
        <w:rPr>
          <w:rFonts w:ascii="標楷體" w:hAnsi="標楷體" w:hint="eastAsia"/>
          <w:b/>
          <w:color w:val="000000" w:themeColor="text1"/>
          <w:spacing w:val="2"/>
          <w:sz w:val="24"/>
          <w:szCs w:val="24"/>
        </w:rPr>
        <w:t>重要公有建築物仍有近3成尚未完成結構補強，允宜積極督促依需求儘速擬定補助計畫申請補助，並追蹤計畫核定情形，以儘早完成補強工作</w:t>
      </w:r>
      <w:r w:rsidRPr="008A58DC">
        <w:rPr>
          <w:rFonts w:ascii="標楷體" w:hAnsi="標楷體" w:hint="eastAsia"/>
          <w:color w:val="000000" w:themeColor="text1"/>
          <w:spacing w:val="2"/>
          <w:sz w:val="24"/>
          <w:szCs w:val="24"/>
        </w:rPr>
        <w:t>：依縣政府列管88年12月31日以前設計建造之重要公有建築物實施耐震能力評估、補強及拆除執行情形案件，共計283件，經評估後須辦理結構補強者80件，其中已完成補強者57件（占71.25％），尚未完成補強者計有礁溪鄉吳沙社區活動中心等23件（占28.75％）（表16），其中壯圍鄉壯五社區活動中心（1樓戶政）及羅東鎮北成社區活動中心等2件待申請補助結構補強；</w:t>
      </w:r>
      <w:r w:rsidRPr="008A58DC">
        <w:rPr>
          <w:rFonts w:ascii="標楷體" w:hAnsi="標楷體"/>
          <w:color w:val="000000" w:themeColor="text1"/>
          <w:spacing w:val="2"/>
          <w:sz w:val="24"/>
          <w:szCs w:val="24"/>
        </w:rPr>
        <w:t>羅東鎮第三公有零售市場</w:t>
      </w:r>
      <w:r w:rsidRPr="008A58DC">
        <w:rPr>
          <w:rFonts w:ascii="標楷體" w:hAnsi="標楷體" w:hint="eastAsia"/>
          <w:color w:val="000000" w:themeColor="text1"/>
          <w:spacing w:val="2"/>
          <w:sz w:val="24"/>
          <w:szCs w:val="24"/>
        </w:rPr>
        <w:t>及五結鄉二結市場（原鎮安衛生室）等2件評估有改建需求，預計辦理拆除，惟羅東鎮第三公有零售市場因改提列內政部綜合型服務據點新建規劃，將已核定耐震補強計畫撤案，然內政部後續尚未辦理新建規劃補助，為保障使用公有建築物民眾生命與財產安全，允宜優先辦理耐震能力補強工程改善，以確保公有零售市場建築物公共安全；壯圍鄉功勞社區活動中心、三星鄉第一零售市場及南澳鄉東岳社區活動中心等3件，申請前瞻基礎建設計畫補助尚未</w:t>
      </w:r>
      <w:r w:rsidRPr="008A58DC">
        <w:rPr>
          <w:rFonts w:ascii="標楷體" w:hAnsi="標楷體" w:hint="eastAsia"/>
          <w:color w:val="000000" w:themeColor="text1"/>
          <w:spacing w:val="2"/>
          <w:sz w:val="24"/>
          <w:szCs w:val="24"/>
        </w:rPr>
        <w:lastRenderedPageBreak/>
        <w:t>核定；其餘16件辦理結構補強中。為有效提升公有建築物耐震能力，並有效保障使用公有建築物民眾之生命及財產安全，經</w:t>
      </w:r>
      <w:r w:rsidRPr="007B2ADA">
        <w:rPr>
          <w:rFonts w:ascii="標楷體" w:hAnsi="標楷體" w:hint="eastAsia"/>
          <w:spacing w:val="2"/>
          <w:sz w:val="24"/>
          <w:szCs w:val="24"/>
        </w:rPr>
        <w:t>函請縣政府積極督促尚未申請或待核定公有危險建築補強重建計畫補助之建築物管理機關，依需求儘速</w:t>
      </w:r>
      <w:r w:rsidRPr="008A58DC">
        <w:rPr>
          <w:rFonts w:ascii="標楷體" w:hAnsi="標楷體" w:hint="eastAsia"/>
          <w:color w:val="000000" w:themeColor="text1"/>
          <w:spacing w:val="2"/>
          <w:sz w:val="24"/>
          <w:szCs w:val="24"/>
        </w:rPr>
        <w:t>申請補助與追蹤計畫核定情形，以儘早完成建築物補強工作。據復：據縣政府檢送111年第1季執行情形，新增4件，應補強建築物計27件，其中已完成補強2件、辦理中15件、待申請補助6件、預計拆除3件及待核定補助1件，該府將持續列管追蹤，隨時更新申請補助、計畫核定及補強工程進度等資訊，儘早完成補強工作。</w:t>
      </w:r>
    </w:p>
    <w:p w14:paraId="3DB22180" w14:textId="37104F8E" w:rsidR="00DB68F4" w:rsidRPr="0004539D" w:rsidRDefault="00DB68F4" w:rsidP="00BC4CB9">
      <w:pPr>
        <w:overflowPunct w:val="0"/>
        <w:autoSpaceDE w:val="0"/>
        <w:spacing w:beforeLines="100" w:before="240" w:line="510" w:lineRule="atLeast"/>
        <w:ind w:firstLineChars="200" w:firstLine="480"/>
        <w:jc w:val="both"/>
        <w:rPr>
          <w:rFonts w:ascii="標楷體" w:eastAsia="標楷體" w:hAnsi="標楷體"/>
          <w:color w:val="FF0000"/>
          <w:sz w:val="28"/>
          <w:szCs w:val="28"/>
        </w:rPr>
      </w:pPr>
      <w:r w:rsidRPr="00465947">
        <w:rPr>
          <w:rFonts w:ascii="標楷體" w:hAnsi="標楷體" w:hint="eastAsia"/>
          <w:noProof/>
          <w:szCs w:val="24"/>
        </w:rPr>
        <mc:AlternateContent>
          <mc:Choice Requires="wps">
            <w:drawing>
              <wp:anchor distT="0" distB="0" distL="53975" distR="0" simplePos="0" relativeHeight="251631616" behindDoc="1" locked="0" layoutInCell="1" allowOverlap="0" wp14:anchorId="333C1A76" wp14:editId="7BE00AA2">
                <wp:simplePos x="0" y="0"/>
                <wp:positionH relativeFrom="column">
                  <wp:posOffset>2269490</wp:posOffset>
                </wp:positionH>
                <wp:positionV relativeFrom="paragraph">
                  <wp:posOffset>-1721485</wp:posOffset>
                </wp:positionV>
                <wp:extent cx="4019550" cy="5353050"/>
                <wp:effectExtent l="0" t="0" r="0"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535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8C7C4" w14:textId="77777777" w:rsidR="00F80BCA" w:rsidRDefault="00F80BCA" w:rsidP="003350A7">
                            <w:pPr>
                              <w:spacing w:afterLines="20" w:after="48"/>
                              <w:ind w:leftChars="177" w:left="1175" w:rightChars="100" w:right="240" w:hangingChars="312" w:hanging="750"/>
                              <w:rPr>
                                <w:rFonts w:ascii="標楷體" w:eastAsia="標楷體" w:hAnsi="標楷體"/>
                                <w:b/>
                                <w:color w:val="000000" w:themeColor="text1"/>
                              </w:rPr>
                            </w:pPr>
                            <w:r w:rsidRPr="00CD479C">
                              <w:rPr>
                                <w:rFonts w:ascii="標楷體" w:eastAsia="標楷體" w:hAnsi="標楷體" w:hint="eastAsia"/>
                                <w:b/>
                              </w:rPr>
                              <w:t>表</w:t>
                            </w:r>
                            <w:r>
                              <w:rPr>
                                <w:rFonts w:ascii="標楷體" w:eastAsia="標楷體" w:hAnsi="標楷體" w:hint="eastAsia"/>
                                <w:b/>
                              </w:rPr>
                              <w:t xml:space="preserve">16　</w:t>
                            </w:r>
                            <w:r w:rsidRPr="00CC0315">
                              <w:rPr>
                                <w:rFonts w:ascii="標楷體" w:eastAsia="標楷體" w:hAnsi="標楷體" w:hint="eastAsia"/>
                                <w:b/>
                              </w:rPr>
                              <w:t>縣政府</w:t>
                            </w:r>
                            <w:r w:rsidRPr="008A58DC">
                              <w:rPr>
                                <w:rFonts w:ascii="標楷體" w:eastAsia="標楷體" w:hAnsi="標楷體" w:hint="eastAsia"/>
                                <w:b/>
                                <w:color w:val="000000" w:themeColor="text1"/>
                              </w:rPr>
                              <w:t>截至110年底止列管重要公有建築物</w:t>
                            </w:r>
                          </w:p>
                          <w:p w14:paraId="448E6DE5" w14:textId="5A3FFAF8" w:rsidR="00F80BCA" w:rsidRPr="008A58DC" w:rsidRDefault="00F80BCA" w:rsidP="00BB77C2">
                            <w:pPr>
                              <w:spacing w:afterLines="20" w:after="48" w:line="240" w:lineRule="exact"/>
                              <w:ind w:leftChars="500" w:left="1950" w:hangingChars="312" w:hanging="750"/>
                              <w:rPr>
                                <w:rFonts w:ascii="標楷體" w:eastAsia="標楷體" w:hAnsi="標楷體"/>
                                <w:b/>
                                <w:color w:val="000000" w:themeColor="text1"/>
                              </w:rPr>
                            </w:pPr>
                            <w:r w:rsidRPr="008A58DC">
                              <w:rPr>
                                <w:rFonts w:ascii="標楷體" w:eastAsia="標楷體" w:hAnsi="標楷體" w:hint="eastAsia"/>
                                <w:b/>
                                <w:color w:val="000000" w:themeColor="text1"/>
                              </w:rPr>
                              <w:t>結構補強執行情形</w:t>
                            </w:r>
                          </w:p>
                          <w:tbl>
                            <w:tblPr>
                              <w:tblW w:w="4818" w:type="pct"/>
                              <w:jc w:val="center"/>
                              <w:tblInd w:w="1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22"/>
                              <w:gridCol w:w="555"/>
                              <w:gridCol w:w="704"/>
                              <w:gridCol w:w="571"/>
                              <w:gridCol w:w="806"/>
                            </w:tblGrid>
                            <w:tr w:rsidR="00F80BCA" w:rsidRPr="008A58DC" w14:paraId="293A22B6" w14:textId="77777777" w:rsidTr="00296B32">
                              <w:trPr>
                                <w:trHeight w:val="113"/>
                                <w:tblHeader/>
                                <w:jc w:val="center"/>
                              </w:trPr>
                              <w:tc>
                                <w:tcPr>
                                  <w:tcW w:w="2825" w:type="pct"/>
                                  <w:vMerge w:val="restart"/>
                                  <w:shd w:val="clear" w:color="auto" w:fill="auto"/>
                                  <w:vAlign w:val="center"/>
                                  <w:hideMark/>
                                </w:tcPr>
                                <w:p w14:paraId="271AB126" w14:textId="77777777" w:rsidR="00F80BCA" w:rsidRPr="008A58DC" w:rsidRDefault="00F80BCA" w:rsidP="00296B32">
                                  <w:pPr>
                                    <w:widowControl/>
                                    <w:spacing w:line="260" w:lineRule="exact"/>
                                    <w:jc w:val="center"/>
                                    <w:rPr>
                                      <w:rFonts w:ascii="標楷體" w:eastAsia="標楷體" w:hAnsi="標楷體" w:cs="新細明體"/>
                                      <w:b/>
                                      <w:bCs/>
                                      <w:color w:val="000000" w:themeColor="text1"/>
                                      <w:spacing w:val="-8"/>
                                      <w:kern w:val="0"/>
                                      <w:sz w:val="20"/>
                                    </w:rPr>
                                  </w:pPr>
                                  <w:r w:rsidRPr="008A58DC">
                                    <w:rPr>
                                      <w:rFonts w:ascii="標楷體" w:eastAsia="標楷體" w:hAnsi="標楷體" w:cs="新細明體" w:hint="eastAsia"/>
                                      <w:b/>
                                      <w:bCs/>
                                      <w:color w:val="000000" w:themeColor="text1"/>
                                      <w:spacing w:val="-8"/>
                                      <w:kern w:val="0"/>
                                      <w:sz w:val="20"/>
                                    </w:rPr>
                                    <w:t>建築物名稱</w:t>
                                  </w:r>
                                </w:p>
                              </w:tc>
                              <w:tc>
                                <w:tcPr>
                                  <w:tcW w:w="2175" w:type="pct"/>
                                  <w:gridSpan w:val="4"/>
                                  <w:shd w:val="clear" w:color="auto" w:fill="auto"/>
                                  <w:vAlign w:val="center"/>
                                </w:tcPr>
                                <w:p w14:paraId="460AD92B" w14:textId="77777777" w:rsidR="00F80BCA" w:rsidRPr="008A58DC" w:rsidRDefault="00F80BCA" w:rsidP="003350A7">
                                  <w:pPr>
                                    <w:widowControl/>
                                    <w:jc w:val="center"/>
                                    <w:rPr>
                                      <w:rFonts w:ascii="標楷體" w:eastAsia="標楷體" w:hAnsi="標楷體" w:cs="新細明體"/>
                                      <w:b/>
                                      <w:bCs/>
                                      <w:color w:val="000000" w:themeColor="text1"/>
                                      <w:spacing w:val="-8"/>
                                      <w:kern w:val="0"/>
                                      <w:sz w:val="20"/>
                                    </w:rPr>
                                  </w:pPr>
                                  <w:r w:rsidRPr="008A58DC">
                                    <w:rPr>
                                      <w:rFonts w:ascii="標楷體" w:eastAsia="標楷體" w:hAnsi="標楷體" w:cs="新細明體" w:hint="eastAsia"/>
                                      <w:b/>
                                      <w:bCs/>
                                      <w:color w:val="000000" w:themeColor="text1"/>
                                      <w:spacing w:val="-8"/>
                                      <w:kern w:val="0"/>
                                      <w:sz w:val="20"/>
                                    </w:rPr>
                                    <w:t>執行情形</w:t>
                                  </w:r>
                                </w:p>
                              </w:tc>
                            </w:tr>
                            <w:tr w:rsidR="00F80BCA" w:rsidRPr="00CC0315" w14:paraId="3E9C9867" w14:textId="77777777" w:rsidTr="00296B32">
                              <w:trPr>
                                <w:trHeight w:val="409"/>
                                <w:tblHeader/>
                                <w:jc w:val="center"/>
                              </w:trPr>
                              <w:tc>
                                <w:tcPr>
                                  <w:tcW w:w="2825" w:type="pct"/>
                                  <w:vMerge/>
                                  <w:shd w:val="clear" w:color="auto" w:fill="auto"/>
                                  <w:vAlign w:val="center"/>
                                </w:tcPr>
                                <w:p w14:paraId="36525CA9" w14:textId="77777777" w:rsidR="00F80BCA" w:rsidRPr="009D1600" w:rsidRDefault="00F80BCA" w:rsidP="00296B32">
                                  <w:pPr>
                                    <w:widowControl/>
                                    <w:spacing w:line="260" w:lineRule="exact"/>
                                    <w:jc w:val="center"/>
                                    <w:rPr>
                                      <w:rFonts w:ascii="標楷體" w:eastAsia="標楷體" w:hAnsi="標楷體" w:cs="新細明體"/>
                                      <w:b/>
                                      <w:bCs/>
                                      <w:color w:val="000000" w:themeColor="text1"/>
                                      <w:spacing w:val="-8"/>
                                      <w:kern w:val="0"/>
                                      <w:sz w:val="20"/>
                                    </w:rPr>
                                  </w:pPr>
                                </w:p>
                              </w:tc>
                              <w:tc>
                                <w:tcPr>
                                  <w:tcW w:w="458" w:type="pct"/>
                                  <w:shd w:val="clear" w:color="auto" w:fill="auto"/>
                                  <w:vAlign w:val="center"/>
                                </w:tcPr>
                                <w:p w14:paraId="10B9903F" w14:textId="77777777" w:rsidR="00F80BCA" w:rsidRPr="009D1600" w:rsidRDefault="00F80BCA" w:rsidP="003350A7">
                                  <w:pPr>
                                    <w:jc w:val="center"/>
                                    <w:rPr>
                                      <w:rFonts w:ascii="標楷體" w:eastAsia="標楷體" w:hAnsi="標楷體" w:cs="新細明體"/>
                                      <w:b/>
                                      <w:bCs/>
                                      <w:color w:val="000000" w:themeColor="text1"/>
                                      <w:spacing w:val="-8"/>
                                      <w:kern w:val="0"/>
                                      <w:sz w:val="20"/>
                                    </w:rPr>
                                  </w:pPr>
                                  <w:r w:rsidRPr="009D1600">
                                    <w:rPr>
                                      <w:rFonts w:ascii="標楷體" w:eastAsia="標楷體" w:hAnsi="標楷體" w:cs="Liberation Sans" w:hint="eastAsia"/>
                                      <w:color w:val="000000" w:themeColor="text1"/>
                                      <w:sz w:val="20"/>
                                    </w:rPr>
                                    <w:t>辦理中</w:t>
                                  </w:r>
                                </w:p>
                              </w:tc>
                              <w:tc>
                                <w:tcPr>
                                  <w:tcW w:w="581" w:type="pct"/>
                                  <w:shd w:val="clear" w:color="auto" w:fill="auto"/>
                                  <w:vAlign w:val="center"/>
                                </w:tcPr>
                                <w:p w14:paraId="39DF73FD" w14:textId="77777777" w:rsidR="00F80BCA" w:rsidRPr="009D1600" w:rsidRDefault="00F80BCA" w:rsidP="003350A7">
                                  <w:pPr>
                                    <w:jc w:val="center"/>
                                    <w:rPr>
                                      <w:rFonts w:ascii="標楷體" w:eastAsia="標楷體" w:hAnsi="標楷體" w:cs="新細明體"/>
                                      <w:b/>
                                      <w:bCs/>
                                      <w:color w:val="000000" w:themeColor="text1"/>
                                      <w:spacing w:val="-8"/>
                                      <w:kern w:val="0"/>
                                      <w:sz w:val="20"/>
                                    </w:rPr>
                                  </w:pPr>
                                  <w:r w:rsidRPr="009D1600">
                                    <w:rPr>
                                      <w:rFonts w:ascii="標楷體" w:eastAsia="標楷體" w:hAnsi="標楷體" w:cs="Liberation Sans" w:hint="eastAsia"/>
                                      <w:color w:val="000000" w:themeColor="text1"/>
                                      <w:sz w:val="20"/>
                                    </w:rPr>
                                    <w:t>待申請補助</w:t>
                                  </w:r>
                                </w:p>
                              </w:tc>
                              <w:tc>
                                <w:tcPr>
                                  <w:tcW w:w="471" w:type="pct"/>
                                  <w:shd w:val="clear" w:color="auto" w:fill="auto"/>
                                  <w:vAlign w:val="center"/>
                                </w:tcPr>
                                <w:p w14:paraId="4C71861A" w14:textId="77777777" w:rsidR="00F80BCA" w:rsidRPr="009D1600" w:rsidRDefault="00F80BCA" w:rsidP="003350A7">
                                  <w:pPr>
                                    <w:jc w:val="center"/>
                                    <w:rPr>
                                      <w:rFonts w:ascii="標楷體" w:eastAsia="標楷體" w:hAnsi="標楷體" w:cs="新細明體"/>
                                      <w:b/>
                                      <w:bCs/>
                                      <w:color w:val="000000" w:themeColor="text1"/>
                                      <w:spacing w:val="-8"/>
                                      <w:kern w:val="0"/>
                                      <w:sz w:val="20"/>
                                    </w:rPr>
                                  </w:pPr>
                                  <w:r w:rsidRPr="009D1600">
                                    <w:rPr>
                                      <w:rFonts w:ascii="標楷體" w:eastAsia="標楷體" w:hAnsi="標楷體" w:cs="Liberation Sans" w:hint="eastAsia"/>
                                      <w:color w:val="000000" w:themeColor="text1"/>
                                      <w:sz w:val="20"/>
                                    </w:rPr>
                                    <w:t>預計拆除</w:t>
                                  </w:r>
                                </w:p>
                              </w:tc>
                              <w:tc>
                                <w:tcPr>
                                  <w:tcW w:w="664" w:type="pct"/>
                                  <w:shd w:val="clear" w:color="auto" w:fill="auto"/>
                                  <w:vAlign w:val="center"/>
                                </w:tcPr>
                                <w:p w14:paraId="3A328171" w14:textId="77777777" w:rsidR="00F80BCA" w:rsidRPr="009D1600" w:rsidRDefault="00F80BCA" w:rsidP="003350A7">
                                  <w:pPr>
                                    <w:jc w:val="center"/>
                                    <w:rPr>
                                      <w:rFonts w:ascii="標楷體" w:eastAsia="標楷體" w:hAnsi="標楷體" w:cs="新細明體"/>
                                      <w:b/>
                                      <w:bCs/>
                                      <w:color w:val="000000" w:themeColor="text1"/>
                                      <w:spacing w:val="-8"/>
                                      <w:kern w:val="0"/>
                                      <w:sz w:val="20"/>
                                    </w:rPr>
                                  </w:pPr>
                                  <w:r w:rsidRPr="009D1600">
                                    <w:rPr>
                                      <w:rFonts w:ascii="標楷體" w:eastAsia="標楷體" w:hAnsi="標楷體" w:cs="Liberation Sans" w:hint="eastAsia"/>
                                      <w:color w:val="000000" w:themeColor="text1"/>
                                      <w:sz w:val="20"/>
                                    </w:rPr>
                                    <w:t>補助待核定</w:t>
                                  </w:r>
                                </w:p>
                              </w:tc>
                            </w:tr>
                            <w:tr w:rsidR="00F80BCA" w:rsidRPr="00CC0315" w14:paraId="64C55FB5" w14:textId="77777777" w:rsidTr="00296B32">
                              <w:trPr>
                                <w:trHeight w:val="283"/>
                                <w:jc w:val="center"/>
                              </w:trPr>
                              <w:tc>
                                <w:tcPr>
                                  <w:tcW w:w="2825" w:type="pct"/>
                                  <w:shd w:val="clear" w:color="auto" w:fill="auto"/>
                                  <w:noWrap/>
                                  <w:vAlign w:val="center"/>
                                </w:tcPr>
                                <w:p w14:paraId="188F84C8"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礁溪鄉吳沙社區活動中心</w:t>
                                  </w:r>
                                </w:p>
                              </w:tc>
                              <w:tc>
                                <w:tcPr>
                                  <w:tcW w:w="458" w:type="pct"/>
                                  <w:shd w:val="clear" w:color="auto" w:fill="auto"/>
                                  <w:vAlign w:val="bottom"/>
                                </w:tcPr>
                                <w:p w14:paraId="54E5AC9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0A1A348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A5F0B6C"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1B45EDE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1BEF23C" w14:textId="77777777" w:rsidTr="00296B32">
                              <w:trPr>
                                <w:trHeight w:val="283"/>
                                <w:jc w:val="center"/>
                              </w:trPr>
                              <w:tc>
                                <w:tcPr>
                                  <w:tcW w:w="2825" w:type="pct"/>
                                  <w:shd w:val="clear" w:color="auto" w:fill="auto"/>
                                  <w:noWrap/>
                                  <w:vAlign w:val="center"/>
                                </w:tcPr>
                                <w:p w14:paraId="02F58EF4"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礁溪鄉玉田社區活動中心</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後棟</w:t>
                                  </w:r>
                                  <w:r>
                                    <w:rPr>
                                      <w:rFonts w:ascii="標楷體" w:eastAsia="標楷體" w:hAnsi="標楷體" w:cs="Liberation Sans" w:hint="eastAsia"/>
                                      <w:color w:val="000000"/>
                                      <w:sz w:val="20"/>
                                    </w:rPr>
                                    <w:t>）</w:t>
                                  </w:r>
                                </w:p>
                              </w:tc>
                              <w:tc>
                                <w:tcPr>
                                  <w:tcW w:w="458" w:type="pct"/>
                                  <w:shd w:val="clear" w:color="auto" w:fill="auto"/>
                                  <w:vAlign w:val="center"/>
                                </w:tcPr>
                                <w:p w14:paraId="2179E53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5C5AEF6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7A0434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4A40C47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168F4410" w14:textId="77777777" w:rsidTr="00296B32">
                              <w:trPr>
                                <w:trHeight w:val="283"/>
                                <w:jc w:val="center"/>
                              </w:trPr>
                              <w:tc>
                                <w:tcPr>
                                  <w:tcW w:w="2825" w:type="pct"/>
                                  <w:shd w:val="clear" w:color="auto" w:fill="auto"/>
                                  <w:noWrap/>
                                  <w:vAlign w:val="center"/>
                                </w:tcPr>
                                <w:p w14:paraId="055FC72F"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宜蘭市東園社區活動中心</w:t>
                                  </w:r>
                                </w:p>
                              </w:tc>
                              <w:tc>
                                <w:tcPr>
                                  <w:tcW w:w="458" w:type="pct"/>
                                  <w:shd w:val="clear" w:color="auto" w:fill="auto"/>
                                  <w:vAlign w:val="center"/>
                                </w:tcPr>
                                <w:p w14:paraId="4669125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47F088C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1BB8AC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42C83B1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4E0D7A8B" w14:textId="77777777" w:rsidTr="00296B32">
                              <w:trPr>
                                <w:trHeight w:val="283"/>
                                <w:jc w:val="center"/>
                              </w:trPr>
                              <w:tc>
                                <w:tcPr>
                                  <w:tcW w:w="2825" w:type="pct"/>
                                  <w:shd w:val="clear" w:color="auto" w:fill="auto"/>
                                  <w:noWrap/>
                                  <w:vAlign w:val="center"/>
                                </w:tcPr>
                                <w:p w14:paraId="1132CC78"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宜蘭市南館公有零售市場</w:t>
                                  </w:r>
                                </w:p>
                              </w:tc>
                              <w:tc>
                                <w:tcPr>
                                  <w:tcW w:w="458" w:type="pct"/>
                                  <w:shd w:val="clear" w:color="auto" w:fill="auto"/>
                                  <w:vAlign w:val="bottom"/>
                                </w:tcPr>
                                <w:p w14:paraId="64DAC2F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3776D12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64439BD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10BD6D0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53756ED5" w14:textId="77777777" w:rsidTr="00296B32">
                              <w:trPr>
                                <w:trHeight w:val="283"/>
                                <w:jc w:val="center"/>
                              </w:trPr>
                              <w:tc>
                                <w:tcPr>
                                  <w:tcW w:w="2825" w:type="pct"/>
                                  <w:shd w:val="clear" w:color="auto" w:fill="auto"/>
                                  <w:noWrap/>
                                  <w:vAlign w:val="center"/>
                                </w:tcPr>
                                <w:p w14:paraId="7622F2C5"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1</w:t>
                                  </w:r>
                                  <w:r>
                                    <w:rPr>
                                      <w:rFonts w:ascii="標楷體" w:eastAsia="標楷體" w:hAnsi="標楷體" w:cs="Liberation Sans" w:hint="eastAsia"/>
                                      <w:color w:val="000000"/>
                                      <w:sz w:val="20"/>
                                    </w:rPr>
                                    <w:t>）</w:t>
                                  </w:r>
                                </w:p>
                              </w:tc>
                              <w:tc>
                                <w:tcPr>
                                  <w:tcW w:w="458" w:type="pct"/>
                                  <w:shd w:val="clear" w:color="auto" w:fill="auto"/>
                                  <w:vAlign w:val="center"/>
                                </w:tcPr>
                                <w:p w14:paraId="35C86C5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64F0704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70F987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2C58530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719FAFFB" w14:textId="77777777" w:rsidTr="00296B32">
                              <w:trPr>
                                <w:trHeight w:val="283"/>
                                <w:jc w:val="center"/>
                              </w:trPr>
                              <w:tc>
                                <w:tcPr>
                                  <w:tcW w:w="2825" w:type="pct"/>
                                  <w:shd w:val="clear" w:color="auto" w:fill="auto"/>
                                  <w:noWrap/>
                                  <w:vAlign w:val="center"/>
                                </w:tcPr>
                                <w:p w14:paraId="5B29CBED" w14:textId="77777777" w:rsidR="00F80BCA" w:rsidRPr="009D1600" w:rsidRDefault="00F80BCA" w:rsidP="00296B32">
                                  <w:pPr>
                                    <w:widowControl/>
                                    <w:spacing w:line="260" w:lineRule="exact"/>
                                    <w:ind w:leftChars="-160" w:left="-384"/>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3</w:t>
                                  </w:r>
                                  <w:r>
                                    <w:rPr>
                                      <w:rFonts w:ascii="標楷體" w:eastAsia="標楷體" w:hAnsi="標楷體" w:cs="Liberation Sans" w:hint="eastAsia"/>
                                      <w:color w:val="000000"/>
                                      <w:sz w:val="20"/>
                                    </w:rPr>
                                    <w:t>）</w:t>
                                  </w:r>
                                </w:p>
                              </w:tc>
                              <w:tc>
                                <w:tcPr>
                                  <w:tcW w:w="458" w:type="pct"/>
                                  <w:shd w:val="clear" w:color="auto" w:fill="auto"/>
                                  <w:vAlign w:val="center"/>
                                </w:tcPr>
                                <w:p w14:paraId="6D81282C"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0EEF217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06E380E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60D54AB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0BA62033" w14:textId="77777777" w:rsidTr="00296B32">
                              <w:trPr>
                                <w:trHeight w:val="283"/>
                                <w:jc w:val="center"/>
                              </w:trPr>
                              <w:tc>
                                <w:tcPr>
                                  <w:tcW w:w="2825" w:type="pct"/>
                                  <w:shd w:val="clear" w:color="auto" w:fill="auto"/>
                                  <w:noWrap/>
                                  <w:vAlign w:val="center"/>
                                </w:tcPr>
                                <w:p w14:paraId="162F3329"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5</w:t>
                                  </w:r>
                                  <w:r>
                                    <w:rPr>
                                      <w:rFonts w:ascii="標楷體" w:eastAsia="標楷體" w:hAnsi="標楷體" w:cs="Liberation Sans" w:hint="eastAsia"/>
                                      <w:color w:val="000000"/>
                                      <w:sz w:val="20"/>
                                    </w:rPr>
                                    <w:t>）</w:t>
                                  </w:r>
                                </w:p>
                              </w:tc>
                              <w:tc>
                                <w:tcPr>
                                  <w:tcW w:w="458" w:type="pct"/>
                                  <w:shd w:val="clear" w:color="auto" w:fill="auto"/>
                                  <w:vAlign w:val="bottom"/>
                                </w:tcPr>
                                <w:p w14:paraId="2BCA72D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10A4EF9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2871D0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3471C52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48064B9A" w14:textId="77777777" w:rsidTr="00296B32">
                              <w:trPr>
                                <w:trHeight w:val="283"/>
                                <w:jc w:val="center"/>
                              </w:trPr>
                              <w:tc>
                                <w:tcPr>
                                  <w:tcW w:w="2825" w:type="pct"/>
                                  <w:shd w:val="clear" w:color="auto" w:fill="auto"/>
                                  <w:noWrap/>
                                  <w:vAlign w:val="center"/>
                                </w:tcPr>
                                <w:p w14:paraId="7F2DF7A0"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6</w:t>
                                  </w:r>
                                  <w:r>
                                    <w:rPr>
                                      <w:rFonts w:ascii="標楷體" w:eastAsia="標楷體" w:hAnsi="標楷體" w:cs="Liberation Sans" w:hint="eastAsia"/>
                                      <w:color w:val="000000"/>
                                      <w:sz w:val="20"/>
                                    </w:rPr>
                                    <w:t>）</w:t>
                                  </w:r>
                                </w:p>
                              </w:tc>
                              <w:tc>
                                <w:tcPr>
                                  <w:tcW w:w="458" w:type="pct"/>
                                  <w:shd w:val="clear" w:color="auto" w:fill="auto"/>
                                  <w:vAlign w:val="center"/>
                                </w:tcPr>
                                <w:p w14:paraId="2181B0A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0763F14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02C2A7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5966638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03880E47" w14:textId="77777777" w:rsidTr="00296B32">
                              <w:trPr>
                                <w:trHeight w:val="283"/>
                                <w:jc w:val="center"/>
                              </w:trPr>
                              <w:tc>
                                <w:tcPr>
                                  <w:tcW w:w="2825" w:type="pct"/>
                                  <w:shd w:val="clear" w:color="auto" w:fill="auto"/>
                                  <w:noWrap/>
                                  <w:vAlign w:val="center"/>
                                </w:tcPr>
                                <w:p w14:paraId="348F26F1" w14:textId="77777777" w:rsidR="00F80BCA" w:rsidRPr="009D1600" w:rsidRDefault="00F80BCA" w:rsidP="00296B32">
                                  <w:pPr>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7</w:t>
                                  </w:r>
                                  <w:r>
                                    <w:rPr>
                                      <w:rFonts w:ascii="標楷體" w:eastAsia="標楷體" w:hAnsi="標楷體" w:cs="Liberation Sans" w:hint="eastAsia"/>
                                      <w:color w:val="000000"/>
                                      <w:sz w:val="20"/>
                                    </w:rPr>
                                    <w:t>）</w:t>
                                  </w:r>
                                </w:p>
                              </w:tc>
                              <w:tc>
                                <w:tcPr>
                                  <w:tcW w:w="458" w:type="pct"/>
                                  <w:shd w:val="clear" w:color="auto" w:fill="auto"/>
                                  <w:vAlign w:val="center"/>
                                </w:tcPr>
                                <w:p w14:paraId="72D5B6C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0BD1D83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0C60B3C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4DDFEE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14B5895D" w14:textId="77777777" w:rsidTr="00296B32">
                              <w:trPr>
                                <w:trHeight w:val="283"/>
                                <w:jc w:val="center"/>
                              </w:trPr>
                              <w:tc>
                                <w:tcPr>
                                  <w:tcW w:w="2825" w:type="pct"/>
                                  <w:shd w:val="clear" w:color="auto" w:fill="auto"/>
                                  <w:noWrap/>
                                  <w:vAlign w:val="center"/>
                                </w:tcPr>
                                <w:p w14:paraId="15987C1C"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壯圍鄉清潔隊-2</w:t>
                                  </w:r>
                                </w:p>
                              </w:tc>
                              <w:tc>
                                <w:tcPr>
                                  <w:tcW w:w="458" w:type="pct"/>
                                  <w:shd w:val="clear" w:color="auto" w:fill="auto"/>
                                  <w:vAlign w:val="bottom"/>
                                </w:tcPr>
                                <w:p w14:paraId="15DDE82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7D1F2F6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306A4E1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942DA1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322D238" w14:textId="77777777" w:rsidTr="00296B32">
                              <w:trPr>
                                <w:trHeight w:val="283"/>
                                <w:jc w:val="center"/>
                              </w:trPr>
                              <w:tc>
                                <w:tcPr>
                                  <w:tcW w:w="2825" w:type="pct"/>
                                  <w:shd w:val="clear" w:color="auto" w:fill="auto"/>
                                  <w:noWrap/>
                                  <w:vAlign w:val="center"/>
                                </w:tcPr>
                                <w:p w14:paraId="13636292"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羅東鎮羅莊社區活動中心</w:t>
                                  </w:r>
                                </w:p>
                              </w:tc>
                              <w:tc>
                                <w:tcPr>
                                  <w:tcW w:w="458" w:type="pct"/>
                                  <w:shd w:val="clear" w:color="auto" w:fill="auto"/>
                                  <w:vAlign w:val="center"/>
                                </w:tcPr>
                                <w:p w14:paraId="66C92DD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4EF070C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923CD7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6D8F725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595B8CFB" w14:textId="77777777" w:rsidTr="00296B32">
                              <w:trPr>
                                <w:trHeight w:val="283"/>
                                <w:jc w:val="center"/>
                              </w:trPr>
                              <w:tc>
                                <w:tcPr>
                                  <w:tcW w:w="2825" w:type="pct"/>
                                  <w:shd w:val="clear" w:color="auto" w:fill="auto"/>
                                  <w:noWrap/>
                                  <w:vAlign w:val="center"/>
                                </w:tcPr>
                                <w:p w14:paraId="59E77AFE"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五結鄉協和社區活動中心</w:t>
                                  </w:r>
                                </w:p>
                              </w:tc>
                              <w:tc>
                                <w:tcPr>
                                  <w:tcW w:w="458" w:type="pct"/>
                                  <w:shd w:val="clear" w:color="auto" w:fill="auto"/>
                                  <w:vAlign w:val="center"/>
                                </w:tcPr>
                                <w:p w14:paraId="20665B8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11D1600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85D78D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24F1552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46E4274E" w14:textId="77777777" w:rsidTr="00296B32">
                              <w:trPr>
                                <w:trHeight w:val="283"/>
                                <w:jc w:val="center"/>
                              </w:trPr>
                              <w:tc>
                                <w:tcPr>
                                  <w:tcW w:w="2825" w:type="pct"/>
                                  <w:shd w:val="clear" w:color="auto" w:fill="auto"/>
                                  <w:noWrap/>
                                  <w:vAlign w:val="center"/>
                                </w:tcPr>
                                <w:p w14:paraId="283C69A7"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冬山鄉公有零售市場</w:t>
                                  </w:r>
                                </w:p>
                              </w:tc>
                              <w:tc>
                                <w:tcPr>
                                  <w:tcW w:w="458" w:type="pct"/>
                                  <w:shd w:val="clear" w:color="auto" w:fill="auto"/>
                                  <w:vAlign w:val="center"/>
                                </w:tcPr>
                                <w:p w14:paraId="30ADF7CC"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1D08159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5A3027F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0479920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0B95309" w14:textId="77777777" w:rsidTr="00296B32">
                              <w:trPr>
                                <w:trHeight w:val="283"/>
                                <w:jc w:val="center"/>
                              </w:trPr>
                              <w:tc>
                                <w:tcPr>
                                  <w:tcW w:w="2825" w:type="pct"/>
                                  <w:shd w:val="clear" w:color="auto" w:fill="auto"/>
                                  <w:noWrap/>
                                  <w:vAlign w:val="center"/>
                                </w:tcPr>
                                <w:p w14:paraId="39C4B27A"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三星鄉三星社區活動中心</w:t>
                                  </w:r>
                                </w:p>
                              </w:tc>
                              <w:tc>
                                <w:tcPr>
                                  <w:tcW w:w="458" w:type="pct"/>
                                  <w:shd w:val="clear" w:color="auto" w:fill="auto"/>
                                  <w:vAlign w:val="bottom"/>
                                </w:tcPr>
                                <w:p w14:paraId="49FFD5A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76B5222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1DEBA62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4530A2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7F2A1A6E" w14:textId="77777777" w:rsidTr="00296B32">
                              <w:trPr>
                                <w:trHeight w:val="283"/>
                                <w:jc w:val="center"/>
                              </w:trPr>
                              <w:tc>
                                <w:tcPr>
                                  <w:tcW w:w="2825" w:type="pct"/>
                                  <w:shd w:val="clear" w:color="auto" w:fill="auto"/>
                                  <w:noWrap/>
                                  <w:vAlign w:val="center"/>
                                </w:tcPr>
                                <w:p w14:paraId="50B34414"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三星鄉大洲社區活動中心</w:t>
                                  </w:r>
                                </w:p>
                              </w:tc>
                              <w:tc>
                                <w:tcPr>
                                  <w:tcW w:w="458" w:type="pct"/>
                                  <w:shd w:val="clear" w:color="auto" w:fill="auto"/>
                                  <w:vAlign w:val="center"/>
                                </w:tcPr>
                                <w:p w14:paraId="08479BD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3E335D0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5383C28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00CACD1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62990193" w14:textId="77777777" w:rsidTr="00296B32">
                              <w:trPr>
                                <w:trHeight w:val="283"/>
                                <w:jc w:val="center"/>
                              </w:trPr>
                              <w:tc>
                                <w:tcPr>
                                  <w:tcW w:w="2825" w:type="pct"/>
                                  <w:shd w:val="clear" w:color="auto" w:fill="auto"/>
                                  <w:noWrap/>
                                  <w:vAlign w:val="center"/>
                                </w:tcPr>
                                <w:p w14:paraId="0D44E793"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三星鄉尾塹社區活動中心</w:t>
                                  </w:r>
                                </w:p>
                              </w:tc>
                              <w:tc>
                                <w:tcPr>
                                  <w:tcW w:w="458" w:type="pct"/>
                                  <w:shd w:val="clear" w:color="auto" w:fill="auto"/>
                                  <w:vAlign w:val="center"/>
                                </w:tcPr>
                                <w:p w14:paraId="2774A9C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41A1F3A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D0E69D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2CFF8B8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0FF5FB72" w14:textId="77777777" w:rsidTr="00296B32">
                              <w:trPr>
                                <w:trHeight w:val="283"/>
                                <w:jc w:val="center"/>
                              </w:trPr>
                              <w:tc>
                                <w:tcPr>
                                  <w:tcW w:w="2825" w:type="pct"/>
                                  <w:shd w:val="clear" w:color="auto" w:fill="auto"/>
                                  <w:noWrap/>
                                  <w:vAlign w:val="center"/>
                                </w:tcPr>
                                <w:p w14:paraId="22DE5971"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壯圍鄉壯五社區活動中心</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1樓戶政</w:t>
                                  </w:r>
                                  <w:r>
                                    <w:rPr>
                                      <w:rFonts w:ascii="標楷體" w:eastAsia="標楷體" w:hAnsi="標楷體" w:cs="Liberation Sans" w:hint="eastAsia"/>
                                      <w:color w:val="000000"/>
                                      <w:sz w:val="20"/>
                                    </w:rPr>
                                    <w:t>）</w:t>
                                  </w:r>
                                </w:p>
                              </w:tc>
                              <w:tc>
                                <w:tcPr>
                                  <w:tcW w:w="458" w:type="pct"/>
                                  <w:shd w:val="clear" w:color="auto" w:fill="auto"/>
                                  <w:vAlign w:val="center"/>
                                </w:tcPr>
                                <w:p w14:paraId="471A134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4E6157D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471" w:type="pct"/>
                                  <w:shd w:val="clear" w:color="auto" w:fill="auto"/>
                                  <w:vAlign w:val="center"/>
                                </w:tcPr>
                                <w:p w14:paraId="07749C6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1FA1744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4D9D9A7B" w14:textId="77777777" w:rsidTr="00296B32">
                              <w:trPr>
                                <w:trHeight w:val="283"/>
                                <w:jc w:val="center"/>
                              </w:trPr>
                              <w:tc>
                                <w:tcPr>
                                  <w:tcW w:w="2825" w:type="pct"/>
                                  <w:shd w:val="clear" w:color="auto" w:fill="auto"/>
                                  <w:noWrap/>
                                  <w:vAlign w:val="center"/>
                                </w:tcPr>
                                <w:p w14:paraId="6ABBF45E"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羅東鎮北成社區活動中心</w:t>
                                  </w:r>
                                </w:p>
                              </w:tc>
                              <w:tc>
                                <w:tcPr>
                                  <w:tcW w:w="458" w:type="pct"/>
                                  <w:shd w:val="clear" w:color="auto" w:fill="auto"/>
                                  <w:vAlign w:val="center"/>
                                </w:tcPr>
                                <w:p w14:paraId="479A9D9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bottom"/>
                                </w:tcPr>
                                <w:p w14:paraId="119C120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471" w:type="pct"/>
                                  <w:shd w:val="clear" w:color="auto" w:fill="auto"/>
                                  <w:vAlign w:val="center"/>
                                </w:tcPr>
                                <w:p w14:paraId="2B6C798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B7EE17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10CDE84D" w14:textId="77777777" w:rsidTr="00296B32">
                              <w:trPr>
                                <w:trHeight w:val="283"/>
                                <w:jc w:val="center"/>
                              </w:trPr>
                              <w:tc>
                                <w:tcPr>
                                  <w:tcW w:w="2825" w:type="pct"/>
                                  <w:shd w:val="clear" w:color="auto" w:fill="auto"/>
                                  <w:noWrap/>
                                  <w:vAlign w:val="center"/>
                                </w:tcPr>
                                <w:p w14:paraId="323C3654" w14:textId="77777777" w:rsidR="00F80BCA" w:rsidRPr="009D1600" w:rsidRDefault="00F80BCA" w:rsidP="00296B32">
                                  <w:pPr>
                                    <w:spacing w:line="260" w:lineRule="exact"/>
                                    <w:rPr>
                                      <w:rFonts w:ascii="標楷體" w:eastAsia="標楷體" w:hAnsi="標楷體" w:cs="Liberation Sans"/>
                                      <w:color w:val="000000"/>
                                      <w:sz w:val="20"/>
                                    </w:rPr>
                                  </w:pPr>
                                  <w:r w:rsidRPr="008A58DC">
                                    <w:rPr>
                                      <w:rFonts w:ascii="標楷體" w:eastAsia="標楷體" w:hAnsi="標楷體" w:cs="Liberation Sans"/>
                                      <w:color w:val="000000" w:themeColor="text1"/>
                                      <w:sz w:val="20"/>
                                    </w:rPr>
                                    <w:t>羅東鎮第三公有零售市場</w:t>
                                  </w:r>
                                </w:p>
                              </w:tc>
                              <w:tc>
                                <w:tcPr>
                                  <w:tcW w:w="458" w:type="pct"/>
                                  <w:shd w:val="clear" w:color="auto" w:fill="auto"/>
                                  <w:vAlign w:val="center"/>
                                </w:tcPr>
                                <w:p w14:paraId="4AFCFF9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66E6443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AD384D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664" w:type="pct"/>
                                  <w:shd w:val="clear" w:color="auto" w:fill="auto"/>
                                  <w:vAlign w:val="center"/>
                                </w:tcPr>
                                <w:p w14:paraId="0F9CE37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B9310F4" w14:textId="77777777" w:rsidTr="00296B32">
                              <w:trPr>
                                <w:trHeight w:val="283"/>
                                <w:jc w:val="center"/>
                              </w:trPr>
                              <w:tc>
                                <w:tcPr>
                                  <w:tcW w:w="2825" w:type="pct"/>
                                  <w:shd w:val="clear" w:color="auto" w:fill="auto"/>
                                  <w:noWrap/>
                                  <w:vAlign w:val="center"/>
                                </w:tcPr>
                                <w:p w14:paraId="465596AF"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五結鄉二結市場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原鎮安衛生室</w:t>
                                  </w:r>
                                  <w:r>
                                    <w:rPr>
                                      <w:rFonts w:ascii="標楷體" w:eastAsia="標楷體" w:hAnsi="標楷體" w:cs="Liberation Sans" w:hint="eastAsia"/>
                                      <w:color w:val="000000"/>
                                      <w:sz w:val="20"/>
                                    </w:rPr>
                                    <w:t>）</w:t>
                                  </w:r>
                                </w:p>
                              </w:tc>
                              <w:tc>
                                <w:tcPr>
                                  <w:tcW w:w="458" w:type="pct"/>
                                  <w:shd w:val="clear" w:color="auto" w:fill="auto"/>
                                  <w:vAlign w:val="center"/>
                                </w:tcPr>
                                <w:p w14:paraId="5C8280B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15905E0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bottom"/>
                                </w:tcPr>
                                <w:p w14:paraId="5E73BD7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664" w:type="pct"/>
                                  <w:shd w:val="clear" w:color="auto" w:fill="auto"/>
                                  <w:vAlign w:val="center"/>
                                </w:tcPr>
                                <w:p w14:paraId="1939057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56E0505" w14:textId="77777777" w:rsidTr="00296B32">
                              <w:trPr>
                                <w:trHeight w:val="283"/>
                                <w:jc w:val="center"/>
                              </w:trPr>
                              <w:tc>
                                <w:tcPr>
                                  <w:tcW w:w="2825" w:type="pct"/>
                                  <w:shd w:val="clear" w:color="auto" w:fill="auto"/>
                                  <w:noWrap/>
                                  <w:vAlign w:val="center"/>
                                </w:tcPr>
                                <w:p w14:paraId="13FE2401"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壯圍鄉功勞社區活動中心</w:t>
                                  </w:r>
                                </w:p>
                              </w:tc>
                              <w:tc>
                                <w:tcPr>
                                  <w:tcW w:w="458" w:type="pct"/>
                                  <w:shd w:val="clear" w:color="auto" w:fill="auto"/>
                                  <w:vAlign w:val="center"/>
                                </w:tcPr>
                                <w:p w14:paraId="17B7F92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07DE2F4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1C77B2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0CCD276C"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r>
                            <w:tr w:rsidR="00F80BCA" w:rsidRPr="00CC0315" w14:paraId="30DD2D1A" w14:textId="77777777" w:rsidTr="00296B32">
                              <w:trPr>
                                <w:trHeight w:val="283"/>
                                <w:jc w:val="center"/>
                              </w:trPr>
                              <w:tc>
                                <w:tcPr>
                                  <w:tcW w:w="2825" w:type="pct"/>
                                  <w:shd w:val="clear" w:color="auto" w:fill="auto"/>
                                  <w:noWrap/>
                                  <w:vAlign w:val="center"/>
                                </w:tcPr>
                                <w:p w14:paraId="58C35FCA"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三星鄉第一零售市場</w:t>
                                  </w:r>
                                </w:p>
                              </w:tc>
                              <w:tc>
                                <w:tcPr>
                                  <w:tcW w:w="458" w:type="pct"/>
                                  <w:shd w:val="clear" w:color="auto" w:fill="auto"/>
                                  <w:vAlign w:val="center"/>
                                </w:tcPr>
                                <w:p w14:paraId="5A3EB37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327758A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790237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bottom"/>
                                </w:tcPr>
                                <w:p w14:paraId="5FADFD5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r>
                            <w:tr w:rsidR="00F80BCA" w:rsidRPr="00CC0315" w14:paraId="1D49E6A1" w14:textId="77777777" w:rsidTr="00296B32">
                              <w:trPr>
                                <w:trHeight w:val="283"/>
                                <w:jc w:val="center"/>
                              </w:trPr>
                              <w:tc>
                                <w:tcPr>
                                  <w:tcW w:w="2825" w:type="pct"/>
                                  <w:shd w:val="clear" w:color="auto" w:fill="auto"/>
                                  <w:noWrap/>
                                  <w:vAlign w:val="center"/>
                                </w:tcPr>
                                <w:p w14:paraId="30181C42"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南澳鄉東岳社區活動中心</w:t>
                                  </w:r>
                                </w:p>
                              </w:tc>
                              <w:tc>
                                <w:tcPr>
                                  <w:tcW w:w="458" w:type="pct"/>
                                  <w:shd w:val="clear" w:color="auto" w:fill="auto"/>
                                  <w:vAlign w:val="center"/>
                                </w:tcPr>
                                <w:p w14:paraId="2800D35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42B86F6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389657C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AB217D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r>
                          </w:tbl>
                          <w:p w14:paraId="37217FA3" w14:textId="77777777" w:rsidR="00F80BCA" w:rsidRPr="00350BB1" w:rsidRDefault="00F80BCA" w:rsidP="003350A7">
                            <w:pPr>
                              <w:kinsoku w:val="0"/>
                              <w:overflowPunct w:val="0"/>
                              <w:autoSpaceDE w:val="0"/>
                              <w:autoSpaceDN w:val="0"/>
                              <w:spacing w:line="200" w:lineRule="exact"/>
                              <w:ind w:leftChars="30" w:left="283" w:hangingChars="117" w:hanging="211"/>
                              <w:rPr>
                                <w:rFonts w:ascii="標楷體" w:eastAsia="標楷體" w:hAnsi="標楷體"/>
                                <w:sz w:val="18"/>
                                <w:szCs w:val="18"/>
                              </w:rPr>
                            </w:pPr>
                            <w:r w:rsidRPr="00943291">
                              <w:rPr>
                                <w:rFonts w:ascii="標楷體" w:eastAsia="標楷體" w:hAnsi="標楷體" w:hint="eastAsia"/>
                                <w:sz w:val="18"/>
                                <w:szCs w:val="18"/>
                              </w:rPr>
                              <w:t>資料來源</w:t>
                            </w:r>
                            <w:r w:rsidRPr="00943291">
                              <w:rPr>
                                <w:rFonts w:ascii="標楷體" w:eastAsia="標楷體" w:hAnsi="標楷體"/>
                                <w:sz w:val="18"/>
                                <w:szCs w:val="18"/>
                              </w:rPr>
                              <w:t>:</w:t>
                            </w:r>
                            <w:r w:rsidRPr="00943291">
                              <w:rPr>
                                <w:rFonts w:ascii="標楷體" w:eastAsia="標楷體" w:hAnsi="標楷體" w:hint="eastAsia"/>
                                <w:sz w:val="18"/>
                                <w:szCs w:val="18"/>
                              </w:rPr>
                              <w:t>整理自縣政府提供資料。</w:t>
                            </w: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178.7pt;margin-top:-135.55pt;width:316.5pt;height:421.5pt;z-index:-251684864;visibility:visible;mso-wrap-style:square;mso-width-percent:0;mso-height-percent:0;mso-wrap-distance-left:4.25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" o:allowoverlap="f" filled="f" stroked="f">
                <v:textbox inset="1mm,0,1mm,0">
                  <w:txbxContent>
                    <w:p w14:paraId="7E08C7C4" w14:textId="77777777" w:rsidR="00F80BCA" w:rsidRDefault="00F80BCA" w:rsidP="003350A7">
                      <w:pPr>
                        <w:spacing w:afterLines="20" w:after="48"/>
                        <w:ind w:leftChars="177" w:left="1175" w:rightChars="100" w:right="240" w:hangingChars="312" w:hanging="750"/>
                        <w:rPr>
                          <w:rFonts w:ascii="標楷體" w:eastAsia="標楷體" w:hAnsi="標楷體"/>
                          <w:b/>
                          <w:color w:val="000000" w:themeColor="text1"/>
                        </w:rPr>
                      </w:pPr>
                      <w:r w:rsidRPr="00CD479C">
                        <w:rPr>
                          <w:rFonts w:ascii="標楷體" w:eastAsia="標楷體" w:hAnsi="標楷體" w:hint="eastAsia"/>
                          <w:b/>
                        </w:rPr>
                        <w:t>表</w:t>
                      </w:r>
                      <w:r>
                        <w:rPr>
                          <w:rFonts w:ascii="標楷體" w:eastAsia="標楷體" w:hAnsi="標楷體" w:hint="eastAsia"/>
                          <w:b/>
                        </w:rPr>
                        <w:t xml:space="preserve">16　</w:t>
                      </w:r>
                      <w:r w:rsidRPr="00CC0315">
                        <w:rPr>
                          <w:rFonts w:ascii="標楷體" w:eastAsia="標楷體" w:hAnsi="標楷體" w:hint="eastAsia"/>
                          <w:b/>
                        </w:rPr>
                        <w:t>縣政府</w:t>
                      </w:r>
                      <w:r w:rsidRPr="008A58DC">
                        <w:rPr>
                          <w:rFonts w:ascii="標楷體" w:eastAsia="標楷體" w:hAnsi="標楷體" w:hint="eastAsia"/>
                          <w:b/>
                          <w:color w:val="000000" w:themeColor="text1"/>
                        </w:rPr>
                        <w:t>截至110年底止列管重要公有建築物</w:t>
                      </w:r>
                    </w:p>
                    <w:p w14:paraId="448E6DE5" w14:textId="5A3FFAF8" w:rsidR="00F80BCA" w:rsidRPr="008A58DC" w:rsidRDefault="00F80BCA" w:rsidP="00BB77C2">
                      <w:pPr>
                        <w:spacing w:afterLines="20" w:after="48" w:line="240" w:lineRule="exact"/>
                        <w:ind w:leftChars="500" w:left="1950" w:hangingChars="312" w:hanging="750"/>
                        <w:rPr>
                          <w:rFonts w:ascii="標楷體" w:eastAsia="標楷體" w:hAnsi="標楷體"/>
                          <w:b/>
                          <w:color w:val="000000" w:themeColor="text1"/>
                        </w:rPr>
                      </w:pPr>
                      <w:r w:rsidRPr="008A58DC">
                        <w:rPr>
                          <w:rFonts w:ascii="標楷體" w:eastAsia="標楷體" w:hAnsi="標楷體" w:hint="eastAsia"/>
                          <w:b/>
                          <w:color w:val="000000" w:themeColor="text1"/>
                        </w:rPr>
                        <w:t>結構補強執行情形</w:t>
                      </w:r>
                    </w:p>
                    <w:tbl>
                      <w:tblPr>
                        <w:tblW w:w="4818" w:type="pct"/>
                        <w:jc w:val="center"/>
                        <w:tblInd w:w="1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22"/>
                        <w:gridCol w:w="555"/>
                        <w:gridCol w:w="704"/>
                        <w:gridCol w:w="571"/>
                        <w:gridCol w:w="806"/>
                      </w:tblGrid>
                      <w:tr w:rsidR="00F80BCA" w:rsidRPr="008A58DC" w14:paraId="293A22B6" w14:textId="77777777" w:rsidTr="00296B32">
                        <w:trPr>
                          <w:trHeight w:val="113"/>
                          <w:tblHeader/>
                          <w:jc w:val="center"/>
                        </w:trPr>
                        <w:tc>
                          <w:tcPr>
                            <w:tcW w:w="2825" w:type="pct"/>
                            <w:vMerge w:val="restart"/>
                            <w:shd w:val="clear" w:color="auto" w:fill="auto"/>
                            <w:vAlign w:val="center"/>
                            <w:hideMark/>
                          </w:tcPr>
                          <w:p w14:paraId="271AB126" w14:textId="77777777" w:rsidR="00F80BCA" w:rsidRPr="008A58DC" w:rsidRDefault="00F80BCA" w:rsidP="00296B32">
                            <w:pPr>
                              <w:widowControl/>
                              <w:spacing w:line="260" w:lineRule="exact"/>
                              <w:jc w:val="center"/>
                              <w:rPr>
                                <w:rFonts w:ascii="標楷體" w:eastAsia="標楷體" w:hAnsi="標楷體" w:cs="新細明體"/>
                                <w:b/>
                                <w:bCs/>
                                <w:color w:val="000000" w:themeColor="text1"/>
                                <w:spacing w:val="-8"/>
                                <w:kern w:val="0"/>
                                <w:sz w:val="20"/>
                              </w:rPr>
                            </w:pPr>
                            <w:r w:rsidRPr="008A58DC">
                              <w:rPr>
                                <w:rFonts w:ascii="標楷體" w:eastAsia="標楷體" w:hAnsi="標楷體" w:cs="新細明體" w:hint="eastAsia"/>
                                <w:b/>
                                <w:bCs/>
                                <w:color w:val="000000" w:themeColor="text1"/>
                                <w:spacing w:val="-8"/>
                                <w:kern w:val="0"/>
                                <w:sz w:val="20"/>
                              </w:rPr>
                              <w:t>建築物名稱</w:t>
                            </w:r>
                          </w:p>
                        </w:tc>
                        <w:tc>
                          <w:tcPr>
                            <w:tcW w:w="2175" w:type="pct"/>
                            <w:gridSpan w:val="4"/>
                            <w:shd w:val="clear" w:color="auto" w:fill="auto"/>
                            <w:vAlign w:val="center"/>
                          </w:tcPr>
                          <w:p w14:paraId="460AD92B" w14:textId="77777777" w:rsidR="00F80BCA" w:rsidRPr="008A58DC" w:rsidRDefault="00F80BCA" w:rsidP="003350A7">
                            <w:pPr>
                              <w:widowControl/>
                              <w:jc w:val="center"/>
                              <w:rPr>
                                <w:rFonts w:ascii="標楷體" w:eastAsia="標楷體" w:hAnsi="標楷體" w:cs="新細明體"/>
                                <w:b/>
                                <w:bCs/>
                                <w:color w:val="000000" w:themeColor="text1"/>
                                <w:spacing w:val="-8"/>
                                <w:kern w:val="0"/>
                                <w:sz w:val="20"/>
                              </w:rPr>
                            </w:pPr>
                            <w:r w:rsidRPr="008A58DC">
                              <w:rPr>
                                <w:rFonts w:ascii="標楷體" w:eastAsia="標楷體" w:hAnsi="標楷體" w:cs="新細明體" w:hint="eastAsia"/>
                                <w:b/>
                                <w:bCs/>
                                <w:color w:val="000000" w:themeColor="text1"/>
                                <w:spacing w:val="-8"/>
                                <w:kern w:val="0"/>
                                <w:sz w:val="20"/>
                              </w:rPr>
                              <w:t>執行情形</w:t>
                            </w:r>
                          </w:p>
                        </w:tc>
                      </w:tr>
                      <w:tr w:rsidR="00F80BCA" w:rsidRPr="00CC0315" w14:paraId="3E9C9867" w14:textId="77777777" w:rsidTr="00296B32">
                        <w:trPr>
                          <w:trHeight w:val="409"/>
                          <w:tblHeader/>
                          <w:jc w:val="center"/>
                        </w:trPr>
                        <w:tc>
                          <w:tcPr>
                            <w:tcW w:w="2825" w:type="pct"/>
                            <w:vMerge/>
                            <w:shd w:val="clear" w:color="auto" w:fill="auto"/>
                            <w:vAlign w:val="center"/>
                          </w:tcPr>
                          <w:p w14:paraId="36525CA9" w14:textId="77777777" w:rsidR="00F80BCA" w:rsidRPr="009D1600" w:rsidRDefault="00F80BCA" w:rsidP="00296B32">
                            <w:pPr>
                              <w:widowControl/>
                              <w:spacing w:line="260" w:lineRule="exact"/>
                              <w:jc w:val="center"/>
                              <w:rPr>
                                <w:rFonts w:ascii="標楷體" w:eastAsia="標楷體" w:hAnsi="標楷體" w:cs="新細明體"/>
                                <w:b/>
                                <w:bCs/>
                                <w:color w:val="000000" w:themeColor="text1"/>
                                <w:spacing w:val="-8"/>
                                <w:kern w:val="0"/>
                                <w:sz w:val="20"/>
                              </w:rPr>
                            </w:pPr>
                          </w:p>
                        </w:tc>
                        <w:tc>
                          <w:tcPr>
                            <w:tcW w:w="458" w:type="pct"/>
                            <w:shd w:val="clear" w:color="auto" w:fill="auto"/>
                            <w:vAlign w:val="center"/>
                          </w:tcPr>
                          <w:p w14:paraId="10B9903F" w14:textId="77777777" w:rsidR="00F80BCA" w:rsidRPr="009D1600" w:rsidRDefault="00F80BCA" w:rsidP="003350A7">
                            <w:pPr>
                              <w:jc w:val="center"/>
                              <w:rPr>
                                <w:rFonts w:ascii="標楷體" w:eastAsia="標楷體" w:hAnsi="標楷體" w:cs="新細明體"/>
                                <w:b/>
                                <w:bCs/>
                                <w:color w:val="000000" w:themeColor="text1"/>
                                <w:spacing w:val="-8"/>
                                <w:kern w:val="0"/>
                                <w:sz w:val="20"/>
                              </w:rPr>
                            </w:pPr>
                            <w:r w:rsidRPr="009D1600">
                              <w:rPr>
                                <w:rFonts w:ascii="標楷體" w:eastAsia="標楷體" w:hAnsi="標楷體" w:cs="Liberation Sans" w:hint="eastAsia"/>
                                <w:color w:val="000000" w:themeColor="text1"/>
                                <w:sz w:val="20"/>
                              </w:rPr>
                              <w:t>辦理中</w:t>
                            </w:r>
                          </w:p>
                        </w:tc>
                        <w:tc>
                          <w:tcPr>
                            <w:tcW w:w="581" w:type="pct"/>
                            <w:shd w:val="clear" w:color="auto" w:fill="auto"/>
                            <w:vAlign w:val="center"/>
                          </w:tcPr>
                          <w:p w14:paraId="39DF73FD" w14:textId="77777777" w:rsidR="00F80BCA" w:rsidRPr="009D1600" w:rsidRDefault="00F80BCA" w:rsidP="003350A7">
                            <w:pPr>
                              <w:jc w:val="center"/>
                              <w:rPr>
                                <w:rFonts w:ascii="標楷體" w:eastAsia="標楷體" w:hAnsi="標楷體" w:cs="新細明體"/>
                                <w:b/>
                                <w:bCs/>
                                <w:color w:val="000000" w:themeColor="text1"/>
                                <w:spacing w:val="-8"/>
                                <w:kern w:val="0"/>
                                <w:sz w:val="20"/>
                              </w:rPr>
                            </w:pPr>
                            <w:r w:rsidRPr="009D1600">
                              <w:rPr>
                                <w:rFonts w:ascii="標楷體" w:eastAsia="標楷體" w:hAnsi="標楷體" w:cs="Liberation Sans" w:hint="eastAsia"/>
                                <w:color w:val="000000" w:themeColor="text1"/>
                                <w:sz w:val="20"/>
                              </w:rPr>
                              <w:t>待申請補助</w:t>
                            </w:r>
                          </w:p>
                        </w:tc>
                        <w:tc>
                          <w:tcPr>
                            <w:tcW w:w="471" w:type="pct"/>
                            <w:shd w:val="clear" w:color="auto" w:fill="auto"/>
                            <w:vAlign w:val="center"/>
                          </w:tcPr>
                          <w:p w14:paraId="4C71861A" w14:textId="77777777" w:rsidR="00F80BCA" w:rsidRPr="009D1600" w:rsidRDefault="00F80BCA" w:rsidP="003350A7">
                            <w:pPr>
                              <w:jc w:val="center"/>
                              <w:rPr>
                                <w:rFonts w:ascii="標楷體" w:eastAsia="標楷體" w:hAnsi="標楷體" w:cs="新細明體"/>
                                <w:b/>
                                <w:bCs/>
                                <w:color w:val="000000" w:themeColor="text1"/>
                                <w:spacing w:val="-8"/>
                                <w:kern w:val="0"/>
                                <w:sz w:val="20"/>
                              </w:rPr>
                            </w:pPr>
                            <w:r w:rsidRPr="009D1600">
                              <w:rPr>
                                <w:rFonts w:ascii="標楷體" w:eastAsia="標楷體" w:hAnsi="標楷體" w:cs="Liberation Sans" w:hint="eastAsia"/>
                                <w:color w:val="000000" w:themeColor="text1"/>
                                <w:sz w:val="20"/>
                              </w:rPr>
                              <w:t>預計拆除</w:t>
                            </w:r>
                          </w:p>
                        </w:tc>
                        <w:tc>
                          <w:tcPr>
                            <w:tcW w:w="664" w:type="pct"/>
                            <w:shd w:val="clear" w:color="auto" w:fill="auto"/>
                            <w:vAlign w:val="center"/>
                          </w:tcPr>
                          <w:p w14:paraId="3A328171" w14:textId="77777777" w:rsidR="00F80BCA" w:rsidRPr="009D1600" w:rsidRDefault="00F80BCA" w:rsidP="003350A7">
                            <w:pPr>
                              <w:jc w:val="center"/>
                              <w:rPr>
                                <w:rFonts w:ascii="標楷體" w:eastAsia="標楷體" w:hAnsi="標楷體" w:cs="新細明體"/>
                                <w:b/>
                                <w:bCs/>
                                <w:color w:val="000000" w:themeColor="text1"/>
                                <w:spacing w:val="-8"/>
                                <w:kern w:val="0"/>
                                <w:sz w:val="20"/>
                              </w:rPr>
                            </w:pPr>
                            <w:r w:rsidRPr="009D1600">
                              <w:rPr>
                                <w:rFonts w:ascii="標楷體" w:eastAsia="標楷體" w:hAnsi="標楷體" w:cs="Liberation Sans" w:hint="eastAsia"/>
                                <w:color w:val="000000" w:themeColor="text1"/>
                                <w:sz w:val="20"/>
                              </w:rPr>
                              <w:t>補助待核定</w:t>
                            </w:r>
                          </w:p>
                        </w:tc>
                      </w:tr>
                      <w:tr w:rsidR="00F80BCA" w:rsidRPr="00CC0315" w14:paraId="64C55FB5" w14:textId="77777777" w:rsidTr="00296B32">
                        <w:trPr>
                          <w:trHeight w:val="283"/>
                          <w:jc w:val="center"/>
                        </w:trPr>
                        <w:tc>
                          <w:tcPr>
                            <w:tcW w:w="2825" w:type="pct"/>
                            <w:shd w:val="clear" w:color="auto" w:fill="auto"/>
                            <w:noWrap/>
                            <w:vAlign w:val="center"/>
                          </w:tcPr>
                          <w:p w14:paraId="188F84C8"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礁溪鄉吳沙社區活動中心</w:t>
                            </w:r>
                          </w:p>
                        </w:tc>
                        <w:tc>
                          <w:tcPr>
                            <w:tcW w:w="458" w:type="pct"/>
                            <w:shd w:val="clear" w:color="auto" w:fill="auto"/>
                            <w:vAlign w:val="bottom"/>
                          </w:tcPr>
                          <w:p w14:paraId="54E5AC9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0A1A348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A5F0B6C"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1B45EDE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1BEF23C" w14:textId="77777777" w:rsidTr="00296B32">
                        <w:trPr>
                          <w:trHeight w:val="283"/>
                          <w:jc w:val="center"/>
                        </w:trPr>
                        <w:tc>
                          <w:tcPr>
                            <w:tcW w:w="2825" w:type="pct"/>
                            <w:shd w:val="clear" w:color="auto" w:fill="auto"/>
                            <w:noWrap/>
                            <w:vAlign w:val="center"/>
                          </w:tcPr>
                          <w:p w14:paraId="02F58EF4"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礁溪鄉玉田社區活動中心</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後棟</w:t>
                            </w:r>
                            <w:r>
                              <w:rPr>
                                <w:rFonts w:ascii="標楷體" w:eastAsia="標楷體" w:hAnsi="標楷體" w:cs="Liberation Sans" w:hint="eastAsia"/>
                                <w:color w:val="000000"/>
                                <w:sz w:val="20"/>
                              </w:rPr>
                              <w:t>）</w:t>
                            </w:r>
                          </w:p>
                        </w:tc>
                        <w:tc>
                          <w:tcPr>
                            <w:tcW w:w="458" w:type="pct"/>
                            <w:shd w:val="clear" w:color="auto" w:fill="auto"/>
                            <w:vAlign w:val="center"/>
                          </w:tcPr>
                          <w:p w14:paraId="2179E53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5C5AEF6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7A0434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4A40C47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168F4410" w14:textId="77777777" w:rsidTr="00296B32">
                        <w:trPr>
                          <w:trHeight w:val="283"/>
                          <w:jc w:val="center"/>
                        </w:trPr>
                        <w:tc>
                          <w:tcPr>
                            <w:tcW w:w="2825" w:type="pct"/>
                            <w:shd w:val="clear" w:color="auto" w:fill="auto"/>
                            <w:noWrap/>
                            <w:vAlign w:val="center"/>
                          </w:tcPr>
                          <w:p w14:paraId="055FC72F"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宜蘭市東園社區活動中心</w:t>
                            </w:r>
                          </w:p>
                        </w:tc>
                        <w:tc>
                          <w:tcPr>
                            <w:tcW w:w="458" w:type="pct"/>
                            <w:shd w:val="clear" w:color="auto" w:fill="auto"/>
                            <w:vAlign w:val="center"/>
                          </w:tcPr>
                          <w:p w14:paraId="4669125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47F088C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1BB8AC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42C83B1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4E0D7A8B" w14:textId="77777777" w:rsidTr="00296B32">
                        <w:trPr>
                          <w:trHeight w:val="283"/>
                          <w:jc w:val="center"/>
                        </w:trPr>
                        <w:tc>
                          <w:tcPr>
                            <w:tcW w:w="2825" w:type="pct"/>
                            <w:shd w:val="clear" w:color="auto" w:fill="auto"/>
                            <w:noWrap/>
                            <w:vAlign w:val="center"/>
                          </w:tcPr>
                          <w:p w14:paraId="1132CC78"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宜蘭市南館公有零售市場</w:t>
                            </w:r>
                          </w:p>
                        </w:tc>
                        <w:tc>
                          <w:tcPr>
                            <w:tcW w:w="458" w:type="pct"/>
                            <w:shd w:val="clear" w:color="auto" w:fill="auto"/>
                            <w:vAlign w:val="bottom"/>
                          </w:tcPr>
                          <w:p w14:paraId="64DAC2F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3776D12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64439BD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10BD6D0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53756ED5" w14:textId="77777777" w:rsidTr="00296B32">
                        <w:trPr>
                          <w:trHeight w:val="283"/>
                          <w:jc w:val="center"/>
                        </w:trPr>
                        <w:tc>
                          <w:tcPr>
                            <w:tcW w:w="2825" w:type="pct"/>
                            <w:shd w:val="clear" w:color="auto" w:fill="auto"/>
                            <w:noWrap/>
                            <w:vAlign w:val="center"/>
                          </w:tcPr>
                          <w:p w14:paraId="7622F2C5"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1</w:t>
                            </w:r>
                            <w:r>
                              <w:rPr>
                                <w:rFonts w:ascii="標楷體" w:eastAsia="標楷體" w:hAnsi="標楷體" w:cs="Liberation Sans" w:hint="eastAsia"/>
                                <w:color w:val="000000"/>
                                <w:sz w:val="20"/>
                              </w:rPr>
                              <w:t>）</w:t>
                            </w:r>
                          </w:p>
                        </w:tc>
                        <w:tc>
                          <w:tcPr>
                            <w:tcW w:w="458" w:type="pct"/>
                            <w:shd w:val="clear" w:color="auto" w:fill="auto"/>
                            <w:vAlign w:val="center"/>
                          </w:tcPr>
                          <w:p w14:paraId="35C86C5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64F0704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70F987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2C58530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719FAFFB" w14:textId="77777777" w:rsidTr="00296B32">
                        <w:trPr>
                          <w:trHeight w:val="283"/>
                          <w:jc w:val="center"/>
                        </w:trPr>
                        <w:tc>
                          <w:tcPr>
                            <w:tcW w:w="2825" w:type="pct"/>
                            <w:shd w:val="clear" w:color="auto" w:fill="auto"/>
                            <w:noWrap/>
                            <w:vAlign w:val="center"/>
                          </w:tcPr>
                          <w:p w14:paraId="5B29CBED" w14:textId="77777777" w:rsidR="00F80BCA" w:rsidRPr="009D1600" w:rsidRDefault="00F80BCA" w:rsidP="00296B32">
                            <w:pPr>
                              <w:widowControl/>
                              <w:spacing w:line="260" w:lineRule="exact"/>
                              <w:ind w:leftChars="-160" w:left="-384"/>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3</w:t>
                            </w:r>
                            <w:r>
                              <w:rPr>
                                <w:rFonts w:ascii="標楷體" w:eastAsia="標楷體" w:hAnsi="標楷體" w:cs="Liberation Sans" w:hint="eastAsia"/>
                                <w:color w:val="000000"/>
                                <w:sz w:val="20"/>
                              </w:rPr>
                              <w:t>）</w:t>
                            </w:r>
                          </w:p>
                        </w:tc>
                        <w:tc>
                          <w:tcPr>
                            <w:tcW w:w="458" w:type="pct"/>
                            <w:shd w:val="clear" w:color="auto" w:fill="auto"/>
                            <w:vAlign w:val="center"/>
                          </w:tcPr>
                          <w:p w14:paraId="6D81282C"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0EEF217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06E380E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60D54AB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0BA62033" w14:textId="77777777" w:rsidTr="00296B32">
                        <w:trPr>
                          <w:trHeight w:val="283"/>
                          <w:jc w:val="center"/>
                        </w:trPr>
                        <w:tc>
                          <w:tcPr>
                            <w:tcW w:w="2825" w:type="pct"/>
                            <w:shd w:val="clear" w:color="auto" w:fill="auto"/>
                            <w:noWrap/>
                            <w:vAlign w:val="center"/>
                          </w:tcPr>
                          <w:p w14:paraId="162F3329"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5</w:t>
                            </w:r>
                            <w:r>
                              <w:rPr>
                                <w:rFonts w:ascii="標楷體" w:eastAsia="標楷體" w:hAnsi="標楷體" w:cs="Liberation Sans" w:hint="eastAsia"/>
                                <w:color w:val="000000"/>
                                <w:sz w:val="20"/>
                              </w:rPr>
                              <w:t>）</w:t>
                            </w:r>
                          </w:p>
                        </w:tc>
                        <w:tc>
                          <w:tcPr>
                            <w:tcW w:w="458" w:type="pct"/>
                            <w:shd w:val="clear" w:color="auto" w:fill="auto"/>
                            <w:vAlign w:val="bottom"/>
                          </w:tcPr>
                          <w:p w14:paraId="2BCA72D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10A4EF9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2871D0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3471C52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48064B9A" w14:textId="77777777" w:rsidTr="00296B32">
                        <w:trPr>
                          <w:trHeight w:val="283"/>
                          <w:jc w:val="center"/>
                        </w:trPr>
                        <w:tc>
                          <w:tcPr>
                            <w:tcW w:w="2825" w:type="pct"/>
                            <w:shd w:val="clear" w:color="auto" w:fill="auto"/>
                            <w:noWrap/>
                            <w:vAlign w:val="center"/>
                          </w:tcPr>
                          <w:p w14:paraId="7F2DF7A0" w14:textId="77777777" w:rsidR="00F80BCA" w:rsidRPr="009D1600" w:rsidRDefault="00F80BCA" w:rsidP="00296B32">
                            <w:pPr>
                              <w:widowControl/>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6</w:t>
                            </w:r>
                            <w:r>
                              <w:rPr>
                                <w:rFonts w:ascii="標楷體" w:eastAsia="標楷體" w:hAnsi="標楷體" w:cs="Liberation Sans" w:hint="eastAsia"/>
                                <w:color w:val="000000"/>
                                <w:sz w:val="20"/>
                              </w:rPr>
                              <w:t>）</w:t>
                            </w:r>
                          </w:p>
                        </w:tc>
                        <w:tc>
                          <w:tcPr>
                            <w:tcW w:w="458" w:type="pct"/>
                            <w:shd w:val="clear" w:color="auto" w:fill="auto"/>
                            <w:vAlign w:val="center"/>
                          </w:tcPr>
                          <w:p w14:paraId="2181B0A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0763F14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02C2A7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5966638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03880E47" w14:textId="77777777" w:rsidTr="00296B32">
                        <w:trPr>
                          <w:trHeight w:val="283"/>
                          <w:jc w:val="center"/>
                        </w:trPr>
                        <w:tc>
                          <w:tcPr>
                            <w:tcW w:w="2825" w:type="pct"/>
                            <w:shd w:val="clear" w:color="auto" w:fill="auto"/>
                            <w:noWrap/>
                            <w:vAlign w:val="center"/>
                          </w:tcPr>
                          <w:p w14:paraId="348F26F1" w14:textId="77777777" w:rsidR="00F80BCA" w:rsidRPr="009D1600" w:rsidRDefault="00F80BCA" w:rsidP="00296B32">
                            <w:pPr>
                              <w:spacing w:line="260" w:lineRule="exact"/>
                              <w:rPr>
                                <w:rFonts w:ascii="標楷體" w:eastAsia="標楷體" w:hAnsi="標楷體" w:cs="新細明體"/>
                                <w:color w:val="000000"/>
                                <w:spacing w:val="-8"/>
                                <w:kern w:val="0"/>
                                <w:sz w:val="20"/>
                              </w:rPr>
                            </w:pPr>
                            <w:r w:rsidRPr="009D1600">
                              <w:rPr>
                                <w:rFonts w:ascii="標楷體" w:eastAsia="標楷體" w:hAnsi="標楷體" w:cs="Liberation Sans" w:hint="eastAsia"/>
                                <w:color w:val="000000"/>
                                <w:sz w:val="20"/>
                              </w:rPr>
                              <w:t>宜蘭市北館公有零售市場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7</w:t>
                            </w:r>
                            <w:r>
                              <w:rPr>
                                <w:rFonts w:ascii="標楷體" w:eastAsia="標楷體" w:hAnsi="標楷體" w:cs="Liberation Sans" w:hint="eastAsia"/>
                                <w:color w:val="000000"/>
                                <w:sz w:val="20"/>
                              </w:rPr>
                              <w:t>）</w:t>
                            </w:r>
                          </w:p>
                        </w:tc>
                        <w:tc>
                          <w:tcPr>
                            <w:tcW w:w="458" w:type="pct"/>
                            <w:shd w:val="clear" w:color="auto" w:fill="auto"/>
                            <w:vAlign w:val="center"/>
                          </w:tcPr>
                          <w:p w14:paraId="72D5B6C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0BD1D83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0C60B3C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4DDFEE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14B5895D" w14:textId="77777777" w:rsidTr="00296B32">
                        <w:trPr>
                          <w:trHeight w:val="283"/>
                          <w:jc w:val="center"/>
                        </w:trPr>
                        <w:tc>
                          <w:tcPr>
                            <w:tcW w:w="2825" w:type="pct"/>
                            <w:shd w:val="clear" w:color="auto" w:fill="auto"/>
                            <w:noWrap/>
                            <w:vAlign w:val="center"/>
                          </w:tcPr>
                          <w:p w14:paraId="15987C1C"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壯圍鄉清潔隊-2</w:t>
                            </w:r>
                          </w:p>
                        </w:tc>
                        <w:tc>
                          <w:tcPr>
                            <w:tcW w:w="458" w:type="pct"/>
                            <w:shd w:val="clear" w:color="auto" w:fill="auto"/>
                            <w:vAlign w:val="bottom"/>
                          </w:tcPr>
                          <w:p w14:paraId="15DDE82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7D1F2F6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306A4E1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942DA1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322D238" w14:textId="77777777" w:rsidTr="00296B32">
                        <w:trPr>
                          <w:trHeight w:val="283"/>
                          <w:jc w:val="center"/>
                        </w:trPr>
                        <w:tc>
                          <w:tcPr>
                            <w:tcW w:w="2825" w:type="pct"/>
                            <w:shd w:val="clear" w:color="auto" w:fill="auto"/>
                            <w:noWrap/>
                            <w:vAlign w:val="center"/>
                          </w:tcPr>
                          <w:p w14:paraId="13636292"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羅東鎮羅莊社區活動中心</w:t>
                            </w:r>
                          </w:p>
                        </w:tc>
                        <w:tc>
                          <w:tcPr>
                            <w:tcW w:w="458" w:type="pct"/>
                            <w:shd w:val="clear" w:color="auto" w:fill="auto"/>
                            <w:vAlign w:val="center"/>
                          </w:tcPr>
                          <w:p w14:paraId="66C92DD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4EF070C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923CD7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6D8F725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595B8CFB" w14:textId="77777777" w:rsidTr="00296B32">
                        <w:trPr>
                          <w:trHeight w:val="283"/>
                          <w:jc w:val="center"/>
                        </w:trPr>
                        <w:tc>
                          <w:tcPr>
                            <w:tcW w:w="2825" w:type="pct"/>
                            <w:shd w:val="clear" w:color="auto" w:fill="auto"/>
                            <w:noWrap/>
                            <w:vAlign w:val="center"/>
                          </w:tcPr>
                          <w:p w14:paraId="59E77AFE"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五結鄉協和社區活動中心</w:t>
                            </w:r>
                          </w:p>
                        </w:tc>
                        <w:tc>
                          <w:tcPr>
                            <w:tcW w:w="458" w:type="pct"/>
                            <w:shd w:val="clear" w:color="auto" w:fill="auto"/>
                            <w:vAlign w:val="center"/>
                          </w:tcPr>
                          <w:p w14:paraId="20665B82"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11D1600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85D78D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24F1552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46E4274E" w14:textId="77777777" w:rsidTr="00296B32">
                        <w:trPr>
                          <w:trHeight w:val="283"/>
                          <w:jc w:val="center"/>
                        </w:trPr>
                        <w:tc>
                          <w:tcPr>
                            <w:tcW w:w="2825" w:type="pct"/>
                            <w:shd w:val="clear" w:color="auto" w:fill="auto"/>
                            <w:noWrap/>
                            <w:vAlign w:val="center"/>
                          </w:tcPr>
                          <w:p w14:paraId="283C69A7"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冬山鄉公有零售市場</w:t>
                            </w:r>
                          </w:p>
                        </w:tc>
                        <w:tc>
                          <w:tcPr>
                            <w:tcW w:w="458" w:type="pct"/>
                            <w:shd w:val="clear" w:color="auto" w:fill="auto"/>
                            <w:vAlign w:val="center"/>
                          </w:tcPr>
                          <w:p w14:paraId="30ADF7CC"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1D08159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5A3027F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0479920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0B95309" w14:textId="77777777" w:rsidTr="00296B32">
                        <w:trPr>
                          <w:trHeight w:val="283"/>
                          <w:jc w:val="center"/>
                        </w:trPr>
                        <w:tc>
                          <w:tcPr>
                            <w:tcW w:w="2825" w:type="pct"/>
                            <w:shd w:val="clear" w:color="auto" w:fill="auto"/>
                            <w:noWrap/>
                            <w:vAlign w:val="center"/>
                          </w:tcPr>
                          <w:p w14:paraId="39C4B27A"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三星鄉三星社區活動中心</w:t>
                            </w:r>
                          </w:p>
                        </w:tc>
                        <w:tc>
                          <w:tcPr>
                            <w:tcW w:w="458" w:type="pct"/>
                            <w:shd w:val="clear" w:color="auto" w:fill="auto"/>
                            <w:vAlign w:val="bottom"/>
                          </w:tcPr>
                          <w:p w14:paraId="49FFD5A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76B5222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1DEBA62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4530A2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7F2A1A6E" w14:textId="77777777" w:rsidTr="00296B32">
                        <w:trPr>
                          <w:trHeight w:val="283"/>
                          <w:jc w:val="center"/>
                        </w:trPr>
                        <w:tc>
                          <w:tcPr>
                            <w:tcW w:w="2825" w:type="pct"/>
                            <w:shd w:val="clear" w:color="auto" w:fill="auto"/>
                            <w:noWrap/>
                            <w:vAlign w:val="center"/>
                          </w:tcPr>
                          <w:p w14:paraId="50B34414"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三星鄉大洲社區活動中心</w:t>
                            </w:r>
                          </w:p>
                        </w:tc>
                        <w:tc>
                          <w:tcPr>
                            <w:tcW w:w="458" w:type="pct"/>
                            <w:shd w:val="clear" w:color="auto" w:fill="auto"/>
                            <w:vAlign w:val="center"/>
                          </w:tcPr>
                          <w:p w14:paraId="08479BD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3E335D0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5383C28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00CACD1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62990193" w14:textId="77777777" w:rsidTr="00296B32">
                        <w:trPr>
                          <w:trHeight w:val="283"/>
                          <w:jc w:val="center"/>
                        </w:trPr>
                        <w:tc>
                          <w:tcPr>
                            <w:tcW w:w="2825" w:type="pct"/>
                            <w:shd w:val="clear" w:color="auto" w:fill="auto"/>
                            <w:noWrap/>
                            <w:vAlign w:val="center"/>
                          </w:tcPr>
                          <w:p w14:paraId="0D44E793"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三星鄉尾塹社區活動中心</w:t>
                            </w:r>
                          </w:p>
                        </w:tc>
                        <w:tc>
                          <w:tcPr>
                            <w:tcW w:w="458" w:type="pct"/>
                            <w:shd w:val="clear" w:color="auto" w:fill="auto"/>
                            <w:vAlign w:val="center"/>
                          </w:tcPr>
                          <w:p w14:paraId="2774A9C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581" w:type="pct"/>
                            <w:shd w:val="clear" w:color="auto" w:fill="auto"/>
                            <w:vAlign w:val="center"/>
                          </w:tcPr>
                          <w:p w14:paraId="41A1F3AF"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D0E69D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2CFF8B8A"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0FF5FB72" w14:textId="77777777" w:rsidTr="00296B32">
                        <w:trPr>
                          <w:trHeight w:val="283"/>
                          <w:jc w:val="center"/>
                        </w:trPr>
                        <w:tc>
                          <w:tcPr>
                            <w:tcW w:w="2825" w:type="pct"/>
                            <w:shd w:val="clear" w:color="auto" w:fill="auto"/>
                            <w:noWrap/>
                            <w:vAlign w:val="center"/>
                          </w:tcPr>
                          <w:p w14:paraId="22DE5971"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壯圍鄉壯五社區活動中心</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1樓戶政</w:t>
                            </w:r>
                            <w:r>
                              <w:rPr>
                                <w:rFonts w:ascii="標楷體" w:eastAsia="標楷體" w:hAnsi="標楷體" w:cs="Liberation Sans" w:hint="eastAsia"/>
                                <w:color w:val="000000"/>
                                <w:sz w:val="20"/>
                              </w:rPr>
                              <w:t>）</w:t>
                            </w:r>
                          </w:p>
                        </w:tc>
                        <w:tc>
                          <w:tcPr>
                            <w:tcW w:w="458" w:type="pct"/>
                            <w:shd w:val="clear" w:color="auto" w:fill="auto"/>
                            <w:vAlign w:val="center"/>
                          </w:tcPr>
                          <w:p w14:paraId="471A134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4E6157D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471" w:type="pct"/>
                            <w:shd w:val="clear" w:color="auto" w:fill="auto"/>
                            <w:vAlign w:val="center"/>
                          </w:tcPr>
                          <w:p w14:paraId="07749C6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1FA1744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4D9D9A7B" w14:textId="77777777" w:rsidTr="00296B32">
                        <w:trPr>
                          <w:trHeight w:val="283"/>
                          <w:jc w:val="center"/>
                        </w:trPr>
                        <w:tc>
                          <w:tcPr>
                            <w:tcW w:w="2825" w:type="pct"/>
                            <w:shd w:val="clear" w:color="auto" w:fill="auto"/>
                            <w:noWrap/>
                            <w:vAlign w:val="center"/>
                          </w:tcPr>
                          <w:p w14:paraId="6ABBF45E"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羅東鎮北成社區活動中心</w:t>
                            </w:r>
                          </w:p>
                        </w:tc>
                        <w:tc>
                          <w:tcPr>
                            <w:tcW w:w="458" w:type="pct"/>
                            <w:shd w:val="clear" w:color="auto" w:fill="auto"/>
                            <w:vAlign w:val="center"/>
                          </w:tcPr>
                          <w:p w14:paraId="479A9D9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bottom"/>
                          </w:tcPr>
                          <w:p w14:paraId="119C120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471" w:type="pct"/>
                            <w:shd w:val="clear" w:color="auto" w:fill="auto"/>
                            <w:vAlign w:val="center"/>
                          </w:tcPr>
                          <w:p w14:paraId="2B6C798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B7EE17E"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10CDE84D" w14:textId="77777777" w:rsidTr="00296B32">
                        <w:trPr>
                          <w:trHeight w:val="283"/>
                          <w:jc w:val="center"/>
                        </w:trPr>
                        <w:tc>
                          <w:tcPr>
                            <w:tcW w:w="2825" w:type="pct"/>
                            <w:shd w:val="clear" w:color="auto" w:fill="auto"/>
                            <w:noWrap/>
                            <w:vAlign w:val="center"/>
                          </w:tcPr>
                          <w:p w14:paraId="323C3654" w14:textId="77777777" w:rsidR="00F80BCA" w:rsidRPr="009D1600" w:rsidRDefault="00F80BCA" w:rsidP="00296B32">
                            <w:pPr>
                              <w:spacing w:line="260" w:lineRule="exact"/>
                              <w:rPr>
                                <w:rFonts w:ascii="標楷體" w:eastAsia="標楷體" w:hAnsi="標楷體" w:cs="Liberation Sans"/>
                                <w:color w:val="000000"/>
                                <w:sz w:val="20"/>
                              </w:rPr>
                            </w:pPr>
                            <w:r w:rsidRPr="008A58DC">
                              <w:rPr>
                                <w:rFonts w:ascii="標楷體" w:eastAsia="標楷體" w:hAnsi="標楷體" w:cs="Liberation Sans"/>
                                <w:color w:val="000000" w:themeColor="text1"/>
                                <w:sz w:val="20"/>
                              </w:rPr>
                              <w:t>羅東鎮第三公有零售市場</w:t>
                            </w:r>
                          </w:p>
                        </w:tc>
                        <w:tc>
                          <w:tcPr>
                            <w:tcW w:w="458" w:type="pct"/>
                            <w:shd w:val="clear" w:color="auto" w:fill="auto"/>
                            <w:vAlign w:val="center"/>
                          </w:tcPr>
                          <w:p w14:paraId="4AFCFF9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66E6443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AD384DD"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664" w:type="pct"/>
                            <w:shd w:val="clear" w:color="auto" w:fill="auto"/>
                            <w:vAlign w:val="center"/>
                          </w:tcPr>
                          <w:p w14:paraId="0F9CE370"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B9310F4" w14:textId="77777777" w:rsidTr="00296B32">
                        <w:trPr>
                          <w:trHeight w:val="283"/>
                          <w:jc w:val="center"/>
                        </w:trPr>
                        <w:tc>
                          <w:tcPr>
                            <w:tcW w:w="2825" w:type="pct"/>
                            <w:shd w:val="clear" w:color="auto" w:fill="auto"/>
                            <w:noWrap/>
                            <w:vAlign w:val="center"/>
                          </w:tcPr>
                          <w:p w14:paraId="465596AF"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五結鄉二結市場</w:t>
                            </w:r>
                            <w:r>
                              <w:rPr>
                                <w:rFonts w:ascii="標楷體" w:eastAsia="標楷體" w:hAnsi="標楷體" w:cs="Liberation Sans" w:hint="eastAsia"/>
                                <w:color w:val="000000"/>
                                <w:sz w:val="20"/>
                              </w:rPr>
                              <w:t>（</w:t>
                            </w:r>
                            <w:r w:rsidRPr="009D1600">
                              <w:rPr>
                                <w:rFonts w:ascii="標楷體" w:eastAsia="標楷體" w:hAnsi="標楷體" w:cs="Liberation Sans" w:hint="eastAsia"/>
                                <w:color w:val="000000"/>
                                <w:sz w:val="20"/>
                              </w:rPr>
                              <w:t>原鎮安衛生室</w:t>
                            </w:r>
                            <w:r>
                              <w:rPr>
                                <w:rFonts w:ascii="標楷體" w:eastAsia="標楷體" w:hAnsi="標楷體" w:cs="Liberation Sans" w:hint="eastAsia"/>
                                <w:color w:val="000000"/>
                                <w:sz w:val="20"/>
                              </w:rPr>
                              <w:t>）</w:t>
                            </w:r>
                          </w:p>
                        </w:tc>
                        <w:tc>
                          <w:tcPr>
                            <w:tcW w:w="458" w:type="pct"/>
                            <w:shd w:val="clear" w:color="auto" w:fill="auto"/>
                            <w:vAlign w:val="center"/>
                          </w:tcPr>
                          <w:p w14:paraId="5C8280B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15905E0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bottom"/>
                          </w:tcPr>
                          <w:p w14:paraId="5E73BD7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c>
                          <w:tcPr>
                            <w:tcW w:w="664" w:type="pct"/>
                            <w:shd w:val="clear" w:color="auto" w:fill="auto"/>
                            <w:vAlign w:val="center"/>
                          </w:tcPr>
                          <w:p w14:paraId="1939057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r>
                      <w:tr w:rsidR="00F80BCA" w:rsidRPr="00CC0315" w14:paraId="356E0505" w14:textId="77777777" w:rsidTr="00296B32">
                        <w:trPr>
                          <w:trHeight w:val="283"/>
                          <w:jc w:val="center"/>
                        </w:trPr>
                        <w:tc>
                          <w:tcPr>
                            <w:tcW w:w="2825" w:type="pct"/>
                            <w:shd w:val="clear" w:color="auto" w:fill="auto"/>
                            <w:noWrap/>
                            <w:vAlign w:val="center"/>
                          </w:tcPr>
                          <w:p w14:paraId="13FE2401"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壯圍鄉功勞社區活動中心</w:t>
                            </w:r>
                          </w:p>
                        </w:tc>
                        <w:tc>
                          <w:tcPr>
                            <w:tcW w:w="458" w:type="pct"/>
                            <w:shd w:val="clear" w:color="auto" w:fill="auto"/>
                            <w:vAlign w:val="center"/>
                          </w:tcPr>
                          <w:p w14:paraId="17B7F928"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07DE2F41"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71C77B2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0CCD276C"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r>
                      <w:tr w:rsidR="00F80BCA" w:rsidRPr="00CC0315" w14:paraId="30DD2D1A" w14:textId="77777777" w:rsidTr="00296B32">
                        <w:trPr>
                          <w:trHeight w:val="283"/>
                          <w:jc w:val="center"/>
                        </w:trPr>
                        <w:tc>
                          <w:tcPr>
                            <w:tcW w:w="2825" w:type="pct"/>
                            <w:shd w:val="clear" w:color="auto" w:fill="auto"/>
                            <w:noWrap/>
                            <w:vAlign w:val="center"/>
                          </w:tcPr>
                          <w:p w14:paraId="58C35FCA"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三星鄉第一零售市場</w:t>
                            </w:r>
                          </w:p>
                        </w:tc>
                        <w:tc>
                          <w:tcPr>
                            <w:tcW w:w="458" w:type="pct"/>
                            <w:shd w:val="clear" w:color="auto" w:fill="auto"/>
                            <w:vAlign w:val="center"/>
                          </w:tcPr>
                          <w:p w14:paraId="5A3EB374"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327758A3"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2790237B"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bottom"/>
                          </w:tcPr>
                          <w:p w14:paraId="5FADFD5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r>
                      <w:tr w:rsidR="00F80BCA" w:rsidRPr="00CC0315" w14:paraId="1D49E6A1" w14:textId="77777777" w:rsidTr="00296B32">
                        <w:trPr>
                          <w:trHeight w:val="283"/>
                          <w:jc w:val="center"/>
                        </w:trPr>
                        <w:tc>
                          <w:tcPr>
                            <w:tcW w:w="2825" w:type="pct"/>
                            <w:shd w:val="clear" w:color="auto" w:fill="auto"/>
                            <w:noWrap/>
                            <w:vAlign w:val="center"/>
                          </w:tcPr>
                          <w:p w14:paraId="30181C42" w14:textId="77777777" w:rsidR="00F80BCA" w:rsidRPr="009D1600" w:rsidRDefault="00F80BCA" w:rsidP="00296B32">
                            <w:pPr>
                              <w:spacing w:line="260" w:lineRule="exact"/>
                              <w:rPr>
                                <w:rFonts w:ascii="標楷體" w:eastAsia="標楷體" w:hAnsi="標楷體" w:cs="Liberation Sans"/>
                                <w:color w:val="000000"/>
                                <w:sz w:val="20"/>
                              </w:rPr>
                            </w:pPr>
                            <w:r w:rsidRPr="009D1600">
                              <w:rPr>
                                <w:rFonts w:ascii="標楷體" w:eastAsia="標楷體" w:hAnsi="標楷體" w:cs="Liberation Sans" w:hint="eastAsia"/>
                                <w:color w:val="000000"/>
                                <w:sz w:val="20"/>
                              </w:rPr>
                              <w:t>南澳鄉東岳社區活動中心</w:t>
                            </w:r>
                          </w:p>
                        </w:tc>
                        <w:tc>
                          <w:tcPr>
                            <w:tcW w:w="458" w:type="pct"/>
                            <w:shd w:val="clear" w:color="auto" w:fill="auto"/>
                            <w:vAlign w:val="center"/>
                          </w:tcPr>
                          <w:p w14:paraId="2800D357"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581" w:type="pct"/>
                            <w:shd w:val="clear" w:color="auto" w:fill="auto"/>
                            <w:vAlign w:val="center"/>
                          </w:tcPr>
                          <w:p w14:paraId="42B86F65"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471" w:type="pct"/>
                            <w:shd w:val="clear" w:color="auto" w:fill="auto"/>
                            <w:vAlign w:val="center"/>
                          </w:tcPr>
                          <w:p w14:paraId="389657C6"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p>
                        </w:tc>
                        <w:tc>
                          <w:tcPr>
                            <w:tcW w:w="664" w:type="pct"/>
                            <w:shd w:val="clear" w:color="auto" w:fill="auto"/>
                            <w:vAlign w:val="center"/>
                          </w:tcPr>
                          <w:p w14:paraId="7AB217D9" w14:textId="77777777" w:rsidR="00F80BCA" w:rsidRPr="009D1600" w:rsidRDefault="00F80BCA" w:rsidP="00296B32">
                            <w:pPr>
                              <w:widowControl/>
                              <w:spacing w:line="260" w:lineRule="exact"/>
                              <w:jc w:val="center"/>
                              <w:rPr>
                                <w:rFonts w:ascii="標楷體" w:eastAsia="標楷體" w:hAnsi="標楷體" w:cs="新細明體"/>
                                <w:color w:val="000000"/>
                                <w:spacing w:val="-8"/>
                                <w:kern w:val="0"/>
                                <w:sz w:val="20"/>
                              </w:rPr>
                            </w:pPr>
                            <w:r w:rsidRPr="00C21DF3">
                              <w:rPr>
                                <w:rFonts w:ascii="標楷體" w:eastAsia="標楷體" w:hAnsi="標楷體" w:cs="標楷體" w:hint="eastAsia"/>
                                <w:sz w:val="28"/>
                                <w:szCs w:val="28"/>
                              </w:rPr>
                              <w:sym w:font="Wingdings 2" w:char="F050"/>
                            </w:r>
                          </w:p>
                        </w:tc>
                      </w:tr>
                    </w:tbl>
                    <w:p w14:paraId="37217FA3" w14:textId="77777777" w:rsidR="00F80BCA" w:rsidRPr="00350BB1" w:rsidRDefault="00F80BCA" w:rsidP="003350A7">
                      <w:pPr>
                        <w:kinsoku w:val="0"/>
                        <w:overflowPunct w:val="0"/>
                        <w:autoSpaceDE w:val="0"/>
                        <w:autoSpaceDN w:val="0"/>
                        <w:spacing w:line="200" w:lineRule="exact"/>
                        <w:ind w:leftChars="30" w:left="283" w:hangingChars="117" w:hanging="211"/>
                        <w:rPr>
                          <w:rFonts w:ascii="標楷體" w:eastAsia="標楷體" w:hAnsi="標楷體"/>
                          <w:sz w:val="18"/>
                          <w:szCs w:val="18"/>
                        </w:rPr>
                      </w:pPr>
                      <w:r w:rsidRPr="00943291">
                        <w:rPr>
                          <w:rFonts w:ascii="標楷體" w:eastAsia="標楷體" w:hAnsi="標楷體" w:hint="eastAsia"/>
                          <w:sz w:val="18"/>
                          <w:szCs w:val="18"/>
                        </w:rPr>
                        <w:t>資料來源</w:t>
                      </w:r>
                      <w:r w:rsidRPr="00943291">
                        <w:rPr>
                          <w:rFonts w:ascii="標楷體" w:eastAsia="標楷體" w:hAnsi="標楷體"/>
                          <w:sz w:val="18"/>
                          <w:szCs w:val="18"/>
                        </w:rPr>
                        <w:t>:</w:t>
                      </w:r>
                      <w:r w:rsidRPr="00943291">
                        <w:rPr>
                          <w:rFonts w:ascii="標楷體" w:eastAsia="標楷體" w:hAnsi="標楷體" w:hint="eastAsia"/>
                          <w:sz w:val="18"/>
                          <w:szCs w:val="18"/>
                        </w:rPr>
                        <w:t>整理自縣政府提供資料。</w:t>
                      </w:r>
                    </w:p>
                  </w:txbxContent>
                </v:textbox>
                <w10:wrap type="square"/>
              </v:shape>
            </w:pict>
          </mc:Fallback>
        </mc:AlternateContent>
      </w:r>
      <w:r w:rsidRPr="0004539D">
        <w:rPr>
          <w:rFonts w:ascii="標楷體" w:eastAsia="標楷體" w:hAnsi="標楷體" w:hint="eastAsia"/>
          <w:b/>
          <w:bCs/>
          <w:spacing w:val="2"/>
          <w:sz w:val="28"/>
          <w:szCs w:val="28"/>
        </w:rPr>
        <w:t>（</w:t>
      </w:r>
      <w:r>
        <w:rPr>
          <w:rFonts w:ascii="標楷體" w:eastAsia="標楷體" w:hAnsi="標楷體" w:hint="eastAsia"/>
          <w:b/>
          <w:bCs/>
          <w:spacing w:val="2"/>
          <w:sz w:val="28"/>
          <w:szCs w:val="28"/>
        </w:rPr>
        <w:t>十四</w:t>
      </w:r>
      <w:r w:rsidRPr="0004539D">
        <w:rPr>
          <w:rFonts w:ascii="標楷體" w:eastAsia="標楷體" w:hAnsi="標楷體" w:hint="eastAsia"/>
          <w:b/>
          <w:bCs/>
          <w:spacing w:val="2"/>
          <w:sz w:val="28"/>
          <w:szCs w:val="28"/>
        </w:rPr>
        <w:t xml:space="preserve">）　</w:t>
      </w:r>
      <w:r w:rsidRPr="0004539D">
        <w:rPr>
          <w:rFonts w:ascii="標楷體" w:eastAsia="標楷體" w:hAnsi="標楷體" w:hint="eastAsia"/>
          <w:b/>
          <w:color w:val="000000" w:themeColor="text1"/>
          <w:sz w:val="28"/>
          <w:szCs w:val="28"/>
        </w:rPr>
        <w:t>為減輕家庭經濟負擔，推動轄管學校免費營養午餐政策，惟</w:t>
      </w:r>
      <w:r w:rsidR="00BC4CB9">
        <w:rPr>
          <w:rFonts w:ascii="標楷體" w:eastAsia="標楷體" w:hAnsi="標楷體" w:hint="eastAsia"/>
          <w:b/>
          <w:color w:val="000000" w:themeColor="text1"/>
          <w:sz w:val="28"/>
          <w:szCs w:val="28"/>
        </w:rPr>
        <w:t>部分學校未依規定落實輔導考核及中毒通報，且縣政府聯合稽查頻率偏低，</w:t>
      </w:r>
      <w:r w:rsidRPr="0004539D">
        <w:rPr>
          <w:rFonts w:ascii="標楷體" w:eastAsia="標楷體" w:hAnsi="標楷體" w:hint="eastAsia"/>
          <w:b/>
          <w:sz w:val="28"/>
          <w:szCs w:val="28"/>
        </w:rPr>
        <w:t>有待強化</w:t>
      </w:r>
      <w:r w:rsidR="00BC4CB9" w:rsidRPr="0004539D">
        <w:rPr>
          <w:rFonts w:ascii="標楷體" w:eastAsia="標楷體" w:hAnsi="標楷體" w:hint="eastAsia"/>
          <w:b/>
          <w:sz w:val="28"/>
          <w:szCs w:val="28"/>
        </w:rPr>
        <w:t>衛生管理機制與通報應變能力</w:t>
      </w:r>
      <w:r w:rsidR="00BC4CB9">
        <w:rPr>
          <w:rFonts w:ascii="標楷體" w:eastAsia="標楷體" w:hAnsi="標楷體" w:hint="eastAsia"/>
          <w:b/>
          <w:sz w:val="28"/>
          <w:szCs w:val="28"/>
        </w:rPr>
        <w:t>及食品安全與</w:t>
      </w:r>
      <w:r w:rsidRPr="0004539D">
        <w:rPr>
          <w:rFonts w:ascii="標楷體" w:eastAsia="標楷體" w:hAnsi="標楷體" w:hint="eastAsia"/>
          <w:b/>
          <w:sz w:val="28"/>
          <w:szCs w:val="28"/>
        </w:rPr>
        <w:t>自主管理，以提升午餐供應品質</w:t>
      </w:r>
      <w:r w:rsidR="00BC4CB9">
        <w:rPr>
          <w:rFonts w:ascii="標楷體" w:eastAsia="標楷體" w:hAnsi="標楷體" w:hint="eastAsia"/>
          <w:b/>
          <w:sz w:val="28"/>
          <w:szCs w:val="28"/>
        </w:rPr>
        <w:t>及安全</w:t>
      </w:r>
      <w:r w:rsidRPr="0004539D">
        <w:rPr>
          <w:rFonts w:ascii="標楷體" w:eastAsia="標楷體" w:hAnsi="標楷體" w:hint="eastAsia"/>
          <w:b/>
          <w:sz w:val="28"/>
          <w:szCs w:val="28"/>
        </w:rPr>
        <w:t>。</w:t>
      </w:r>
    </w:p>
    <w:p w14:paraId="75BC0317" w14:textId="77777777" w:rsidR="00DB68F4" w:rsidRPr="0004539D" w:rsidRDefault="00DB68F4" w:rsidP="00296B32">
      <w:pPr>
        <w:pStyle w:val="Web"/>
        <w:overflowPunct w:val="0"/>
        <w:snapToGrid w:val="0"/>
        <w:spacing w:beforeLines="20" w:before="48" w:beforeAutospacing="0" w:after="0" w:afterAutospacing="0" w:line="480" w:lineRule="atLeast"/>
        <w:ind w:firstLineChars="200" w:firstLine="488"/>
        <w:jc w:val="both"/>
        <w:rPr>
          <w:rFonts w:ascii="標楷體" w:eastAsia="標楷體" w:hAnsi="標楷體"/>
          <w:color w:val="000000" w:themeColor="text1"/>
        </w:rPr>
      </w:pPr>
      <w:r w:rsidRPr="00A63897">
        <w:rPr>
          <w:rFonts w:ascii="標楷體" w:eastAsia="標楷體" w:hAnsi="標楷體" w:hint="eastAsia"/>
          <w:spacing w:val="2"/>
        </w:rPr>
        <w:t>縣政府為減輕家庭經濟負擔，自108年9月起推動轄管100所學校免費營養午餐政策。學校午餐供應方式主要分為委託團膳業者供應餐食及由學校自行辦理（食材委外採購）等2種方式，前者又分為學校廚房公辦民營（即學校自設廚房，委託團膳業者烹煮餐食）及團膳業者工廠廚房供餐等2種。110年度免費營養午餐政策預算編列2億9,153萬餘元（中央一般性補助款4,522萬餘元，縣自籌2億4,631萬元），執行數2億4,952萬餘元，執行率85.60％。經查其執行情形，核有：</w:t>
      </w:r>
    </w:p>
    <w:p w14:paraId="48CF7028" w14:textId="77777777" w:rsidR="00DB68F4" w:rsidRPr="00A63897" w:rsidRDefault="00DB68F4" w:rsidP="00296B32">
      <w:pPr>
        <w:overflowPunct w:val="0"/>
        <w:snapToGrid w:val="0"/>
        <w:spacing w:beforeLines="50" w:before="120" w:line="480" w:lineRule="exact"/>
        <w:ind w:firstLineChars="450" w:firstLine="1099"/>
        <w:jc w:val="both"/>
        <w:rPr>
          <w:rFonts w:ascii="標楷體" w:eastAsia="標楷體" w:hAnsi="標楷體"/>
          <w:color w:val="000000" w:themeColor="text1"/>
          <w:spacing w:val="2"/>
          <w:szCs w:val="24"/>
        </w:rPr>
      </w:pPr>
      <w:r w:rsidRPr="00A63897">
        <w:rPr>
          <w:rFonts w:ascii="標楷體" w:eastAsia="標楷體" w:hAnsi="標楷體" w:hint="eastAsia"/>
          <w:b/>
          <w:bCs/>
          <w:color w:val="000000" w:themeColor="text1"/>
          <w:spacing w:val="2"/>
          <w:szCs w:val="24"/>
        </w:rPr>
        <w:t>1.　部分學校由團膳業者工廠廚房供應午餐，惟未依規定落實輔導考核，且於</w:t>
      </w:r>
      <w:r w:rsidRPr="00A63897">
        <w:rPr>
          <w:rFonts w:ascii="標楷體" w:eastAsia="標楷體" w:hAnsi="標楷體" w:cstheme="minorBidi"/>
          <w:b/>
          <w:bCs/>
          <w:spacing w:val="2"/>
          <w:szCs w:val="24"/>
        </w:rPr>
        <w:t>發現</w:t>
      </w:r>
      <w:r w:rsidRPr="00A63897">
        <w:rPr>
          <w:rFonts w:ascii="標楷體" w:eastAsia="標楷體" w:hAnsi="標楷體"/>
          <w:b/>
          <w:bCs/>
          <w:color w:val="000000" w:themeColor="text1"/>
          <w:spacing w:val="2"/>
          <w:szCs w:val="24"/>
        </w:rPr>
        <w:lastRenderedPageBreak/>
        <w:t>疑似食物中毒跡象</w:t>
      </w:r>
      <w:r w:rsidRPr="00A63897">
        <w:rPr>
          <w:rFonts w:ascii="標楷體" w:eastAsia="標楷體" w:hAnsi="標楷體" w:hint="eastAsia"/>
          <w:b/>
          <w:bCs/>
          <w:color w:val="000000" w:themeColor="text1"/>
          <w:spacing w:val="2"/>
          <w:szCs w:val="24"/>
        </w:rPr>
        <w:t>，亦未依規定立即</w:t>
      </w:r>
      <w:r w:rsidRPr="00A63897">
        <w:rPr>
          <w:rFonts w:ascii="標楷體" w:eastAsia="標楷體" w:hAnsi="標楷體"/>
          <w:b/>
          <w:bCs/>
          <w:color w:val="000000" w:themeColor="text1"/>
          <w:spacing w:val="2"/>
          <w:szCs w:val="24"/>
        </w:rPr>
        <w:t>通報衛生</w:t>
      </w:r>
      <w:r w:rsidRPr="00A63897">
        <w:rPr>
          <w:rFonts w:ascii="標楷體" w:eastAsia="標楷體" w:hAnsi="標楷體" w:hint="eastAsia"/>
          <w:b/>
          <w:bCs/>
          <w:color w:val="000000" w:themeColor="text1"/>
          <w:spacing w:val="2"/>
          <w:szCs w:val="24"/>
        </w:rPr>
        <w:t>單位，允宜督促檢討改善，俾強化督考管理機制及通報應變能力：</w:t>
      </w:r>
      <w:r w:rsidRPr="00A63897">
        <w:rPr>
          <w:rFonts w:ascii="標楷體" w:eastAsia="標楷體" w:hAnsi="標楷體" w:hint="eastAsia"/>
          <w:color w:val="000000" w:themeColor="text1"/>
          <w:spacing w:val="2"/>
          <w:szCs w:val="24"/>
        </w:rPr>
        <w:t>縣政府轄管15所學校於1</w:t>
      </w:r>
      <w:r w:rsidRPr="00A63897">
        <w:rPr>
          <w:rFonts w:ascii="標楷體" w:eastAsia="標楷體" w:hAnsi="標楷體"/>
          <w:color w:val="000000" w:themeColor="text1"/>
          <w:spacing w:val="2"/>
          <w:szCs w:val="24"/>
        </w:rPr>
        <w:t>10</w:t>
      </w:r>
      <w:r w:rsidRPr="00A63897">
        <w:rPr>
          <w:rFonts w:ascii="標楷體" w:eastAsia="標楷體" w:hAnsi="標楷體" w:hint="eastAsia"/>
          <w:color w:val="000000" w:themeColor="text1"/>
          <w:spacing w:val="2"/>
          <w:szCs w:val="24"/>
        </w:rPr>
        <w:t>年</w:t>
      </w:r>
      <w:r w:rsidRPr="00A63897">
        <w:rPr>
          <w:rFonts w:ascii="標楷體" w:eastAsia="標楷體" w:hAnsi="標楷體"/>
          <w:color w:val="000000" w:themeColor="text1"/>
          <w:spacing w:val="2"/>
          <w:szCs w:val="24"/>
        </w:rPr>
        <w:t>11</w:t>
      </w:r>
      <w:r w:rsidRPr="00A63897">
        <w:rPr>
          <w:rFonts w:ascii="標楷體" w:eastAsia="標楷體" w:hAnsi="標楷體" w:hint="eastAsia"/>
          <w:color w:val="000000" w:themeColor="text1"/>
          <w:spacing w:val="2"/>
          <w:szCs w:val="24"/>
        </w:rPr>
        <w:t>月</w:t>
      </w:r>
      <w:r w:rsidRPr="00A63897">
        <w:rPr>
          <w:rFonts w:ascii="標楷體" w:eastAsia="標楷體" w:hAnsi="標楷體"/>
          <w:color w:val="000000" w:themeColor="text1"/>
          <w:spacing w:val="2"/>
          <w:szCs w:val="24"/>
        </w:rPr>
        <w:t>23</w:t>
      </w:r>
      <w:r w:rsidRPr="00A63897">
        <w:rPr>
          <w:rFonts w:ascii="標楷體" w:eastAsia="標楷體" w:hAnsi="標楷體" w:hint="eastAsia"/>
          <w:color w:val="000000" w:themeColor="text1"/>
          <w:spacing w:val="2"/>
          <w:szCs w:val="24"/>
        </w:rPr>
        <w:t>日發生營養午餐食物中毒事件，據該府調查報告列載，受影響學生數及送醫學生數分別有9</w:t>
      </w:r>
      <w:r w:rsidRPr="00A63897">
        <w:rPr>
          <w:rFonts w:ascii="標楷體" w:eastAsia="標楷體" w:hAnsi="標楷體"/>
          <w:color w:val="000000" w:themeColor="text1"/>
          <w:spacing w:val="2"/>
          <w:szCs w:val="24"/>
        </w:rPr>
        <w:t>21</w:t>
      </w:r>
      <w:r w:rsidRPr="00A63897">
        <w:rPr>
          <w:rFonts w:ascii="標楷體" w:eastAsia="標楷體" w:hAnsi="標楷體" w:hint="eastAsia"/>
          <w:color w:val="000000" w:themeColor="text1"/>
          <w:spacing w:val="2"/>
          <w:szCs w:val="24"/>
        </w:rPr>
        <w:t>及2</w:t>
      </w:r>
      <w:r w:rsidRPr="00A63897">
        <w:rPr>
          <w:rFonts w:ascii="標楷體" w:eastAsia="標楷體" w:hAnsi="標楷體"/>
          <w:color w:val="000000" w:themeColor="text1"/>
          <w:spacing w:val="2"/>
          <w:szCs w:val="24"/>
        </w:rPr>
        <w:t>12</w:t>
      </w:r>
      <w:r w:rsidRPr="00A63897">
        <w:rPr>
          <w:rFonts w:ascii="標楷體" w:eastAsia="標楷體" w:hAnsi="標楷體" w:hint="eastAsia"/>
          <w:color w:val="000000" w:themeColor="text1"/>
          <w:spacing w:val="2"/>
          <w:szCs w:val="24"/>
        </w:rPr>
        <w:t>名學生，除1校係</w:t>
      </w:r>
      <w:r w:rsidRPr="00A63897">
        <w:rPr>
          <w:rFonts w:ascii="標楷體" w:eastAsia="標楷體" w:hAnsi="標楷體" w:hint="eastAsia"/>
          <w:color w:val="000000" w:themeColor="text1"/>
          <w:spacing w:val="2"/>
          <w:kern w:val="32"/>
          <w:szCs w:val="24"/>
        </w:rPr>
        <w:t>學校廚房公辦民營外，其餘14校皆為團膳業者工廠廚房供餐。經抽查上述學校1</w:t>
      </w:r>
      <w:r w:rsidRPr="00A63897">
        <w:rPr>
          <w:rFonts w:ascii="標楷體" w:eastAsia="標楷體" w:hAnsi="標楷體"/>
          <w:color w:val="000000" w:themeColor="text1"/>
          <w:spacing w:val="2"/>
          <w:kern w:val="32"/>
          <w:szCs w:val="24"/>
        </w:rPr>
        <w:t>10</w:t>
      </w:r>
      <w:r w:rsidRPr="00A63897">
        <w:rPr>
          <w:rFonts w:ascii="標楷體" w:eastAsia="標楷體" w:hAnsi="標楷體" w:hint="eastAsia"/>
          <w:color w:val="000000" w:themeColor="text1"/>
          <w:spacing w:val="2"/>
          <w:kern w:val="32"/>
          <w:szCs w:val="24"/>
        </w:rPr>
        <w:t>年9月1日至11</w:t>
      </w:r>
      <w:r w:rsidRPr="00A63897">
        <w:rPr>
          <w:rFonts w:ascii="標楷體" w:eastAsia="標楷體" w:hAnsi="標楷體" w:hint="eastAsia"/>
          <w:color w:val="000000" w:themeColor="text1"/>
          <w:spacing w:val="2"/>
          <w:szCs w:val="24"/>
        </w:rPr>
        <w:t>月23日業者工廠廚房衛生輔導考核辦理情形，</w:t>
      </w:r>
      <w:bookmarkStart w:id="2" w:name="_Hlk91359157"/>
      <w:r w:rsidRPr="00A63897">
        <w:rPr>
          <w:rFonts w:ascii="標楷體" w:eastAsia="標楷體" w:hAnsi="標楷體" w:hint="eastAsia"/>
          <w:color w:val="000000" w:themeColor="text1"/>
          <w:spacing w:val="2"/>
          <w:szCs w:val="24"/>
        </w:rPr>
        <w:t>有4校未依規定查核頻率於每月辦理至少2次輔導考核</w:t>
      </w:r>
      <w:bookmarkEnd w:id="2"/>
      <w:r w:rsidRPr="00A63897">
        <w:rPr>
          <w:rFonts w:ascii="標楷體" w:eastAsia="標楷體" w:hAnsi="標楷體" w:hint="eastAsia"/>
          <w:color w:val="000000" w:themeColor="text1"/>
          <w:spacing w:val="2"/>
          <w:szCs w:val="24"/>
        </w:rPr>
        <w:t>，</w:t>
      </w:r>
      <w:bookmarkStart w:id="3" w:name="_Hlk91359313"/>
      <w:r w:rsidRPr="00A63897">
        <w:rPr>
          <w:rFonts w:ascii="標楷體" w:eastAsia="標楷體" w:hAnsi="標楷體" w:hint="eastAsia"/>
          <w:color w:val="000000" w:themeColor="text1"/>
          <w:spacing w:val="2"/>
          <w:szCs w:val="24"/>
        </w:rPr>
        <w:t>且有2校學生攝取相同食品而有相同疑似中毒跡象，已達</w:t>
      </w:r>
      <w:r w:rsidRPr="00A63897">
        <w:rPr>
          <w:rFonts w:ascii="標楷體" w:eastAsia="標楷體" w:hAnsi="標楷體"/>
          <w:color w:val="000000" w:themeColor="text1"/>
          <w:spacing w:val="2"/>
          <w:szCs w:val="24"/>
        </w:rPr>
        <w:t>食物中毒事件</w:t>
      </w:r>
      <w:r w:rsidRPr="00A63897">
        <w:rPr>
          <w:rFonts w:ascii="標楷體" w:eastAsia="標楷體" w:hAnsi="標楷體" w:hint="eastAsia"/>
          <w:color w:val="000000" w:themeColor="text1"/>
          <w:spacing w:val="2"/>
          <w:szCs w:val="24"/>
        </w:rPr>
        <w:t>要件，惟未依規定</w:t>
      </w:r>
      <w:r w:rsidRPr="00A63897">
        <w:rPr>
          <w:rFonts w:ascii="標楷體" w:eastAsia="標楷體" w:hAnsi="標楷體"/>
          <w:color w:val="000000" w:themeColor="text1"/>
          <w:spacing w:val="2"/>
          <w:szCs w:val="24"/>
        </w:rPr>
        <w:t>通報</w:t>
      </w:r>
      <w:r w:rsidRPr="00A63897">
        <w:rPr>
          <w:rFonts w:ascii="標楷體" w:eastAsia="標楷體" w:hAnsi="標楷體" w:hint="eastAsia"/>
          <w:color w:val="000000" w:themeColor="text1"/>
          <w:spacing w:val="2"/>
          <w:szCs w:val="24"/>
        </w:rPr>
        <w:t>縣政府</w:t>
      </w:r>
      <w:r w:rsidRPr="00A63897">
        <w:rPr>
          <w:rFonts w:ascii="標楷體" w:eastAsia="標楷體" w:hAnsi="標楷體"/>
          <w:color w:val="000000" w:themeColor="text1"/>
          <w:spacing w:val="2"/>
          <w:szCs w:val="24"/>
        </w:rPr>
        <w:t>衛生局</w:t>
      </w:r>
      <w:bookmarkEnd w:id="3"/>
      <w:r w:rsidRPr="00A63897">
        <w:rPr>
          <w:rFonts w:ascii="標楷體" w:eastAsia="標楷體" w:hAnsi="標楷體" w:hint="eastAsia"/>
          <w:color w:val="000000" w:themeColor="text1"/>
          <w:spacing w:val="2"/>
          <w:szCs w:val="24"/>
        </w:rPr>
        <w:t>，經函請縣政府督促檢討改善，俾強化督考管理機制及通報應變能力。據復：</w:t>
      </w:r>
      <w:r w:rsidRPr="00A63897">
        <w:rPr>
          <w:rFonts w:ascii="標楷體" w:eastAsia="標楷體" w:hAnsi="標楷體"/>
          <w:color w:val="000000" w:themeColor="text1"/>
          <w:spacing w:val="2"/>
          <w:szCs w:val="24"/>
        </w:rPr>
        <w:t>111年</w:t>
      </w:r>
      <w:r w:rsidRPr="00A63897">
        <w:rPr>
          <w:rFonts w:ascii="標楷體" w:eastAsia="標楷體" w:hAnsi="標楷體" w:hint="eastAsia"/>
          <w:color w:val="000000" w:themeColor="text1"/>
          <w:spacing w:val="2"/>
          <w:szCs w:val="24"/>
        </w:rPr>
        <w:t>度</w:t>
      </w:r>
      <w:r w:rsidRPr="00A63897">
        <w:rPr>
          <w:rFonts w:ascii="標楷體" w:eastAsia="標楷體" w:hAnsi="標楷體"/>
          <w:color w:val="000000" w:themeColor="text1"/>
          <w:spacing w:val="2"/>
          <w:szCs w:val="24"/>
        </w:rPr>
        <w:t>截至3月底止</w:t>
      </w:r>
      <w:r w:rsidRPr="00A63897">
        <w:rPr>
          <w:rFonts w:ascii="標楷體" w:eastAsia="標楷體" w:hAnsi="標楷體" w:hint="eastAsia"/>
          <w:color w:val="000000" w:themeColor="text1"/>
          <w:spacing w:val="2"/>
          <w:szCs w:val="24"/>
        </w:rPr>
        <w:t>，縣政府赴</w:t>
      </w:r>
      <w:r w:rsidRPr="00A63897">
        <w:rPr>
          <w:rFonts w:ascii="標楷體" w:eastAsia="標楷體" w:hAnsi="標楷體"/>
          <w:color w:val="000000" w:themeColor="text1"/>
          <w:spacing w:val="2"/>
          <w:szCs w:val="24"/>
        </w:rPr>
        <w:t>學校及團膳業者</w:t>
      </w:r>
      <w:r w:rsidRPr="00A63897">
        <w:rPr>
          <w:rFonts w:ascii="標楷體" w:eastAsia="標楷體" w:hAnsi="標楷體" w:hint="eastAsia"/>
          <w:color w:val="000000" w:themeColor="text1"/>
          <w:spacing w:val="2"/>
          <w:szCs w:val="24"/>
        </w:rPr>
        <w:t>工廠</w:t>
      </w:r>
      <w:r w:rsidRPr="00A63897">
        <w:rPr>
          <w:rFonts w:ascii="標楷體" w:eastAsia="標楷體" w:hAnsi="標楷體"/>
          <w:color w:val="000000" w:themeColor="text1"/>
          <w:spacing w:val="2"/>
          <w:szCs w:val="24"/>
        </w:rPr>
        <w:t>廚房</w:t>
      </w:r>
      <w:r w:rsidRPr="00A63897">
        <w:rPr>
          <w:rFonts w:ascii="標楷體" w:eastAsia="標楷體" w:hAnsi="標楷體" w:hint="eastAsia"/>
          <w:color w:val="000000" w:themeColor="text1"/>
          <w:spacing w:val="2"/>
          <w:szCs w:val="24"/>
        </w:rPr>
        <w:t>辦理訪查，及各該學校</w:t>
      </w:r>
      <w:r w:rsidRPr="00A63897">
        <w:rPr>
          <w:rFonts w:ascii="標楷體" w:eastAsia="標楷體" w:hAnsi="標楷體"/>
          <w:color w:val="000000" w:themeColor="text1"/>
          <w:spacing w:val="2"/>
          <w:szCs w:val="24"/>
        </w:rPr>
        <w:t>至團膳</w:t>
      </w:r>
      <w:r>
        <w:rPr>
          <w:rFonts w:ascii="標楷體" w:eastAsia="標楷體" w:hAnsi="標楷體" w:hint="eastAsia"/>
          <w:color w:val="000000" w:themeColor="text1"/>
          <w:spacing w:val="2"/>
          <w:szCs w:val="24"/>
        </w:rPr>
        <w:t>業者</w:t>
      </w:r>
      <w:r w:rsidRPr="00A63897">
        <w:rPr>
          <w:rFonts w:ascii="標楷體" w:eastAsia="標楷體" w:hAnsi="標楷體"/>
          <w:color w:val="000000" w:themeColor="text1"/>
          <w:spacing w:val="2"/>
          <w:szCs w:val="24"/>
        </w:rPr>
        <w:t>廚房</w:t>
      </w:r>
      <w:r w:rsidRPr="00A63897">
        <w:rPr>
          <w:rFonts w:ascii="標楷體" w:eastAsia="標楷體" w:hAnsi="標楷體" w:hint="eastAsia"/>
          <w:color w:val="000000" w:themeColor="text1"/>
          <w:spacing w:val="2"/>
          <w:szCs w:val="24"/>
        </w:rPr>
        <w:t>輔導考核</w:t>
      </w:r>
      <w:r w:rsidRPr="00A63897">
        <w:rPr>
          <w:rFonts w:ascii="標楷體" w:eastAsia="標楷體" w:hAnsi="標楷體"/>
          <w:color w:val="000000" w:themeColor="text1"/>
          <w:spacing w:val="2"/>
          <w:szCs w:val="24"/>
        </w:rPr>
        <w:t>結果</w:t>
      </w:r>
      <w:r w:rsidRPr="00A63897">
        <w:rPr>
          <w:rFonts w:ascii="標楷體" w:eastAsia="標楷體" w:hAnsi="標楷體" w:hint="eastAsia"/>
          <w:color w:val="000000" w:themeColor="text1"/>
          <w:spacing w:val="2"/>
          <w:szCs w:val="24"/>
        </w:rPr>
        <w:t>，</w:t>
      </w:r>
      <w:r w:rsidRPr="00A63897">
        <w:rPr>
          <w:rFonts w:ascii="標楷體" w:eastAsia="標楷體" w:hAnsi="標楷體"/>
          <w:color w:val="000000" w:themeColor="text1"/>
          <w:spacing w:val="2"/>
          <w:szCs w:val="24"/>
        </w:rPr>
        <w:t>均符合規定，</w:t>
      </w:r>
      <w:r w:rsidRPr="00A63897">
        <w:rPr>
          <w:rFonts w:ascii="標楷體" w:eastAsia="標楷體" w:hAnsi="標楷體" w:hint="eastAsia"/>
          <w:color w:val="000000" w:themeColor="text1"/>
          <w:spacing w:val="2"/>
          <w:szCs w:val="24"/>
        </w:rPr>
        <w:t>該府將</w:t>
      </w:r>
      <w:r w:rsidRPr="00A63897">
        <w:rPr>
          <w:rFonts w:ascii="標楷體" w:eastAsia="標楷體" w:hAnsi="標楷體"/>
          <w:color w:val="000000" w:themeColor="text1"/>
          <w:spacing w:val="2"/>
          <w:szCs w:val="24"/>
        </w:rPr>
        <w:t>持續定期訪視輔導</w:t>
      </w:r>
      <w:r w:rsidRPr="00A63897">
        <w:rPr>
          <w:rFonts w:ascii="標楷體" w:eastAsia="標楷體" w:hAnsi="標楷體" w:hint="eastAsia"/>
          <w:color w:val="000000" w:themeColor="text1"/>
          <w:spacing w:val="2"/>
          <w:szCs w:val="24"/>
        </w:rPr>
        <w:t>；至未辦理</w:t>
      </w:r>
      <w:r w:rsidRPr="00A63897">
        <w:rPr>
          <w:rFonts w:ascii="標楷體" w:eastAsia="標楷體" w:hAnsi="標楷體"/>
          <w:color w:val="000000" w:themeColor="text1"/>
          <w:spacing w:val="2"/>
          <w:szCs w:val="24"/>
        </w:rPr>
        <w:t>通報</w:t>
      </w:r>
      <w:r w:rsidRPr="00A63897">
        <w:rPr>
          <w:rFonts w:ascii="標楷體" w:eastAsia="標楷體" w:hAnsi="標楷體" w:hint="eastAsia"/>
          <w:color w:val="000000" w:themeColor="text1"/>
          <w:spacing w:val="2"/>
          <w:szCs w:val="24"/>
        </w:rPr>
        <w:t>之學校，</w:t>
      </w:r>
      <w:r w:rsidRPr="00A63897">
        <w:rPr>
          <w:rFonts w:ascii="標楷體" w:eastAsia="標楷體" w:hAnsi="標楷體"/>
          <w:color w:val="000000" w:themeColor="text1"/>
          <w:spacing w:val="2"/>
          <w:szCs w:val="24"/>
        </w:rPr>
        <w:t>經</w:t>
      </w:r>
      <w:r w:rsidRPr="00A63897">
        <w:rPr>
          <w:rFonts w:ascii="標楷體" w:eastAsia="標楷體" w:hAnsi="標楷體" w:hint="eastAsia"/>
          <w:color w:val="000000" w:themeColor="text1"/>
          <w:spacing w:val="2"/>
          <w:szCs w:val="24"/>
        </w:rPr>
        <w:t>該</w:t>
      </w:r>
      <w:r w:rsidRPr="00A63897">
        <w:rPr>
          <w:rFonts w:ascii="標楷體" w:eastAsia="標楷體" w:hAnsi="標楷體"/>
          <w:color w:val="000000" w:themeColor="text1"/>
          <w:spacing w:val="2"/>
          <w:szCs w:val="24"/>
        </w:rPr>
        <w:t>府通知後啟動清查學生名單及人數，</w:t>
      </w:r>
      <w:r w:rsidRPr="00A63897">
        <w:rPr>
          <w:rFonts w:ascii="標楷體" w:eastAsia="標楷體" w:hAnsi="標楷體" w:hint="eastAsia"/>
          <w:color w:val="000000" w:themeColor="text1"/>
          <w:spacing w:val="2"/>
          <w:szCs w:val="24"/>
        </w:rPr>
        <w:t>並</w:t>
      </w:r>
      <w:r w:rsidRPr="00A63897">
        <w:rPr>
          <w:rFonts w:ascii="標楷體" w:eastAsia="標楷體" w:hAnsi="標楷體"/>
          <w:color w:val="000000" w:themeColor="text1"/>
          <w:spacing w:val="2"/>
          <w:szCs w:val="24"/>
        </w:rPr>
        <w:t>配合</w:t>
      </w:r>
      <w:r w:rsidRPr="00A63897">
        <w:rPr>
          <w:rFonts w:ascii="標楷體" w:eastAsia="標楷體" w:hAnsi="標楷體" w:hint="eastAsia"/>
          <w:color w:val="000000" w:themeColor="text1"/>
          <w:spacing w:val="2"/>
          <w:szCs w:val="24"/>
        </w:rPr>
        <w:t>辦理後續</w:t>
      </w:r>
      <w:r w:rsidRPr="00A63897">
        <w:rPr>
          <w:rFonts w:ascii="標楷體" w:eastAsia="標楷體" w:hAnsi="標楷體"/>
          <w:color w:val="000000" w:themeColor="text1"/>
          <w:spacing w:val="2"/>
          <w:szCs w:val="24"/>
        </w:rPr>
        <w:t>相關作業，</w:t>
      </w:r>
      <w:r w:rsidRPr="00A63897">
        <w:rPr>
          <w:rFonts w:ascii="標楷體" w:eastAsia="標楷體" w:hAnsi="標楷體" w:hint="eastAsia"/>
          <w:color w:val="000000" w:themeColor="text1"/>
          <w:spacing w:val="2"/>
          <w:szCs w:val="24"/>
        </w:rPr>
        <w:t>該府</w:t>
      </w:r>
      <w:r w:rsidRPr="00A63897">
        <w:rPr>
          <w:rFonts w:ascii="標楷體" w:eastAsia="標楷體" w:hAnsi="標楷體"/>
          <w:color w:val="000000" w:themeColor="text1"/>
          <w:spacing w:val="2"/>
          <w:szCs w:val="24"/>
        </w:rPr>
        <w:t>已責請學校應強化橫向聯繫及提升通報應變能力。</w:t>
      </w:r>
      <w:r w:rsidRPr="00A63897">
        <w:rPr>
          <w:rFonts w:ascii="標楷體" w:eastAsia="標楷體" w:hAnsi="標楷體" w:hint="eastAsia"/>
          <w:color w:val="000000" w:themeColor="text1"/>
          <w:spacing w:val="2"/>
          <w:szCs w:val="24"/>
        </w:rPr>
        <w:t>另縣政府推出「營養午餐3.0計畫」以優化午餐供應制度，自</w:t>
      </w:r>
      <w:r w:rsidRPr="00A63897">
        <w:rPr>
          <w:rFonts w:ascii="標楷體" w:eastAsia="標楷體" w:hAnsi="標楷體"/>
          <w:color w:val="000000" w:themeColor="text1"/>
          <w:spacing w:val="2"/>
          <w:szCs w:val="24"/>
        </w:rPr>
        <w:t>111學年度起辦理學校集中式廚房計畫，減少團膳業者</w:t>
      </w:r>
      <w:r w:rsidRPr="00A63897">
        <w:rPr>
          <w:rFonts w:ascii="標楷體" w:eastAsia="標楷體" w:hAnsi="標楷體" w:hint="eastAsia"/>
          <w:color w:val="000000" w:themeColor="text1"/>
          <w:spacing w:val="2"/>
          <w:szCs w:val="24"/>
        </w:rPr>
        <w:t>工廠</w:t>
      </w:r>
      <w:r w:rsidRPr="00A63897">
        <w:rPr>
          <w:rFonts w:ascii="標楷體" w:eastAsia="標楷體" w:hAnsi="標楷體"/>
          <w:color w:val="000000" w:themeColor="text1"/>
          <w:spacing w:val="2"/>
          <w:szCs w:val="24"/>
        </w:rPr>
        <w:t>廚房供應量，以穩定學校午餐供餐品質及安全。</w:t>
      </w:r>
    </w:p>
    <w:p w14:paraId="590E9076" w14:textId="77777777" w:rsidR="00DB68F4" w:rsidRPr="00A63897" w:rsidRDefault="00DB68F4" w:rsidP="00296B32">
      <w:pPr>
        <w:overflowPunct w:val="0"/>
        <w:snapToGrid w:val="0"/>
        <w:spacing w:line="480" w:lineRule="exact"/>
        <w:ind w:firstLineChars="450" w:firstLine="1099"/>
        <w:jc w:val="both"/>
        <w:rPr>
          <w:rFonts w:ascii="標楷體" w:eastAsia="標楷體" w:hAnsi="標楷體"/>
          <w:color w:val="000000" w:themeColor="text1"/>
          <w:spacing w:val="2"/>
          <w:szCs w:val="24"/>
        </w:rPr>
      </w:pPr>
      <w:r w:rsidRPr="00A63897">
        <w:rPr>
          <w:rFonts w:ascii="標楷體" w:eastAsia="標楷體" w:hAnsi="標楷體" w:hint="eastAsia"/>
          <w:b/>
          <w:bCs/>
          <w:color w:val="000000" w:themeColor="text1"/>
          <w:spacing w:val="2"/>
          <w:szCs w:val="24"/>
        </w:rPr>
        <w:t>2.　縣政府聯合稽查及學校輔導考核團膳業者工廠廚房頻率偏低，增加食安風險疑慮，亟待檢討研議增加聯合稽查次數及提高學校輔導考核頻率，俾提升午餐供應品質及強化團膳業者衛生管理機制：</w:t>
      </w:r>
      <w:r w:rsidRPr="00A63897">
        <w:rPr>
          <w:rFonts w:ascii="標楷體" w:eastAsia="標楷體" w:hAnsi="標楷體" w:hint="eastAsia"/>
          <w:color w:val="000000" w:themeColor="text1"/>
          <w:spacing w:val="2"/>
          <w:szCs w:val="24"/>
        </w:rPr>
        <w:t>縣政府學校營養午餐訂有3級品管機制：第1級：廠商自主管理；第2級：學校監督及監測；第3級：由縣政府衛生局、農業處、教育處組成聯合稽查小組進行檢查。查該府暨轄管學校對團膳業者工廠廚房衛生安全檢查執行情形，係每月對每家業者各辦理1次聯合稽查，各校每個月至少1次以上輔導考核，惟與設有廚房公辦民營學校，係每日辦理廚房衛生安全與物資倉庫管理檢查，及每週進行輔導考核之考核頻率相較，明顯偏低，難以掌握業者落實食品管理及環境衛生情形，增加食安風險疑慮，經函請縣政府檢討研議增加聯合稽查次數及提高學校輔導考核頻率，俾提升午餐供應品質及強化團膳業者衛生管理機制。據復：縣政府</w:t>
      </w:r>
      <w:r w:rsidRPr="00A63897">
        <w:rPr>
          <w:rFonts w:ascii="標楷體" w:eastAsia="標楷體" w:hAnsi="標楷體"/>
          <w:color w:val="000000" w:themeColor="text1"/>
          <w:spacing w:val="2"/>
          <w:szCs w:val="24"/>
        </w:rPr>
        <w:t>於111年2月調整聯合稽查次數</w:t>
      </w:r>
      <w:r w:rsidRPr="00A63897">
        <w:rPr>
          <w:rFonts w:ascii="標楷體" w:eastAsia="標楷體" w:hAnsi="標楷體" w:hint="eastAsia"/>
          <w:color w:val="000000" w:themeColor="text1"/>
          <w:spacing w:val="2"/>
          <w:szCs w:val="24"/>
        </w:rPr>
        <w:t>，</w:t>
      </w:r>
      <w:r w:rsidRPr="00A63897">
        <w:rPr>
          <w:rFonts w:ascii="標楷體" w:eastAsia="標楷體" w:hAnsi="標楷體"/>
          <w:color w:val="000000" w:themeColor="text1"/>
          <w:spacing w:val="2"/>
          <w:szCs w:val="24"/>
        </w:rPr>
        <w:t>增加至每家業者每月各3次</w:t>
      </w:r>
      <w:r w:rsidRPr="00A63897">
        <w:rPr>
          <w:rFonts w:ascii="標楷體" w:eastAsia="標楷體" w:hAnsi="標楷體" w:hint="eastAsia"/>
          <w:color w:val="000000" w:themeColor="text1"/>
          <w:spacing w:val="2"/>
          <w:szCs w:val="24"/>
        </w:rPr>
        <w:t>，並轉飭</w:t>
      </w:r>
      <w:r w:rsidRPr="00A63897">
        <w:rPr>
          <w:rFonts w:ascii="標楷體" w:eastAsia="標楷體" w:hAnsi="標楷體"/>
          <w:color w:val="000000" w:themeColor="text1"/>
          <w:spacing w:val="2"/>
          <w:szCs w:val="24"/>
        </w:rPr>
        <w:t>學校每日落實餐飲衛生自主管理</w:t>
      </w:r>
      <w:r w:rsidRPr="00A63897">
        <w:rPr>
          <w:rFonts w:ascii="標楷體" w:eastAsia="標楷體" w:hAnsi="標楷體" w:hint="eastAsia"/>
          <w:color w:val="000000" w:themeColor="text1"/>
          <w:spacing w:val="2"/>
          <w:szCs w:val="24"/>
        </w:rPr>
        <w:t>，</w:t>
      </w:r>
      <w:r w:rsidRPr="00A63897">
        <w:rPr>
          <w:rFonts w:ascii="標楷體" w:eastAsia="標楷體" w:hAnsi="標楷體"/>
          <w:color w:val="000000" w:themeColor="text1"/>
          <w:spacing w:val="2"/>
          <w:szCs w:val="24"/>
        </w:rPr>
        <w:t>每週</w:t>
      </w:r>
      <w:r w:rsidRPr="00A63897">
        <w:rPr>
          <w:rFonts w:ascii="標楷體" w:eastAsia="標楷體" w:hAnsi="標楷體" w:hint="eastAsia"/>
          <w:color w:val="000000" w:themeColor="text1"/>
          <w:spacing w:val="2"/>
          <w:szCs w:val="24"/>
        </w:rPr>
        <w:t>應</w:t>
      </w:r>
      <w:r w:rsidRPr="00A63897">
        <w:rPr>
          <w:rFonts w:ascii="標楷體" w:eastAsia="標楷體" w:hAnsi="標楷體"/>
          <w:color w:val="000000" w:themeColor="text1"/>
          <w:spacing w:val="2"/>
          <w:szCs w:val="24"/>
        </w:rPr>
        <w:t>派員至團膳業者</w:t>
      </w:r>
      <w:r w:rsidRPr="00A63897">
        <w:rPr>
          <w:rFonts w:ascii="標楷體" w:eastAsia="標楷體" w:hAnsi="標楷體" w:hint="eastAsia"/>
          <w:color w:val="000000" w:themeColor="text1"/>
          <w:spacing w:val="2"/>
          <w:szCs w:val="24"/>
        </w:rPr>
        <w:t>工廠</w:t>
      </w:r>
      <w:r w:rsidRPr="00A63897">
        <w:rPr>
          <w:rFonts w:ascii="標楷體" w:eastAsia="標楷體" w:hAnsi="標楷體"/>
          <w:color w:val="000000" w:themeColor="text1"/>
          <w:spacing w:val="2"/>
          <w:szCs w:val="24"/>
        </w:rPr>
        <w:t>廚房瞭解食品衛生管理情形</w:t>
      </w:r>
      <w:r w:rsidRPr="00A63897">
        <w:rPr>
          <w:rFonts w:ascii="標楷體" w:eastAsia="標楷體" w:hAnsi="標楷體" w:hint="eastAsia"/>
          <w:color w:val="000000" w:themeColor="text1"/>
          <w:spacing w:val="2"/>
          <w:szCs w:val="24"/>
        </w:rPr>
        <w:t>。</w:t>
      </w:r>
      <w:r w:rsidRPr="00A63897">
        <w:rPr>
          <w:rFonts w:ascii="標楷體" w:eastAsia="標楷體" w:hAnsi="標楷體"/>
          <w:color w:val="000000" w:themeColor="text1"/>
          <w:spacing w:val="2"/>
          <w:szCs w:val="24"/>
        </w:rPr>
        <w:t>111年度截至3月底止</w:t>
      </w:r>
      <w:r w:rsidRPr="00A63897">
        <w:rPr>
          <w:rFonts w:ascii="標楷體" w:eastAsia="標楷體" w:hAnsi="標楷體" w:hint="eastAsia"/>
          <w:color w:val="000000" w:themeColor="text1"/>
          <w:spacing w:val="2"/>
          <w:szCs w:val="24"/>
        </w:rPr>
        <w:t>，</w:t>
      </w:r>
      <w:r w:rsidRPr="00A63897">
        <w:rPr>
          <w:rFonts w:ascii="標楷體" w:eastAsia="標楷體" w:hAnsi="標楷體"/>
          <w:color w:val="000000" w:themeColor="text1"/>
          <w:spacing w:val="2"/>
          <w:szCs w:val="24"/>
        </w:rPr>
        <w:t>午餐由團膳業者工廠廚房供餐之學校</w:t>
      </w:r>
      <w:r w:rsidRPr="00A63897">
        <w:rPr>
          <w:rFonts w:ascii="標楷體" w:eastAsia="標楷體" w:hAnsi="標楷體" w:hint="eastAsia"/>
          <w:color w:val="000000" w:themeColor="text1"/>
          <w:spacing w:val="2"/>
          <w:szCs w:val="24"/>
        </w:rPr>
        <w:t>，</w:t>
      </w:r>
      <w:r w:rsidRPr="00A63897">
        <w:rPr>
          <w:rFonts w:ascii="標楷體" w:eastAsia="標楷體" w:hAnsi="標楷體"/>
          <w:color w:val="000000" w:themeColor="text1"/>
          <w:spacing w:val="2"/>
          <w:szCs w:val="24"/>
        </w:rPr>
        <w:t>皆於每週至團膳業者工廠廚房查驗食品衛生管理情形</w:t>
      </w:r>
      <w:r w:rsidRPr="00A63897">
        <w:rPr>
          <w:rFonts w:ascii="標楷體" w:eastAsia="標楷體" w:hAnsi="標楷體" w:hint="eastAsia"/>
          <w:color w:val="000000" w:themeColor="text1"/>
          <w:spacing w:val="2"/>
          <w:szCs w:val="24"/>
        </w:rPr>
        <w:t>，查驗</w:t>
      </w:r>
      <w:r w:rsidRPr="00A63897">
        <w:rPr>
          <w:rFonts w:ascii="標楷體" w:eastAsia="標楷體" w:hAnsi="標楷體"/>
          <w:color w:val="000000" w:themeColor="text1"/>
          <w:spacing w:val="2"/>
          <w:szCs w:val="24"/>
        </w:rPr>
        <w:t>結果均合於規定。</w:t>
      </w:r>
    </w:p>
    <w:p w14:paraId="1EC8E838" w14:textId="77777777" w:rsidR="00DB68F4" w:rsidRPr="00A63897" w:rsidRDefault="00DB68F4" w:rsidP="00296B32">
      <w:pPr>
        <w:overflowPunct w:val="0"/>
        <w:snapToGrid w:val="0"/>
        <w:spacing w:line="480" w:lineRule="exact"/>
        <w:ind w:firstLineChars="450" w:firstLine="1099"/>
        <w:jc w:val="both"/>
        <w:rPr>
          <w:rFonts w:ascii="標楷體" w:eastAsia="標楷體" w:hAnsi="標楷體" w:cs="新細明體"/>
          <w:color w:val="000000"/>
          <w:spacing w:val="2"/>
          <w:kern w:val="0"/>
          <w:szCs w:val="24"/>
        </w:rPr>
      </w:pPr>
      <w:r w:rsidRPr="00A63897">
        <w:rPr>
          <w:rFonts w:ascii="標楷體" w:eastAsia="標楷體" w:hAnsi="標楷體" w:hint="eastAsia"/>
          <w:b/>
          <w:bCs/>
          <w:color w:val="000000" w:themeColor="text1"/>
          <w:spacing w:val="2"/>
          <w:szCs w:val="24"/>
        </w:rPr>
        <w:t>3.　學校廚房公辦民營團膳業者自行設計之餐飲衛生檢查項目，較縣政府自主檢查表內容為少，有待研議訂定一致性自主檢查規範：</w:t>
      </w:r>
      <w:r w:rsidRPr="00A63897">
        <w:rPr>
          <w:rFonts w:ascii="標楷體" w:eastAsia="標楷體" w:hAnsi="標楷體" w:hint="eastAsia"/>
          <w:color w:val="000000" w:themeColor="text1"/>
          <w:spacing w:val="2"/>
          <w:szCs w:val="24"/>
        </w:rPr>
        <w:t>學校廚房公辦民營之午餐係由3家業者辦理，惟該府對於團膳業者每日應查填之自主檢查表單檢查項目內容並未統一規範，係由各該業</w:t>
      </w:r>
      <w:r w:rsidRPr="00A63897">
        <w:rPr>
          <w:rFonts w:ascii="標楷體" w:eastAsia="標楷體" w:hAnsi="標楷體" w:hint="eastAsia"/>
          <w:color w:val="000000" w:themeColor="text1"/>
          <w:spacing w:val="2"/>
          <w:szCs w:val="24"/>
        </w:rPr>
        <w:lastRenderedPageBreak/>
        <w:t>者自行設計，經將3家業者檢查表單內容與縣政府設計「學校每日餐飲衛生自主檢查表」比較結果，發現縣政府表列規範計有「排水系統完整暢通，不得有異味，截油槽及出口柵欄正常運作」等8項</w:t>
      </w:r>
      <w:r>
        <w:rPr>
          <w:rFonts w:ascii="標楷體" w:eastAsia="標楷體" w:hAnsi="標楷體" w:hint="eastAsia"/>
          <w:color w:val="000000" w:themeColor="text1"/>
          <w:spacing w:val="2"/>
          <w:szCs w:val="24"/>
        </w:rPr>
        <w:t>項目</w:t>
      </w:r>
      <w:r w:rsidRPr="00A63897">
        <w:rPr>
          <w:rFonts w:ascii="標楷體" w:eastAsia="標楷體" w:hAnsi="標楷體" w:hint="eastAsia"/>
          <w:color w:val="000000" w:themeColor="text1"/>
          <w:spacing w:val="2"/>
          <w:szCs w:val="24"/>
        </w:rPr>
        <w:t>，業者未予訂定，經函請縣政府研議訂定一致性規範妥處。據復：已於</w:t>
      </w:r>
      <w:r w:rsidRPr="00A63897">
        <w:rPr>
          <w:rFonts w:ascii="標楷體" w:eastAsia="標楷體" w:hAnsi="標楷體"/>
          <w:color w:val="000000"/>
          <w:spacing w:val="2"/>
          <w:kern w:val="28"/>
          <w:szCs w:val="24"/>
        </w:rPr>
        <w:t>111年1月24日</w:t>
      </w:r>
      <w:r w:rsidRPr="00A63897">
        <w:rPr>
          <w:rFonts w:ascii="標楷體" w:eastAsia="標楷體" w:hAnsi="標楷體" w:hint="eastAsia"/>
          <w:color w:val="000000"/>
          <w:spacing w:val="2"/>
          <w:kern w:val="28"/>
          <w:szCs w:val="24"/>
        </w:rPr>
        <w:t>修正</w:t>
      </w:r>
      <w:r w:rsidRPr="00A63897">
        <w:rPr>
          <w:rFonts w:ascii="標楷體" w:eastAsia="標楷體" w:hAnsi="標楷體"/>
          <w:color w:val="000000"/>
          <w:spacing w:val="2"/>
          <w:kern w:val="28"/>
          <w:szCs w:val="24"/>
        </w:rPr>
        <w:t>廚房公辦民營團膳業者之餐飲衛生檢查項目規範與表格，</w:t>
      </w:r>
      <w:r w:rsidRPr="00A63897">
        <w:rPr>
          <w:rFonts w:ascii="標楷體" w:eastAsia="標楷體" w:hAnsi="標楷體" w:hint="eastAsia"/>
          <w:color w:val="000000"/>
          <w:spacing w:val="2"/>
          <w:kern w:val="28"/>
          <w:szCs w:val="24"/>
        </w:rPr>
        <w:t>並</w:t>
      </w:r>
      <w:r w:rsidRPr="00A63897">
        <w:rPr>
          <w:rFonts w:ascii="標楷體" w:eastAsia="標楷體" w:hAnsi="標楷體"/>
          <w:color w:val="000000"/>
          <w:spacing w:val="2"/>
          <w:kern w:val="28"/>
          <w:szCs w:val="24"/>
        </w:rPr>
        <w:t>要求業者配合辦理。</w:t>
      </w:r>
      <w:r w:rsidRPr="00A63897">
        <w:rPr>
          <w:rFonts w:ascii="標楷體" w:eastAsia="標楷體" w:hAnsi="標楷體"/>
          <w:color w:val="000000" w:themeColor="text1"/>
          <w:spacing w:val="2"/>
          <w:szCs w:val="24"/>
        </w:rPr>
        <w:t>111年</w:t>
      </w:r>
      <w:r w:rsidRPr="00A63897">
        <w:rPr>
          <w:rFonts w:ascii="標楷體" w:eastAsia="標楷體" w:hAnsi="標楷體" w:hint="eastAsia"/>
          <w:color w:val="000000" w:themeColor="text1"/>
          <w:spacing w:val="2"/>
          <w:szCs w:val="24"/>
        </w:rPr>
        <w:t>度</w:t>
      </w:r>
      <w:r w:rsidRPr="00A63897">
        <w:rPr>
          <w:rFonts w:ascii="標楷體" w:eastAsia="標楷體" w:hAnsi="標楷體"/>
          <w:color w:val="000000" w:themeColor="text1"/>
          <w:spacing w:val="2"/>
          <w:szCs w:val="24"/>
        </w:rPr>
        <w:t>截至3月底止</w:t>
      </w:r>
      <w:r w:rsidRPr="00A63897">
        <w:rPr>
          <w:rFonts w:ascii="標楷體" w:eastAsia="標楷體" w:hAnsi="標楷體" w:hint="eastAsia"/>
          <w:color w:val="000000" w:themeColor="text1"/>
          <w:spacing w:val="2"/>
          <w:szCs w:val="24"/>
        </w:rPr>
        <w:t>，</w:t>
      </w:r>
      <w:r w:rsidRPr="00A63897">
        <w:rPr>
          <w:rFonts w:ascii="標楷體" w:eastAsia="標楷體" w:hAnsi="標楷體"/>
          <w:color w:val="000000"/>
          <w:spacing w:val="2"/>
          <w:kern w:val="28"/>
          <w:szCs w:val="24"/>
        </w:rPr>
        <w:t>該府聯合稽查餐飲衛生檢查結果，均符合相關規定</w:t>
      </w:r>
      <w:r w:rsidRPr="00A63897">
        <w:rPr>
          <w:rFonts w:ascii="標楷體" w:eastAsia="標楷體" w:hAnsi="標楷體" w:hint="eastAsia"/>
          <w:color w:val="000000"/>
          <w:spacing w:val="2"/>
          <w:kern w:val="28"/>
          <w:szCs w:val="24"/>
        </w:rPr>
        <w:t>，將</w:t>
      </w:r>
      <w:r w:rsidRPr="00A63897">
        <w:rPr>
          <w:rFonts w:ascii="標楷體" w:eastAsia="標楷體" w:hAnsi="標楷體"/>
          <w:color w:val="000000"/>
          <w:spacing w:val="2"/>
          <w:kern w:val="28"/>
          <w:szCs w:val="24"/>
        </w:rPr>
        <w:t>持續稽查輔導</w:t>
      </w:r>
      <w:r w:rsidRPr="00A63897">
        <w:rPr>
          <w:rFonts w:ascii="標楷體" w:eastAsia="標楷體" w:hAnsi="標楷體" w:hint="eastAsia"/>
          <w:color w:val="000000"/>
          <w:spacing w:val="2"/>
          <w:kern w:val="28"/>
          <w:szCs w:val="24"/>
        </w:rPr>
        <w:t>。</w:t>
      </w:r>
    </w:p>
    <w:p w14:paraId="1C816EA8" w14:textId="77777777" w:rsidR="00DB68F4" w:rsidRPr="00A63897" w:rsidRDefault="00DB68F4" w:rsidP="00296B32">
      <w:pPr>
        <w:overflowPunct w:val="0"/>
        <w:snapToGrid w:val="0"/>
        <w:spacing w:beforeLines="50" w:before="120" w:line="490" w:lineRule="exact"/>
        <w:ind w:firstLineChars="450" w:firstLine="1099"/>
        <w:jc w:val="both"/>
        <w:rPr>
          <w:rFonts w:ascii="標楷體" w:eastAsia="標楷體" w:hAnsi="標楷體"/>
          <w:color w:val="000000" w:themeColor="text1"/>
          <w:spacing w:val="2"/>
          <w:szCs w:val="24"/>
        </w:rPr>
      </w:pPr>
      <w:r w:rsidRPr="00A63897">
        <w:rPr>
          <w:rFonts w:ascii="標楷體" w:eastAsia="標楷體" w:hAnsi="標楷體" w:hint="eastAsia"/>
          <w:b/>
          <w:bCs/>
          <w:color w:val="000000" w:themeColor="text1"/>
          <w:spacing w:val="2"/>
          <w:szCs w:val="24"/>
        </w:rPr>
        <w:t>4</w:t>
      </w:r>
      <w:r w:rsidRPr="00A63897">
        <w:rPr>
          <w:rFonts w:ascii="標楷體" w:eastAsia="標楷體" w:hAnsi="標楷體"/>
          <w:b/>
          <w:bCs/>
          <w:color w:val="000000" w:themeColor="text1"/>
          <w:spacing w:val="2"/>
          <w:szCs w:val="24"/>
        </w:rPr>
        <w:t xml:space="preserve">.　</w:t>
      </w:r>
      <w:r w:rsidRPr="00A63897">
        <w:rPr>
          <w:rFonts w:ascii="標楷體" w:eastAsia="標楷體" w:hAnsi="標楷體" w:hint="eastAsia"/>
          <w:b/>
          <w:bCs/>
          <w:color w:val="000000" w:themeColor="text1"/>
          <w:spacing w:val="2"/>
          <w:szCs w:val="24"/>
        </w:rPr>
        <w:t>因應開放日本福島等地區食品進口，要求團膳業者出具學校午餐食材無使用相關食品之聲明書，惟未明訂規範，亟待研議參照其他地方政府實務作法，明訂禁止使用規定，以保障學童食品安全：</w:t>
      </w:r>
      <w:r w:rsidRPr="00A63897">
        <w:rPr>
          <w:rFonts w:ascii="標楷體" w:eastAsia="標楷體" w:hAnsi="標楷體" w:hint="eastAsia"/>
          <w:color w:val="000000" w:themeColor="text1"/>
          <w:spacing w:val="2"/>
          <w:szCs w:val="24"/>
        </w:rPr>
        <w:t>鑑於行政院宣布調整日本福島</w:t>
      </w:r>
      <w:r w:rsidRPr="00A63897">
        <w:rPr>
          <w:rFonts w:ascii="標楷體" w:eastAsia="標楷體" w:hAnsi="標楷體"/>
          <w:color w:val="000000" w:themeColor="text1"/>
          <w:spacing w:val="2"/>
          <w:szCs w:val="24"/>
        </w:rPr>
        <w:t>5</w:t>
      </w:r>
      <w:r w:rsidRPr="00A63897">
        <w:rPr>
          <w:rFonts w:ascii="標楷體" w:eastAsia="標楷體" w:hAnsi="標楷體" w:hint="eastAsia"/>
          <w:color w:val="000000" w:themeColor="text1"/>
          <w:spacing w:val="2"/>
          <w:szCs w:val="24"/>
        </w:rPr>
        <w:t>縣（福島、茨城、櫪木、群馬、千葉）食品相關管制措施，原禁止特定地區進口改為禁止特定品項進口，縣政府於1</w:t>
      </w:r>
      <w:r w:rsidRPr="00A63897">
        <w:rPr>
          <w:rFonts w:ascii="標楷體" w:eastAsia="標楷體" w:hAnsi="標楷體"/>
          <w:color w:val="000000" w:themeColor="text1"/>
          <w:spacing w:val="2"/>
          <w:szCs w:val="24"/>
        </w:rPr>
        <w:t>11</w:t>
      </w:r>
      <w:r w:rsidRPr="00A63897">
        <w:rPr>
          <w:rFonts w:ascii="標楷體" w:eastAsia="標楷體" w:hAnsi="標楷體" w:hint="eastAsia"/>
          <w:color w:val="000000" w:themeColor="text1"/>
          <w:spacing w:val="2"/>
          <w:szCs w:val="24"/>
        </w:rPr>
        <w:t>年3月7日行文要求學校午餐團膳業者出具聲明書，出示無使用日本輻射污染食品之聲明書，並函囑該等團膳業者確實依據契約書辦理。查臺中市政府為遏止學校午餐業者違反使用日本輻射污染食品，已與廠商換約，明訂日本核災地區5縣出口的食品不得作為學生午餐食材使用，並將違約記點訂為達成契約終止條件之2</w:t>
      </w:r>
      <w:r w:rsidRPr="00A63897">
        <w:rPr>
          <w:rFonts w:ascii="標楷體" w:eastAsia="標楷體" w:hAnsi="標楷體"/>
          <w:color w:val="000000" w:themeColor="text1"/>
          <w:spacing w:val="2"/>
          <w:szCs w:val="24"/>
        </w:rPr>
        <w:t>0</w:t>
      </w:r>
      <w:r w:rsidRPr="00A63897">
        <w:rPr>
          <w:rFonts w:ascii="標楷體" w:eastAsia="標楷體" w:hAnsi="標楷體" w:hint="eastAsia"/>
          <w:color w:val="000000" w:themeColor="text1"/>
          <w:spacing w:val="2"/>
          <w:szCs w:val="24"/>
        </w:rPr>
        <w:t>點，惟縣政府契約並未明訂規範，為有效規範業者落實執行，保障學童食品安全，經函請縣政府檢討研議妥處。據復：</w:t>
      </w:r>
      <w:r w:rsidRPr="00A63897">
        <w:rPr>
          <w:rFonts w:ascii="標楷體" w:eastAsia="標楷體" w:hAnsi="標楷體"/>
          <w:color w:val="000000" w:themeColor="text1"/>
          <w:spacing w:val="2"/>
          <w:szCs w:val="24"/>
        </w:rPr>
        <w:t>禁用日本福島5</w:t>
      </w:r>
      <w:r w:rsidRPr="00A63897">
        <w:rPr>
          <w:rFonts w:ascii="標楷體" w:eastAsia="標楷體" w:hAnsi="標楷體" w:hint="eastAsia"/>
          <w:color w:val="000000" w:themeColor="text1"/>
          <w:spacing w:val="2"/>
          <w:szCs w:val="24"/>
        </w:rPr>
        <w:t>縣（福島、茨城、櫪木、群馬、千葉）</w:t>
      </w:r>
      <w:r w:rsidRPr="00A63897">
        <w:rPr>
          <w:rFonts w:ascii="標楷體" w:eastAsia="標楷體" w:hAnsi="標楷體"/>
          <w:color w:val="000000" w:themeColor="text1"/>
          <w:spacing w:val="2"/>
          <w:szCs w:val="24"/>
        </w:rPr>
        <w:t>進口之含輻射食品相關規定及罰則，將列</w:t>
      </w:r>
      <w:r w:rsidRPr="00A63897">
        <w:rPr>
          <w:rFonts w:ascii="標楷體" w:eastAsia="標楷體" w:hAnsi="標楷體" w:hint="eastAsia"/>
          <w:color w:val="000000" w:themeColor="text1"/>
          <w:spacing w:val="2"/>
          <w:szCs w:val="24"/>
        </w:rPr>
        <w:t>為</w:t>
      </w:r>
      <w:r w:rsidRPr="00A63897">
        <w:rPr>
          <w:rFonts w:ascii="標楷體" w:eastAsia="標楷體" w:hAnsi="標楷體"/>
          <w:color w:val="000000" w:themeColor="text1"/>
          <w:spacing w:val="2"/>
          <w:szCs w:val="24"/>
        </w:rPr>
        <w:t>111學年度午餐契約範本修訂範圍，以確保學校午餐供餐品質</w:t>
      </w:r>
      <w:r w:rsidRPr="00A63897">
        <w:rPr>
          <w:rFonts w:ascii="標楷體" w:eastAsia="標楷體" w:hAnsi="標楷體" w:hint="eastAsia"/>
          <w:color w:val="000000" w:themeColor="text1"/>
          <w:spacing w:val="2"/>
          <w:szCs w:val="24"/>
        </w:rPr>
        <w:t>。</w:t>
      </w:r>
    </w:p>
    <w:p w14:paraId="2C7EF35B" w14:textId="7156564F" w:rsidR="00DB68F4" w:rsidRPr="00A63897" w:rsidRDefault="00DB68F4" w:rsidP="00296B32">
      <w:pPr>
        <w:overflowPunct w:val="0"/>
        <w:snapToGrid w:val="0"/>
        <w:spacing w:beforeLines="50" w:before="120" w:line="490" w:lineRule="exact"/>
        <w:ind w:firstLineChars="450" w:firstLine="1099"/>
        <w:jc w:val="both"/>
        <w:rPr>
          <w:spacing w:val="2"/>
          <w:szCs w:val="24"/>
        </w:rPr>
      </w:pPr>
      <w:r w:rsidRPr="00A63897">
        <w:rPr>
          <w:rFonts w:ascii="標楷體" w:eastAsia="標楷體" w:hAnsi="標楷體" w:hint="eastAsia"/>
          <w:b/>
          <w:bCs/>
          <w:color w:val="000000" w:themeColor="text1"/>
          <w:spacing w:val="2"/>
          <w:szCs w:val="24"/>
        </w:rPr>
        <w:t>5.　營養午餐廚餘比率雖較109年度同期減少，惟部分學校每人每日平均廚餘產生量為轄管學校學生平均值2倍以上，允宜加強宣導惜食觀念，並促請適時調整菜單及烹調方式，及強化減量監控管理機制，以減少剩食，降低資源浪費：</w:t>
      </w:r>
      <w:r w:rsidRPr="00A63897">
        <w:rPr>
          <w:rFonts w:ascii="標楷體" w:eastAsia="標楷體" w:hAnsi="標楷體" w:hint="eastAsia"/>
          <w:color w:val="000000" w:themeColor="text1"/>
          <w:spacing w:val="2"/>
          <w:szCs w:val="24"/>
        </w:rPr>
        <w:t>縣政府轄管學校營養午餐廚餘處理情形，前經本室辦理縣政府1</w:t>
      </w:r>
      <w:r w:rsidRPr="00A63897">
        <w:rPr>
          <w:rFonts w:ascii="標楷體" w:eastAsia="標楷體" w:hAnsi="標楷體"/>
          <w:color w:val="000000" w:themeColor="text1"/>
          <w:spacing w:val="2"/>
          <w:szCs w:val="24"/>
        </w:rPr>
        <w:t>09</w:t>
      </w:r>
      <w:r w:rsidRPr="00A63897">
        <w:rPr>
          <w:rFonts w:ascii="標楷體" w:eastAsia="標楷體" w:hAnsi="標楷體" w:hint="eastAsia"/>
          <w:color w:val="000000" w:themeColor="text1"/>
          <w:spacing w:val="2"/>
          <w:szCs w:val="24"/>
        </w:rPr>
        <w:t>年度</w:t>
      </w:r>
      <w:r w:rsidRPr="00A63897">
        <w:rPr>
          <w:rFonts w:ascii="標楷體" w:eastAsia="標楷體" w:hAnsi="標楷體"/>
          <w:color w:val="000000" w:themeColor="text1"/>
          <w:spacing w:val="2"/>
          <w:szCs w:val="24"/>
        </w:rPr>
        <w:t>1</w:t>
      </w:r>
      <w:r w:rsidRPr="00A63897">
        <w:rPr>
          <w:rFonts w:ascii="標楷體" w:eastAsia="標楷體" w:hAnsi="標楷體" w:hint="eastAsia"/>
          <w:color w:val="000000" w:themeColor="text1"/>
          <w:spacing w:val="2"/>
          <w:szCs w:val="24"/>
        </w:rPr>
        <w:t>至</w:t>
      </w:r>
      <w:r w:rsidRPr="00A63897">
        <w:rPr>
          <w:rFonts w:ascii="標楷體" w:eastAsia="標楷體" w:hAnsi="標楷體"/>
          <w:color w:val="000000" w:themeColor="text1"/>
          <w:spacing w:val="2"/>
          <w:szCs w:val="24"/>
        </w:rPr>
        <w:t>9</w:t>
      </w:r>
      <w:r w:rsidRPr="00A63897">
        <w:rPr>
          <w:rFonts w:ascii="標楷體" w:eastAsia="標楷體" w:hAnsi="標楷體" w:hint="eastAsia"/>
          <w:color w:val="000000" w:themeColor="text1"/>
          <w:spacing w:val="2"/>
          <w:szCs w:val="24"/>
        </w:rPr>
        <w:t>月份財務收支抽查，核有廚餘比率2</w:t>
      </w:r>
      <w:r w:rsidRPr="00A63897">
        <w:rPr>
          <w:rFonts w:ascii="標楷體" w:eastAsia="標楷體" w:hAnsi="標楷體"/>
          <w:color w:val="000000" w:themeColor="text1"/>
          <w:spacing w:val="2"/>
          <w:szCs w:val="24"/>
        </w:rPr>
        <w:t>1.39</w:t>
      </w:r>
      <w:r w:rsidRPr="00A63897">
        <w:rPr>
          <w:rFonts w:ascii="標楷體" w:eastAsia="標楷體" w:hAnsi="標楷體" w:hint="eastAsia"/>
          <w:color w:val="000000" w:themeColor="text1"/>
          <w:spacing w:val="2"/>
          <w:szCs w:val="24"/>
        </w:rPr>
        <w:t>％，廚餘減量尚有改進空間，經函請研謀改善，據復業函</w:t>
      </w:r>
      <w:r w:rsidRPr="00A63897">
        <w:rPr>
          <w:rFonts w:ascii="標楷體" w:eastAsia="標楷體" w:hAnsi="標楷體"/>
          <w:color w:val="000000" w:themeColor="text1"/>
          <w:spacing w:val="2"/>
          <w:szCs w:val="24"/>
        </w:rPr>
        <w:t>請學校檢視飯菜運用相關機制，</w:t>
      </w:r>
      <w:r w:rsidRPr="00A63897">
        <w:rPr>
          <w:rFonts w:ascii="標楷體" w:eastAsia="標楷體" w:hAnsi="標楷體" w:hint="eastAsia"/>
          <w:color w:val="000000" w:themeColor="text1"/>
          <w:spacing w:val="2"/>
          <w:szCs w:val="24"/>
        </w:rPr>
        <w:t>及</w:t>
      </w:r>
      <w:r w:rsidRPr="00A63897">
        <w:rPr>
          <w:rFonts w:ascii="標楷體" w:eastAsia="標楷體" w:hAnsi="標楷體"/>
          <w:color w:val="000000" w:themeColor="text1"/>
          <w:spacing w:val="2"/>
          <w:szCs w:val="24"/>
        </w:rPr>
        <w:t>定期檢討經營效能並嚴格管控供應品質，確保學生用餐權益</w:t>
      </w:r>
      <w:r w:rsidRPr="00A63897">
        <w:rPr>
          <w:rFonts w:ascii="標楷體" w:eastAsia="標楷體" w:hAnsi="標楷體" w:hint="eastAsia"/>
          <w:color w:val="000000" w:themeColor="text1"/>
          <w:spacing w:val="2"/>
          <w:szCs w:val="24"/>
        </w:rPr>
        <w:t>。案經追蹤查核結果，縣政府轄管學校</w:t>
      </w:r>
      <w:bookmarkStart w:id="4" w:name="_Hlk91361365"/>
      <w:r w:rsidRPr="00A63897">
        <w:rPr>
          <w:rFonts w:ascii="標楷體" w:eastAsia="標楷體" w:hAnsi="標楷體" w:hint="eastAsia"/>
          <w:color w:val="000000" w:themeColor="text1"/>
          <w:spacing w:val="2"/>
          <w:szCs w:val="24"/>
        </w:rPr>
        <w:t>1</w:t>
      </w:r>
      <w:r w:rsidRPr="00A63897">
        <w:rPr>
          <w:rFonts w:ascii="標楷體" w:eastAsia="標楷體" w:hAnsi="標楷體"/>
          <w:color w:val="000000" w:themeColor="text1"/>
          <w:spacing w:val="2"/>
          <w:szCs w:val="24"/>
        </w:rPr>
        <w:t>10</w:t>
      </w:r>
      <w:r w:rsidRPr="00A63897">
        <w:rPr>
          <w:rFonts w:ascii="標楷體" w:eastAsia="標楷體" w:hAnsi="標楷體" w:hint="eastAsia"/>
          <w:color w:val="000000" w:themeColor="text1"/>
          <w:spacing w:val="2"/>
          <w:szCs w:val="24"/>
        </w:rPr>
        <w:t>年</w:t>
      </w:r>
      <w:r w:rsidRPr="00A63897">
        <w:rPr>
          <w:rFonts w:ascii="標楷體" w:eastAsia="標楷體" w:hAnsi="標楷體"/>
          <w:color w:val="000000" w:themeColor="text1"/>
          <w:spacing w:val="2"/>
          <w:szCs w:val="24"/>
        </w:rPr>
        <w:t>1</w:t>
      </w:r>
      <w:r w:rsidRPr="00A63897">
        <w:rPr>
          <w:rFonts w:ascii="標楷體" w:eastAsia="標楷體" w:hAnsi="標楷體" w:hint="eastAsia"/>
          <w:color w:val="000000" w:themeColor="text1"/>
          <w:spacing w:val="2"/>
          <w:szCs w:val="24"/>
        </w:rPr>
        <w:t>至</w:t>
      </w:r>
      <w:r w:rsidRPr="00A63897">
        <w:rPr>
          <w:rFonts w:ascii="標楷體" w:eastAsia="標楷體" w:hAnsi="標楷體"/>
          <w:color w:val="000000" w:themeColor="text1"/>
          <w:spacing w:val="2"/>
          <w:szCs w:val="24"/>
        </w:rPr>
        <w:t>9</w:t>
      </w:r>
      <w:r w:rsidRPr="00A63897">
        <w:rPr>
          <w:rFonts w:ascii="標楷體" w:eastAsia="標楷體" w:hAnsi="標楷體" w:hint="eastAsia"/>
          <w:color w:val="000000" w:themeColor="text1"/>
          <w:spacing w:val="2"/>
          <w:szCs w:val="24"/>
        </w:rPr>
        <w:t>月份營養午餐供應量共計2</w:t>
      </w:r>
      <w:r w:rsidRPr="00A63897">
        <w:rPr>
          <w:rFonts w:ascii="標楷體" w:eastAsia="標楷體" w:hAnsi="標楷體"/>
          <w:color w:val="000000" w:themeColor="text1"/>
          <w:spacing w:val="2"/>
          <w:szCs w:val="24"/>
        </w:rPr>
        <w:t>09</w:t>
      </w:r>
      <w:r w:rsidRPr="00A63897">
        <w:rPr>
          <w:rFonts w:ascii="標楷體" w:eastAsia="標楷體" w:hAnsi="標楷體" w:hint="eastAsia"/>
          <w:color w:val="000000" w:themeColor="text1"/>
          <w:spacing w:val="2"/>
          <w:szCs w:val="24"/>
        </w:rPr>
        <w:t>萬餘公斤，廚餘量2</w:t>
      </w:r>
      <w:r w:rsidRPr="00A63897">
        <w:rPr>
          <w:rFonts w:ascii="標楷體" w:eastAsia="標楷體" w:hAnsi="標楷體"/>
          <w:color w:val="000000" w:themeColor="text1"/>
          <w:spacing w:val="2"/>
          <w:szCs w:val="24"/>
        </w:rPr>
        <w:t>1</w:t>
      </w:r>
      <w:r w:rsidRPr="00A63897">
        <w:rPr>
          <w:rFonts w:ascii="標楷體" w:eastAsia="標楷體" w:hAnsi="標楷體" w:hint="eastAsia"/>
          <w:color w:val="000000" w:themeColor="text1"/>
          <w:spacing w:val="2"/>
          <w:szCs w:val="24"/>
        </w:rPr>
        <w:t>萬餘公斤，比率1</w:t>
      </w:r>
      <w:r w:rsidRPr="00A63897">
        <w:rPr>
          <w:rFonts w:ascii="標楷體" w:eastAsia="標楷體" w:hAnsi="標楷體"/>
          <w:color w:val="000000" w:themeColor="text1"/>
          <w:spacing w:val="2"/>
          <w:szCs w:val="24"/>
        </w:rPr>
        <w:t>0.35</w:t>
      </w:r>
      <w:r w:rsidRPr="00A63897">
        <w:rPr>
          <w:rFonts w:ascii="標楷體" w:eastAsia="標楷體" w:hAnsi="標楷體" w:hint="eastAsia"/>
          <w:color w:val="000000" w:themeColor="text1"/>
          <w:spacing w:val="2"/>
          <w:szCs w:val="24"/>
        </w:rPr>
        <w:t>％，已較109年度同期21.39％有所改善，惟其中仍有13校每人每月平均廚餘產生量為轄管學校學生平均值之2倍至6倍，</w:t>
      </w:r>
      <w:bookmarkEnd w:id="4"/>
      <w:r w:rsidRPr="00A63897">
        <w:rPr>
          <w:rFonts w:ascii="標楷體" w:eastAsia="標楷體" w:hAnsi="標楷體" w:hint="eastAsia"/>
          <w:color w:val="000000" w:themeColor="text1"/>
          <w:spacing w:val="2"/>
          <w:szCs w:val="24"/>
        </w:rPr>
        <w:t>經函請縣政府督促檢討改善，以減少剩食，降低資源浪費。據復：經</w:t>
      </w:r>
      <w:r w:rsidRPr="00A63897">
        <w:rPr>
          <w:rFonts w:ascii="標楷體" w:eastAsia="標楷體" w:hAnsi="標楷體"/>
          <w:color w:val="000000" w:themeColor="text1"/>
          <w:spacing w:val="2"/>
          <w:szCs w:val="24"/>
        </w:rPr>
        <w:t>持續推動廚餘減量</w:t>
      </w:r>
      <w:r w:rsidRPr="00A63897">
        <w:rPr>
          <w:rFonts w:ascii="標楷體" w:eastAsia="標楷體" w:hAnsi="標楷體" w:hint="eastAsia"/>
          <w:color w:val="000000" w:themeColor="text1"/>
          <w:spacing w:val="2"/>
          <w:szCs w:val="24"/>
        </w:rPr>
        <w:t>，該等</w:t>
      </w:r>
      <w:r w:rsidRPr="00A63897">
        <w:rPr>
          <w:rFonts w:ascii="標楷體" w:eastAsia="標楷體" w:hAnsi="標楷體"/>
          <w:color w:val="000000" w:themeColor="text1"/>
          <w:spacing w:val="2"/>
          <w:szCs w:val="24"/>
        </w:rPr>
        <w:t>13校111年3月整體廚餘</w:t>
      </w:r>
      <w:r w:rsidRPr="00A63897">
        <w:rPr>
          <w:rFonts w:ascii="標楷體" w:eastAsia="標楷體" w:hAnsi="標楷體" w:hint="eastAsia"/>
          <w:color w:val="000000" w:themeColor="text1"/>
          <w:spacing w:val="2"/>
          <w:szCs w:val="24"/>
        </w:rPr>
        <w:t>量已較</w:t>
      </w:r>
      <w:r w:rsidRPr="00A63897">
        <w:rPr>
          <w:rFonts w:ascii="標楷體" w:eastAsia="標楷體" w:hAnsi="標楷體"/>
          <w:color w:val="000000" w:themeColor="text1"/>
          <w:spacing w:val="2"/>
          <w:szCs w:val="24"/>
        </w:rPr>
        <w:t>110年3月</w:t>
      </w:r>
      <w:r w:rsidRPr="00A63897">
        <w:rPr>
          <w:rFonts w:ascii="標楷體" w:eastAsia="標楷體" w:hAnsi="標楷體" w:hint="eastAsia"/>
          <w:color w:val="000000" w:themeColor="text1"/>
          <w:spacing w:val="2"/>
          <w:szCs w:val="24"/>
        </w:rPr>
        <w:t>同期</w:t>
      </w:r>
      <w:r w:rsidRPr="00A63897">
        <w:rPr>
          <w:rFonts w:ascii="標楷體" w:eastAsia="標楷體" w:hAnsi="標楷體"/>
          <w:color w:val="000000" w:themeColor="text1"/>
          <w:spacing w:val="2"/>
          <w:szCs w:val="24"/>
        </w:rPr>
        <w:t>減少</w:t>
      </w:r>
      <w:r w:rsidRPr="00A63897">
        <w:rPr>
          <w:rFonts w:ascii="標楷體" w:eastAsia="標楷體" w:hAnsi="標楷體" w:hint="eastAsia"/>
          <w:color w:val="000000" w:themeColor="text1"/>
          <w:spacing w:val="2"/>
          <w:szCs w:val="24"/>
        </w:rPr>
        <w:t>，將持續宣導惜食、請學校及團膳</w:t>
      </w:r>
      <w:r w:rsidR="004C5246">
        <w:rPr>
          <w:rFonts w:ascii="標楷體" w:eastAsia="標楷體" w:hAnsi="標楷體" w:hint="eastAsia"/>
          <w:color w:val="000000" w:themeColor="text1"/>
          <w:spacing w:val="2"/>
          <w:szCs w:val="24"/>
        </w:rPr>
        <w:t>業者</w:t>
      </w:r>
      <w:r w:rsidRPr="00A63897">
        <w:rPr>
          <w:rFonts w:ascii="標楷體" w:eastAsia="標楷體" w:hAnsi="標楷體" w:hint="eastAsia"/>
          <w:color w:val="000000" w:themeColor="text1"/>
          <w:spacing w:val="2"/>
          <w:szCs w:val="24"/>
        </w:rPr>
        <w:t>適時調整菜單及</w:t>
      </w:r>
      <w:r w:rsidRPr="00A63897">
        <w:rPr>
          <w:rFonts w:ascii="標楷體" w:eastAsia="標楷體" w:hAnsi="標楷體"/>
          <w:color w:val="000000" w:themeColor="text1"/>
          <w:spacing w:val="2"/>
          <w:szCs w:val="24"/>
        </w:rPr>
        <w:t>落實執行廚餘瀝水減量</w:t>
      </w:r>
      <w:r w:rsidRPr="00A63897">
        <w:rPr>
          <w:rFonts w:ascii="標楷體" w:eastAsia="標楷體" w:hAnsi="標楷體" w:hint="eastAsia"/>
          <w:color w:val="000000" w:themeColor="text1"/>
          <w:spacing w:val="2"/>
          <w:szCs w:val="24"/>
        </w:rPr>
        <w:t>等策略，以減少剩食，降低資源浪費。</w:t>
      </w:r>
    </w:p>
    <w:p w14:paraId="1D4AB91C" w14:textId="77777777" w:rsidR="00DB68F4" w:rsidRPr="0004539D" w:rsidRDefault="00DB68F4" w:rsidP="00296B32">
      <w:pPr>
        <w:overflowPunct w:val="0"/>
        <w:snapToGrid w:val="0"/>
        <w:spacing w:beforeLines="20" w:before="48" w:line="480" w:lineRule="exact"/>
        <w:ind w:firstLineChars="450" w:firstLine="1099"/>
        <w:jc w:val="both"/>
        <w:rPr>
          <w:rFonts w:ascii="標楷體" w:eastAsia="標楷體" w:hAnsi="標楷體"/>
          <w:color w:val="000000" w:themeColor="text1"/>
          <w:szCs w:val="24"/>
        </w:rPr>
      </w:pPr>
      <w:r w:rsidRPr="00A63897">
        <w:rPr>
          <w:rFonts w:ascii="標楷體" w:eastAsia="標楷體" w:hAnsi="標楷體" w:hint="eastAsia"/>
          <w:b/>
          <w:bCs/>
          <w:color w:val="000000" w:themeColor="text1"/>
          <w:spacing w:val="2"/>
          <w:szCs w:val="24"/>
        </w:rPr>
        <w:t>6.　推動學校午餐每週2次食用有機蔬菜政策，並</w:t>
      </w:r>
      <w:r w:rsidRPr="00A63897">
        <w:rPr>
          <w:rFonts w:ascii="標楷體" w:eastAsia="標楷體" w:hAnsi="標楷體"/>
          <w:b/>
          <w:bCs/>
          <w:color w:val="000000" w:themeColor="text1"/>
          <w:spacing w:val="2"/>
          <w:szCs w:val="24"/>
        </w:rPr>
        <w:t>輔導農民搭建溫網室</w:t>
      </w:r>
      <w:r w:rsidRPr="00A63897">
        <w:rPr>
          <w:rFonts w:ascii="標楷體" w:eastAsia="標楷體" w:hAnsi="標楷體" w:hint="eastAsia"/>
          <w:b/>
          <w:bCs/>
          <w:color w:val="000000" w:themeColor="text1"/>
          <w:spacing w:val="2"/>
          <w:szCs w:val="24"/>
        </w:rPr>
        <w:t>期能</w:t>
      </w:r>
      <w:r w:rsidRPr="00A63897">
        <w:rPr>
          <w:rFonts w:ascii="標楷體" w:eastAsia="標楷體" w:hAnsi="標楷體"/>
          <w:b/>
          <w:bCs/>
          <w:color w:val="000000" w:themeColor="text1"/>
          <w:spacing w:val="2"/>
          <w:szCs w:val="24"/>
        </w:rPr>
        <w:t>穩定生</w:t>
      </w:r>
      <w:r w:rsidRPr="00A63897">
        <w:rPr>
          <w:rFonts w:ascii="標楷體" w:eastAsia="標楷體" w:hAnsi="標楷體"/>
          <w:b/>
          <w:bCs/>
          <w:color w:val="000000" w:themeColor="text1"/>
          <w:spacing w:val="2"/>
          <w:szCs w:val="24"/>
        </w:rPr>
        <w:lastRenderedPageBreak/>
        <w:t>產，</w:t>
      </w:r>
      <w:r w:rsidRPr="00A63897">
        <w:rPr>
          <w:rFonts w:ascii="標楷體" w:eastAsia="標楷體" w:hAnsi="標楷體" w:hint="eastAsia"/>
          <w:b/>
          <w:bCs/>
          <w:color w:val="000000" w:themeColor="text1"/>
          <w:spacing w:val="2"/>
          <w:szCs w:val="24"/>
        </w:rPr>
        <w:t>惟部分學校仍未獲配食用，亟待注意檢討研謀改善：</w:t>
      </w:r>
      <w:r w:rsidRPr="00A63897">
        <w:rPr>
          <w:rFonts w:ascii="標楷體" w:eastAsia="標楷體" w:hAnsi="標楷體" w:hint="eastAsia"/>
          <w:color w:val="000000" w:themeColor="text1"/>
          <w:spacing w:val="2"/>
          <w:szCs w:val="24"/>
        </w:rPr>
        <w:t>縣政府</w:t>
      </w:r>
      <w:r w:rsidRPr="00A63897">
        <w:rPr>
          <w:rFonts w:ascii="標楷體" w:eastAsia="標楷體" w:hAnsi="標楷體"/>
          <w:color w:val="000000" w:themeColor="text1"/>
          <w:spacing w:val="2"/>
          <w:szCs w:val="24"/>
        </w:rPr>
        <w:t>自109年9月起推動學校午餐</w:t>
      </w:r>
      <w:r w:rsidRPr="00A63897">
        <w:rPr>
          <w:rFonts w:ascii="標楷體" w:eastAsia="標楷體" w:hAnsi="標楷體" w:hint="eastAsia"/>
          <w:color w:val="000000" w:themeColor="text1"/>
          <w:spacing w:val="2"/>
          <w:szCs w:val="24"/>
        </w:rPr>
        <w:t>每</w:t>
      </w:r>
      <w:r w:rsidRPr="00A63897">
        <w:rPr>
          <w:rFonts w:ascii="標楷體" w:eastAsia="標楷體" w:hAnsi="標楷體"/>
          <w:color w:val="000000" w:themeColor="text1"/>
          <w:spacing w:val="2"/>
          <w:szCs w:val="24"/>
        </w:rPr>
        <w:t>週2次食用有機蔬菜政策</w:t>
      </w:r>
      <w:r w:rsidRPr="00A63897">
        <w:rPr>
          <w:rFonts w:ascii="標楷體" w:eastAsia="標楷體" w:hAnsi="標楷體" w:hint="eastAsia"/>
          <w:color w:val="000000" w:themeColor="text1"/>
          <w:spacing w:val="2"/>
          <w:szCs w:val="24"/>
        </w:rPr>
        <w:t>，前經本室辦理縣政府1</w:t>
      </w:r>
      <w:r w:rsidRPr="00A63897">
        <w:rPr>
          <w:rFonts w:ascii="標楷體" w:eastAsia="標楷體" w:hAnsi="標楷體"/>
          <w:color w:val="000000" w:themeColor="text1"/>
          <w:spacing w:val="2"/>
          <w:szCs w:val="24"/>
        </w:rPr>
        <w:t>09</w:t>
      </w:r>
      <w:r w:rsidRPr="00A63897">
        <w:rPr>
          <w:rFonts w:ascii="標楷體" w:eastAsia="標楷體" w:hAnsi="標楷體" w:hint="eastAsia"/>
          <w:color w:val="000000" w:themeColor="text1"/>
          <w:spacing w:val="2"/>
          <w:szCs w:val="24"/>
        </w:rPr>
        <w:t>年度</w:t>
      </w:r>
      <w:r w:rsidRPr="00A63897">
        <w:rPr>
          <w:rFonts w:ascii="標楷體" w:eastAsia="標楷體" w:hAnsi="標楷體"/>
          <w:color w:val="000000" w:themeColor="text1"/>
          <w:spacing w:val="2"/>
          <w:szCs w:val="24"/>
        </w:rPr>
        <w:t>1</w:t>
      </w:r>
      <w:r w:rsidRPr="00A63897">
        <w:rPr>
          <w:rFonts w:ascii="標楷體" w:eastAsia="標楷體" w:hAnsi="標楷體" w:hint="eastAsia"/>
          <w:color w:val="000000" w:themeColor="text1"/>
          <w:spacing w:val="2"/>
          <w:szCs w:val="24"/>
        </w:rPr>
        <w:t>至</w:t>
      </w:r>
      <w:r w:rsidRPr="00A63897">
        <w:rPr>
          <w:rFonts w:ascii="標楷體" w:eastAsia="標楷體" w:hAnsi="標楷體"/>
          <w:color w:val="000000" w:themeColor="text1"/>
          <w:spacing w:val="2"/>
          <w:szCs w:val="24"/>
        </w:rPr>
        <w:t>9</w:t>
      </w:r>
      <w:r w:rsidRPr="00A63897">
        <w:rPr>
          <w:rFonts w:ascii="標楷體" w:eastAsia="標楷體" w:hAnsi="標楷體" w:hint="eastAsia"/>
          <w:color w:val="000000" w:themeColor="text1"/>
          <w:spacing w:val="2"/>
          <w:szCs w:val="24"/>
        </w:rPr>
        <w:t>月份財務收支抽查，核有</w:t>
      </w:r>
      <w:r w:rsidRPr="00A63897">
        <w:rPr>
          <w:rFonts w:ascii="標楷體" w:eastAsia="標楷體" w:hAnsi="標楷體"/>
          <w:color w:val="000000" w:themeColor="text1"/>
          <w:spacing w:val="2"/>
          <w:szCs w:val="24"/>
        </w:rPr>
        <w:t>推行甫8週有近3成比率未能達成獲配食用，政策推行成效欠彰，</w:t>
      </w:r>
      <w:r w:rsidRPr="00A63897">
        <w:rPr>
          <w:rFonts w:ascii="標楷體" w:eastAsia="標楷體" w:hAnsi="標楷體" w:hint="eastAsia"/>
          <w:color w:val="000000" w:themeColor="text1"/>
          <w:spacing w:val="2"/>
          <w:szCs w:val="24"/>
        </w:rPr>
        <w:t>經函請督促檢討改善，據</w:t>
      </w:r>
      <w:r w:rsidRPr="00A63897">
        <w:rPr>
          <w:rFonts w:ascii="標楷體" w:eastAsia="標楷體" w:hAnsi="標楷體"/>
          <w:color w:val="000000" w:themeColor="text1"/>
          <w:spacing w:val="2"/>
          <w:szCs w:val="24"/>
        </w:rPr>
        <w:t>復已輔導農民搭建溫網室以穩定生產，自110年2月22日開學起，皆符合每週2次食用有機蔬菜。</w:t>
      </w:r>
      <w:r w:rsidRPr="00A63897">
        <w:rPr>
          <w:rFonts w:ascii="標楷體" w:eastAsia="標楷體" w:hAnsi="標楷體" w:hint="eastAsia"/>
          <w:color w:val="000000" w:themeColor="text1"/>
          <w:spacing w:val="2"/>
          <w:szCs w:val="24"/>
        </w:rPr>
        <w:t>案經追蹤抽查結果，經抽查1</w:t>
      </w:r>
      <w:r w:rsidRPr="00A63897">
        <w:rPr>
          <w:rFonts w:ascii="標楷體" w:eastAsia="標楷體" w:hAnsi="標楷體"/>
          <w:color w:val="000000" w:themeColor="text1"/>
          <w:spacing w:val="2"/>
          <w:szCs w:val="24"/>
        </w:rPr>
        <w:t>10</w:t>
      </w:r>
      <w:r w:rsidRPr="00A63897">
        <w:rPr>
          <w:rFonts w:ascii="標楷體" w:eastAsia="標楷體" w:hAnsi="標楷體" w:hint="eastAsia"/>
          <w:color w:val="000000" w:themeColor="text1"/>
          <w:spacing w:val="2"/>
          <w:szCs w:val="24"/>
        </w:rPr>
        <w:t>年10月份有機蔬菜獲配食用情形，發現</w:t>
      </w:r>
      <w:r w:rsidRPr="00A63897">
        <w:rPr>
          <w:rFonts w:ascii="標楷體" w:eastAsia="標楷體" w:hAnsi="標楷體"/>
          <w:color w:val="000000" w:themeColor="text1"/>
          <w:spacing w:val="2"/>
          <w:szCs w:val="24"/>
        </w:rPr>
        <w:t>第一週週四</w:t>
      </w:r>
      <w:r w:rsidRPr="00A63897">
        <w:rPr>
          <w:rFonts w:ascii="標楷體" w:eastAsia="標楷體" w:hAnsi="標楷體" w:hint="eastAsia"/>
          <w:color w:val="000000" w:themeColor="text1"/>
          <w:spacing w:val="2"/>
          <w:szCs w:val="24"/>
        </w:rPr>
        <w:t>及第四</w:t>
      </w:r>
      <w:r w:rsidRPr="00A63897">
        <w:rPr>
          <w:rFonts w:ascii="標楷體" w:eastAsia="標楷體" w:hAnsi="標楷體"/>
          <w:color w:val="000000" w:themeColor="text1"/>
          <w:spacing w:val="2"/>
          <w:szCs w:val="24"/>
        </w:rPr>
        <w:t>週</w:t>
      </w:r>
      <w:r w:rsidRPr="00A63897">
        <w:rPr>
          <w:rFonts w:ascii="標楷體" w:eastAsia="標楷體" w:hAnsi="標楷體" w:hint="eastAsia"/>
          <w:color w:val="000000" w:themeColor="text1"/>
          <w:spacing w:val="2"/>
          <w:szCs w:val="24"/>
        </w:rPr>
        <w:t>週四仍</w:t>
      </w:r>
      <w:r w:rsidRPr="00A63897">
        <w:rPr>
          <w:rFonts w:ascii="標楷體" w:eastAsia="標楷體" w:hAnsi="標楷體"/>
          <w:color w:val="000000" w:themeColor="text1"/>
          <w:spacing w:val="2"/>
          <w:szCs w:val="24"/>
        </w:rPr>
        <w:t>有</w:t>
      </w:r>
      <w:r w:rsidRPr="00A63897">
        <w:rPr>
          <w:rFonts w:ascii="標楷體" w:eastAsia="標楷體" w:hAnsi="標楷體" w:hint="eastAsia"/>
          <w:color w:val="000000" w:themeColor="text1"/>
          <w:spacing w:val="2"/>
          <w:szCs w:val="24"/>
        </w:rPr>
        <w:t>1</w:t>
      </w:r>
      <w:r w:rsidRPr="00A63897">
        <w:rPr>
          <w:rFonts w:ascii="標楷體" w:eastAsia="標楷體" w:hAnsi="標楷體"/>
          <w:color w:val="000000" w:themeColor="text1"/>
          <w:spacing w:val="2"/>
          <w:szCs w:val="24"/>
        </w:rPr>
        <w:t>5</w:t>
      </w:r>
      <w:r w:rsidRPr="00A63897">
        <w:rPr>
          <w:rFonts w:ascii="標楷體" w:eastAsia="標楷體" w:hAnsi="標楷體" w:hint="eastAsia"/>
          <w:color w:val="000000" w:themeColor="text1"/>
          <w:spacing w:val="2"/>
          <w:szCs w:val="24"/>
        </w:rPr>
        <w:t>校及58校未</w:t>
      </w:r>
      <w:r w:rsidRPr="00A63897">
        <w:rPr>
          <w:rFonts w:ascii="標楷體" w:eastAsia="標楷體" w:hAnsi="標楷體"/>
          <w:color w:val="000000" w:themeColor="text1"/>
          <w:spacing w:val="2"/>
          <w:szCs w:val="24"/>
        </w:rPr>
        <w:t>獲配食用</w:t>
      </w:r>
      <w:r w:rsidRPr="00A63897">
        <w:rPr>
          <w:rFonts w:ascii="標楷體" w:eastAsia="標楷體" w:hAnsi="標楷體" w:hint="eastAsia"/>
          <w:color w:val="000000" w:themeColor="text1"/>
          <w:spacing w:val="2"/>
          <w:szCs w:val="24"/>
        </w:rPr>
        <w:t>，經函請縣政府持續檢討研謀改善。據復：</w:t>
      </w:r>
      <w:r w:rsidRPr="00A63897">
        <w:rPr>
          <w:rFonts w:ascii="標楷體" w:eastAsia="標楷體" w:hAnsi="標楷體"/>
          <w:color w:val="000000" w:themeColor="text1"/>
          <w:spacing w:val="2"/>
          <w:szCs w:val="24"/>
        </w:rPr>
        <w:t>為提升供應學校營養午餐之有機蔬菜農友生產量能，</w:t>
      </w:r>
      <w:r w:rsidRPr="00A63897">
        <w:rPr>
          <w:rFonts w:ascii="標楷體" w:eastAsia="標楷體" w:hAnsi="標楷體" w:hint="eastAsia"/>
          <w:color w:val="000000" w:themeColor="text1"/>
          <w:spacing w:val="2"/>
          <w:szCs w:val="24"/>
        </w:rPr>
        <w:t>已</w:t>
      </w:r>
      <w:r w:rsidRPr="00A63897">
        <w:rPr>
          <w:rFonts w:ascii="標楷體" w:eastAsia="標楷體" w:hAnsi="標楷體"/>
          <w:color w:val="000000" w:themeColor="text1"/>
          <w:spacing w:val="2"/>
          <w:szCs w:val="24"/>
        </w:rPr>
        <w:t>積極輔導農民搭建溫網室，截至111年4月</w:t>
      </w:r>
      <w:r w:rsidRPr="00A63897">
        <w:rPr>
          <w:rFonts w:ascii="標楷體" w:eastAsia="標楷體" w:hAnsi="標楷體" w:hint="eastAsia"/>
          <w:color w:val="000000" w:themeColor="text1"/>
          <w:spacing w:val="2"/>
          <w:szCs w:val="24"/>
        </w:rPr>
        <w:t>底，</w:t>
      </w:r>
      <w:r w:rsidRPr="00A63897">
        <w:rPr>
          <w:rFonts w:ascii="標楷體" w:eastAsia="標楷體" w:hAnsi="標楷體"/>
          <w:color w:val="000000" w:themeColor="text1"/>
          <w:spacing w:val="2"/>
          <w:szCs w:val="24"/>
        </w:rPr>
        <w:t>已有8成有機農民搭建，現行學校午餐有機蔬菜之供應穩定。</w:t>
      </w:r>
    </w:p>
    <w:p w14:paraId="56AC32D9" w14:textId="77777777" w:rsidR="00DB68F4" w:rsidRPr="0022245A" w:rsidRDefault="00DB68F4" w:rsidP="00296B32">
      <w:pPr>
        <w:kinsoku w:val="0"/>
        <w:overflowPunct w:val="0"/>
        <w:autoSpaceDE w:val="0"/>
        <w:spacing w:beforeLines="50" w:before="120" w:line="510" w:lineRule="atLeast"/>
        <w:ind w:firstLineChars="200" w:firstLine="561"/>
        <w:jc w:val="both"/>
        <w:rPr>
          <w:rFonts w:ascii="標楷體" w:eastAsia="標楷體" w:hAnsi="標楷體" w:cs="標楷體"/>
          <w:b/>
          <w:sz w:val="28"/>
          <w:szCs w:val="28"/>
        </w:rPr>
      </w:pPr>
      <w:r w:rsidRPr="0022245A">
        <w:rPr>
          <w:rFonts w:ascii="標楷體" w:eastAsia="標楷體" w:hAnsi="標楷體" w:cs="標楷體"/>
          <w:b/>
          <w:sz w:val="28"/>
          <w:szCs w:val="28"/>
        </w:rPr>
        <w:t>（</w:t>
      </w:r>
      <w:r w:rsidRPr="0022245A">
        <w:rPr>
          <w:rFonts w:ascii="標楷體" w:eastAsia="標楷體" w:hAnsi="標楷體" w:cs="標楷體" w:hint="eastAsia"/>
          <w:b/>
          <w:sz w:val="28"/>
          <w:szCs w:val="28"/>
        </w:rPr>
        <w:t>十五</w:t>
      </w:r>
      <w:r w:rsidRPr="0022245A">
        <w:rPr>
          <w:rFonts w:ascii="標楷體" w:eastAsia="標楷體" w:hAnsi="標楷體" w:cs="標楷體"/>
          <w:b/>
          <w:sz w:val="28"/>
          <w:szCs w:val="28"/>
        </w:rPr>
        <w:t>）</w:t>
      </w:r>
      <w:r>
        <w:rPr>
          <w:rFonts w:ascii="標楷體" w:eastAsia="標楷體" w:hAnsi="標楷體" w:cs="標楷體"/>
          <w:b/>
          <w:sz w:val="28"/>
          <w:szCs w:val="28"/>
        </w:rPr>
        <w:t xml:space="preserve">　</w:t>
      </w:r>
      <w:r w:rsidRPr="0022245A">
        <w:rPr>
          <w:rFonts w:ascii="標楷體" w:eastAsia="標楷體" w:hAnsi="標楷體" w:cs="標楷體"/>
          <w:b/>
          <w:sz w:val="28"/>
          <w:szCs w:val="28"/>
        </w:rPr>
        <w:t>為維護校園用電安全，</w:t>
      </w:r>
      <w:r w:rsidRPr="0022245A">
        <w:rPr>
          <w:rFonts w:ascii="標楷體" w:eastAsia="標楷體" w:hAnsi="標楷體" w:cs="標楷體" w:hint="eastAsia"/>
          <w:b/>
          <w:sz w:val="28"/>
          <w:szCs w:val="28"/>
        </w:rPr>
        <w:t>並</w:t>
      </w:r>
      <w:r w:rsidRPr="0022245A">
        <w:rPr>
          <w:rFonts w:ascii="標楷體" w:eastAsia="標楷體" w:hAnsi="標楷體" w:cs="標楷體"/>
          <w:b/>
          <w:sz w:val="28"/>
          <w:szCs w:val="28"/>
        </w:rPr>
        <w:t>提供學生適溫學習環境，辦理電力系統改善暨冷氣裝設計畫，惟部分學校冷氣安裝數量與中央核定數量及校舍空間配置</w:t>
      </w:r>
      <w:r w:rsidRPr="0022245A">
        <w:rPr>
          <w:rFonts w:ascii="標楷體" w:eastAsia="標楷體" w:hAnsi="標楷體" w:cs="標楷體" w:hint="eastAsia"/>
          <w:b/>
          <w:sz w:val="28"/>
          <w:szCs w:val="28"/>
        </w:rPr>
        <w:t>清冊所列</w:t>
      </w:r>
      <w:r w:rsidRPr="0022245A">
        <w:rPr>
          <w:rFonts w:ascii="標楷體" w:eastAsia="標楷體" w:hAnsi="標楷體" w:cs="標楷體"/>
          <w:b/>
          <w:sz w:val="28"/>
          <w:szCs w:val="28"/>
        </w:rPr>
        <w:t>應裝設數量不</w:t>
      </w:r>
      <w:r w:rsidRPr="0022245A">
        <w:rPr>
          <w:rFonts w:ascii="標楷體" w:eastAsia="標楷體" w:hAnsi="標楷體" w:cs="標楷體" w:hint="eastAsia"/>
          <w:b/>
          <w:sz w:val="28"/>
          <w:szCs w:val="28"/>
        </w:rPr>
        <w:t>一致</w:t>
      </w:r>
      <w:r w:rsidRPr="0022245A">
        <w:rPr>
          <w:rFonts w:ascii="標楷體" w:eastAsia="標楷體" w:hAnsi="標楷體" w:cs="標楷體"/>
          <w:b/>
          <w:sz w:val="28"/>
          <w:szCs w:val="28"/>
        </w:rPr>
        <w:t>，且研擬冷氣使用管理辦法草案</w:t>
      </w:r>
      <w:r w:rsidRPr="0022245A">
        <w:rPr>
          <w:rFonts w:ascii="標楷體" w:eastAsia="標楷體" w:hAnsi="標楷體" w:cs="標楷體" w:hint="eastAsia"/>
          <w:b/>
          <w:sz w:val="28"/>
          <w:szCs w:val="28"/>
        </w:rPr>
        <w:t>部分</w:t>
      </w:r>
      <w:r w:rsidRPr="0022245A">
        <w:rPr>
          <w:rFonts w:ascii="標楷體" w:eastAsia="標楷體" w:hAnsi="標楷體" w:cs="標楷體"/>
          <w:b/>
          <w:sz w:val="28"/>
          <w:szCs w:val="28"/>
        </w:rPr>
        <w:t>內容亦與中央推行義務教育政策有間，有待查明釐清檢討</w:t>
      </w:r>
      <w:r w:rsidRPr="0022245A">
        <w:rPr>
          <w:rFonts w:ascii="標楷體" w:eastAsia="標楷體" w:hAnsi="標楷體" w:cs="標楷體" w:hint="eastAsia"/>
          <w:b/>
          <w:sz w:val="28"/>
          <w:szCs w:val="28"/>
        </w:rPr>
        <w:t>妥處</w:t>
      </w:r>
      <w:r w:rsidRPr="0022245A">
        <w:rPr>
          <w:rFonts w:ascii="標楷體" w:eastAsia="標楷體" w:hAnsi="標楷體" w:cs="標楷體"/>
          <w:b/>
          <w:sz w:val="28"/>
          <w:szCs w:val="28"/>
        </w:rPr>
        <w:t>。</w:t>
      </w:r>
    </w:p>
    <w:p w14:paraId="27279A35" w14:textId="5CF3B54C" w:rsidR="00DB68F4" w:rsidRPr="0022245A" w:rsidRDefault="00DB68F4" w:rsidP="00296B32">
      <w:pPr>
        <w:pStyle w:val="Web"/>
        <w:overflowPunct w:val="0"/>
        <w:snapToGrid w:val="0"/>
        <w:spacing w:beforeLines="50" w:before="120" w:beforeAutospacing="0" w:after="0" w:afterAutospacing="0" w:line="486" w:lineRule="atLeast"/>
        <w:ind w:firstLineChars="200" w:firstLine="488"/>
        <w:jc w:val="both"/>
        <w:rPr>
          <w:rFonts w:ascii="標楷體" w:eastAsia="標楷體" w:hAnsi="標楷體" w:cs="標楷體"/>
        </w:rPr>
      </w:pPr>
      <w:r>
        <w:rPr>
          <w:rFonts w:ascii="標楷體" w:eastAsia="標楷體" w:hAnsi="標楷體" w:hint="eastAsia"/>
          <w:spacing w:val="2"/>
        </w:rPr>
        <w:t>縣政府</w:t>
      </w:r>
      <w:r w:rsidRPr="00A63897">
        <w:rPr>
          <w:rFonts w:ascii="標楷體" w:eastAsia="標楷體" w:hAnsi="標楷體"/>
          <w:spacing w:val="2"/>
        </w:rPr>
        <w:t>為維護校園用電安全，並提供學生適溫學習環境，</w:t>
      </w:r>
      <w:r>
        <w:rPr>
          <w:rFonts w:ascii="標楷體" w:eastAsia="標楷體" w:hAnsi="標楷體" w:hint="eastAsia"/>
          <w:spacing w:val="2"/>
        </w:rPr>
        <w:t>配合教育部提報</w:t>
      </w:r>
      <w:r w:rsidR="004C5246" w:rsidRPr="00A63897">
        <w:rPr>
          <w:rFonts w:ascii="標楷體" w:eastAsia="標楷體" w:hAnsi="標楷體"/>
          <w:spacing w:val="2"/>
        </w:rPr>
        <w:t>「</w:t>
      </w:r>
      <w:r w:rsidRPr="00A63897">
        <w:rPr>
          <w:rFonts w:ascii="標楷體" w:eastAsia="標楷體" w:hAnsi="標楷體" w:hint="eastAsia"/>
          <w:spacing w:val="2"/>
        </w:rPr>
        <w:t>前瞻基礎建設計畫</w:t>
      </w:r>
      <w:r>
        <w:rPr>
          <w:rFonts w:ascii="標楷體" w:eastAsia="標楷體" w:hAnsi="標楷體" w:hint="eastAsia"/>
          <w:spacing w:val="2"/>
        </w:rPr>
        <w:t>-</w:t>
      </w:r>
      <w:r w:rsidRPr="00A63897">
        <w:rPr>
          <w:rFonts w:ascii="標楷體" w:eastAsia="標楷體" w:hAnsi="標楷體"/>
          <w:spacing w:val="2"/>
        </w:rPr>
        <w:t>城鄉建設</w:t>
      </w:r>
      <w:r>
        <w:rPr>
          <w:rFonts w:ascii="標楷體" w:eastAsia="標楷體" w:hAnsi="標楷體" w:hint="eastAsia"/>
          <w:spacing w:val="2"/>
        </w:rPr>
        <w:t>-</w:t>
      </w:r>
      <w:r w:rsidRPr="00A63897">
        <w:rPr>
          <w:rFonts w:ascii="標楷體" w:eastAsia="標楷體" w:hAnsi="標楷體"/>
          <w:spacing w:val="2"/>
        </w:rPr>
        <w:t>公立高級中等以下學校電力系統改善暨冷氣裝設計畫（109至111年</w:t>
      </w:r>
      <w:r w:rsidRPr="00A63897">
        <w:rPr>
          <w:rFonts w:ascii="標楷體" w:eastAsia="標楷體" w:hAnsi="標楷體" w:hint="eastAsia"/>
          <w:spacing w:val="2"/>
        </w:rPr>
        <w:t>度</w:t>
      </w:r>
      <w:r w:rsidRPr="00A63897">
        <w:rPr>
          <w:rFonts w:ascii="標楷體" w:eastAsia="標楷體" w:hAnsi="標楷體"/>
          <w:spacing w:val="2"/>
        </w:rPr>
        <w:t>）</w:t>
      </w:r>
      <w:r w:rsidR="004C5246" w:rsidRPr="00A63897">
        <w:rPr>
          <w:rFonts w:ascii="標楷體" w:eastAsia="標楷體" w:hAnsi="標楷體"/>
          <w:spacing w:val="2"/>
        </w:rPr>
        <w:t>」</w:t>
      </w:r>
      <w:r w:rsidRPr="00A63897">
        <w:rPr>
          <w:rFonts w:ascii="標楷體" w:eastAsia="標楷體" w:hAnsi="標楷體"/>
          <w:spacing w:val="2"/>
        </w:rPr>
        <w:t>（下稱學校冷氣裝設計畫），執行期程自109年7月6日至111年12月31日止，109年辦理校園電力系統勘查盤點及細部設計，110及111年辦理校園電力系統改善、冷氣裝設及能源管理系統建置</w:t>
      </w:r>
      <w:r w:rsidRPr="00A63897">
        <w:rPr>
          <w:rFonts w:ascii="標楷體" w:eastAsia="標楷體" w:hAnsi="標楷體" w:hint="eastAsia"/>
          <w:spacing w:val="2"/>
        </w:rPr>
        <w:t>等3項計畫，上開3項計畫獲</w:t>
      </w:r>
      <w:r w:rsidRPr="00A63897">
        <w:rPr>
          <w:rFonts w:ascii="標楷體" w:eastAsia="標楷體" w:hAnsi="標楷體"/>
          <w:spacing w:val="2"/>
        </w:rPr>
        <w:t>教育部</w:t>
      </w:r>
      <w:r w:rsidRPr="00A63897">
        <w:rPr>
          <w:rFonts w:ascii="標楷體" w:eastAsia="標楷體" w:hAnsi="標楷體" w:hint="eastAsia"/>
          <w:spacing w:val="2"/>
        </w:rPr>
        <w:t>核定經費分別為</w:t>
      </w:r>
      <w:r w:rsidRPr="00A63897">
        <w:rPr>
          <w:rFonts w:ascii="標楷體" w:eastAsia="標楷體" w:hAnsi="標楷體"/>
          <w:spacing w:val="2"/>
        </w:rPr>
        <w:t>4億2,856萬餘元、2億1,182萬餘元及6,190萬元。縣政府為利計畫執行，依學校地理區域及工程規模，將轄管106所國中小（含分校）分為15群，每1群包含3至10校進行施作，並於110年3月26日辦理「宜蘭縣中小學教室冷氣設備裝設採購案」，由廠商自提服務方案，學校自行擇選單一廠商進行施作</w:t>
      </w:r>
      <w:r w:rsidRPr="00A63897">
        <w:rPr>
          <w:rFonts w:ascii="標楷體" w:eastAsia="標楷體" w:hAnsi="標楷體" w:hint="eastAsia"/>
          <w:spacing w:val="2"/>
        </w:rPr>
        <w:t>；另配合建置能源管理系統，包括計費儲值系統、用電管理、自動需量反應、即時資訊呈現、用電查詢、統計報表、系統管理及資訊安全等，以利學校管理用電，並降低電費支出</w:t>
      </w:r>
      <w:r w:rsidRPr="00A63897">
        <w:rPr>
          <w:rFonts w:ascii="標楷體" w:eastAsia="標楷體" w:hAnsi="標楷體"/>
          <w:spacing w:val="2"/>
        </w:rPr>
        <w:t>。經查</w:t>
      </w:r>
      <w:r w:rsidRPr="00A63897">
        <w:rPr>
          <w:rFonts w:ascii="標楷體" w:eastAsia="標楷體" w:hAnsi="標楷體" w:hint="eastAsia"/>
          <w:spacing w:val="2"/>
        </w:rPr>
        <w:t>學校冷氣裝設</w:t>
      </w:r>
      <w:r w:rsidRPr="00A63897">
        <w:rPr>
          <w:rFonts w:ascii="標楷體" w:eastAsia="標楷體" w:hAnsi="標楷體"/>
          <w:spacing w:val="2"/>
        </w:rPr>
        <w:t>計畫執行情形，核有：1.據教育部核定宜蘭縣公立高級中等以下學校電力系統改善暨冷氣裝設共計4,693臺，</w:t>
      </w:r>
      <w:r w:rsidRPr="00A63897">
        <w:rPr>
          <w:rFonts w:ascii="標楷體" w:eastAsia="標楷體" w:hAnsi="標楷體" w:hint="eastAsia"/>
          <w:spacing w:val="2"/>
        </w:rPr>
        <w:t>包括</w:t>
      </w:r>
      <w:r w:rsidRPr="00A63897">
        <w:rPr>
          <w:rFonts w:ascii="標楷體" w:eastAsia="標楷體" w:hAnsi="標楷體"/>
          <w:spacing w:val="2"/>
        </w:rPr>
        <w:t>新設者4,587臺，汰換者106臺，有11校實際裝設冷氣數量與教育部核定數量未合，甚有差異高達98臺；部分學校實際裝設數量與其校舍空間清冊所列教學空間應裝設數量存有差異；宜蘭市轄內部分學校提報中央申請補助裝設數，未將宜蘭市公所補助辦理者予以扣除，提報申請補助作業欠嚴謹確實；2.依據學校冷氣裝設計畫五、期程與資源需求</w:t>
      </w:r>
      <w:r w:rsidRPr="00A63897">
        <w:rPr>
          <w:rFonts w:ascii="標楷體" w:eastAsia="標楷體" w:hAnsi="標楷體" w:hint="eastAsia"/>
          <w:spacing w:val="2"/>
        </w:rPr>
        <w:t>之</w:t>
      </w:r>
      <w:r w:rsidRPr="00A63897">
        <w:rPr>
          <w:rFonts w:ascii="標楷體" w:eastAsia="標楷體" w:hAnsi="標楷體"/>
          <w:spacing w:val="2"/>
        </w:rPr>
        <w:t>經費來源及計算基準3、未來需求載述略以，公立國民中小學冷氣裝設所生之電費、</w:t>
      </w:r>
      <w:r w:rsidRPr="00A63897">
        <w:rPr>
          <w:rFonts w:ascii="標楷體" w:eastAsia="標楷體" w:hAnsi="標楷體"/>
          <w:spacing w:val="2"/>
        </w:rPr>
        <w:lastRenderedPageBreak/>
        <w:t>維護費自111年度起，冷氣全面由國家裝設後將視為基本設備，國民中小學為義務教育階段，不宜再採使用者付費，爰相關經費將納入行政院一般性補助款辦理。</w:t>
      </w:r>
      <w:r w:rsidRPr="00A63897">
        <w:rPr>
          <w:rFonts w:ascii="標楷體" w:eastAsia="標楷體" w:hAnsi="標楷體" w:hint="eastAsia"/>
          <w:spacing w:val="2"/>
        </w:rPr>
        <w:t>惟</w:t>
      </w:r>
      <w:r w:rsidRPr="00A63897">
        <w:rPr>
          <w:rFonts w:ascii="標楷體" w:eastAsia="標楷體" w:hAnsi="標楷體"/>
          <w:spacing w:val="2"/>
        </w:rPr>
        <w:t>縣政府研擬</w:t>
      </w:r>
      <w:r w:rsidRPr="00A63897">
        <w:rPr>
          <w:rFonts w:ascii="標楷體" w:eastAsia="標楷體" w:hAnsi="標楷體" w:hint="eastAsia"/>
          <w:spacing w:val="2"/>
        </w:rPr>
        <w:t>之</w:t>
      </w:r>
      <w:r w:rsidRPr="00A63897">
        <w:rPr>
          <w:rFonts w:ascii="標楷體" w:eastAsia="標楷體" w:hAnsi="標楷體"/>
          <w:spacing w:val="2"/>
        </w:rPr>
        <w:t>「宜蘭縣立○○國民中學冷氣使用管理辦法」草案規定</w:t>
      </w:r>
      <w:r w:rsidRPr="00A63897">
        <w:rPr>
          <w:rFonts w:ascii="標楷體" w:eastAsia="標楷體" w:hAnsi="標楷體" w:hint="eastAsia"/>
          <w:spacing w:val="2"/>
        </w:rPr>
        <w:t>，</w:t>
      </w:r>
      <w:r w:rsidRPr="00A63897">
        <w:rPr>
          <w:rFonts w:ascii="標楷體" w:eastAsia="標楷體" w:hAnsi="標楷體"/>
          <w:spacing w:val="2"/>
        </w:rPr>
        <w:t>冷氣開放標準與前揭學校冷氣裝設計畫電費核算基準</w:t>
      </w:r>
      <w:r w:rsidRPr="00A63897">
        <w:rPr>
          <w:rFonts w:ascii="標楷體" w:eastAsia="標楷體" w:hAnsi="標楷體" w:hint="eastAsia"/>
          <w:spacing w:val="2"/>
        </w:rPr>
        <w:t>規定</w:t>
      </w:r>
      <w:r w:rsidRPr="00A63897">
        <w:rPr>
          <w:rFonts w:ascii="標楷體" w:eastAsia="標楷體" w:hAnsi="標楷體"/>
          <w:spacing w:val="2"/>
        </w:rPr>
        <w:t>未臻一致；又規範各班冷氣使用應由學生自行負擔，與中央將裝設冷氣視為</w:t>
      </w:r>
      <w:r w:rsidRPr="00A63897">
        <w:rPr>
          <w:rFonts w:ascii="標楷體" w:eastAsia="標楷體" w:hAnsi="標楷體" w:hint="eastAsia"/>
          <w:spacing w:val="2"/>
        </w:rPr>
        <w:t>學校</w:t>
      </w:r>
      <w:r w:rsidRPr="00A63897">
        <w:rPr>
          <w:rFonts w:ascii="標楷體" w:eastAsia="標楷體" w:hAnsi="標楷體"/>
          <w:spacing w:val="2"/>
        </w:rPr>
        <w:t>基本設備，不宜再採使用者付費之推行義務教育政策有間</w:t>
      </w:r>
      <w:r w:rsidR="004C5246">
        <w:rPr>
          <w:rFonts w:ascii="標楷體" w:eastAsia="標楷體" w:hAnsi="標楷體" w:hint="eastAsia"/>
          <w:spacing w:val="2"/>
        </w:rPr>
        <w:t>，</w:t>
      </w:r>
      <w:r w:rsidRPr="00A63897">
        <w:rPr>
          <w:rFonts w:ascii="標楷體" w:eastAsia="標楷體" w:hAnsi="標楷體"/>
          <w:spacing w:val="2"/>
        </w:rPr>
        <w:t>經函請縣政府</w:t>
      </w:r>
      <w:r w:rsidR="004C5246">
        <w:rPr>
          <w:rFonts w:ascii="標楷體" w:eastAsia="標楷體" w:hAnsi="標楷體" w:hint="eastAsia"/>
          <w:spacing w:val="2"/>
        </w:rPr>
        <w:t>查明釐清</w:t>
      </w:r>
      <w:r w:rsidRPr="00A63897">
        <w:rPr>
          <w:rFonts w:ascii="標楷體" w:eastAsia="標楷體" w:hAnsi="標楷體"/>
          <w:spacing w:val="2"/>
        </w:rPr>
        <w:t>檢討</w:t>
      </w:r>
      <w:r w:rsidR="004C5246">
        <w:rPr>
          <w:rFonts w:ascii="標楷體" w:eastAsia="標楷體" w:hAnsi="標楷體"/>
          <w:spacing w:val="2"/>
        </w:rPr>
        <w:t>妥處</w:t>
      </w:r>
      <w:r w:rsidRPr="00A63897">
        <w:rPr>
          <w:rFonts w:ascii="標楷體" w:eastAsia="標楷體" w:hAnsi="標楷體"/>
          <w:spacing w:val="2"/>
        </w:rPr>
        <w:t>。據復：1</w:t>
      </w:r>
      <w:r w:rsidRPr="00A63897">
        <w:rPr>
          <w:rFonts w:ascii="標楷體" w:eastAsia="標楷體" w:hAnsi="標楷體" w:hint="eastAsia"/>
          <w:spacing w:val="2"/>
        </w:rPr>
        <w:t>.</w:t>
      </w:r>
      <w:r w:rsidRPr="00A63897">
        <w:rPr>
          <w:rFonts w:ascii="標楷體" w:eastAsia="標楷體" w:hAnsi="標楷體"/>
          <w:spacing w:val="2"/>
        </w:rPr>
        <w:t>係該等學校向中央填報需求數時計算錯誤，業向教育部修正安裝數量；</w:t>
      </w:r>
      <w:r w:rsidRPr="00A63897">
        <w:rPr>
          <w:rFonts w:ascii="標楷體" w:eastAsia="標楷體" w:hAnsi="標楷體" w:hint="eastAsia"/>
          <w:spacing w:val="2"/>
        </w:rPr>
        <w:t>或</w:t>
      </w:r>
      <w:r w:rsidRPr="00A63897">
        <w:rPr>
          <w:rFonts w:ascii="標楷體" w:eastAsia="標楷體" w:hAnsi="標楷體"/>
          <w:spacing w:val="2"/>
        </w:rPr>
        <w:t>因部分教室空間較大，冷氣裝設數量相對較多所致；</w:t>
      </w:r>
      <w:r w:rsidRPr="00A63897">
        <w:rPr>
          <w:rFonts w:ascii="標楷體" w:eastAsia="標楷體" w:hAnsi="標楷體" w:hint="eastAsia"/>
          <w:spacing w:val="2"/>
        </w:rPr>
        <w:t>又部分學校實際裝設</w:t>
      </w:r>
      <w:r w:rsidRPr="00A63897">
        <w:rPr>
          <w:rFonts w:ascii="標楷體" w:eastAsia="標楷體" w:hAnsi="標楷體"/>
          <w:spacing w:val="2"/>
        </w:rPr>
        <w:t>數量</w:t>
      </w:r>
      <w:r w:rsidRPr="00A63897">
        <w:rPr>
          <w:rFonts w:ascii="標楷體" w:eastAsia="標楷體" w:hAnsi="標楷體" w:hint="eastAsia"/>
          <w:spacing w:val="2"/>
        </w:rPr>
        <w:t>已有修正</w:t>
      </w:r>
      <w:r w:rsidRPr="00A63897">
        <w:rPr>
          <w:rFonts w:ascii="標楷體" w:eastAsia="標楷體" w:hAnsi="標楷體"/>
          <w:spacing w:val="2"/>
        </w:rPr>
        <w:t>，</w:t>
      </w:r>
      <w:r w:rsidRPr="00A63897">
        <w:rPr>
          <w:rFonts w:ascii="標楷體" w:eastAsia="標楷體" w:hAnsi="標楷體" w:hint="eastAsia"/>
          <w:spacing w:val="2"/>
        </w:rPr>
        <w:t>業覈實</w:t>
      </w:r>
      <w:r w:rsidRPr="00A63897">
        <w:rPr>
          <w:rFonts w:ascii="標楷體" w:eastAsia="標楷體" w:hAnsi="標楷體"/>
          <w:spacing w:val="2"/>
        </w:rPr>
        <w:t>函報教育部更正；2</w:t>
      </w:r>
      <w:r w:rsidRPr="00A63897">
        <w:rPr>
          <w:rFonts w:ascii="標楷體" w:eastAsia="標楷體" w:hAnsi="標楷體" w:hint="eastAsia"/>
          <w:spacing w:val="2"/>
        </w:rPr>
        <w:t>.</w:t>
      </w:r>
      <w:r w:rsidRPr="00A63897">
        <w:rPr>
          <w:rFonts w:ascii="標楷體" w:eastAsia="標楷體" w:hAnsi="標楷體"/>
          <w:spacing w:val="2"/>
        </w:rPr>
        <w:t>已訂定「宜蘭縣公私立國民中小學110學年度學雜費暨各項代收代辦費收費標準應行注意事項」，有關111年度學校冷氣使用電費，已納入各學校預算項下，於學生作息時間內衍生之電費及維護費，不再向學生收取費用。</w:t>
      </w:r>
    </w:p>
    <w:p w14:paraId="3553A1E5" w14:textId="77777777" w:rsidR="00DB68F4" w:rsidRPr="006E2F44" w:rsidRDefault="00DB68F4" w:rsidP="00296B32">
      <w:pPr>
        <w:kinsoku w:val="0"/>
        <w:overflowPunct w:val="0"/>
        <w:autoSpaceDE w:val="0"/>
        <w:spacing w:beforeLines="50" w:before="120" w:line="510" w:lineRule="atLeast"/>
        <w:ind w:firstLineChars="200" w:firstLine="569"/>
        <w:jc w:val="both"/>
        <w:rPr>
          <w:rFonts w:ascii="標楷體" w:eastAsia="標楷體" w:hAnsi="標楷體"/>
          <w:b/>
          <w:spacing w:val="2"/>
          <w:sz w:val="28"/>
          <w:szCs w:val="28"/>
        </w:rPr>
      </w:pPr>
      <w:r w:rsidRPr="006E2F44">
        <w:rPr>
          <w:rFonts w:ascii="標楷體" w:eastAsia="標楷體" w:hAnsi="標楷體" w:hint="eastAsia"/>
          <w:b/>
          <w:spacing w:val="2"/>
          <w:sz w:val="28"/>
          <w:szCs w:val="28"/>
        </w:rPr>
        <w:t>（</w:t>
      </w:r>
      <w:r>
        <w:rPr>
          <w:rFonts w:ascii="標楷體" w:eastAsia="標楷體" w:hAnsi="標楷體" w:hint="eastAsia"/>
          <w:b/>
          <w:spacing w:val="2"/>
          <w:sz w:val="28"/>
          <w:szCs w:val="28"/>
        </w:rPr>
        <w:t>十六</w:t>
      </w:r>
      <w:r w:rsidRPr="006E2F44">
        <w:rPr>
          <w:rFonts w:ascii="標楷體" w:eastAsia="標楷體" w:hAnsi="標楷體" w:hint="eastAsia"/>
          <w:b/>
          <w:spacing w:val="2"/>
          <w:sz w:val="28"/>
          <w:szCs w:val="28"/>
        </w:rPr>
        <w:t>）</w:t>
      </w:r>
      <w:r>
        <w:rPr>
          <w:rFonts w:ascii="標楷體" w:eastAsia="標楷體" w:hAnsi="標楷體" w:hint="eastAsia"/>
          <w:b/>
          <w:spacing w:val="2"/>
          <w:sz w:val="28"/>
          <w:szCs w:val="28"/>
        </w:rPr>
        <w:t xml:space="preserve">　</w:t>
      </w:r>
      <w:r w:rsidRPr="006E2F44">
        <w:rPr>
          <w:rFonts w:ascii="標楷體" w:eastAsia="標楷體" w:hAnsi="標楷體" w:hint="eastAsia"/>
          <w:b/>
          <w:spacing w:val="2"/>
          <w:sz w:val="28"/>
          <w:szCs w:val="28"/>
        </w:rPr>
        <w:t>為確保學校師生校園安全，持續辦理校舍耐震能力改善計畫及校園緊急修繕，惟部分耐震能力不足待補強或拆除重建之校舍尚未完成招標或完工，或補強工程施工查核成績欠佳，又編列年度改善教學環境計畫預算，難以因應學校緊急修繕需求，均亟待研謀改善，督促強化工程履約品質管理，並妥籌財源以為因應，俾維護學校師生及教學環境安全。</w:t>
      </w:r>
    </w:p>
    <w:p w14:paraId="6476A255" w14:textId="7CB648B5" w:rsidR="00DB68F4" w:rsidRPr="007A7159" w:rsidRDefault="00DB68F4" w:rsidP="00296B32">
      <w:pPr>
        <w:pStyle w:val="Web"/>
        <w:overflowPunct w:val="0"/>
        <w:snapToGrid w:val="0"/>
        <w:spacing w:beforeLines="20" w:before="48" w:beforeAutospacing="0" w:after="0" w:afterAutospacing="0" w:line="486" w:lineRule="atLeast"/>
        <w:ind w:firstLineChars="200" w:firstLine="488"/>
        <w:jc w:val="both"/>
        <w:rPr>
          <w:rFonts w:ascii="標楷體" w:eastAsia="標楷體" w:hAnsi="標楷體"/>
          <w:spacing w:val="2"/>
        </w:rPr>
      </w:pPr>
      <w:r w:rsidRPr="007A7159">
        <w:rPr>
          <w:rFonts w:ascii="標楷體" w:eastAsia="標楷體" w:hAnsi="標楷體" w:hint="eastAsia"/>
          <w:spacing w:val="2"/>
        </w:rPr>
        <w:t>縣政府為維護學校師生校園安全，配合教育部辦理「公立高級中等以下學校校舍耐震能力改善計畫（109-111年度）」，針對轄管學校校舍依耐震能力指標（CDR值小於1.0視為耐震能力不足）辦理補強工程及拆除重建工程，獲教育部核定總經費4億9,104萬餘元；另為因應學校校園緊急修繕需求，109至110年度於所</w:t>
      </w:r>
      <w:r>
        <w:rPr>
          <w:rFonts w:ascii="標楷體" w:eastAsia="標楷體" w:hAnsi="標楷體" w:hint="eastAsia"/>
          <w:spacing w:val="2"/>
        </w:rPr>
        <w:t>屬</w:t>
      </w:r>
      <w:r w:rsidRPr="007A7159">
        <w:rPr>
          <w:rFonts w:ascii="標楷體" w:eastAsia="標楷體" w:hAnsi="標楷體" w:hint="eastAsia"/>
          <w:spacing w:val="2"/>
        </w:rPr>
        <w:t>地方教育發展基金附屬單位預算基金用途別「一般行政管理計畫-行政管理及推展計畫-修理保養及保固費」項下，分別編列改善教學環境等計畫經費427萬元及450萬元。經查縣政府辦理校舍耐震能力改善計畫及改善教學環境計畫執行情形，核有：1.13校14棟校舍之耐震能力指標CDR值皆小於1，其補強工程預計至111年度始辦理，或拆除重建工程尚未決標或施工中（表</w:t>
      </w:r>
      <w:r>
        <w:rPr>
          <w:rFonts w:ascii="標楷體" w:eastAsia="標楷體" w:hAnsi="標楷體" w:hint="eastAsia"/>
          <w:spacing w:val="2"/>
        </w:rPr>
        <w:t>17</w:t>
      </w:r>
      <w:r w:rsidRPr="007A7159">
        <w:rPr>
          <w:rFonts w:ascii="標楷體" w:eastAsia="標楷體" w:hAnsi="標楷體" w:hint="eastAsia"/>
          <w:spacing w:val="2"/>
        </w:rPr>
        <w:t>），其中大里國小教學暨行政大樓拆除及重建工程歷經5次招標作業，均因投標廠商未達法定家數而流標，惟該校未確實依流標檢討機制辦理，截至110年底止仍未完成發包；2.縣政府工程施工查核小組於106年1月至110年9月底期間辦理校舍耐震能力補強工程查核計30件，查核結果，成績列乙等者16件（占53.33％），有過半受查案件施工查核成績欠佳，據查核紀錄列載查核缺失包括監造施工品質抽查及廠商施工品質自主檢查未落實執行；補強筋未確實綁緊；鋼筋試驗頻率不符規定等情，恐有影</w:t>
      </w:r>
      <w:r w:rsidRPr="007A7159">
        <w:rPr>
          <w:rFonts w:ascii="標楷體" w:eastAsia="標楷體" w:hAnsi="標楷體" w:hint="eastAsia"/>
          <w:spacing w:val="2"/>
        </w:rPr>
        <w:lastRenderedPageBreak/>
        <w:t>響校舍施工品質之虞；3.縣政府為因應辦理學校校園緊急修繕，109至110年度編列改善教學環境等計畫經費427萬元及450萬元，平均每校每年獲配經費僅4萬餘元，又據媒體報導民意代表關切復興國中外牆磁磚多處剝落，及馬賽國小天花板水泥塊脫落鋼筋外露等，所需改善經費共計610萬元，學校鑑於原計畫總額無法調整容納，經縣政府分別於109年10月及110</w:t>
      </w:r>
      <w:r w:rsidRPr="00BA774F">
        <w:rPr>
          <w:rFonts w:ascii="標楷體" w:eastAsia="標楷體" w:hAnsi="標楷體"/>
          <w:noProof/>
          <w:spacing w:val="2"/>
        </w:rPr>
        <mc:AlternateContent>
          <mc:Choice Requires="wps">
            <w:drawing>
              <wp:anchor distT="0" distB="0" distL="114300" distR="114300" simplePos="0" relativeHeight="251624448" behindDoc="0" locked="0" layoutInCell="1" allowOverlap="1" wp14:anchorId="7B61D3FA" wp14:editId="5D04F08C">
                <wp:simplePos x="0" y="0"/>
                <wp:positionH relativeFrom="column">
                  <wp:posOffset>1892935</wp:posOffset>
                </wp:positionH>
                <wp:positionV relativeFrom="paragraph">
                  <wp:posOffset>160020</wp:posOffset>
                </wp:positionV>
                <wp:extent cx="4410710" cy="4028440"/>
                <wp:effectExtent l="0" t="0" r="8890" b="0"/>
                <wp:wrapSquare wrapText="bothSides"/>
                <wp:docPr id="29" name="文字方塊 3"/>
                <wp:cNvGraphicFramePr/>
                <a:graphic xmlns:a="http://schemas.openxmlformats.org/drawingml/2006/main">
                  <a:graphicData uri="http://schemas.microsoft.com/office/word/2010/wordprocessingShape">
                    <wps:wsp>
                      <wps:cNvSpPr txBox="1"/>
                      <wps:spPr>
                        <a:xfrm>
                          <a:off x="0" y="0"/>
                          <a:ext cx="4410710" cy="4028440"/>
                        </a:xfrm>
                        <a:prstGeom prst="rect">
                          <a:avLst/>
                        </a:prstGeom>
                        <a:solidFill>
                          <a:sysClr val="window" lastClr="FFFFFF"/>
                        </a:solidFill>
                        <a:ln w="6350">
                          <a:noFill/>
                        </a:ln>
                        <a:effectLst/>
                      </wps:spPr>
                      <wps:txbx>
                        <w:txbxContent>
                          <w:p w14:paraId="43929F83" w14:textId="77777777" w:rsidR="00F80BCA" w:rsidRDefault="00F80BCA" w:rsidP="00296B32">
                            <w:pPr>
                              <w:adjustRightInd w:val="0"/>
                              <w:snapToGrid w:val="0"/>
                              <w:spacing w:afterLines="50" w:after="120"/>
                              <w:jc w:val="center"/>
                              <w:rPr>
                                <w:rFonts w:ascii="標楷體" w:eastAsia="標楷體" w:hAnsi="標楷體"/>
                                <w:b/>
                              </w:rPr>
                            </w:pPr>
                            <w:r>
                              <w:rPr>
                                <w:rFonts w:ascii="標楷體" w:eastAsia="標楷體" w:hAnsi="標楷體" w:hint="eastAsia"/>
                                <w:b/>
                              </w:rPr>
                              <w:t xml:space="preserve">表17　</w:t>
                            </w:r>
                            <w:r w:rsidRPr="008D37FF">
                              <w:rPr>
                                <w:rFonts w:ascii="標楷體" w:eastAsia="標楷體" w:hAnsi="標楷體" w:hint="eastAsia"/>
                                <w:b/>
                              </w:rPr>
                              <w:t>截至110年</w:t>
                            </w:r>
                            <w:r>
                              <w:rPr>
                                <w:rFonts w:ascii="標楷體" w:eastAsia="標楷體" w:hAnsi="標楷體" w:hint="eastAsia"/>
                                <w:b/>
                              </w:rPr>
                              <w:t>底止尚未完成補強或拆除重建校舍明細</w:t>
                            </w:r>
                          </w:p>
                          <w:p w14:paraId="6AFE2DB8" w14:textId="77777777" w:rsidR="00F80BCA" w:rsidRDefault="00F80BCA" w:rsidP="00296B32">
                            <w:pPr>
                              <w:adjustRightInd w:val="0"/>
                              <w:snapToGrid w:val="0"/>
                              <w:jc w:val="right"/>
                              <w:rPr>
                                <w:rFonts w:ascii="標楷體" w:eastAsia="標楷體" w:hAnsi="標楷體"/>
                                <w:b/>
                              </w:rPr>
                            </w:pPr>
                            <w:r>
                              <w:rPr>
                                <w:rFonts w:ascii="標楷體" w:eastAsia="標楷體" w:hAnsi="標楷體" w:cs="新細明體" w:hint="eastAsia"/>
                                <w:kern w:val="0"/>
                                <w:sz w:val="20"/>
                              </w:rPr>
                              <w:t>單位：人</w:t>
                            </w:r>
                          </w:p>
                          <w:tbl>
                            <w:tblPr>
                              <w:tblW w:w="6691" w:type="dxa"/>
                              <w:tblCellMar>
                                <w:left w:w="28" w:type="dxa"/>
                                <w:right w:w="57" w:type="dxa"/>
                              </w:tblCellMar>
                              <w:tblLook w:val="04A0" w:firstRow="1" w:lastRow="0" w:firstColumn="1" w:lastColumn="0" w:noHBand="0" w:noVBand="1"/>
                            </w:tblPr>
                            <w:tblGrid>
                              <w:gridCol w:w="1304"/>
                              <w:gridCol w:w="2126"/>
                              <w:gridCol w:w="1276"/>
                              <w:gridCol w:w="992"/>
                              <w:gridCol w:w="993"/>
                            </w:tblGrid>
                            <w:tr w:rsidR="00F80BCA" w14:paraId="50CDDF8F" w14:textId="77777777" w:rsidTr="00296B32">
                              <w:trPr>
                                <w:trHeight w:val="624"/>
                              </w:trPr>
                              <w:tc>
                                <w:tcPr>
                                  <w:tcW w:w="1304" w:type="dxa"/>
                                  <w:tcBorders>
                                    <w:top w:val="single" w:sz="4" w:space="0" w:color="auto"/>
                                    <w:left w:val="single" w:sz="4" w:space="0" w:color="auto"/>
                                    <w:bottom w:val="single" w:sz="4" w:space="0" w:color="auto"/>
                                    <w:right w:val="single" w:sz="4" w:space="0" w:color="auto"/>
                                  </w:tcBorders>
                                  <w:vAlign w:val="center"/>
                                </w:tcPr>
                                <w:p w14:paraId="342CD079"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學校名稱</w:t>
                                  </w:r>
                                </w:p>
                              </w:tc>
                              <w:tc>
                                <w:tcPr>
                                  <w:tcW w:w="2126" w:type="dxa"/>
                                  <w:tcBorders>
                                    <w:top w:val="single" w:sz="4" w:space="0" w:color="auto"/>
                                    <w:left w:val="single" w:sz="4" w:space="0" w:color="auto"/>
                                    <w:bottom w:val="single" w:sz="4" w:space="0" w:color="auto"/>
                                    <w:right w:val="single" w:sz="4" w:space="0" w:color="auto"/>
                                  </w:tcBorders>
                                  <w:vAlign w:val="center"/>
                                </w:tcPr>
                                <w:p w14:paraId="364689B3"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校舍名稱</w:t>
                                  </w:r>
                                </w:p>
                              </w:tc>
                              <w:tc>
                                <w:tcPr>
                                  <w:tcW w:w="1276" w:type="dxa"/>
                                  <w:tcBorders>
                                    <w:top w:val="single" w:sz="4" w:space="0" w:color="auto"/>
                                    <w:left w:val="single" w:sz="4" w:space="0" w:color="auto"/>
                                    <w:bottom w:val="single" w:sz="4" w:space="0" w:color="auto"/>
                                    <w:right w:val="single" w:sz="4" w:space="0" w:color="auto"/>
                                  </w:tcBorders>
                                  <w:vAlign w:val="center"/>
                                </w:tcPr>
                                <w:p w14:paraId="4B1D6667" w14:textId="77777777" w:rsidR="00F80BCA"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詳細評估</w:t>
                                  </w:r>
                                </w:p>
                                <w:p w14:paraId="41EE571B"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CDR值</w:t>
                                  </w:r>
                                </w:p>
                              </w:tc>
                              <w:tc>
                                <w:tcPr>
                                  <w:tcW w:w="992" w:type="dxa"/>
                                  <w:tcBorders>
                                    <w:top w:val="single" w:sz="4" w:space="0" w:color="auto"/>
                                    <w:left w:val="single" w:sz="4" w:space="0" w:color="auto"/>
                                    <w:bottom w:val="single" w:sz="4" w:space="0" w:color="auto"/>
                                    <w:right w:val="single" w:sz="4" w:space="0" w:color="auto"/>
                                  </w:tcBorders>
                                  <w:vAlign w:val="center"/>
                                </w:tcPr>
                                <w:p w14:paraId="6F9090E8"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興建年度</w:t>
                                  </w:r>
                                </w:p>
                              </w:tc>
                              <w:tc>
                                <w:tcPr>
                                  <w:tcW w:w="993" w:type="dxa"/>
                                  <w:tcBorders>
                                    <w:top w:val="single" w:sz="4" w:space="0" w:color="auto"/>
                                    <w:left w:val="single" w:sz="4" w:space="0" w:color="auto"/>
                                    <w:bottom w:val="single" w:sz="4" w:space="0" w:color="auto"/>
                                    <w:right w:val="single" w:sz="4" w:space="0" w:color="auto"/>
                                  </w:tcBorders>
                                  <w:vAlign w:val="center"/>
                                </w:tcPr>
                                <w:p w14:paraId="1813F5EA"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使用人數</w:t>
                                  </w:r>
                                </w:p>
                              </w:tc>
                            </w:tr>
                            <w:tr w:rsidR="00F80BCA" w14:paraId="7A01471A"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05064AB8"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宜蘭國小</w:t>
                                  </w:r>
                                </w:p>
                              </w:tc>
                              <w:tc>
                                <w:tcPr>
                                  <w:tcW w:w="2126" w:type="dxa"/>
                                  <w:tcBorders>
                                    <w:top w:val="single" w:sz="4" w:space="0" w:color="auto"/>
                                    <w:left w:val="single" w:sz="4" w:space="0" w:color="auto"/>
                                    <w:bottom w:val="single" w:sz="4" w:space="0" w:color="auto"/>
                                    <w:right w:val="single" w:sz="4" w:space="0" w:color="auto"/>
                                  </w:tcBorders>
                                  <w:vAlign w:val="center"/>
                                </w:tcPr>
                                <w:p w14:paraId="5D6D192F"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教師研習中心A棟</w:t>
                                  </w:r>
                                </w:p>
                              </w:tc>
                              <w:tc>
                                <w:tcPr>
                                  <w:tcW w:w="1276" w:type="dxa"/>
                                  <w:tcBorders>
                                    <w:top w:val="single" w:sz="4" w:space="0" w:color="auto"/>
                                    <w:left w:val="single" w:sz="4" w:space="0" w:color="auto"/>
                                    <w:bottom w:val="single" w:sz="4" w:space="0" w:color="auto"/>
                                    <w:right w:val="single" w:sz="4" w:space="0" w:color="auto"/>
                                  </w:tcBorders>
                                  <w:vAlign w:val="center"/>
                                </w:tcPr>
                                <w:p w14:paraId="3D6BFD96"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0.359</w:t>
                                  </w:r>
                                </w:p>
                              </w:tc>
                              <w:tc>
                                <w:tcPr>
                                  <w:tcW w:w="992" w:type="dxa"/>
                                  <w:tcBorders>
                                    <w:top w:val="single" w:sz="4" w:space="0" w:color="auto"/>
                                    <w:left w:val="single" w:sz="4" w:space="0" w:color="auto"/>
                                    <w:bottom w:val="single" w:sz="4" w:space="0" w:color="auto"/>
                                    <w:right w:val="single" w:sz="4" w:space="0" w:color="auto"/>
                                  </w:tcBorders>
                                  <w:vAlign w:val="center"/>
                                </w:tcPr>
                                <w:p w14:paraId="72EC3157"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76</w:t>
                                  </w:r>
                                </w:p>
                              </w:tc>
                              <w:tc>
                                <w:tcPr>
                                  <w:tcW w:w="993" w:type="dxa"/>
                                  <w:tcBorders>
                                    <w:top w:val="single" w:sz="4" w:space="0" w:color="auto"/>
                                    <w:left w:val="single" w:sz="4" w:space="0" w:color="auto"/>
                                    <w:bottom w:val="single" w:sz="4" w:space="0" w:color="auto"/>
                                    <w:right w:val="single" w:sz="4" w:space="0" w:color="auto"/>
                                  </w:tcBorders>
                                  <w:vAlign w:val="center"/>
                                </w:tcPr>
                                <w:p w14:paraId="6A2DCC3E"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660</w:t>
                                  </w:r>
                                </w:p>
                              </w:tc>
                            </w:tr>
                            <w:tr w:rsidR="00F80BCA" w14:paraId="6BDA6F3B"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1E11B5D2"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大里國小</w:t>
                                  </w:r>
                                </w:p>
                              </w:tc>
                              <w:tc>
                                <w:tcPr>
                                  <w:tcW w:w="2126" w:type="dxa"/>
                                  <w:tcBorders>
                                    <w:top w:val="single" w:sz="4" w:space="0" w:color="auto"/>
                                    <w:left w:val="single" w:sz="4" w:space="0" w:color="auto"/>
                                    <w:bottom w:val="single" w:sz="4" w:space="0" w:color="auto"/>
                                    <w:right w:val="single" w:sz="4" w:space="0" w:color="auto"/>
                                  </w:tcBorders>
                                  <w:vAlign w:val="center"/>
                                </w:tcPr>
                                <w:p w14:paraId="2878F90E"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教學暨行政</w:t>
                                  </w:r>
                                  <w:r>
                                    <w:rPr>
                                      <w:rFonts w:ascii="標楷體" w:eastAsia="標楷體" w:hAnsi="標楷體" w:hint="eastAsia"/>
                                      <w:sz w:val="20"/>
                                    </w:rPr>
                                    <w:t>大</w:t>
                                  </w:r>
                                  <w:r w:rsidRPr="00527FD4">
                                    <w:rPr>
                                      <w:rFonts w:ascii="標楷體" w:eastAsia="標楷體" w:hAnsi="標楷體"/>
                                      <w:sz w:val="20"/>
                                    </w:rPr>
                                    <w:t>樓</w:t>
                                  </w:r>
                                  <w:r>
                                    <w:rPr>
                                      <w:rFonts w:ascii="標楷體" w:eastAsia="標楷體" w:hAnsi="標楷體" w:hint="eastAsia"/>
                                      <w:sz w:val="20"/>
                                    </w:rPr>
                                    <w:t>（2棟）</w:t>
                                  </w:r>
                                </w:p>
                              </w:tc>
                              <w:tc>
                                <w:tcPr>
                                  <w:tcW w:w="1276" w:type="dxa"/>
                                  <w:tcBorders>
                                    <w:top w:val="single" w:sz="4" w:space="0" w:color="auto"/>
                                    <w:left w:val="single" w:sz="4" w:space="0" w:color="auto"/>
                                    <w:bottom w:val="single" w:sz="4" w:space="0" w:color="auto"/>
                                    <w:right w:val="single" w:sz="4" w:space="0" w:color="auto"/>
                                  </w:tcBorders>
                                  <w:vAlign w:val="center"/>
                                </w:tcPr>
                                <w:p w14:paraId="43F757AA"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0.640</w:t>
                                  </w:r>
                                </w:p>
                              </w:tc>
                              <w:tc>
                                <w:tcPr>
                                  <w:tcW w:w="992" w:type="dxa"/>
                                  <w:tcBorders>
                                    <w:top w:val="single" w:sz="4" w:space="0" w:color="auto"/>
                                    <w:left w:val="single" w:sz="4" w:space="0" w:color="auto"/>
                                    <w:bottom w:val="single" w:sz="4" w:space="0" w:color="auto"/>
                                    <w:right w:val="single" w:sz="4" w:space="0" w:color="auto"/>
                                  </w:tcBorders>
                                  <w:vAlign w:val="center"/>
                                </w:tcPr>
                                <w:p w14:paraId="02EAFCD6"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52</w:t>
                                  </w:r>
                                </w:p>
                              </w:tc>
                              <w:tc>
                                <w:tcPr>
                                  <w:tcW w:w="993" w:type="dxa"/>
                                  <w:tcBorders>
                                    <w:top w:val="single" w:sz="4" w:space="0" w:color="auto"/>
                                    <w:left w:val="single" w:sz="4" w:space="0" w:color="auto"/>
                                    <w:bottom w:val="single" w:sz="4" w:space="0" w:color="auto"/>
                                    <w:right w:val="single" w:sz="4" w:space="0" w:color="auto"/>
                                  </w:tcBorders>
                                  <w:vAlign w:val="center"/>
                                </w:tcPr>
                                <w:p w14:paraId="0BF25CAF"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52</w:t>
                                  </w:r>
                                </w:p>
                              </w:tc>
                            </w:tr>
                            <w:tr w:rsidR="00F80BCA" w14:paraId="19F972C2"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35EA0A1C"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古亭國小</w:t>
                                  </w:r>
                                </w:p>
                              </w:tc>
                              <w:tc>
                                <w:tcPr>
                                  <w:tcW w:w="2126" w:type="dxa"/>
                                  <w:tcBorders>
                                    <w:top w:val="single" w:sz="4" w:space="0" w:color="auto"/>
                                    <w:left w:val="single" w:sz="4" w:space="0" w:color="auto"/>
                                    <w:bottom w:val="single" w:sz="4" w:space="0" w:color="auto"/>
                                    <w:right w:val="single" w:sz="4" w:space="0" w:color="auto"/>
                                  </w:tcBorders>
                                  <w:vAlign w:val="center"/>
                                </w:tcPr>
                                <w:p w14:paraId="6E929D13"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hint="eastAsia"/>
                                      <w:sz w:val="20"/>
                                    </w:rPr>
                                    <w:t>行政大樓</w:t>
                                  </w:r>
                                </w:p>
                              </w:tc>
                              <w:tc>
                                <w:tcPr>
                                  <w:tcW w:w="1276" w:type="dxa"/>
                                  <w:tcBorders>
                                    <w:top w:val="single" w:sz="4" w:space="0" w:color="auto"/>
                                    <w:left w:val="single" w:sz="4" w:space="0" w:color="auto"/>
                                    <w:bottom w:val="single" w:sz="4" w:space="0" w:color="auto"/>
                                    <w:right w:val="single" w:sz="4" w:space="0" w:color="auto"/>
                                  </w:tcBorders>
                                  <w:vAlign w:val="center"/>
                                </w:tcPr>
                                <w:p w14:paraId="09A0D7FE" w14:textId="77777777" w:rsidR="00F80BCA" w:rsidRPr="00527FD4" w:rsidRDefault="00F80BCA" w:rsidP="00296B32">
                                  <w:pPr>
                                    <w:overflowPunct w:val="0"/>
                                    <w:snapToGrid w:val="0"/>
                                    <w:ind w:leftChars="-43" w:left="-103" w:rightChars="-29" w:right="-70"/>
                                    <w:jc w:val="center"/>
                                    <w:textAlignment w:val="baseline"/>
                                    <w:rPr>
                                      <w:rFonts w:ascii="標楷體" w:eastAsia="標楷體" w:hAnsi="標楷體" w:cs="新細明體"/>
                                      <w:color w:val="000000"/>
                                      <w:spacing w:val="5"/>
                                      <w:sz w:val="20"/>
                                    </w:rPr>
                                  </w:pPr>
                                  <w:r w:rsidRPr="00527FD4">
                                    <w:rPr>
                                      <w:rFonts w:ascii="標楷體" w:eastAsia="標楷體" w:hAnsi="標楷體" w:cs="新細明體"/>
                                      <w:color w:val="000000"/>
                                      <w:spacing w:val="5"/>
                                      <w:sz w:val="20"/>
                                    </w:rPr>
                                    <w:t>0.831</w:t>
                                  </w:r>
                                </w:p>
                              </w:tc>
                              <w:tc>
                                <w:tcPr>
                                  <w:tcW w:w="992" w:type="dxa"/>
                                  <w:tcBorders>
                                    <w:top w:val="single" w:sz="4" w:space="0" w:color="auto"/>
                                    <w:left w:val="single" w:sz="4" w:space="0" w:color="auto"/>
                                    <w:bottom w:val="single" w:sz="4" w:space="0" w:color="auto"/>
                                    <w:right w:val="single" w:sz="4" w:space="0" w:color="auto"/>
                                  </w:tcBorders>
                                  <w:vAlign w:val="center"/>
                                </w:tcPr>
                                <w:p w14:paraId="7A8AE8F0" w14:textId="77777777" w:rsidR="00F80BCA" w:rsidRPr="00527FD4" w:rsidRDefault="00F80BCA" w:rsidP="00296B32">
                                  <w:pPr>
                                    <w:snapToGrid w:val="0"/>
                                    <w:ind w:leftChars="-43" w:left="-103" w:rightChars="-29" w:right="-70"/>
                                    <w:jc w:val="center"/>
                                    <w:textAlignment w:val="baseline"/>
                                    <w:rPr>
                                      <w:rFonts w:ascii="標楷體" w:eastAsia="標楷體" w:hAnsi="標楷體" w:cs="新細明體"/>
                                      <w:color w:val="000000"/>
                                      <w:spacing w:val="5"/>
                                      <w:sz w:val="20"/>
                                    </w:rPr>
                                  </w:pPr>
                                  <w:r w:rsidRPr="00527FD4">
                                    <w:rPr>
                                      <w:rFonts w:ascii="標楷體" w:eastAsia="標楷體" w:hAnsi="標楷體" w:cs="新細明體" w:hint="eastAsia"/>
                                      <w:color w:val="000000"/>
                                      <w:spacing w:val="5"/>
                                      <w:sz w:val="20"/>
                                    </w:rPr>
                                    <w:t>83</w:t>
                                  </w:r>
                                </w:p>
                              </w:tc>
                              <w:tc>
                                <w:tcPr>
                                  <w:tcW w:w="993" w:type="dxa"/>
                                  <w:tcBorders>
                                    <w:top w:val="single" w:sz="4" w:space="0" w:color="auto"/>
                                    <w:left w:val="single" w:sz="4" w:space="0" w:color="auto"/>
                                    <w:bottom w:val="single" w:sz="4" w:space="0" w:color="auto"/>
                                    <w:right w:val="single" w:sz="4" w:space="0" w:color="auto"/>
                                  </w:tcBorders>
                                  <w:vAlign w:val="center"/>
                                </w:tcPr>
                                <w:p w14:paraId="3E172BD5"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200</w:t>
                                  </w:r>
                                </w:p>
                              </w:tc>
                            </w:tr>
                            <w:tr w:rsidR="00F80BCA" w14:paraId="4D6CEFAE"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11B430EE"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宜蘭國中</w:t>
                                  </w:r>
                                </w:p>
                              </w:tc>
                              <w:tc>
                                <w:tcPr>
                                  <w:tcW w:w="2126" w:type="dxa"/>
                                  <w:tcBorders>
                                    <w:top w:val="single" w:sz="4" w:space="0" w:color="auto"/>
                                    <w:left w:val="single" w:sz="4" w:space="0" w:color="auto"/>
                                    <w:bottom w:val="single" w:sz="4" w:space="0" w:color="auto"/>
                                    <w:right w:val="single" w:sz="4" w:space="0" w:color="auto"/>
                                  </w:tcBorders>
                                  <w:vAlign w:val="center"/>
                                </w:tcPr>
                                <w:p w14:paraId="48C5D3A2"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信義大樓</w:t>
                                  </w:r>
                                </w:p>
                              </w:tc>
                              <w:tc>
                                <w:tcPr>
                                  <w:tcW w:w="1276" w:type="dxa"/>
                                  <w:tcBorders>
                                    <w:top w:val="single" w:sz="4" w:space="0" w:color="auto"/>
                                    <w:left w:val="single" w:sz="4" w:space="0" w:color="auto"/>
                                    <w:bottom w:val="single" w:sz="4" w:space="0" w:color="auto"/>
                                    <w:right w:val="single" w:sz="4" w:space="0" w:color="auto"/>
                                  </w:tcBorders>
                                  <w:vAlign w:val="center"/>
                                </w:tcPr>
                                <w:p w14:paraId="6854B807"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0.850</w:t>
                                  </w:r>
                                </w:p>
                              </w:tc>
                              <w:tc>
                                <w:tcPr>
                                  <w:tcW w:w="992" w:type="dxa"/>
                                  <w:tcBorders>
                                    <w:top w:val="single" w:sz="4" w:space="0" w:color="auto"/>
                                    <w:left w:val="single" w:sz="4" w:space="0" w:color="auto"/>
                                    <w:bottom w:val="single" w:sz="4" w:space="0" w:color="auto"/>
                                    <w:right w:val="single" w:sz="4" w:space="0" w:color="auto"/>
                                  </w:tcBorders>
                                  <w:vAlign w:val="center"/>
                                </w:tcPr>
                                <w:p w14:paraId="1524DE01"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87</w:t>
                                  </w:r>
                                </w:p>
                              </w:tc>
                              <w:tc>
                                <w:tcPr>
                                  <w:tcW w:w="993" w:type="dxa"/>
                                  <w:tcBorders>
                                    <w:top w:val="single" w:sz="4" w:space="0" w:color="auto"/>
                                    <w:left w:val="single" w:sz="4" w:space="0" w:color="auto"/>
                                    <w:bottom w:val="single" w:sz="4" w:space="0" w:color="auto"/>
                                    <w:right w:val="single" w:sz="4" w:space="0" w:color="auto"/>
                                  </w:tcBorders>
                                  <w:vAlign w:val="center"/>
                                </w:tcPr>
                                <w:p w14:paraId="426590B3"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250</w:t>
                                  </w:r>
                                </w:p>
                              </w:tc>
                            </w:tr>
                            <w:tr w:rsidR="00F80BCA" w14:paraId="71FDFEBD"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6733B914"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hint="eastAsia"/>
                                      <w:sz w:val="20"/>
                                    </w:rPr>
                                    <w:t>光復國小</w:t>
                                  </w:r>
                                </w:p>
                              </w:tc>
                              <w:tc>
                                <w:tcPr>
                                  <w:tcW w:w="2126" w:type="dxa"/>
                                  <w:tcBorders>
                                    <w:top w:val="single" w:sz="4" w:space="0" w:color="auto"/>
                                    <w:left w:val="single" w:sz="4" w:space="0" w:color="auto"/>
                                    <w:bottom w:val="single" w:sz="4" w:space="0" w:color="auto"/>
                                    <w:right w:val="single" w:sz="4" w:space="0" w:color="auto"/>
                                  </w:tcBorders>
                                  <w:vAlign w:val="center"/>
                                </w:tcPr>
                                <w:p w14:paraId="4650306C"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hint="eastAsia"/>
                                      <w:sz w:val="20"/>
                                    </w:rPr>
                                    <w:t>春風樓</w:t>
                                  </w:r>
                                </w:p>
                              </w:tc>
                              <w:tc>
                                <w:tcPr>
                                  <w:tcW w:w="1276" w:type="dxa"/>
                                  <w:tcBorders>
                                    <w:top w:val="single" w:sz="4" w:space="0" w:color="auto"/>
                                    <w:left w:val="single" w:sz="4" w:space="0" w:color="auto"/>
                                    <w:bottom w:val="single" w:sz="4" w:space="0" w:color="auto"/>
                                    <w:right w:val="single" w:sz="4" w:space="0" w:color="auto"/>
                                  </w:tcBorders>
                                  <w:vAlign w:val="center"/>
                                </w:tcPr>
                                <w:p w14:paraId="0D5E7841"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s="新細明體"/>
                                      <w:color w:val="000000"/>
                                      <w:spacing w:val="5"/>
                                      <w:sz w:val="20"/>
                                    </w:rPr>
                                  </w:pPr>
                                  <w:r w:rsidRPr="00527FD4">
                                    <w:rPr>
                                      <w:rFonts w:ascii="標楷體" w:eastAsia="標楷體" w:hAnsi="標楷體" w:cs="新細明體"/>
                                      <w:color w:val="000000"/>
                                      <w:spacing w:val="5"/>
                                      <w:sz w:val="20"/>
                                    </w:rPr>
                                    <w:t>0.865</w:t>
                                  </w:r>
                                </w:p>
                              </w:tc>
                              <w:tc>
                                <w:tcPr>
                                  <w:tcW w:w="992" w:type="dxa"/>
                                  <w:tcBorders>
                                    <w:top w:val="single" w:sz="4" w:space="0" w:color="auto"/>
                                    <w:left w:val="single" w:sz="4" w:space="0" w:color="auto"/>
                                    <w:bottom w:val="single" w:sz="4" w:space="0" w:color="auto"/>
                                    <w:right w:val="single" w:sz="4" w:space="0" w:color="auto"/>
                                  </w:tcBorders>
                                  <w:vAlign w:val="center"/>
                                </w:tcPr>
                                <w:p w14:paraId="7C3800FE"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78</w:t>
                                  </w:r>
                                </w:p>
                              </w:tc>
                              <w:tc>
                                <w:tcPr>
                                  <w:tcW w:w="993" w:type="dxa"/>
                                  <w:tcBorders>
                                    <w:top w:val="single" w:sz="4" w:space="0" w:color="auto"/>
                                    <w:left w:val="single" w:sz="4" w:space="0" w:color="auto"/>
                                    <w:bottom w:val="single" w:sz="4" w:space="0" w:color="auto"/>
                                    <w:right w:val="single" w:sz="4" w:space="0" w:color="auto"/>
                                  </w:tcBorders>
                                  <w:vAlign w:val="center"/>
                                </w:tcPr>
                                <w:p w14:paraId="0B8B16FF"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270</w:t>
                                  </w:r>
                                </w:p>
                              </w:tc>
                            </w:tr>
                            <w:tr w:rsidR="00F80BCA" w14:paraId="7FC4D1AA"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38228B27"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利澤國中</w:t>
                                  </w:r>
                                </w:p>
                              </w:tc>
                              <w:tc>
                                <w:tcPr>
                                  <w:tcW w:w="2126" w:type="dxa"/>
                                  <w:tcBorders>
                                    <w:top w:val="single" w:sz="4" w:space="0" w:color="auto"/>
                                    <w:left w:val="single" w:sz="4" w:space="0" w:color="auto"/>
                                    <w:bottom w:val="single" w:sz="4" w:space="0" w:color="auto"/>
                                    <w:right w:val="single" w:sz="4" w:space="0" w:color="auto"/>
                                  </w:tcBorders>
                                  <w:vAlign w:val="center"/>
                                </w:tcPr>
                                <w:p w14:paraId="20411FA0"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游藝館</w:t>
                                  </w:r>
                                  <w:r>
                                    <w:rPr>
                                      <w:rFonts w:ascii="標楷體" w:eastAsia="標楷體" w:hAnsi="標楷體"/>
                                      <w:sz w:val="20"/>
                                    </w:rPr>
                                    <w:t>（</w:t>
                                  </w:r>
                                  <w:r w:rsidRPr="00527FD4">
                                    <w:rPr>
                                      <w:rFonts w:ascii="標楷體" w:eastAsia="標楷體" w:hAnsi="標楷體"/>
                                      <w:sz w:val="20"/>
                                    </w:rPr>
                                    <w:t>體育館</w:t>
                                  </w:r>
                                  <w:r>
                                    <w:rPr>
                                      <w:rFonts w:ascii="標楷體" w:eastAsia="標楷體" w:hAnsi="標楷體"/>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14:paraId="7D670966"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0.919</w:t>
                                  </w:r>
                                </w:p>
                              </w:tc>
                              <w:tc>
                                <w:tcPr>
                                  <w:tcW w:w="992" w:type="dxa"/>
                                  <w:tcBorders>
                                    <w:top w:val="single" w:sz="4" w:space="0" w:color="auto"/>
                                    <w:left w:val="single" w:sz="4" w:space="0" w:color="auto"/>
                                    <w:bottom w:val="single" w:sz="4" w:space="0" w:color="auto"/>
                                    <w:right w:val="single" w:sz="4" w:space="0" w:color="auto"/>
                                  </w:tcBorders>
                                  <w:vAlign w:val="center"/>
                                </w:tcPr>
                                <w:p w14:paraId="74E08ACF"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86</w:t>
                                  </w:r>
                                </w:p>
                              </w:tc>
                              <w:tc>
                                <w:tcPr>
                                  <w:tcW w:w="993" w:type="dxa"/>
                                  <w:tcBorders>
                                    <w:top w:val="single" w:sz="4" w:space="0" w:color="auto"/>
                                    <w:left w:val="single" w:sz="4" w:space="0" w:color="auto"/>
                                    <w:bottom w:val="single" w:sz="4" w:space="0" w:color="auto"/>
                                    <w:right w:val="single" w:sz="4" w:space="0" w:color="auto"/>
                                  </w:tcBorders>
                                  <w:vAlign w:val="center"/>
                                </w:tcPr>
                                <w:p w14:paraId="653A11AC"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240</w:t>
                                  </w:r>
                                </w:p>
                              </w:tc>
                            </w:tr>
                            <w:tr w:rsidR="00F80BCA" w14:paraId="3FB3EE2E"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3CAC7353"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壯圍國中</w:t>
                                  </w:r>
                                </w:p>
                              </w:tc>
                              <w:tc>
                                <w:tcPr>
                                  <w:tcW w:w="2126" w:type="dxa"/>
                                  <w:tcBorders>
                                    <w:top w:val="single" w:sz="4" w:space="0" w:color="auto"/>
                                    <w:left w:val="single" w:sz="4" w:space="0" w:color="auto"/>
                                    <w:bottom w:val="single" w:sz="4" w:space="0" w:color="auto"/>
                                    <w:right w:val="single" w:sz="4" w:space="0" w:color="auto"/>
                                  </w:tcBorders>
                                  <w:vAlign w:val="center"/>
                                </w:tcPr>
                                <w:p w14:paraId="3ED107B3"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活動中心</w:t>
                                  </w:r>
                                </w:p>
                              </w:tc>
                              <w:tc>
                                <w:tcPr>
                                  <w:tcW w:w="1276" w:type="dxa"/>
                                  <w:tcBorders>
                                    <w:top w:val="single" w:sz="4" w:space="0" w:color="auto"/>
                                    <w:left w:val="single" w:sz="4" w:space="0" w:color="auto"/>
                                    <w:bottom w:val="single" w:sz="4" w:space="0" w:color="auto"/>
                                    <w:right w:val="single" w:sz="4" w:space="0" w:color="auto"/>
                                  </w:tcBorders>
                                  <w:vAlign w:val="center"/>
                                </w:tcPr>
                                <w:p w14:paraId="742141FB"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0.922</w:t>
                                  </w:r>
                                </w:p>
                              </w:tc>
                              <w:tc>
                                <w:tcPr>
                                  <w:tcW w:w="992" w:type="dxa"/>
                                  <w:tcBorders>
                                    <w:top w:val="single" w:sz="4" w:space="0" w:color="auto"/>
                                    <w:left w:val="single" w:sz="4" w:space="0" w:color="auto"/>
                                    <w:bottom w:val="single" w:sz="4" w:space="0" w:color="auto"/>
                                    <w:right w:val="single" w:sz="4" w:space="0" w:color="auto"/>
                                  </w:tcBorders>
                                  <w:vAlign w:val="center"/>
                                </w:tcPr>
                                <w:p w14:paraId="3AED1FDD"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77</w:t>
                                  </w:r>
                                </w:p>
                              </w:tc>
                              <w:tc>
                                <w:tcPr>
                                  <w:tcW w:w="993" w:type="dxa"/>
                                  <w:tcBorders>
                                    <w:top w:val="single" w:sz="4" w:space="0" w:color="auto"/>
                                    <w:left w:val="single" w:sz="4" w:space="0" w:color="auto"/>
                                    <w:bottom w:val="single" w:sz="4" w:space="0" w:color="auto"/>
                                    <w:right w:val="single" w:sz="4" w:space="0" w:color="auto"/>
                                  </w:tcBorders>
                                  <w:vAlign w:val="center"/>
                                </w:tcPr>
                                <w:p w14:paraId="35EC277E"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400</w:t>
                                  </w:r>
                                </w:p>
                              </w:tc>
                            </w:tr>
                            <w:tr w:rsidR="00F80BCA" w14:paraId="0A84ED42"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74C539A4"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大溪國小</w:t>
                                  </w:r>
                                </w:p>
                              </w:tc>
                              <w:tc>
                                <w:tcPr>
                                  <w:tcW w:w="2126" w:type="dxa"/>
                                  <w:tcBorders>
                                    <w:top w:val="single" w:sz="4" w:space="0" w:color="auto"/>
                                    <w:left w:val="single" w:sz="4" w:space="0" w:color="auto"/>
                                    <w:bottom w:val="single" w:sz="4" w:space="0" w:color="auto"/>
                                    <w:right w:val="single" w:sz="4" w:space="0" w:color="auto"/>
                                  </w:tcBorders>
                                  <w:vAlign w:val="center"/>
                                </w:tcPr>
                                <w:p w14:paraId="4D414E1A"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專科大樓</w:t>
                                  </w:r>
                                </w:p>
                              </w:tc>
                              <w:tc>
                                <w:tcPr>
                                  <w:tcW w:w="1276" w:type="dxa"/>
                                  <w:tcBorders>
                                    <w:top w:val="single" w:sz="4" w:space="0" w:color="auto"/>
                                    <w:left w:val="single" w:sz="4" w:space="0" w:color="auto"/>
                                    <w:bottom w:val="single" w:sz="4" w:space="0" w:color="auto"/>
                                    <w:right w:val="single" w:sz="4" w:space="0" w:color="auto"/>
                                  </w:tcBorders>
                                  <w:vAlign w:val="center"/>
                                </w:tcPr>
                                <w:p w14:paraId="5D5E0925"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0.931</w:t>
                                  </w:r>
                                </w:p>
                              </w:tc>
                              <w:tc>
                                <w:tcPr>
                                  <w:tcW w:w="992" w:type="dxa"/>
                                  <w:tcBorders>
                                    <w:top w:val="single" w:sz="4" w:space="0" w:color="auto"/>
                                    <w:left w:val="single" w:sz="4" w:space="0" w:color="auto"/>
                                    <w:bottom w:val="single" w:sz="4" w:space="0" w:color="auto"/>
                                    <w:right w:val="single" w:sz="4" w:space="0" w:color="auto"/>
                                  </w:tcBorders>
                                  <w:vAlign w:val="center"/>
                                </w:tcPr>
                                <w:p w14:paraId="7B91B824"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85</w:t>
                                  </w:r>
                                </w:p>
                              </w:tc>
                              <w:tc>
                                <w:tcPr>
                                  <w:tcW w:w="993" w:type="dxa"/>
                                  <w:tcBorders>
                                    <w:top w:val="single" w:sz="4" w:space="0" w:color="auto"/>
                                    <w:left w:val="single" w:sz="4" w:space="0" w:color="auto"/>
                                    <w:bottom w:val="single" w:sz="4" w:space="0" w:color="auto"/>
                                    <w:right w:val="single" w:sz="4" w:space="0" w:color="auto"/>
                                  </w:tcBorders>
                                  <w:vAlign w:val="center"/>
                                </w:tcPr>
                                <w:p w14:paraId="205225E8"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150</w:t>
                                  </w:r>
                                </w:p>
                              </w:tc>
                            </w:tr>
                            <w:tr w:rsidR="00F80BCA" w14:paraId="1104E4C2"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288EA464"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七賢國小</w:t>
                                  </w:r>
                                </w:p>
                              </w:tc>
                              <w:tc>
                                <w:tcPr>
                                  <w:tcW w:w="2126" w:type="dxa"/>
                                  <w:tcBorders>
                                    <w:top w:val="single" w:sz="4" w:space="0" w:color="auto"/>
                                    <w:left w:val="single" w:sz="4" w:space="0" w:color="auto"/>
                                    <w:bottom w:val="single" w:sz="4" w:space="0" w:color="auto"/>
                                    <w:right w:val="single" w:sz="4" w:space="0" w:color="auto"/>
                                  </w:tcBorders>
                                  <w:vAlign w:val="center"/>
                                </w:tcPr>
                                <w:p w14:paraId="034558A3"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教學樓</w:t>
                                  </w:r>
                                </w:p>
                              </w:tc>
                              <w:tc>
                                <w:tcPr>
                                  <w:tcW w:w="1276" w:type="dxa"/>
                                  <w:tcBorders>
                                    <w:top w:val="single" w:sz="4" w:space="0" w:color="auto"/>
                                    <w:left w:val="single" w:sz="4" w:space="0" w:color="auto"/>
                                    <w:bottom w:val="single" w:sz="4" w:space="0" w:color="auto"/>
                                    <w:right w:val="single" w:sz="4" w:space="0" w:color="auto"/>
                                  </w:tcBorders>
                                  <w:vAlign w:val="center"/>
                                </w:tcPr>
                                <w:p w14:paraId="1666238F"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0.944</w:t>
                                  </w:r>
                                </w:p>
                              </w:tc>
                              <w:tc>
                                <w:tcPr>
                                  <w:tcW w:w="992" w:type="dxa"/>
                                  <w:tcBorders>
                                    <w:top w:val="single" w:sz="4" w:space="0" w:color="auto"/>
                                    <w:left w:val="single" w:sz="4" w:space="0" w:color="auto"/>
                                    <w:bottom w:val="single" w:sz="4" w:space="0" w:color="auto"/>
                                    <w:right w:val="single" w:sz="4" w:space="0" w:color="auto"/>
                                  </w:tcBorders>
                                  <w:vAlign w:val="center"/>
                                </w:tcPr>
                                <w:p w14:paraId="676EDD38"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77</w:t>
                                  </w:r>
                                </w:p>
                              </w:tc>
                              <w:tc>
                                <w:tcPr>
                                  <w:tcW w:w="993" w:type="dxa"/>
                                  <w:tcBorders>
                                    <w:top w:val="single" w:sz="4" w:space="0" w:color="auto"/>
                                    <w:left w:val="single" w:sz="4" w:space="0" w:color="auto"/>
                                    <w:bottom w:val="single" w:sz="4" w:space="0" w:color="auto"/>
                                    <w:right w:val="single" w:sz="4" w:space="0" w:color="auto"/>
                                  </w:tcBorders>
                                  <w:vAlign w:val="center"/>
                                </w:tcPr>
                                <w:p w14:paraId="2329ADFF"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80</w:t>
                                  </w:r>
                                </w:p>
                              </w:tc>
                            </w:tr>
                            <w:tr w:rsidR="00F80BCA" w14:paraId="0D47AB6F"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03C8A725"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利澤國小</w:t>
                                  </w:r>
                                </w:p>
                              </w:tc>
                              <w:tc>
                                <w:tcPr>
                                  <w:tcW w:w="2126" w:type="dxa"/>
                                  <w:tcBorders>
                                    <w:top w:val="single" w:sz="4" w:space="0" w:color="auto"/>
                                    <w:left w:val="single" w:sz="4" w:space="0" w:color="auto"/>
                                    <w:bottom w:val="single" w:sz="4" w:space="0" w:color="auto"/>
                                    <w:right w:val="single" w:sz="4" w:space="0" w:color="auto"/>
                                  </w:tcBorders>
                                  <w:vAlign w:val="center"/>
                                </w:tcPr>
                                <w:p w14:paraId="43C0E08D"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松竹館</w:t>
                                  </w:r>
                                </w:p>
                              </w:tc>
                              <w:tc>
                                <w:tcPr>
                                  <w:tcW w:w="1276" w:type="dxa"/>
                                  <w:tcBorders>
                                    <w:top w:val="single" w:sz="4" w:space="0" w:color="auto"/>
                                    <w:left w:val="single" w:sz="4" w:space="0" w:color="auto"/>
                                    <w:bottom w:val="single" w:sz="4" w:space="0" w:color="auto"/>
                                    <w:right w:val="single" w:sz="4" w:space="0" w:color="auto"/>
                                  </w:tcBorders>
                                  <w:vAlign w:val="center"/>
                                </w:tcPr>
                                <w:p w14:paraId="59735E35"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0.966</w:t>
                                  </w:r>
                                </w:p>
                              </w:tc>
                              <w:tc>
                                <w:tcPr>
                                  <w:tcW w:w="992" w:type="dxa"/>
                                  <w:tcBorders>
                                    <w:top w:val="single" w:sz="4" w:space="0" w:color="auto"/>
                                    <w:left w:val="single" w:sz="4" w:space="0" w:color="auto"/>
                                    <w:bottom w:val="single" w:sz="4" w:space="0" w:color="auto"/>
                                    <w:right w:val="single" w:sz="4" w:space="0" w:color="auto"/>
                                  </w:tcBorders>
                                  <w:vAlign w:val="center"/>
                                </w:tcPr>
                                <w:p w14:paraId="39F2010E"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85</w:t>
                                  </w:r>
                                </w:p>
                              </w:tc>
                              <w:tc>
                                <w:tcPr>
                                  <w:tcW w:w="993" w:type="dxa"/>
                                  <w:tcBorders>
                                    <w:top w:val="single" w:sz="4" w:space="0" w:color="auto"/>
                                    <w:left w:val="single" w:sz="4" w:space="0" w:color="auto"/>
                                    <w:bottom w:val="single" w:sz="4" w:space="0" w:color="auto"/>
                                    <w:right w:val="single" w:sz="4" w:space="0" w:color="auto"/>
                                  </w:tcBorders>
                                  <w:vAlign w:val="center"/>
                                </w:tcPr>
                                <w:p w14:paraId="141F3BD9"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350</w:t>
                                  </w:r>
                                </w:p>
                              </w:tc>
                            </w:tr>
                            <w:tr w:rsidR="00F80BCA" w14:paraId="0142D776"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11886C43"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馬賽國小</w:t>
                                  </w:r>
                                </w:p>
                              </w:tc>
                              <w:tc>
                                <w:tcPr>
                                  <w:tcW w:w="2126" w:type="dxa"/>
                                  <w:tcBorders>
                                    <w:top w:val="single" w:sz="4" w:space="0" w:color="auto"/>
                                    <w:left w:val="single" w:sz="4" w:space="0" w:color="auto"/>
                                    <w:bottom w:val="single" w:sz="4" w:space="0" w:color="auto"/>
                                    <w:right w:val="single" w:sz="4" w:space="0" w:color="auto"/>
                                  </w:tcBorders>
                                  <w:vAlign w:val="center"/>
                                </w:tcPr>
                                <w:p w14:paraId="39ADFCE3"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南教學大樓</w:t>
                                  </w:r>
                                </w:p>
                              </w:tc>
                              <w:tc>
                                <w:tcPr>
                                  <w:tcW w:w="1276" w:type="dxa"/>
                                  <w:tcBorders>
                                    <w:top w:val="single" w:sz="4" w:space="0" w:color="auto"/>
                                    <w:left w:val="single" w:sz="4" w:space="0" w:color="auto"/>
                                    <w:bottom w:val="single" w:sz="4" w:space="0" w:color="auto"/>
                                    <w:right w:val="single" w:sz="4" w:space="0" w:color="auto"/>
                                  </w:tcBorders>
                                  <w:vAlign w:val="center"/>
                                </w:tcPr>
                                <w:p w14:paraId="62CB734B"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0.975</w:t>
                                  </w:r>
                                </w:p>
                              </w:tc>
                              <w:tc>
                                <w:tcPr>
                                  <w:tcW w:w="992" w:type="dxa"/>
                                  <w:tcBorders>
                                    <w:top w:val="single" w:sz="4" w:space="0" w:color="auto"/>
                                    <w:left w:val="single" w:sz="4" w:space="0" w:color="auto"/>
                                    <w:bottom w:val="single" w:sz="4" w:space="0" w:color="auto"/>
                                    <w:right w:val="single" w:sz="4" w:space="0" w:color="auto"/>
                                  </w:tcBorders>
                                  <w:vAlign w:val="center"/>
                                </w:tcPr>
                                <w:p w14:paraId="3212F47D"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76</w:t>
                                  </w:r>
                                </w:p>
                              </w:tc>
                              <w:tc>
                                <w:tcPr>
                                  <w:tcW w:w="993" w:type="dxa"/>
                                  <w:tcBorders>
                                    <w:top w:val="single" w:sz="4" w:space="0" w:color="auto"/>
                                    <w:left w:val="single" w:sz="4" w:space="0" w:color="auto"/>
                                    <w:bottom w:val="single" w:sz="4" w:space="0" w:color="auto"/>
                                    <w:right w:val="single" w:sz="4" w:space="0" w:color="auto"/>
                                  </w:tcBorders>
                                  <w:vAlign w:val="center"/>
                                </w:tcPr>
                                <w:p w14:paraId="1C3A3D00"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300</w:t>
                                  </w:r>
                                </w:p>
                              </w:tc>
                            </w:tr>
                            <w:tr w:rsidR="00F80BCA" w14:paraId="2759A50A"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7C506EA7"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興中國中</w:t>
                                  </w:r>
                                </w:p>
                              </w:tc>
                              <w:tc>
                                <w:tcPr>
                                  <w:tcW w:w="2126" w:type="dxa"/>
                                  <w:tcBorders>
                                    <w:top w:val="single" w:sz="4" w:space="0" w:color="auto"/>
                                    <w:left w:val="single" w:sz="4" w:space="0" w:color="auto"/>
                                    <w:bottom w:val="single" w:sz="4" w:space="0" w:color="auto"/>
                                    <w:right w:val="single" w:sz="4" w:space="0" w:color="auto"/>
                                  </w:tcBorders>
                                  <w:vAlign w:val="center"/>
                                </w:tcPr>
                                <w:p w14:paraId="34B203FE"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教學大樓</w:t>
                                  </w:r>
                                </w:p>
                              </w:tc>
                              <w:tc>
                                <w:tcPr>
                                  <w:tcW w:w="1276" w:type="dxa"/>
                                  <w:tcBorders>
                                    <w:top w:val="single" w:sz="4" w:space="0" w:color="auto"/>
                                    <w:left w:val="single" w:sz="4" w:space="0" w:color="auto"/>
                                    <w:bottom w:val="single" w:sz="4" w:space="0" w:color="auto"/>
                                    <w:right w:val="single" w:sz="4" w:space="0" w:color="auto"/>
                                  </w:tcBorders>
                                  <w:vAlign w:val="center"/>
                                </w:tcPr>
                                <w:p w14:paraId="2C4FE7F0"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0.975</w:t>
                                  </w:r>
                                </w:p>
                              </w:tc>
                              <w:tc>
                                <w:tcPr>
                                  <w:tcW w:w="992" w:type="dxa"/>
                                  <w:tcBorders>
                                    <w:top w:val="single" w:sz="4" w:space="0" w:color="auto"/>
                                    <w:left w:val="single" w:sz="4" w:space="0" w:color="auto"/>
                                    <w:bottom w:val="single" w:sz="4" w:space="0" w:color="auto"/>
                                    <w:right w:val="single" w:sz="4" w:space="0" w:color="auto"/>
                                  </w:tcBorders>
                                  <w:vAlign w:val="center"/>
                                </w:tcPr>
                                <w:p w14:paraId="1081B2AA"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88</w:t>
                                  </w:r>
                                </w:p>
                              </w:tc>
                              <w:tc>
                                <w:tcPr>
                                  <w:tcW w:w="993" w:type="dxa"/>
                                  <w:tcBorders>
                                    <w:top w:val="single" w:sz="4" w:space="0" w:color="auto"/>
                                    <w:left w:val="single" w:sz="4" w:space="0" w:color="auto"/>
                                    <w:bottom w:val="single" w:sz="4" w:space="0" w:color="auto"/>
                                    <w:right w:val="single" w:sz="4" w:space="0" w:color="auto"/>
                                  </w:tcBorders>
                                  <w:vAlign w:val="center"/>
                                </w:tcPr>
                                <w:p w14:paraId="5AAFDA61"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134</w:t>
                                  </w:r>
                                </w:p>
                              </w:tc>
                            </w:tr>
                            <w:tr w:rsidR="00F80BCA" w14:paraId="185AB81A"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351D3664"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北成國小</w:t>
                                  </w:r>
                                </w:p>
                              </w:tc>
                              <w:tc>
                                <w:tcPr>
                                  <w:tcW w:w="2126" w:type="dxa"/>
                                  <w:tcBorders>
                                    <w:top w:val="single" w:sz="4" w:space="0" w:color="auto"/>
                                    <w:left w:val="single" w:sz="4" w:space="0" w:color="auto"/>
                                    <w:bottom w:val="single" w:sz="4" w:space="0" w:color="auto"/>
                                    <w:right w:val="single" w:sz="4" w:space="0" w:color="auto"/>
                                  </w:tcBorders>
                                  <w:vAlign w:val="center"/>
                                </w:tcPr>
                                <w:p w14:paraId="3CBC784A"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資訊樓</w:t>
                                  </w:r>
                                </w:p>
                              </w:tc>
                              <w:tc>
                                <w:tcPr>
                                  <w:tcW w:w="1276" w:type="dxa"/>
                                  <w:tcBorders>
                                    <w:top w:val="single" w:sz="4" w:space="0" w:color="auto"/>
                                    <w:left w:val="single" w:sz="4" w:space="0" w:color="auto"/>
                                    <w:bottom w:val="single" w:sz="4" w:space="0" w:color="auto"/>
                                    <w:right w:val="single" w:sz="4" w:space="0" w:color="auto"/>
                                  </w:tcBorders>
                                  <w:vAlign w:val="center"/>
                                </w:tcPr>
                                <w:p w14:paraId="255F802F"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0.978</w:t>
                                  </w:r>
                                </w:p>
                              </w:tc>
                              <w:tc>
                                <w:tcPr>
                                  <w:tcW w:w="992" w:type="dxa"/>
                                  <w:tcBorders>
                                    <w:top w:val="single" w:sz="4" w:space="0" w:color="auto"/>
                                    <w:left w:val="single" w:sz="4" w:space="0" w:color="auto"/>
                                    <w:bottom w:val="single" w:sz="4" w:space="0" w:color="auto"/>
                                    <w:right w:val="single" w:sz="4" w:space="0" w:color="auto"/>
                                  </w:tcBorders>
                                  <w:vAlign w:val="center"/>
                                </w:tcPr>
                                <w:p w14:paraId="5BC5419F"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86</w:t>
                                  </w:r>
                                </w:p>
                              </w:tc>
                              <w:tc>
                                <w:tcPr>
                                  <w:tcW w:w="993" w:type="dxa"/>
                                  <w:tcBorders>
                                    <w:top w:val="single" w:sz="4" w:space="0" w:color="auto"/>
                                    <w:left w:val="single" w:sz="4" w:space="0" w:color="auto"/>
                                    <w:bottom w:val="single" w:sz="4" w:space="0" w:color="auto"/>
                                    <w:right w:val="single" w:sz="4" w:space="0" w:color="auto"/>
                                  </w:tcBorders>
                                  <w:vAlign w:val="center"/>
                                </w:tcPr>
                                <w:p w14:paraId="39735398"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300</w:t>
                                  </w:r>
                                </w:p>
                              </w:tc>
                            </w:tr>
                          </w:tbl>
                          <w:p w14:paraId="6B5574AA" w14:textId="77777777" w:rsidR="00F80BCA" w:rsidRDefault="00F80BCA" w:rsidP="003350A7">
                            <w:pPr>
                              <w:adjustRightInd w:val="0"/>
                              <w:snapToGrid w:val="0"/>
                              <w:ind w:leftChars="-11" w:left="1" w:hangingChars="15" w:hanging="27"/>
                              <w:rPr>
                                <w:rFonts w:ascii="標楷體" w:eastAsia="標楷體" w:hAnsi="標楷體"/>
                                <w:sz w:val="18"/>
                                <w:szCs w:val="18"/>
                              </w:rPr>
                            </w:pPr>
                            <w:r>
                              <w:rPr>
                                <w:rFonts w:ascii="標楷體" w:eastAsia="標楷體" w:hAnsi="標楷體" w:hint="eastAsia"/>
                                <w:sz w:val="18"/>
                                <w:szCs w:val="18"/>
                              </w:rPr>
                              <w:t>資料來源：整理自縣政府提供資料。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 o:spid="_x0000_s1077" type="#_x0000_t202" style="position:absolute;left:0;text-align:left;margin-left:149.05pt;margin-top:12.6pt;width:347.3pt;height:317.2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" fillcolor="window" stroked="f" strokeweight=".5pt">
                <v:textbox>
                  <w:txbxContent>
                    <w:p w14:paraId="43929F83" w14:textId="77777777" w:rsidR="00F80BCA" w:rsidRDefault="00F80BCA" w:rsidP="00296B32">
                      <w:pPr>
                        <w:adjustRightInd w:val="0"/>
                        <w:snapToGrid w:val="0"/>
                        <w:spacing w:afterLines="50" w:after="120"/>
                        <w:jc w:val="center"/>
                        <w:rPr>
                          <w:rFonts w:ascii="標楷體" w:eastAsia="標楷體" w:hAnsi="標楷體"/>
                          <w:b/>
                        </w:rPr>
                      </w:pPr>
                      <w:r>
                        <w:rPr>
                          <w:rFonts w:ascii="標楷體" w:eastAsia="標楷體" w:hAnsi="標楷體" w:hint="eastAsia"/>
                          <w:b/>
                        </w:rPr>
                        <w:t xml:space="preserve">表17　</w:t>
                      </w:r>
                      <w:r w:rsidRPr="008D37FF">
                        <w:rPr>
                          <w:rFonts w:ascii="標楷體" w:eastAsia="標楷體" w:hAnsi="標楷體" w:hint="eastAsia"/>
                          <w:b/>
                        </w:rPr>
                        <w:t>截至110年</w:t>
                      </w:r>
                      <w:r>
                        <w:rPr>
                          <w:rFonts w:ascii="標楷體" w:eastAsia="標楷體" w:hAnsi="標楷體" w:hint="eastAsia"/>
                          <w:b/>
                        </w:rPr>
                        <w:t>底止尚未完成補強或拆除重建校舍明細</w:t>
                      </w:r>
                    </w:p>
                    <w:p w14:paraId="6AFE2DB8" w14:textId="77777777" w:rsidR="00F80BCA" w:rsidRDefault="00F80BCA" w:rsidP="00296B32">
                      <w:pPr>
                        <w:adjustRightInd w:val="0"/>
                        <w:snapToGrid w:val="0"/>
                        <w:jc w:val="right"/>
                        <w:rPr>
                          <w:rFonts w:ascii="標楷體" w:eastAsia="標楷體" w:hAnsi="標楷體"/>
                          <w:b/>
                        </w:rPr>
                      </w:pPr>
                      <w:r>
                        <w:rPr>
                          <w:rFonts w:ascii="標楷體" w:eastAsia="標楷體" w:hAnsi="標楷體" w:cs="新細明體" w:hint="eastAsia"/>
                          <w:kern w:val="0"/>
                          <w:sz w:val="20"/>
                        </w:rPr>
                        <w:t>單位：人</w:t>
                      </w:r>
                    </w:p>
                    <w:tbl>
                      <w:tblPr>
                        <w:tblW w:w="6691" w:type="dxa"/>
                        <w:tblCellMar>
                          <w:left w:w="28" w:type="dxa"/>
                          <w:right w:w="57" w:type="dxa"/>
                        </w:tblCellMar>
                        <w:tblLook w:val="04A0" w:firstRow="1" w:lastRow="0" w:firstColumn="1" w:lastColumn="0" w:noHBand="0" w:noVBand="1"/>
                      </w:tblPr>
                      <w:tblGrid>
                        <w:gridCol w:w="1304"/>
                        <w:gridCol w:w="2126"/>
                        <w:gridCol w:w="1276"/>
                        <w:gridCol w:w="992"/>
                        <w:gridCol w:w="993"/>
                      </w:tblGrid>
                      <w:tr w:rsidR="00F80BCA" w14:paraId="50CDDF8F" w14:textId="77777777" w:rsidTr="00296B32">
                        <w:trPr>
                          <w:trHeight w:val="624"/>
                        </w:trPr>
                        <w:tc>
                          <w:tcPr>
                            <w:tcW w:w="1304" w:type="dxa"/>
                            <w:tcBorders>
                              <w:top w:val="single" w:sz="4" w:space="0" w:color="auto"/>
                              <w:left w:val="single" w:sz="4" w:space="0" w:color="auto"/>
                              <w:bottom w:val="single" w:sz="4" w:space="0" w:color="auto"/>
                              <w:right w:val="single" w:sz="4" w:space="0" w:color="auto"/>
                            </w:tcBorders>
                            <w:vAlign w:val="center"/>
                          </w:tcPr>
                          <w:p w14:paraId="342CD079"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學校名稱</w:t>
                            </w:r>
                          </w:p>
                        </w:tc>
                        <w:tc>
                          <w:tcPr>
                            <w:tcW w:w="2126" w:type="dxa"/>
                            <w:tcBorders>
                              <w:top w:val="single" w:sz="4" w:space="0" w:color="auto"/>
                              <w:left w:val="single" w:sz="4" w:space="0" w:color="auto"/>
                              <w:bottom w:val="single" w:sz="4" w:space="0" w:color="auto"/>
                              <w:right w:val="single" w:sz="4" w:space="0" w:color="auto"/>
                            </w:tcBorders>
                            <w:vAlign w:val="center"/>
                          </w:tcPr>
                          <w:p w14:paraId="364689B3"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校舍名稱</w:t>
                            </w:r>
                          </w:p>
                        </w:tc>
                        <w:tc>
                          <w:tcPr>
                            <w:tcW w:w="1276" w:type="dxa"/>
                            <w:tcBorders>
                              <w:top w:val="single" w:sz="4" w:space="0" w:color="auto"/>
                              <w:left w:val="single" w:sz="4" w:space="0" w:color="auto"/>
                              <w:bottom w:val="single" w:sz="4" w:space="0" w:color="auto"/>
                              <w:right w:val="single" w:sz="4" w:space="0" w:color="auto"/>
                            </w:tcBorders>
                            <w:vAlign w:val="center"/>
                          </w:tcPr>
                          <w:p w14:paraId="4B1D6667" w14:textId="77777777" w:rsidR="00F80BCA"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詳細評估</w:t>
                            </w:r>
                          </w:p>
                          <w:p w14:paraId="41EE571B"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CDR值</w:t>
                            </w:r>
                          </w:p>
                        </w:tc>
                        <w:tc>
                          <w:tcPr>
                            <w:tcW w:w="992" w:type="dxa"/>
                            <w:tcBorders>
                              <w:top w:val="single" w:sz="4" w:space="0" w:color="auto"/>
                              <w:left w:val="single" w:sz="4" w:space="0" w:color="auto"/>
                              <w:bottom w:val="single" w:sz="4" w:space="0" w:color="auto"/>
                              <w:right w:val="single" w:sz="4" w:space="0" w:color="auto"/>
                            </w:tcBorders>
                            <w:vAlign w:val="center"/>
                          </w:tcPr>
                          <w:p w14:paraId="6F9090E8"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興建年度</w:t>
                            </w:r>
                          </w:p>
                        </w:tc>
                        <w:tc>
                          <w:tcPr>
                            <w:tcW w:w="993" w:type="dxa"/>
                            <w:tcBorders>
                              <w:top w:val="single" w:sz="4" w:space="0" w:color="auto"/>
                              <w:left w:val="single" w:sz="4" w:space="0" w:color="auto"/>
                              <w:bottom w:val="single" w:sz="4" w:space="0" w:color="auto"/>
                              <w:right w:val="single" w:sz="4" w:space="0" w:color="auto"/>
                            </w:tcBorders>
                            <w:vAlign w:val="center"/>
                          </w:tcPr>
                          <w:p w14:paraId="1813F5EA" w14:textId="77777777" w:rsidR="00F80BCA" w:rsidRPr="00B939C1" w:rsidRDefault="00F80BCA" w:rsidP="00296B32">
                            <w:pPr>
                              <w:adjustRightInd w:val="0"/>
                              <w:snapToGrid w:val="0"/>
                              <w:jc w:val="center"/>
                              <w:rPr>
                                <w:rFonts w:ascii="標楷體" w:eastAsia="標楷體" w:hAnsi="標楷體"/>
                                <w:sz w:val="20"/>
                              </w:rPr>
                            </w:pPr>
                            <w:r>
                              <w:rPr>
                                <w:rFonts w:ascii="標楷體" w:eastAsia="標楷體" w:hAnsi="標楷體" w:hint="eastAsia"/>
                                <w:sz w:val="20"/>
                              </w:rPr>
                              <w:t>使用人數</w:t>
                            </w:r>
                          </w:p>
                        </w:tc>
                      </w:tr>
                      <w:tr w:rsidR="00F80BCA" w14:paraId="7A01471A"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05064AB8"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宜蘭國小</w:t>
                            </w:r>
                          </w:p>
                        </w:tc>
                        <w:tc>
                          <w:tcPr>
                            <w:tcW w:w="2126" w:type="dxa"/>
                            <w:tcBorders>
                              <w:top w:val="single" w:sz="4" w:space="0" w:color="auto"/>
                              <w:left w:val="single" w:sz="4" w:space="0" w:color="auto"/>
                              <w:bottom w:val="single" w:sz="4" w:space="0" w:color="auto"/>
                              <w:right w:val="single" w:sz="4" w:space="0" w:color="auto"/>
                            </w:tcBorders>
                            <w:vAlign w:val="center"/>
                          </w:tcPr>
                          <w:p w14:paraId="5D6D192F"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教師研習中心A棟</w:t>
                            </w:r>
                          </w:p>
                        </w:tc>
                        <w:tc>
                          <w:tcPr>
                            <w:tcW w:w="1276" w:type="dxa"/>
                            <w:tcBorders>
                              <w:top w:val="single" w:sz="4" w:space="0" w:color="auto"/>
                              <w:left w:val="single" w:sz="4" w:space="0" w:color="auto"/>
                              <w:bottom w:val="single" w:sz="4" w:space="0" w:color="auto"/>
                              <w:right w:val="single" w:sz="4" w:space="0" w:color="auto"/>
                            </w:tcBorders>
                            <w:vAlign w:val="center"/>
                          </w:tcPr>
                          <w:p w14:paraId="3D6BFD96"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0.359</w:t>
                            </w:r>
                          </w:p>
                        </w:tc>
                        <w:tc>
                          <w:tcPr>
                            <w:tcW w:w="992" w:type="dxa"/>
                            <w:tcBorders>
                              <w:top w:val="single" w:sz="4" w:space="0" w:color="auto"/>
                              <w:left w:val="single" w:sz="4" w:space="0" w:color="auto"/>
                              <w:bottom w:val="single" w:sz="4" w:space="0" w:color="auto"/>
                              <w:right w:val="single" w:sz="4" w:space="0" w:color="auto"/>
                            </w:tcBorders>
                            <w:vAlign w:val="center"/>
                          </w:tcPr>
                          <w:p w14:paraId="72EC3157"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76</w:t>
                            </w:r>
                          </w:p>
                        </w:tc>
                        <w:tc>
                          <w:tcPr>
                            <w:tcW w:w="993" w:type="dxa"/>
                            <w:tcBorders>
                              <w:top w:val="single" w:sz="4" w:space="0" w:color="auto"/>
                              <w:left w:val="single" w:sz="4" w:space="0" w:color="auto"/>
                              <w:bottom w:val="single" w:sz="4" w:space="0" w:color="auto"/>
                              <w:right w:val="single" w:sz="4" w:space="0" w:color="auto"/>
                            </w:tcBorders>
                            <w:vAlign w:val="center"/>
                          </w:tcPr>
                          <w:p w14:paraId="6A2DCC3E"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660</w:t>
                            </w:r>
                          </w:p>
                        </w:tc>
                      </w:tr>
                      <w:tr w:rsidR="00F80BCA" w14:paraId="6BDA6F3B"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1E11B5D2"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大里國小</w:t>
                            </w:r>
                          </w:p>
                        </w:tc>
                        <w:tc>
                          <w:tcPr>
                            <w:tcW w:w="2126" w:type="dxa"/>
                            <w:tcBorders>
                              <w:top w:val="single" w:sz="4" w:space="0" w:color="auto"/>
                              <w:left w:val="single" w:sz="4" w:space="0" w:color="auto"/>
                              <w:bottom w:val="single" w:sz="4" w:space="0" w:color="auto"/>
                              <w:right w:val="single" w:sz="4" w:space="0" w:color="auto"/>
                            </w:tcBorders>
                            <w:vAlign w:val="center"/>
                          </w:tcPr>
                          <w:p w14:paraId="2878F90E"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教學暨行政</w:t>
                            </w:r>
                            <w:r>
                              <w:rPr>
                                <w:rFonts w:ascii="標楷體" w:eastAsia="標楷體" w:hAnsi="標楷體" w:hint="eastAsia"/>
                                <w:sz w:val="20"/>
                              </w:rPr>
                              <w:t>大</w:t>
                            </w:r>
                            <w:r w:rsidRPr="00527FD4">
                              <w:rPr>
                                <w:rFonts w:ascii="標楷體" w:eastAsia="標楷體" w:hAnsi="標楷體"/>
                                <w:sz w:val="20"/>
                              </w:rPr>
                              <w:t>樓</w:t>
                            </w:r>
                            <w:r>
                              <w:rPr>
                                <w:rFonts w:ascii="標楷體" w:eastAsia="標楷體" w:hAnsi="標楷體" w:hint="eastAsia"/>
                                <w:sz w:val="20"/>
                              </w:rPr>
                              <w:t>（2棟）</w:t>
                            </w:r>
                          </w:p>
                        </w:tc>
                        <w:tc>
                          <w:tcPr>
                            <w:tcW w:w="1276" w:type="dxa"/>
                            <w:tcBorders>
                              <w:top w:val="single" w:sz="4" w:space="0" w:color="auto"/>
                              <w:left w:val="single" w:sz="4" w:space="0" w:color="auto"/>
                              <w:bottom w:val="single" w:sz="4" w:space="0" w:color="auto"/>
                              <w:right w:val="single" w:sz="4" w:space="0" w:color="auto"/>
                            </w:tcBorders>
                            <w:vAlign w:val="center"/>
                          </w:tcPr>
                          <w:p w14:paraId="43F757AA"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0.640</w:t>
                            </w:r>
                          </w:p>
                        </w:tc>
                        <w:tc>
                          <w:tcPr>
                            <w:tcW w:w="992" w:type="dxa"/>
                            <w:tcBorders>
                              <w:top w:val="single" w:sz="4" w:space="0" w:color="auto"/>
                              <w:left w:val="single" w:sz="4" w:space="0" w:color="auto"/>
                              <w:bottom w:val="single" w:sz="4" w:space="0" w:color="auto"/>
                              <w:right w:val="single" w:sz="4" w:space="0" w:color="auto"/>
                            </w:tcBorders>
                            <w:vAlign w:val="center"/>
                          </w:tcPr>
                          <w:p w14:paraId="02EAFCD6"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52</w:t>
                            </w:r>
                          </w:p>
                        </w:tc>
                        <w:tc>
                          <w:tcPr>
                            <w:tcW w:w="993" w:type="dxa"/>
                            <w:tcBorders>
                              <w:top w:val="single" w:sz="4" w:space="0" w:color="auto"/>
                              <w:left w:val="single" w:sz="4" w:space="0" w:color="auto"/>
                              <w:bottom w:val="single" w:sz="4" w:space="0" w:color="auto"/>
                              <w:right w:val="single" w:sz="4" w:space="0" w:color="auto"/>
                            </w:tcBorders>
                            <w:vAlign w:val="center"/>
                          </w:tcPr>
                          <w:p w14:paraId="0BF25CAF"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52</w:t>
                            </w:r>
                          </w:p>
                        </w:tc>
                      </w:tr>
                      <w:tr w:rsidR="00F80BCA" w14:paraId="19F972C2"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35EA0A1C"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古亭國小</w:t>
                            </w:r>
                          </w:p>
                        </w:tc>
                        <w:tc>
                          <w:tcPr>
                            <w:tcW w:w="2126" w:type="dxa"/>
                            <w:tcBorders>
                              <w:top w:val="single" w:sz="4" w:space="0" w:color="auto"/>
                              <w:left w:val="single" w:sz="4" w:space="0" w:color="auto"/>
                              <w:bottom w:val="single" w:sz="4" w:space="0" w:color="auto"/>
                              <w:right w:val="single" w:sz="4" w:space="0" w:color="auto"/>
                            </w:tcBorders>
                            <w:vAlign w:val="center"/>
                          </w:tcPr>
                          <w:p w14:paraId="6E929D13"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hint="eastAsia"/>
                                <w:sz w:val="20"/>
                              </w:rPr>
                              <w:t>行政大樓</w:t>
                            </w:r>
                          </w:p>
                        </w:tc>
                        <w:tc>
                          <w:tcPr>
                            <w:tcW w:w="1276" w:type="dxa"/>
                            <w:tcBorders>
                              <w:top w:val="single" w:sz="4" w:space="0" w:color="auto"/>
                              <w:left w:val="single" w:sz="4" w:space="0" w:color="auto"/>
                              <w:bottom w:val="single" w:sz="4" w:space="0" w:color="auto"/>
                              <w:right w:val="single" w:sz="4" w:space="0" w:color="auto"/>
                            </w:tcBorders>
                            <w:vAlign w:val="center"/>
                          </w:tcPr>
                          <w:p w14:paraId="09A0D7FE" w14:textId="77777777" w:rsidR="00F80BCA" w:rsidRPr="00527FD4" w:rsidRDefault="00F80BCA" w:rsidP="00296B32">
                            <w:pPr>
                              <w:overflowPunct w:val="0"/>
                              <w:snapToGrid w:val="0"/>
                              <w:ind w:leftChars="-43" w:left="-103" w:rightChars="-29" w:right="-70"/>
                              <w:jc w:val="center"/>
                              <w:textAlignment w:val="baseline"/>
                              <w:rPr>
                                <w:rFonts w:ascii="標楷體" w:eastAsia="標楷體" w:hAnsi="標楷體" w:cs="新細明體"/>
                                <w:color w:val="000000"/>
                                <w:spacing w:val="5"/>
                                <w:sz w:val="20"/>
                              </w:rPr>
                            </w:pPr>
                            <w:r w:rsidRPr="00527FD4">
                              <w:rPr>
                                <w:rFonts w:ascii="標楷體" w:eastAsia="標楷體" w:hAnsi="標楷體" w:cs="新細明體"/>
                                <w:color w:val="000000"/>
                                <w:spacing w:val="5"/>
                                <w:sz w:val="20"/>
                              </w:rPr>
                              <w:t>0.831</w:t>
                            </w:r>
                          </w:p>
                        </w:tc>
                        <w:tc>
                          <w:tcPr>
                            <w:tcW w:w="992" w:type="dxa"/>
                            <w:tcBorders>
                              <w:top w:val="single" w:sz="4" w:space="0" w:color="auto"/>
                              <w:left w:val="single" w:sz="4" w:space="0" w:color="auto"/>
                              <w:bottom w:val="single" w:sz="4" w:space="0" w:color="auto"/>
                              <w:right w:val="single" w:sz="4" w:space="0" w:color="auto"/>
                            </w:tcBorders>
                            <w:vAlign w:val="center"/>
                          </w:tcPr>
                          <w:p w14:paraId="7A8AE8F0" w14:textId="77777777" w:rsidR="00F80BCA" w:rsidRPr="00527FD4" w:rsidRDefault="00F80BCA" w:rsidP="00296B32">
                            <w:pPr>
                              <w:snapToGrid w:val="0"/>
                              <w:ind w:leftChars="-43" w:left="-103" w:rightChars="-29" w:right="-70"/>
                              <w:jc w:val="center"/>
                              <w:textAlignment w:val="baseline"/>
                              <w:rPr>
                                <w:rFonts w:ascii="標楷體" w:eastAsia="標楷體" w:hAnsi="標楷體" w:cs="新細明體"/>
                                <w:color w:val="000000"/>
                                <w:spacing w:val="5"/>
                                <w:sz w:val="20"/>
                              </w:rPr>
                            </w:pPr>
                            <w:r w:rsidRPr="00527FD4">
                              <w:rPr>
                                <w:rFonts w:ascii="標楷體" w:eastAsia="標楷體" w:hAnsi="標楷體" w:cs="新細明體" w:hint="eastAsia"/>
                                <w:color w:val="000000"/>
                                <w:spacing w:val="5"/>
                                <w:sz w:val="20"/>
                              </w:rPr>
                              <w:t>83</w:t>
                            </w:r>
                          </w:p>
                        </w:tc>
                        <w:tc>
                          <w:tcPr>
                            <w:tcW w:w="993" w:type="dxa"/>
                            <w:tcBorders>
                              <w:top w:val="single" w:sz="4" w:space="0" w:color="auto"/>
                              <w:left w:val="single" w:sz="4" w:space="0" w:color="auto"/>
                              <w:bottom w:val="single" w:sz="4" w:space="0" w:color="auto"/>
                              <w:right w:val="single" w:sz="4" w:space="0" w:color="auto"/>
                            </w:tcBorders>
                            <w:vAlign w:val="center"/>
                          </w:tcPr>
                          <w:p w14:paraId="3E172BD5"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200</w:t>
                            </w:r>
                          </w:p>
                        </w:tc>
                      </w:tr>
                      <w:tr w:rsidR="00F80BCA" w14:paraId="4D6CEFAE"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11B430EE"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宜蘭國中</w:t>
                            </w:r>
                          </w:p>
                        </w:tc>
                        <w:tc>
                          <w:tcPr>
                            <w:tcW w:w="2126" w:type="dxa"/>
                            <w:tcBorders>
                              <w:top w:val="single" w:sz="4" w:space="0" w:color="auto"/>
                              <w:left w:val="single" w:sz="4" w:space="0" w:color="auto"/>
                              <w:bottom w:val="single" w:sz="4" w:space="0" w:color="auto"/>
                              <w:right w:val="single" w:sz="4" w:space="0" w:color="auto"/>
                            </w:tcBorders>
                            <w:vAlign w:val="center"/>
                          </w:tcPr>
                          <w:p w14:paraId="48C5D3A2"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信義大樓</w:t>
                            </w:r>
                          </w:p>
                        </w:tc>
                        <w:tc>
                          <w:tcPr>
                            <w:tcW w:w="1276" w:type="dxa"/>
                            <w:tcBorders>
                              <w:top w:val="single" w:sz="4" w:space="0" w:color="auto"/>
                              <w:left w:val="single" w:sz="4" w:space="0" w:color="auto"/>
                              <w:bottom w:val="single" w:sz="4" w:space="0" w:color="auto"/>
                              <w:right w:val="single" w:sz="4" w:space="0" w:color="auto"/>
                            </w:tcBorders>
                            <w:vAlign w:val="center"/>
                          </w:tcPr>
                          <w:p w14:paraId="6854B807"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0.850</w:t>
                            </w:r>
                          </w:p>
                        </w:tc>
                        <w:tc>
                          <w:tcPr>
                            <w:tcW w:w="992" w:type="dxa"/>
                            <w:tcBorders>
                              <w:top w:val="single" w:sz="4" w:space="0" w:color="auto"/>
                              <w:left w:val="single" w:sz="4" w:space="0" w:color="auto"/>
                              <w:bottom w:val="single" w:sz="4" w:space="0" w:color="auto"/>
                              <w:right w:val="single" w:sz="4" w:space="0" w:color="auto"/>
                            </w:tcBorders>
                            <w:vAlign w:val="center"/>
                          </w:tcPr>
                          <w:p w14:paraId="1524DE01"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87</w:t>
                            </w:r>
                          </w:p>
                        </w:tc>
                        <w:tc>
                          <w:tcPr>
                            <w:tcW w:w="993" w:type="dxa"/>
                            <w:tcBorders>
                              <w:top w:val="single" w:sz="4" w:space="0" w:color="auto"/>
                              <w:left w:val="single" w:sz="4" w:space="0" w:color="auto"/>
                              <w:bottom w:val="single" w:sz="4" w:space="0" w:color="auto"/>
                              <w:right w:val="single" w:sz="4" w:space="0" w:color="auto"/>
                            </w:tcBorders>
                            <w:vAlign w:val="center"/>
                          </w:tcPr>
                          <w:p w14:paraId="426590B3"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250</w:t>
                            </w:r>
                          </w:p>
                        </w:tc>
                      </w:tr>
                      <w:tr w:rsidR="00F80BCA" w14:paraId="71FDFEBD"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6733B914"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hint="eastAsia"/>
                                <w:sz w:val="20"/>
                              </w:rPr>
                              <w:t>光復國小</w:t>
                            </w:r>
                          </w:p>
                        </w:tc>
                        <w:tc>
                          <w:tcPr>
                            <w:tcW w:w="2126" w:type="dxa"/>
                            <w:tcBorders>
                              <w:top w:val="single" w:sz="4" w:space="0" w:color="auto"/>
                              <w:left w:val="single" w:sz="4" w:space="0" w:color="auto"/>
                              <w:bottom w:val="single" w:sz="4" w:space="0" w:color="auto"/>
                              <w:right w:val="single" w:sz="4" w:space="0" w:color="auto"/>
                            </w:tcBorders>
                            <w:vAlign w:val="center"/>
                          </w:tcPr>
                          <w:p w14:paraId="4650306C"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hint="eastAsia"/>
                                <w:sz w:val="20"/>
                              </w:rPr>
                              <w:t>春風樓</w:t>
                            </w:r>
                          </w:p>
                        </w:tc>
                        <w:tc>
                          <w:tcPr>
                            <w:tcW w:w="1276" w:type="dxa"/>
                            <w:tcBorders>
                              <w:top w:val="single" w:sz="4" w:space="0" w:color="auto"/>
                              <w:left w:val="single" w:sz="4" w:space="0" w:color="auto"/>
                              <w:bottom w:val="single" w:sz="4" w:space="0" w:color="auto"/>
                              <w:right w:val="single" w:sz="4" w:space="0" w:color="auto"/>
                            </w:tcBorders>
                            <w:vAlign w:val="center"/>
                          </w:tcPr>
                          <w:p w14:paraId="0D5E7841"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s="新細明體"/>
                                <w:color w:val="000000"/>
                                <w:spacing w:val="5"/>
                                <w:sz w:val="20"/>
                              </w:rPr>
                            </w:pPr>
                            <w:r w:rsidRPr="00527FD4">
                              <w:rPr>
                                <w:rFonts w:ascii="標楷體" w:eastAsia="標楷體" w:hAnsi="標楷體" w:cs="新細明體"/>
                                <w:color w:val="000000"/>
                                <w:spacing w:val="5"/>
                                <w:sz w:val="20"/>
                              </w:rPr>
                              <w:t>0.865</w:t>
                            </w:r>
                          </w:p>
                        </w:tc>
                        <w:tc>
                          <w:tcPr>
                            <w:tcW w:w="992" w:type="dxa"/>
                            <w:tcBorders>
                              <w:top w:val="single" w:sz="4" w:space="0" w:color="auto"/>
                              <w:left w:val="single" w:sz="4" w:space="0" w:color="auto"/>
                              <w:bottom w:val="single" w:sz="4" w:space="0" w:color="auto"/>
                              <w:right w:val="single" w:sz="4" w:space="0" w:color="auto"/>
                            </w:tcBorders>
                            <w:vAlign w:val="center"/>
                          </w:tcPr>
                          <w:p w14:paraId="7C3800FE"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78</w:t>
                            </w:r>
                          </w:p>
                        </w:tc>
                        <w:tc>
                          <w:tcPr>
                            <w:tcW w:w="993" w:type="dxa"/>
                            <w:tcBorders>
                              <w:top w:val="single" w:sz="4" w:space="0" w:color="auto"/>
                              <w:left w:val="single" w:sz="4" w:space="0" w:color="auto"/>
                              <w:bottom w:val="single" w:sz="4" w:space="0" w:color="auto"/>
                              <w:right w:val="single" w:sz="4" w:space="0" w:color="auto"/>
                            </w:tcBorders>
                            <w:vAlign w:val="center"/>
                          </w:tcPr>
                          <w:p w14:paraId="0B8B16FF"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270</w:t>
                            </w:r>
                          </w:p>
                        </w:tc>
                      </w:tr>
                      <w:tr w:rsidR="00F80BCA" w14:paraId="7FC4D1AA"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38228B27"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利澤國中</w:t>
                            </w:r>
                          </w:p>
                        </w:tc>
                        <w:tc>
                          <w:tcPr>
                            <w:tcW w:w="2126" w:type="dxa"/>
                            <w:tcBorders>
                              <w:top w:val="single" w:sz="4" w:space="0" w:color="auto"/>
                              <w:left w:val="single" w:sz="4" w:space="0" w:color="auto"/>
                              <w:bottom w:val="single" w:sz="4" w:space="0" w:color="auto"/>
                              <w:right w:val="single" w:sz="4" w:space="0" w:color="auto"/>
                            </w:tcBorders>
                            <w:vAlign w:val="center"/>
                          </w:tcPr>
                          <w:p w14:paraId="20411FA0"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游藝館</w:t>
                            </w:r>
                            <w:r>
                              <w:rPr>
                                <w:rFonts w:ascii="標楷體" w:eastAsia="標楷體" w:hAnsi="標楷體"/>
                                <w:sz w:val="20"/>
                              </w:rPr>
                              <w:t>（</w:t>
                            </w:r>
                            <w:r w:rsidRPr="00527FD4">
                              <w:rPr>
                                <w:rFonts w:ascii="標楷體" w:eastAsia="標楷體" w:hAnsi="標楷體"/>
                                <w:sz w:val="20"/>
                              </w:rPr>
                              <w:t>體育館</w:t>
                            </w:r>
                            <w:r>
                              <w:rPr>
                                <w:rFonts w:ascii="標楷體" w:eastAsia="標楷體" w:hAnsi="標楷體"/>
                                <w:sz w:val="20"/>
                              </w:rPr>
                              <w:t>）</w:t>
                            </w:r>
                          </w:p>
                        </w:tc>
                        <w:tc>
                          <w:tcPr>
                            <w:tcW w:w="1276" w:type="dxa"/>
                            <w:tcBorders>
                              <w:top w:val="single" w:sz="4" w:space="0" w:color="auto"/>
                              <w:left w:val="single" w:sz="4" w:space="0" w:color="auto"/>
                              <w:bottom w:val="single" w:sz="4" w:space="0" w:color="auto"/>
                              <w:right w:val="single" w:sz="4" w:space="0" w:color="auto"/>
                            </w:tcBorders>
                            <w:vAlign w:val="center"/>
                          </w:tcPr>
                          <w:p w14:paraId="7D670966"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0.919</w:t>
                            </w:r>
                          </w:p>
                        </w:tc>
                        <w:tc>
                          <w:tcPr>
                            <w:tcW w:w="992" w:type="dxa"/>
                            <w:tcBorders>
                              <w:top w:val="single" w:sz="4" w:space="0" w:color="auto"/>
                              <w:left w:val="single" w:sz="4" w:space="0" w:color="auto"/>
                              <w:bottom w:val="single" w:sz="4" w:space="0" w:color="auto"/>
                              <w:right w:val="single" w:sz="4" w:space="0" w:color="auto"/>
                            </w:tcBorders>
                            <w:vAlign w:val="center"/>
                          </w:tcPr>
                          <w:p w14:paraId="74E08ACF"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86</w:t>
                            </w:r>
                          </w:p>
                        </w:tc>
                        <w:tc>
                          <w:tcPr>
                            <w:tcW w:w="993" w:type="dxa"/>
                            <w:tcBorders>
                              <w:top w:val="single" w:sz="4" w:space="0" w:color="auto"/>
                              <w:left w:val="single" w:sz="4" w:space="0" w:color="auto"/>
                              <w:bottom w:val="single" w:sz="4" w:space="0" w:color="auto"/>
                              <w:right w:val="single" w:sz="4" w:space="0" w:color="auto"/>
                            </w:tcBorders>
                            <w:vAlign w:val="center"/>
                          </w:tcPr>
                          <w:p w14:paraId="653A11AC"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240</w:t>
                            </w:r>
                          </w:p>
                        </w:tc>
                      </w:tr>
                      <w:tr w:rsidR="00F80BCA" w14:paraId="3FB3EE2E"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3CAC7353"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壯圍國中</w:t>
                            </w:r>
                          </w:p>
                        </w:tc>
                        <w:tc>
                          <w:tcPr>
                            <w:tcW w:w="2126" w:type="dxa"/>
                            <w:tcBorders>
                              <w:top w:val="single" w:sz="4" w:space="0" w:color="auto"/>
                              <w:left w:val="single" w:sz="4" w:space="0" w:color="auto"/>
                              <w:bottom w:val="single" w:sz="4" w:space="0" w:color="auto"/>
                              <w:right w:val="single" w:sz="4" w:space="0" w:color="auto"/>
                            </w:tcBorders>
                            <w:vAlign w:val="center"/>
                          </w:tcPr>
                          <w:p w14:paraId="3ED107B3"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活動中心</w:t>
                            </w:r>
                          </w:p>
                        </w:tc>
                        <w:tc>
                          <w:tcPr>
                            <w:tcW w:w="1276" w:type="dxa"/>
                            <w:tcBorders>
                              <w:top w:val="single" w:sz="4" w:space="0" w:color="auto"/>
                              <w:left w:val="single" w:sz="4" w:space="0" w:color="auto"/>
                              <w:bottom w:val="single" w:sz="4" w:space="0" w:color="auto"/>
                              <w:right w:val="single" w:sz="4" w:space="0" w:color="auto"/>
                            </w:tcBorders>
                            <w:vAlign w:val="center"/>
                          </w:tcPr>
                          <w:p w14:paraId="742141FB"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0.922</w:t>
                            </w:r>
                          </w:p>
                        </w:tc>
                        <w:tc>
                          <w:tcPr>
                            <w:tcW w:w="992" w:type="dxa"/>
                            <w:tcBorders>
                              <w:top w:val="single" w:sz="4" w:space="0" w:color="auto"/>
                              <w:left w:val="single" w:sz="4" w:space="0" w:color="auto"/>
                              <w:bottom w:val="single" w:sz="4" w:space="0" w:color="auto"/>
                              <w:right w:val="single" w:sz="4" w:space="0" w:color="auto"/>
                            </w:tcBorders>
                            <w:vAlign w:val="center"/>
                          </w:tcPr>
                          <w:p w14:paraId="3AED1FDD"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77</w:t>
                            </w:r>
                          </w:p>
                        </w:tc>
                        <w:tc>
                          <w:tcPr>
                            <w:tcW w:w="993" w:type="dxa"/>
                            <w:tcBorders>
                              <w:top w:val="single" w:sz="4" w:space="0" w:color="auto"/>
                              <w:left w:val="single" w:sz="4" w:space="0" w:color="auto"/>
                              <w:bottom w:val="single" w:sz="4" w:space="0" w:color="auto"/>
                              <w:right w:val="single" w:sz="4" w:space="0" w:color="auto"/>
                            </w:tcBorders>
                            <w:vAlign w:val="center"/>
                          </w:tcPr>
                          <w:p w14:paraId="35EC277E"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400</w:t>
                            </w:r>
                          </w:p>
                        </w:tc>
                      </w:tr>
                      <w:tr w:rsidR="00F80BCA" w14:paraId="0A84ED42"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74C539A4"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大溪國小</w:t>
                            </w:r>
                          </w:p>
                        </w:tc>
                        <w:tc>
                          <w:tcPr>
                            <w:tcW w:w="2126" w:type="dxa"/>
                            <w:tcBorders>
                              <w:top w:val="single" w:sz="4" w:space="0" w:color="auto"/>
                              <w:left w:val="single" w:sz="4" w:space="0" w:color="auto"/>
                              <w:bottom w:val="single" w:sz="4" w:space="0" w:color="auto"/>
                              <w:right w:val="single" w:sz="4" w:space="0" w:color="auto"/>
                            </w:tcBorders>
                            <w:vAlign w:val="center"/>
                          </w:tcPr>
                          <w:p w14:paraId="4D414E1A"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專科大樓</w:t>
                            </w:r>
                          </w:p>
                        </w:tc>
                        <w:tc>
                          <w:tcPr>
                            <w:tcW w:w="1276" w:type="dxa"/>
                            <w:tcBorders>
                              <w:top w:val="single" w:sz="4" w:space="0" w:color="auto"/>
                              <w:left w:val="single" w:sz="4" w:space="0" w:color="auto"/>
                              <w:bottom w:val="single" w:sz="4" w:space="0" w:color="auto"/>
                              <w:right w:val="single" w:sz="4" w:space="0" w:color="auto"/>
                            </w:tcBorders>
                            <w:vAlign w:val="center"/>
                          </w:tcPr>
                          <w:p w14:paraId="5D5E0925"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0.931</w:t>
                            </w:r>
                          </w:p>
                        </w:tc>
                        <w:tc>
                          <w:tcPr>
                            <w:tcW w:w="992" w:type="dxa"/>
                            <w:tcBorders>
                              <w:top w:val="single" w:sz="4" w:space="0" w:color="auto"/>
                              <w:left w:val="single" w:sz="4" w:space="0" w:color="auto"/>
                              <w:bottom w:val="single" w:sz="4" w:space="0" w:color="auto"/>
                              <w:right w:val="single" w:sz="4" w:space="0" w:color="auto"/>
                            </w:tcBorders>
                            <w:vAlign w:val="center"/>
                          </w:tcPr>
                          <w:p w14:paraId="7B91B824"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85</w:t>
                            </w:r>
                          </w:p>
                        </w:tc>
                        <w:tc>
                          <w:tcPr>
                            <w:tcW w:w="993" w:type="dxa"/>
                            <w:tcBorders>
                              <w:top w:val="single" w:sz="4" w:space="0" w:color="auto"/>
                              <w:left w:val="single" w:sz="4" w:space="0" w:color="auto"/>
                              <w:bottom w:val="single" w:sz="4" w:space="0" w:color="auto"/>
                              <w:right w:val="single" w:sz="4" w:space="0" w:color="auto"/>
                            </w:tcBorders>
                            <w:vAlign w:val="center"/>
                          </w:tcPr>
                          <w:p w14:paraId="205225E8"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150</w:t>
                            </w:r>
                          </w:p>
                        </w:tc>
                      </w:tr>
                      <w:tr w:rsidR="00F80BCA" w14:paraId="1104E4C2"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288EA464"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七賢國小</w:t>
                            </w:r>
                          </w:p>
                        </w:tc>
                        <w:tc>
                          <w:tcPr>
                            <w:tcW w:w="2126" w:type="dxa"/>
                            <w:tcBorders>
                              <w:top w:val="single" w:sz="4" w:space="0" w:color="auto"/>
                              <w:left w:val="single" w:sz="4" w:space="0" w:color="auto"/>
                              <w:bottom w:val="single" w:sz="4" w:space="0" w:color="auto"/>
                              <w:right w:val="single" w:sz="4" w:space="0" w:color="auto"/>
                            </w:tcBorders>
                            <w:vAlign w:val="center"/>
                          </w:tcPr>
                          <w:p w14:paraId="034558A3"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教學樓</w:t>
                            </w:r>
                          </w:p>
                        </w:tc>
                        <w:tc>
                          <w:tcPr>
                            <w:tcW w:w="1276" w:type="dxa"/>
                            <w:tcBorders>
                              <w:top w:val="single" w:sz="4" w:space="0" w:color="auto"/>
                              <w:left w:val="single" w:sz="4" w:space="0" w:color="auto"/>
                              <w:bottom w:val="single" w:sz="4" w:space="0" w:color="auto"/>
                              <w:right w:val="single" w:sz="4" w:space="0" w:color="auto"/>
                            </w:tcBorders>
                            <w:vAlign w:val="center"/>
                          </w:tcPr>
                          <w:p w14:paraId="1666238F"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0.944</w:t>
                            </w:r>
                          </w:p>
                        </w:tc>
                        <w:tc>
                          <w:tcPr>
                            <w:tcW w:w="992" w:type="dxa"/>
                            <w:tcBorders>
                              <w:top w:val="single" w:sz="4" w:space="0" w:color="auto"/>
                              <w:left w:val="single" w:sz="4" w:space="0" w:color="auto"/>
                              <w:bottom w:val="single" w:sz="4" w:space="0" w:color="auto"/>
                              <w:right w:val="single" w:sz="4" w:space="0" w:color="auto"/>
                            </w:tcBorders>
                            <w:vAlign w:val="center"/>
                          </w:tcPr>
                          <w:p w14:paraId="676EDD38"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77</w:t>
                            </w:r>
                          </w:p>
                        </w:tc>
                        <w:tc>
                          <w:tcPr>
                            <w:tcW w:w="993" w:type="dxa"/>
                            <w:tcBorders>
                              <w:top w:val="single" w:sz="4" w:space="0" w:color="auto"/>
                              <w:left w:val="single" w:sz="4" w:space="0" w:color="auto"/>
                              <w:bottom w:val="single" w:sz="4" w:space="0" w:color="auto"/>
                              <w:right w:val="single" w:sz="4" w:space="0" w:color="auto"/>
                            </w:tcBorders>
                            <w:vAlign w:val="center"/>
                          </w:tcPr>
                          <w:p w14:paraId="2329ADFF"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80</w:t>
                            </w:r>
                          </w:p>
                        </w:tc>
                      </w:tr>
                      <w:tr w:rsidR="00F80BCA" w14:paraId="0D47AB6F"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03C8A725"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利澤國小</w:t>
                            </w:r>
                          </w:p>
                        </w:tc>
                        <w:tc>
                          <w:tcPr>
                            <w:tcW w:w="2126" w:type="dxa"/>
                            <w:tcBorders>
                              <w:top w:val="single" w:sz="4" w:space="0" w:color="auto"/>
                              <w:left w:val="single" w:sz="4" w:space="0" w:color="auto"/>
                              <w:bottom w:val="single" w:sz="4" w:space="0" w:color="auto"/>
                              <w:right w:val="single" w:sz="4" w:space="0" w:color="auto"/>
                            </w:tcBorders>
                            <w:vAlign w:val="center"/>
                          </w:tcPr>
                          <w:p w14:paraId="43C0E08D"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松竹館</w:t>
                            </w:r>
                          </w:p>
                        </w:tc>
                        <w:tc>
                          <w:tcPr>
                            <w:tcW w:w="1276" w:type="dxa"/>
                            <w:tcBorders>
                              <w:top w:val="single" w:sz="4" w:space="0" w:color="auto"/>
                              <w:left w:val="single" w:sz="4" w:space="0" w:color="auto"/>
                              <w:bottom w:val="single" w:sz="4" w:space="0" w:color="auto"/>
                              <w:right w:val="single" w:sz="4" w:space="0" w:color="auto"/>
                            </w:tcBorders>
                            <w:vAlign w:val="center"/>
                          </w:tcPr>
                          <w:p w14:paraId="59735E35"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0.966</w:t>
                            </w:r>
                          </w:p>
                        </w:tc>
                        <w:tc>
                          <w:tcPr>
                            <w:tcW w:w="992" w:type="dxa"/>
                            <w:tcBorders>
                              <w:top w:val="single" w:sz="4" w:space="0" w:color="auto"/>
                              <w:left w:val="single" w:sz="4" w:space="0" w:color="auto"/>
                              <w:bottom w:val="single" w:sz="4" w:space="0" w:color="auto"/>
                              <w:right w:val="single" w:sz="4" w:space="0" w:color="auto"/>
                            </w:tcBorders>
                            <w:vAlign w:val="center"/>
                          </w:tcPr>
                          <w:p w14:paraId="39F2010E"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85</w:t>
                            </w:r>
                          </w:p>
                        </w:tc>
                        <w:tc>
                          <w:tcPr>
                            <w:tcW w:w="993" w:type="dxa"/>
                            <w:tcBorders>
                              <w:top w:val="single" w:sz="4" w:space="0" w:color="auto"/>
                              <w:left w:val="single" w:sz="4" w:space="0" w:color="auto"/>
                              <w:bottom w:val="single" w:sz="4" w:space="0" w:color="auto"/>
                              <w:right w:val="single" w:sz="4" w:space="0" w:color="auto"/>
                            </w:tcBorders>
                            <w:vAlign w:val="center"/>
                          </w:tcPr>
                          <w:p w14:paraId="141F3BD9"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350</w:t>
                            </w:r>
                          </w:p>
                        </w:tc>
                      </w:tr>
                      <w:tr w:rsidR="00F80BCA" w14:paraId="0142D776"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11886C43"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馬賽國小</w:t>
                            </w:r>
                          </w:p>
                        </w:tc>
                        <w:tc>
                          <w:tcPr>
                            <w:tcW w:w="2126" w:type="dxa"/>
                            <w:tcBorders>
                              <w:top w:val="single" w:sz="4" w:space="0" w:color="auto"/>
                              <w:left w:val="single" w:sz="4" w:space="0" w:color="auto"/>
                              <w:bottom w:val="single" w:sz="4" w:space="0" w:color="auto"/>
                              <w:right w:val="single" w:sz="4" w:space="0" w:color="auto"/>
                            </w:tcBorders>
                            <w:vAlign w:val="center"/>
                          </w:tcPr>
                          <w:p w14:paraId="39ADFCE3"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南教學大樓</w:t>
                            </w:r>
                          </w:p>
                        </w:tc>
                        <w:tc>
                          <w:tcPr>
                            <w:tcW w:w="1276" w:type="dxa"/>
                            <w:tcBorders>
                              <w:top w:val="single" w:sz="4" w:space="0" w:color="auto"/>
                              <w:left w:val="single" w:sz="4" w:space="0" w:color="auto"/>
                              <w:bottom w:val="single" w:sz="4" w:space="0" w:color="auto"/>
                              <w:right w:val="single" w:sz="4" w:space="0" w:color="auto"/>
                            </w:tcBorders>
                            <w:vAlign w:val="center"/>
                          </w:tcPr>
                          <w:p w14:paraId="62CB734B"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0.975</w:t>
                            </w:r>
                          </w:p>
                        </w:tc>
                        <w:tc>
                          <w:tcPr>
                            <w:tcW w:w="992" w:type="dxa"/>
                            <w:tcBorders>
                              <w:top w:val="single" w:sz="4" w:space="0" w:color="auto"/>
                              <w:left w:val="single" w:sz="4" w:space="0" w:color="auto"/>
                              <w:bottom w:val="single" w:sz="4" w:space="0" w:color="auto"/>
                              <w:right w:val="single" w:sz="4" w:space="0" w:color="auto"/>
                            </w:tcBorders>
                            <w:vAlign w:val="center"/>
                          </w:tcPr>
                          <w:p w14:paraId="3212F47D"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76</w:t>
                            </w:r>
                          </w:p>
                        </w:tc>
                        <w:tc>
                          <w:tcPr>
                            <w:tcW w:w="993" w:type="dxa"/>
                            <w:tcBorders>
                              <w:top w:val="single" w:sz="4" w:space="0" w:color="auto"/>
                              <w:left w:val="single" w:sz="4" w:space="0" w:color="auto"/>
                              <w:bottom w:val="single" w:sz="4" w:space="0" w:color="auto"/>
                              <w:right w:val="single" w:sz="4" w:space="0" w:color="auto"/>
                            </w:tcBorders>
                            <w:vAlign w:val="center"/>
                          </w:tcPr>
                          <w:p w14:paraId="1C3A3D00"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300</w:t>
                            </w:r>
                          </w:p>
                        </w:tc>
                      </w:tr>
                      <w:tr w:rsidR="00F80BCA" w14:paraId="2759A50A"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7C506EA7"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興中國中</w:t>
                            </w:r>
                          </w:p>
                        </w:tc>
                        <w:tc>
                          <w:tcPr>
                            <w:tcW w:w="2126" w:type="dxa"/>
                            <w:tcBorders>
                              <w:top w:val="single" w:sz="4" w:space="0" w:color="auto"/>
                              <w:left w:val="single" w:sz="4" w:space="0" w:color="auto"/>
                              <w:bottom w:val="single" w:sz="4" w:space="0" w:color="auto"/>
                              <w:right w:val="single" w:sz="4" w:space="0" w:color="auto"/>
                            </w:tcBorders>
                            <w:vAlign w:val="center"/>
                          </w:tcPr>
                          <w:p w14:paraId="34B203FE"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教學大樓</w:t>
                            </w:r>
                          </w:p>
                        </w:tc>
                        <w:tc>
                          <w:tcPr>
                            <w:tcW w:w="1276" w:type="dxa"/>
                            <w:tcBorders>
                              <w:top w:val="single" w:sz="4" w:space="0" w:color="auto"/>
                              <w:left w:val="single" w:sz="4" w:space="0" w:color="auto"/>
                              <w:bottom w:val="single" w:sz="4" w:space="0" w:color="auto"/>
                              <w:right w:val="single" w:sz="4" w:space="0" w:color="auto"/>
                            </w:tcBorders>
                            <w:vAlign w:val="center"/>
                          </w:tcPr>
                          <w:p w14:paraId="2C4FE7F0"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0.975</w:t>
                            </w:r>
                          </w:p>
                        </w:tc>
                        <w:tc>
                          <w:tcPr>
                            <w:tcW w:w="992" w:type="dxa"/>
                            <w:tcBorders>
                              <w:top w:val="single" w:sz="4" w:space="0" w:color="auto"/>
                              <w:left w:val="single" w:sz="4" w:space="0" w:color="auto"/>
                              <w:bottom w:val="single" w:sz="4" w:space="0" w:color="auto"/>
                              <w:right w:val="single" w:sz="4" w:space="0" w:color="auto"/>
                            </w:tcBorders>
                            <w:vAlign w:val="center"/>
                          </w:tcPr>
                          <w:p w14:paraId="1081B2AA"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88</w:t>
                            </w:r>
                          </w:p>
                        </w:tc>
                        <w:tc>
                          <w:tcPr>
                            <w:tcW w:w="993" w:type="dxa"/>
                            <w:tcBorders>
                              <w:top w:val="single" w:sz="4" w:space="0" w:color="auto"/>
                              <w:left w:val="single" w:sz="4" w:space="0" w:color="auto"/>
                              <w:bottom w:val="single" w:sz="4" w:space="0" w:color="auto"/>
                              <w:right w:val="single" w:sz="4" w:space="0" w:color="auto"/>
                            </w:tcBorders>
                            <w:vAlign w:val="center"/>
                          </w:tcPr>
                          <w:p w14:paraId="5AAFDA61"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134</w:t>
                            </w:r>
                          </w:p>
                        </w:tc>
                      </w:tr>
                      <w:tr w:rsidR="00F80BCA" w14:paraId="185AB81A" w14:textId="77777777" w:rsidTr="00296B32">
                        <w:trPr>
                          <w:trHeight w:val="340"/>
                        </w:trPr>
                        <w:tc>
                          <w:tcPr>
                            <w:tcW w:w="1304" w:type="dxa"/>
                            <w:tcBorders>
                              <w:top w:val="single" w:sz="4" w:space="0" w:color="auto"/>
                              <w:left w:val="single" w:sz="4" w:space="0" w:color="auto"/>
                              <w:bottom w:val="single" w:sz="4" w:space="0" w:color="auto"/>
                              <w:right w:val="single" w:sz="4" w:space="0" w:color="auto"/>
                            </w:tcBorders>
                            <w:vAlign w:val="center"/>
                          </w:tcPr>
                          <w:p w14:paraId="351D3664" w14:textId="77777777" w:rsidR="00F80BCA" w:rsidRPr="00527FD4" w:rsidRDefault="00F80BCA" w:rsidP="00296B32">
                            <w:pPr>
                              <w:adjustRightInd w:val="0"/>
                              <w:snapToGrid w:val="0"/>
                              <w:jc w:val="center"/>
                              <w:rPr>
                                <w:rFonts w:ascii="標楷體" w:eastAsia="標楷體" w:hAnsi="標楷體"/>
                                <w:sz w:val="20"/>
                              </w:rPr>
                            </w:pPr>
                            <w:r w:rsidRPr="00527FD4">
                              <w:rPr>
                                <w:rFonts w:ascii="標楷體" w:eastAsia="標楷體" w:hAnsi="標楷體"/>
                                <w:sz w:val="20"/>
                              </w:rPr>
                              <w:t>北成國小</w:t>
                            </w:r>
                          </w:p>
                        </w:tc>
                        <w:tc>
                          <w:tcPr>
                            <w:tcW w:w="2126" w:type="dxa"/>
                            <w:tcBorders>
                              <w:top w:val="single" w:sz="4" w:space="0" w:color="auto"/>
                              <w:left w:val="single" w:sz="4" w:space="0" w:color="auto"/>
                              <w:bottom w:val="single" w:sz="4" w:space="0" w:color="auto"/>
                              <w:right w:val="single" w:sz="4" w:space="0" w:color="auto"/>
                            </w:tcBorders>
                            <w:vAlign w:val="center"/>
                          </w:tcPr>
                          <w:p w14:paraId="3CBC784A" w14:textId="77777777" w:rsidR="00F80BCA" w:rsidRPr="00527FD4" w:rsidRDefault="00F80BCA" w:rsidP="00296B32">
                            <w:pPr>
                              <w:adjustRightInd w:val="0"/>
                              <w:snapToGrid w:val="0"/>
                              <w:rPr>
                                <w:rFonts w:ascii="標楷體" w:eastAsia="標楷體" w:hAnsi="標楷體"/>
                                <w:sz w:val="20"/>
                              </w:rPr>
                            </w:pPr>
                            <w:r w:rsidRPr="00527FD4">
                              <w:rPr>
                                <w:rFonts w:ascii="標楷體" w:eastAsia="標楷體" w:hAnsi="標楷體"/>
                                <w:sz w:val="20"/>
                              </w:rPr>
                              <w:t>資訊樓</w:t>
                            </w:r>
                          </w:p>
                        </w:tc>
                        <w:tc>
                          <w:tcPr>
                            <w:tcW w:w="1276" w:type="dxa"/>
                            <w:tcBorders>
                              <w:top w:val="single" w:sz="4" w:space="0" w:color="auto"/>
                              <w:left w:val="single" w:sz="4" w:space="0" w:color="auto"/>
                              <w:bottom w:val="single" w:sz="4" w:space="0" w:color="auto"/>
                              <w:right w:val="single" w:sz="4" w:space="0" w:color="auto"/>
                            </w:tcBorders>
                            <w:vAlign w:val="center"/>
                          </w:tcPr>
                          <w:p w14:paraId="255F802F"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color w:val="000000"/>
                                <w:kern w:val="0"/>
                                <w:sz w:val="20"/>
                              </w:rPr>
                              <w:t>0.978</w:t>
                            </w:r>
                          </w:p>
                        </w:tc>
                        <w:tc>
                          <w:tcPr>
                            <w:tcW w:w="992" w:type="dxa"/>
                            <w:tcBorders>
                              <w:top w:val="single" w:sz="4" w:space="0" w:color="auto"/>
                              <w:left w:val="single" w:sz="4" w:space="0" w:color="auto"/>
                              <w:bottom w:val="single" w:sz="4" w:space="0" w:color="auto"/>
                              <w:right w:val="single" w:sz="4" w:space="0" w:color="auto"/>
                            </w:tcBorders>
                            <w:vAlign w:val="center"/>
                          </w:tcPr>
                          <w:p w14:paraId="5BC5419F" w14:textId="77777777" w:rsidR="00F80BCA" w:rsidRPr="00527FD4" w:rsidRDefault="00F80BCA" w:rsidP="00296B32">
                            <w:pPr>
                              <w:adjustRightInd w:val="0"/>
                              <w:snapToGrid w:val="0"/>
                              <w:ind w:leftChars="-43" w:left="-103" w:rightChars="-29" w:right="-70"/>
                              <w:jc w:val="center"/>
                              <w:textAlignment w:val="baseline"/>
                              <w:rPr>
                                <w:rFonts w:ascii="標楷體" w:eastAsia="標楷體" w:hAnsi="標楷體"/>
                                <w:color w:val="000000"/>
                                <w:kern w:val="0"/>
                                <w:sz w:val="20"/>
                              </w:rPr>
                            </w:pPr>
                            <w:r w:rsidRPr="00527FD4">
                              <w:rPr>
                                <w:rFonts w:ascii="標楷體" w:eastAsia="標楷體" w:hAnsi="標楷體" w:hint="eastAsia"/>
                                <w:color w:val="000000"/>
                                <w:kern w:val="0"/>
                                <w:sz w:val="20"/>
                              </w:rPr>
                              <w:t>86</w:t>
                            </w:r>
                          </w:p>
                        </w:tc>
                        <w:tc>
                          <w:tcPr>
                            <w:tcW w:w="993" w:type="dxa"/>
                            <w:tcBorders>
                              <w:top w:val="single" w:sz="4" w:space="0" w:color="auto"/>
                              <w:left w:val="single" w:sz="4" w:space="0" w:color="auto"/>
                              <w:bottom w:val="single" w:sz="4" w:space="0" w:color="auto"/>
                              <w:right w:val="single" w:sz="4" w:space="0" w:color="auto"/>
                            </w:tcBorders>
                            <w:vAlign w:val="center"/>
                          </w:tcPr>
                          <w:p w14:paraId="39735398" w14:textId="77777777" w:rsidR="00F80BCA" w:rsidRPr="00527FD4" w:rsidRDefault="00F80BCA" w:rsidP="00296B32">
                            <w:pPr>
                              <w:adjustRightInd w:val="0"/>
                              <w:snapToGrid w:val="0"/>
                              <w:jc w:val="right"/>
                              <w:textAlignment w:val="baseline"/>
                              <w:rPr>
                                <w:rFonts w:ascii="標楷體" w:eastAsia="標楷體" w:hAnsi="標楷體"/>
                                <w:color w:val="000000"/>
                                <w:kern w:val="0"/>
                                <w:sz w:val="20"/>
                              </w:rPr>
                            </w:pPr>
                            <w:r w:rsidRPr="00527FD4">
                              <w:rPr>
                                <w:rFonts w:ascii="標楷體" w:eastAsia="標楷體" w:hAnsi="標楷體"/>
                                <w:color w:val="000000"/>
                                <w:kern w:val="0"/>
                                <w:sz w:val="20"/>
                              </w:rPr>
                              <w:t>300</w:t>
                            </w:r>
                          </w:p>
                        </w:tc>
                      </w:tr>
                    </w:tbl>
                    <w:p w14:paraId="6B5574AA" w14:textId="77777777" w:rsidR="00F80BCA" w:rsidRDefault="00F80BCA" w:rsidP="003350A7">
                      <w:pPr>
                        <w:adjustRightInd w:val="0"/>
                        <w:snapToGrid w:val="0"/>
                        <w:ind w:leftChars="-11" w:left="1" w:hangingChars="15" w:hanging="27"/>
                        <w:rPr>
                          <w:rFonts w:ascii="標楷體" w:eastAsia="標楷體" w:hAnsi="標楷體"/>
                          <w:sz w:val="18"/>
                          <w:szCs w:val="18"/>
                        </w:rPr>
                      </w:pPr>
                      <w:r>
                        <w:rPr>
                          <w:rFonts w:ascii="標楷體" w:eastAsia="標楷體" w:hAnsi="標楷體" w:hint="eastAsia"/>
                          <w:sz w:val="18"/>
                          <w:szCs w:val="18"/>
                        </w:rPr>
                        <w:t>資料來源：整理自縣政府提供資料。</w:t>
                      </w:r>
                    </w:p>
                  </w:txbxContent>
                </v:textbox>
                <w10:wrap type="square"/>
              </v:shape>
            </w:pict>
          </mc:Fallback>
        </mc:AlternateContent>
      </w:r>
      <w:r w:rsidRPr="007A7159">
        <w:rPr>
          <w:rFonts w:ascii="標楷體" w:eastAsia="標楷體" w:hAnsi="標楷體" w:hint="eastAsia"/>
          <w:spacing w:val="2"/>
        </w:rPr>
        <w:t>年3月向中央申請補助，迄110年5月24日始獲核定，補助金額488萬元，相關工程業於110年8月決標，同年10及11月完工。鑑於學校教學環境改善工程良窳，攸關校園師生安全且具急迫性，僅編列年度改善教學環境計畫預算，難以因應學校緊急修繕需求，且爭取中央同意補助經費，亦無法預期核定期程，恐影響校園安全，經函請縣政府研謀</w:t>
      </w:r>
      <w:r w:rsidRPr="002116FB">
        <w:rPr>
          <w:rFonts w:ascii="標楷體" w:eastAsia="標楷體" w:hAnsi="標楷體" w:hint="eastAsia"/>
        </w:rPr>
        <w:t>善策，提升校舍耐震能力，督促強化工程履約品質管理，並妥籌財源以為因應，以維護學校師生及教學環境安全。據復：1.爾後將注意確依流標檢討機制辦理，另大里國小教學暨行政大樓拆除及重建工程業於111年3月29日決標，預計112年底竣工；古亭國小等12校12棟校舍依核定計畫期程辦理，預計於111年9月底完工；2.將持續督導轄管學校落實強化工程施工履約品質管理，並提高訪視學校工程頻率及加強學校人員專業工程知能，以確保施工品質，維護師生安全；3.</w:t>
      </w:r>
      <w:r w:rsidR="004C5246">
        <w:rPr>
          <w:rFonts w:ascii="標楷體" w:eastAsia="標楷體" w:hAnsi="標楷體" w:hint="eastAsia"/>
        </w:rPr>
        <w:t>爾後現勘若發現有立即性危險，</w:t>
      </w:r>
      <w:r w:rsidRPr="002116FB">
        <w:rPr>
          <w:rFonts w:ascii="標楷體" w:eastAsia="標楷體" w:hAnsi="標楷體" w:hint="eastAsia"/>
        </w:rPr>
        <w:t>即以縣政府預算支應校園修繕工程經費處理，以維護校園安全；倘無立即性危險且修繕金額較高案件，則儘速爭取中央補助經費。</w:t>
      </w:r>
    </w:p>
    <w:p w14:paraId="363E9668" w14:textId="41A29EBE" w:rsidR="00DB68F4" w:rsidRPr="001A035B" w:rsidRDefault="00DB68F4" w:rsidP="00296B32">
      <w:pPr>
        <w:kinsoku w:val="0"/>
        <w:overflowPunct w:val="0"/>
        <w:autoSpaceDE w:val="0"/>
        <w:spacing w:beforeLines="50" w:before="120" w:line="510" w:lineRule="atLeast"/>
        <w:ind w:firstLineChars="200" w:firstLine="569"/>
        <w:jc w:val="both"/>
        <w:rPr>
          <w:rFonts w:ascii="標楷體" w:eastAsia="標楷體" w:hAnsi="標楷體"/>
          <w:b/>
          <w:spacing w:val="2"/>
          <w:sz w:val="28"/>
          <w:szCs w:val="28"/>
        </w:rPr>
      </w:pPr>
      <w:r w:rsidRPr="001A035B">
        <w:rPr>
          <w:rFonts w:ascii="標楷體" w:eastAsia="標楷體" w:hAnsi="標楷體" w:hint="eastAsia"/>
          <w:b/>
          <w:spacing w:val="2"/>
          <w:sz w:val="28"/>
          <w:szCs w:val="28"/>
        </w:rPr>
        <w:t>（</w:t>
      </w:r>
      <w:r>
        <w:rPr>
          <w:rFonts w:ascii="標楷體" w:eastAsia="標楷體" w:hAnsi="標楷體" w:hint="eastAsia"/>
          <w:b/>
          <w:spacing w:val="2"/>
          <w:sz w:val="28"/>
          <w:szCs w:val="28"/>
        </w:rPr>
        <w:t>十七</w:t>
      </w:r>
      <w:r w:rsidRPr="001A035B">
        <w:rPr>
          <w:rFonts w:ascii="標楷體" w:eastAsia="標楷體" w:hAnsi="標楷體" w:hint="eastAsia"/>
          <w:b/>
          <w:spacing w:val="2"/>
          <w:sz w:val="28"/>
          <w:szCs w:val="28"/>
        </w:rPr>
        <w:t>）</w:t>
      </w:r>
      <w:r>
        <w:rPr>
          <w:rFonts w:ascii="標楷體" w:eastAsia="標楷體" w:hAnsi="標楷體" w:hint="eastAsia"/>
          <w:b/>
          <w:spacing w:val="2"/>
          <w:sz w:val="28"/>
          <w:szCs w:val="28"/>
        </w:rPr>
        <w:t xml:space="preserve">　</w:t>
      </w:r>
      <w:r w:rsidRPr="002116FB">
        <w:rPr>
          <w:rFonts w:ascii="標楷體" w:eastAsia="標楷體" w:hAnsi="標楷體" w:hint="eastAsia"/>
          <w:b/>
          <w:spacing w:val="4"/>
          <w:sz w:val="28"/>
          <w:szCs w:val="28"/>
        </w:rPr>
        <w:t>賡續辦理防制學生藥物濫用計畫，以維護學生身心健康及校園環境安全，惟校安通報藥物濫用個案主要來自警方查獲，學校尿液篩檢發現通報者逐年降低，且部分防禦宣導績效指標未達目標值，又間有藥物濫用個案未依</w:t>
      </w:r>
      <w:r w:rsidRPr="002116FB">
        <w:rPr>
          <w:rFonts w:ascii="標楷體" w:eastAsia="標楷體" w:hAnsi="標楷體" w:hint="eastAsia"/>
          <w:b/>
          <w:spacing w:val="4"/>
          <w:sz w:val="28"/>
          <w:szCs w:val="28"/>
        </w:rPr>
        <w:lastRenderedPageBreak/>
        <w:t>規定完成通報，或春暉輔導個案未依規定頻率實施</w:t>
      </w:r>
      <w:r w:rsidR="004C5246">
        <w:rPr>
          <w:rFonts w:ascii="標楷體" w:eastAsia="標楷體" w:hAnsi="標楷體" w:hint="eastAsia"/>
          <w:b/>
          <w:spacing w:val="4"/>
          <w:sz w:val="28"/>
          <w:szCs w:val="28"/>
        </w:rPr>
        <w:t>尿液快</w:t>
      </w:r>
      <w:r w:rsidRPr="002116FB">
        <w:rPr>
          <w:rFonts w:ascii="標楷體" w:eastAsia="標楷體" w:hAnsi="標楷體" w:hint="eastAsia"/>
          <w:b/>
          <w:spacing w:val="4"/>
          <w:sz w:val="28"/>
          <w:szCs w:val="28"/>
        </w:rPr>
        <w:t>篩檢驗作業，亟待督促研謀善策。</w:t>
      </w:r>
    </w:p>
    <w:p w14:paraId="1A1CF378" w14:textId="747B0EB3" w:rsidR="00DB68F4" w:rsidRPr="00BB5CB6" w:rsidRDefault="00DB68F4" w:rsidP="00296B32">
      <w:pPr>
        <w:overflowPunct w:val="0"/>
        <w:spacing w:beforeLines="50" w:before="120" w:line="476" w:lineRule="exact"/>
        <w:ind w:firstLineChars="200" w:firstLine="480"/>
        <w:jc w:val="both"/>
        <w:rPr>
          <w:rFonts w:ascii="標楷體" w:eastAsia="標楷體" w:hAnsi="標楷體"/>
          <w:noProof/>
          <w:szCs w:val="24"/>
        </w:rPr>
      </w:pPr>
      <w:r w:rsidRPr="00BA774F">
        <w:rPr>
          <w:rFonts w:ascii="標楷體" w:eastAsia="標楷體" w:hAnsi="標楷體" w:cs="新細明體"/>
          <w:noProof/>
          <w:spacing w:val="2"/>
          <w:kern w:val="0"/>
          <w:szCs w:val="24"/>
        </w:rPr>
        <mc:AlternateContent>
          <mc:Choice Requires="wps">
            <w:drawing>
              <wp:anchor distT="0" distB="0" distL="114300" distR="114300" simplePos="0" relativeHeight="251625472" behindDoc="0" locked="0" layoutInCell="1" allowOverlap="1" wp14:anchorId="7E216F41" wp14:editId="218D02E7">
                <wp:simplePos x="0" y="0"/>
                <wp:positionH relativeFrom="column">
                  <wp:posOffset>1908175</wp:posOffset>
                </wp:positionH>
                <wp:positionV relativeFrom="paragraph">
                  <wp:posOffset>1233170</wp:posOffset>
                </wp:positionV>
                <wp:extent cx="4505325" cy="3048000"/>
                <wp:effectExtent l="0" t="0" r="9525" b="0"/>
                <wp:wrapSquare wrapText="bothSides"/>
                <wp:docPr id="3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3048000"/>
                        </a:xfrm>
                        <a:prstGeom prst="rect">
                          <a:avLst/>
                        </a:prstGeom>
                        <a:solidFill>
                          <a:srgbClr val="FFFFFF"/>
                        </a:solidFill>
                        <a:ln w="9525">
                          <a:noFill/>
                          <a:miter lim="800000"/>
                          <a:headEnd/>
                          <a:tailEnd/>
                        </a:ln>
                      </wps:spPr>
                      <wps:txbx>
                        <w:txbxContent>
                          <w:p w14:paraId="161D20B5" w14:textId="77777777" w:rsidR="00F80BCA" w:rsidRDefault="00F80BCA" w:rsidP="00296B32">
                            <w:pPr>
                              <w:jc w:val="center"/>
                              <w:rPr>
                                <w:rFonts w:ascii="標楷體" w:eastAsia="標楷體" w:hAnsi="標楷體"/>
                                <w:b/>
                                <w:szCs w:val="24"/>
                              </w:rPr>
                            </w:pPr>
                            <w:r w:rsidRPr="00704644">
                              <w:rPr>
                                <w:rFonts w:ascii="標楷體" w:eastAsia="標楷體" w:hAnsi="標楷體" w:hint="eastAsia"/>
                                <w:b/>
                                <w:szCs w:val="24"/>
                              </w:rPr>
                              <w:t>圖</w:t>
                            </w:r>
                            <w:r>
                              <w:rPr>
                                <w:rFonts w:ascii="標楷體" w:eastAsia="標楷體" w:hAnsi="標楷體" w:hint="eastAsia"/>
                                <w:b/>
                                <w:szCs w:val="24"/>
                              </w:rPr>
                              <w:t xml:space="preserve">10　</w:t>
                            </w:r>
                            <w:r>
                              <w:rPr>
                                <w:rFonts w:ascii="標楷體" w:eastAsia="標楷體" w:hAnsi="標楷體" w:hint="eastAsia"/>
                                <w:b/>
                                <w:spacing w:val="-10"/>
                                <w:szCs w:val="24"/>
                              </w:rPr>
                              <w:t>宜蘭縣各級學校通報藥物濫用及警方查獲情形</w:t>
                            </w:r>
                          </w:p>
                          <w:p w14:paraId="767C7A58" w14:textId="4C50BF00" w:rsidR="00F80BCA" w:rsidRDefault="00F80BCA" w:rsidP="00296B32">
                            <w:pPr>
                              <w:jc w:val="center"/>
                              <w:rPr>
                                <w:rFonts w:ascii="標楷體" w:eastAsia="標楷體" w:hAnsi="標楷體"/>
                                <w:b/>
                                <w:szCs w:val="24"/>
                              </w:rPr>
                            </w:pPr>
                            <w:r w:rsidRPr="003B48F2">
                              <w:rPr>
                                <w:noProof/>
                              </w:rPr>
                              <w:drawing>
                                <wp:inline distT="0" distB="0" distL="0" distR="0" wp14:anchorId="7178DCA0" wp14:editId="327B3DBF">
                                  <wp:extent cx="4410075" cy="2467946"/>
                                  <wp:effectExtent l="0" t="0" r="0" b="889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10075" cy="2467946"/>
                                          </a:xfrm>
                                          <a:prstGeom prst="rect">
                                            <a:avLst/>
                                          </a:prstGeom>
                                          <a:noFill/>
                                          <a:ln>
                                            <a:noFill/>
                                          </a:ln>
                                        </pic:spPr>
                                      </pic:pic>
                                    </a:graphicData>
                                  </a:graphic>
                                </wp:inline>
                              </w:drawing>
                            </w:r>
                          </w:p>
                          <w:p w14:paraId="206E83D2" w14:textId="77777777" w:rsidR="00F80BCA" w:rsidRPr="00704644" w:rsidRDefault="00F80BCA" w:rsidP="007F391B">
                            <w:pPr>
                              <w:spacing w:beforeLines="100" w:before="240"/>
                              <w:ind w:firstLineChars="210" w:firstLine="378"/>
                              <w:rPr>
                                <w:rFonts w:ascii="標楷體" w:eastAsia="標楷體" w:hAnsi="標楷體"/>
                                <w:sz w:val="20"/>
                                <w:szCs w:val="18"/>
                              </w:rPr>
                            </w:pPr>
                            <w:r>
                              <w:rPr>
                                <w:rFonts w:ascii="標楷體" w:eastAsia="標楷體" w:hAnsi="標楷體" w:hint="eastAsia"/>
                                <w:sz w:val="18"/>
                                <w:szCs w:val="18"/>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150.25pt;margin-top:97.1pt;width:354.75pt;height:240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" stroked="f">
                <v:textbox>
                  <w:txbxContent>
                    <w:p w14:paraId="161D20B5" w14:textId="77777777" w:rsidR="00F80BCA" w:rsidRDefault="00F80BCA" w:rsidP="00296B32">
                      <w:pPr>
                        <w:jc w:val="center"/>
                        <w:rPr>
                          <w:rFonts w:ascii="標楷體" w:eastAsia="標楷體" w:hAnsi="標楷體"/>
                          <w:b/>
                          <w:szCs w:val="24"/>
                        </w:rPr>
                      </w:pPr>
                      <w:r w:rsidRPr="00704644">
                        <w:rPr>
                          <w:rFonts w:ascii="標楷體" w:eastAsia="標楷體" w:hAnsi="標楷體" w:hint="eastAsia"/>
                          <w:b/>
                          <w:szCs w:val="24"/>
                        </w:rPr>
                        <w:t>圖</w:t>
                      </w:r>
                      <w:r>
                        <w:rPr>
                          <w:rFonts w:ascii="標楷體" w:eastAsia="標楷體" w:hAnsi="標楷體" w:hint="eastAsia"/>
                          <w:b/>
                          <w:szCs w:val="24"/>
                        </w:rPr>
                        <w:t xml:space="preserve">10　</w:t>
                      </w:r>
                      <w:r>
                        <w:rPr>
                          <w:rFonts w:ascii="標楷體" w:eastAsia="標楷體" w:hAnsi="標楷體" w:hint="eastAsia"/>
                          <w:b/>
                          <w:spacing w:val="-10"/>
                          <w:szCs w:val="24"/>
                        </w:rPr>
                        <w:t>宜蘭縣各級學校通報藥物濫用及警方查獲情形</w:t>
                      </w:r>
                    </w:p>
                    <w:p w14:paraId="767C7A58" w14:textId="4C50BF00" w:rsidR="00F80BCA" w:rsidRDefault="00F80BCA" w:rsidP="00296B32">
                      <w:pPr>
                        <w:jc w:val="center"/>
                        <w:rPr>
                          <w:rFonts w:ascii="標楷體" w:eastAsia="標楷體" w:hAnsi="標楷體"/>
                          <w:b/>
                          <w:szCs w:val="24"/>
                        </w:rPr>
                      </w:pPr>
                      <w:r w:rsidRPr="003B48F2">
                        <w:rPr>
                          <w:noProof/>
                        </w:rPr>
                        <w:drawing>
                          <wp:inline distT="0" distB="0" distL="0" distR="0" wp14:anchorId="7178DCA0" wp14:editId="327B3DBF">
                            <wp:extent cx="4410075" cy="2467946"/>
                            <wp:effectExtent l="0" t="0" r="0" b="889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10075" cy="2467946"/>
                                    </a:xfrm>
                                    <a:prstGeom prst="rect">
                                      <a:avLst/>
                                    </a:prstGeom>
                                    <a:noFill/>
                                    <a:ln>
                                      <a:noFill/>
                                    </a:ln>
                                  </pic:spPr>
                                </pic:pic>
                              </a:graphicData>
                            </a:graphic>
                          </wp:inline>
                        </w:drawing>
                      </w:r>
                    </w:p>
                    <w:p w14:paraId="206E83D2" w14:textId="77777777" w:rsidR="00F80BCA" w:rsidRPr="00704644" w:rsidRDefault="00F80BCA" w:rsidP="007F391B">
                      <w:pPr>
                        <w:spacing w:beforeLines="100" w:before="240"/>
                        <w:ind w:firstLineChars="210" w:firstLine="378"/>
                        <w:rPr>
                          <w:rFonts w:ascii="標楷體" w:eastAsia="標楷體" w:hAnsi="標楷體"/>
                          <w:sz w:val="20"/>
                          <w:szCs w:val="18"/>
                        </w:rPr>
                      </w:pPr>
                      <w:r>
                        <w:rPr>
                          <w:rFonts w:ascii="標楷體" w:eastAsia="標楷體" w:hAnsi="標楷體" w:hint="eastAsia"/>
                          <w:sz w:val="18"/>
                          <w:szCs w:val="18"/>
                        </w:rPr>
                        <w:t>資料來源：整理自縣政府提供資料。</w:t>
                      </w:r>
                    </w:p>
                  </w:txbxContent>
                </v:textbox>
                <w10:wrap type="square"/>
              </v:shape>
            </w:pict>
          </mc:Fallback>
        </mc:AlternateContent>
      </w:r>
      <w:r w:rsidRPr="00BA774F">
        <w:rPr>
          <w:rFonts w:ascii="標楷體" w:eastAsia="標楷體" w:hAnsi="標楷體" w:cs="新細明體" w:hint="eastAsia"/>
          <w:spacing w:val="2"/>
          <w:kern w:val="0"/>
          <w:szCs w:val="24"/>
        </w:rPr>
        <w:t>縣政府為應行政院新世代反毒策略行動綱領（第二期110-113年），賡續推動反毒措施，110年度於單位預算及所屬地方教育發展基金附屬單位預算編列合計88萬餘元辦理防制學生藥物濫用計畫。經查其執行情形，核有：1.據縣政府統計近</w:t>
      </w:r>
      <w:r w:rsidRPr="00BA774F">
        <w:rPr>
          <w:rFonts w:ascii="標楷體" w:eastAsia="標楷體" w:hAnsi="標楷體" w:cs="新細明體"/>
          <w:spacing w:val="2"/>
          <w:kern w:val="0"/>
          <w:szCs w:val="24"/>
        </w:rPr>
        <w:t>3</w:t>
      </w:r>
      <w:r w:rsidRPr="00BA774F">
        <w:rPr>
          <w:rFonts w:ascii="標楷體" w:eastAsia="標楷體" w:hAnsi="標楷體" w:cs="新細明體" w:hint="eastAsia"/>
          <w:spacing w:val="2"/>
          <w:kern w:val="0"/>
          <w:szCs w:val="24"/>
        </w:rPr>
        <w:t>年度</w:t>
      </w:r>
      <w:r w:rsidRPr="00BA774F">
        <w:rPr>
          <w:rFonts w:ascii="標楷體" w:eastAsia="標楷體" w:hAnsi="標楷體" w:cs="新細明體"/>
          <w:spacing w:val="2"/>
          <w:kern w:val="0"/>
          <w:szCs w:val="24"/>
        </w:rPr>
        <w:t>（108</w:t>
      </w:r>
      <w:r w:rsidRPr="00BA774F">
        <w:rPr>
          <w:rFonts w:ascii="標楷體" w:eastAsia="標楷體" w:hAnsi="標楷體" w:cs="新細明體" w:hint="eastAsia"/>
          <w:spacing w:val="2"/>
          <w:kern w:val="0"/>
          <w:szCs w:val="24"/>
        </w:rPr>
        <w:t>至</w:t>
      </w:r>
      <w:r w:rsidRPr="00BA774F">
        <w:rPr>
          <w:rFonts w:ascii="標楷體" w:eastAsia="標楷體" w:hAnsi="標楷體" w:cs="新細明體"/>
          <w:spacing w:val="2"/>
          <w:kern w:val="0"/>
          <w:szCs w:val="24"/>
        </w:rPr>
        <w:t>110年度）</w:t>
      </w:r>
      <w:r w:rsidRPr="00BA774F">
        <w:rPr>
          <w:rFonts w:ascii="標楷體" w:eastAsia="標楷體" w:hAnsi="標楷體" w:cs="新細明體" w:hint="eastAsia"/>
          <w:spacing w:val="2"/>
          <w:kern w:val="0"/>
          <w:szCs w:val="24"/>
        </w:rPr>
        <w:t>轄管各級學校校園安全及災害通報</w:t>
      </w:r>
      <w:r w:rsidRPr="00BA774F">
        <w:rPr>
          <w:rFonts w:ascii="標楷體" w:eastAsia="標楷體" w:hAnsi="標楷體" w:cs="新細明體"/>
          <w:spacing w:val="2"/>
          <w:kern w:val="0"/>
          <w:szCs w:val="24"/>
        </w:rPr>
        <w:t>（</w:t>
      </w:r>
      <w:r w:rsidRPr="00BA774F">
        <w:rPr>
          <w:rFonts w:ascii="標楷體" w:eastAsia="標楷體" w:hAnsi="標楷體" w:cs="新細明體" w:hint="eastAsia"/>
          <w:spacing w:val="2"/>
          <w:kern w:val="0"/>
          <w:szCs w:val="24"/>
        </w:rPr>
        <w:t>下稱校安通報）之藥物濫用個案數分別為</w:t>
      </w:r>
      <w:r w:rsidRPr="00BA774F">
        <w:rPr>
          <w:rFonts w:ascii="標楷體" w:eastAsia="標楷體" w:hAnsi="標楷體" w:cs="新細明體"/>
          <w:spacing w:val="2"/>
          <w:kern w:val="0"/>
          <w:szCs w:val="24"/>
        </w:rPr>
        <w:t>5</w:t>
      </w:r>
      <w:r w:rsidRPr="00BA774F">
        <w:rPr>
          <w:rFonts w:ascii="標楷體" w:eastAsia="標楷體" w:hAnsi="標楷體" w:cs="新細明體" w:hint="eastAsia"/>
          <w:spacing w:val="2"/>
          <w:kern w:val="0"/>
          <w:szCs w:val="24"/>
        </w:rPr>
        <w:t>人、</w:t>
      </w:r>
      <w:r w:rsidRPr="00BA774F">
        <w:rPr>
          <w:rFonts w:ascii="標楷體" w:eastAsia="標楷體" w:hAnsi="標楷體" w:cs="新細明體"/>
          <w:spacing w:val="2"/>
          <w:kern w:val="0"/>
          <w:szCs w:val="24"/>
        </w:rPr>
        <w:t>6</w:t>
      </w:r>
      <w:r w:rsidRPr="00BA774F">
        <w:rPr>
          <w:rFonts w:ascii="標楷體" w:eastAsia="標楷體" w:hAnsi="標楷體" w:cs="新細明體" w:hint="eastAsia"/>
          <w:spacing w:val="2"/>
          <w:kern w:val="0"/>
          <w:szCs w:val="24"/>
        </w:rPr>
        <w:t>人、</w:t>
      </w:r>
      <w:r w:rsidRPr="00BA774F">
        <w:rPr>
          <w:rFonts w:ascii="標楷體" w:eastAsia="標楷體" w:hAnsi="標楷體" w:cs="新細明體"/>
          <w:spacing w:val="2"/>
          <w:kern w:val="0"/>
          <w:szCs w:val="24"/>
        </w:rPr>
        <w:t>2</w:t>
      </w:r>
      <w:r w:rsidRPr="00BA774F">
        <w:rPr>
          <w:rFonts w:ascii="標楷體" w:eastAsia="標楷體" w:hAnsi="標楷體" w:cs="新細明體" w:hint="eastAsia"/>
          <w:spacing w:val="2"/>
          <w:kern w:val="0"/>
          <w:szCs w:val="24"/>
        </w:rPr>
        <w:t>人，藥物濫用人次為</w:t>
      </w:r>
      <w:r w:rsidRPr="00BA774F">
        <w:rPr>
          <w:rFonts w:ascii="標楷體" w:eastAsia="標楷體" w:hAnsi="標楷體" w:cs="新細明體"/>
          <w:spacing w:val="2"/>
          <w:kern w:val="0"/>
          <w:szCs w:val="24"/>
        </w:rPr>
        <w:t>6</w:t>
      </w:r>
      <w:r w:rsidRPr="00BA774F">
        <w:rPr>
          <w:rFonts w:ascii="標楷體" w:eastAsia="標楷體" w:hAnsi="標楷體" w:cs="新細明體" w:hint="eastAsia"/>
          <w:spacing w:val="2"/>
          <w:kern w:val="0"/>
          <w:szCs w:val="24"/>
        </w:rPr>
        <w:t>人次、</w:t>
      </w:r>
      <w:r w:rsidRPr="00BA774F">
        <w:rPr>
          <w:rFonts w:ascii="標楷體" w:eastAsia="標楷體" w:hAnsi="標楷體" w:cs="新細明體"/>
          <w:spacing w:val="2"/>
          <w:kern w:val="0"/>
          <w:szCs w:val="24"/>
        </w:rPr>
        <w:t>7</w:t>
      </w:r>
      <w:r w:rsidRPr="00BA774F">
        <w:rPr>
          <w:rFonts w:ascii="標楷體" w:eastAsia="標楷體" w:hAnsi="標楷體" w:cs="新細明體" w:hint="eastAsia"/>
          <w:spacing w:val="2"/>
          <w:kern w:val="0"/>
          <w:szCs w:val="24"/>
        </w:rPr>
        <w:t>人次、</w:t>
      </w:r>
      <w:r w:rsidRPr="00BA774F">
        <w:rPr>
          <w:rFonts w:ascii="標楷體" w:eastAsia="標楷體" w:hAnsi="標楷體" w:cs="新細明體"/>
          <w:spacing w:val="2"/>
          <w:kern w:val="0"/>
          <w:szCs w:val="24"/>
        </w:rPr>
        <w:t>2</w:t>
      </w:r>
      <w:r w:rsidRPr="00BA774F">
        <w:rPr>
          <w:rFonts w:ascii="標楷體" w:eastAsia="標楷體" w:hAnsi="標楷體" w:cs="新細明體" w:hint="eastAsia"/>
          <w:spacing w:val="2"/>
          <w:kern w:val="0"/>
          <w:szCs w:val="24"/>
        </w:rPr>
        <w:t>人次，其中由警方查獲者為</w:t>
      </w:r>
      <w:r w:rsidRPr="00BA774F">
        <w:rPr>
          <w:rFonts w:ascii="標楷體" w:eastAsia="標楷體" w:hAnsi="標楷體" w:cs="新細明體"/>
          <w:spacing w:val="2"/>
          <w:kern w:val="0"/>
          <w:szCs w:val="24"/>
        </w:rPr>
        <w:t>3</w:t>
      </w:r>
      <w:r w:rsidRPr="00BA774F">
        <w:rPr>
          <w:rFonts w:ascii="標楷體" w:eastAsia="標楷體" w:hAnsi="標楷體" w:cs="新細明體" w:hint="eastAsia"/>
          <w:spacing w:val="2"/>
          <w:kern w:val="0"/>
          <w:szCs w:val="24"/>
        </w:rPr>
        <w:t>人次、</w:t>
      </w:r>
      <w:r w:rsidRPr="00BA774F">
        <w:rPr>
          <w:rFonts w:ascii="標楷體" w:eastAsia="標楷體" w:hAnsi="標楷體" w:cs="新細明體"/>
          <w:spacing w:val="2"/>
          <w:kern w:val="0"/>
          <w:szCs w:val="24"/>
        </w:rPr>
        <w:t>5</w:t>
      </w:r>
      <w:r w:rsidRPr="00BA774F">
        <w:rPr>
          <w:rFonts w:ascii="標楷體" w:eastAsia="標楷體" w:hAnsi="標楷體" w:cs="新細明體" w:hint="eastAsia"/>
          <w:spacing w:val="2"/>
          <w:kern w:val="0"/>
          <w:szCs w:val="24"/>
        </w:rPr>
        <w:t>人次、</w:t>
      </w:r>
      <w:r w:rsidRPr="00BA774F">
        <w:rPr>
          <w:rFonts w:ascii="標楷體" w:eastAsia="標楷體" w:hAnsi="標楷體" w:cs="新細明體"/>
          <w:spacing w:val="2"/>
          <w:kern w:val="0"/>
          <w:szCs w:val="24"/>
        </w:rPr>
        <w:t>2</w:t>
      </w:r>
      <w:r w:rsidRPr="00BA774F">
        <w:rPr>
          <w:rFonts w:ascii="標楷體" w:eastAsia="標楷體" w:hAnsi="標楷體" w:cs="新細明體" w:hint="eastAsia"/>
          <w:spacing w:val="2"/>
          <w:kern w:val="0"/>
          <w:szCs w:val="24"/>
        </w:rPr>
        <w:t>人次，占各該年度通報人次之比率由</w:t>
      </w:r>
      <w:r w:rsidRPr="00BA774F">
        <w:rPr>
          <w:rFonts w:ascii="標楷體" w:eastAsia="標楷體" w:hAnsi="標楷體" w:cs="新細明體"/>
          <w:spacing w:val="2"/>
          <w:kern w:val="0"/>
          <w:szCs w:val="24"/>
        </w:rPr>
        <w:t>108</w:t>
      </w:r>
      <w:r w:rsidRPr="00BA774F">
        <w:rPr>
          <w:rFonts w:ascii="標楷體" w:eastAsia="標楷體" w:hAnsi="標楷體" w:cs="新細明體" w:hint="eastAsia"/>
          <w:spacing w:val="2"/>
          <w:kern w:val="0"/>
          <w:szCs w:val="24"/>
        </w:rPr>
        <w:t>年度</w:t>
      </w:r>
      <w:r w:rsidRPr="00BA774F">
        <w:rPr>
          <w:rFonts w:ascii="標楷體" w:eastAsia="標楷體" w:hAnsi="標楷體" w:cs="新細明體"/>
          <w:spacing w:val="2"/>
          <w:kern w:val="0"/>
          <w:szCs w:val="24"/>
        </w:rPr>
        <w:t>50</w:t>
      </w:r>
      <w:r w:rsidRPr="00BA774F">
        <w:rPr>
          <w:rFonts w:ascii="標楷體" w:eastAsia="標楷體" w:hAnsi="標楷體" w:cs="新細明體" w:hint="eastAsia"/>
          <w:spacing w:val="2"/>
          <w:kern w:val="0"/>
          <w:szCs w:val="24"/>
        </w:rPr>
        <w:t>％，上升至</w:t>
      </w:r>
      <w:r w:rsidRPr="00BA774F">
        <w:rPr>
          <w:rFonts w:ascii="標楷體" w:eastAsia="標楷體" w:hAnsi="標楷體" w:cs="新細明體"/>
          <w:spacing w:val="2"/>
          <w:kern w:val="0"/>
          <w:szCs w:val="24"/>
        </w:rPr>
        <w:t>110</w:t>
      </w:r>
      <w:r w:rsidRPr="00BA774F">
        <w:rPr>
          <w:rFonts w:ascii="標楷體" w:eastAsia="標楷體" w:hAnsi="標楷體" w:cs="新細明體" w:hint="eastAsia"/>
          <w:spacing w:val="2"/>
          <w:kern w:val="0"/>
          <w:szCs w:val="24"/>
        </w:rPr>
        <w:t>年度</w:t>
      </w:r>
      <w:r w:rsidRPr="00BA774F">
        <w:rPr>
          <w:rFonts w:ascii="標楷體" w:eastAsia="標楷體" w:hAnsi="標楷體" w:cs="新細明體"/>
          <w:spacing w:val="2"/>
          <w:kern w:val="0"/>
          <w:szCs w:val="24"/>
        </w:rPr>
        <w:t>100</w:t>
      </w:r>
      <w:r w:rsidRPr="00BA774F">
        <w:rPr>
          <w:rFonts w:ascii="標楷體" w:eastAsia="標楷體" w:hAnsi="標楷體" w:cs="新細明體" w:hint="eastAsia"/>
          <w:spacing w:val="2"/>
          <w:kern w:val="0"/>
          <w:szCs w:val="24"/>
        </w:rPr>
        <w:t>％（圖</w:t>
      </w:r>
      <w:r>
        <w:rPr>
          <w:rFonts w:ascii="標楷體" w:eastAsia="標楷體" w:hAnsi="標楷體" w:cs="新細明體" w:hint="eastAsia"/>
          <w:spacing w:val="2"/>
          <w:kern w:val="0"/>
          <w:szCs w:val="24"/>
        </w:rPr>
        <w:t>10</w:t>
      </w:r>
      <w:r w:rsidRPr="00BA774F">
        <w:rPr>
          <w:rFonts w:ascii="標楷體" w:eastAsia="標楷體" w:hAnsi="標楷體" w:cs="新細明體" w:hint="eastAsia"/>
          <w:spacing w:val="2"/>
          <w:kern w:val="0"/>
          <w:szCs w:val="24"/>
        </w:rPr>
        <w:t>），校安通報藥物濫用個案主要來自警方查獲，學校尿液篩檢發現通報者逐年降低。又據宜蘭縣110年度毒品危害防制中心工作暨衛生福利部補助辦理藥癮者處遇計畫，其中有關防禦宣導方面，轄屬學校特定人員提列情形績效指標，其目標值為特定人員提列比例&gt;=前1年同期特定人員提列比例，查110年度特定人員提列平均人數24人，占轄管各級學校學生數之0.07％，均較109年提列平均人數32人及提列比率0.1％減少，未達計畫目標；2.部分學生列為特定人員經尿液檢驗確認檢體中含有濫用藥物或其代謝物，或經社政單位轉介春暉小組提供後續輔導措施，惟學校未依規定完成校安通報或通報社政單位；3.依據縣政府提供109年9月至110年</w:t>
      </w:r>
      <w:r w:rsidR="007F391B">
        <w:rPr>
          <w:rFonts w:ascii="標楷體" w:eastAsia="標楷體" w:hAnsi="標楷體" w:cs="新細明體" w:hint="eastAsia"/>
          <w:spacing w:val="2"/>
          <w:kern w:val="0"/>
          <w:szCs w:val="24"/>
        </w:rPr>
        <w:t>12月</w:t>
      </w:r>
      <w:r w:rsidRPr="00BA774F">
        <w:rPr>
          <w:rFonts w:ascii="標楷體" w:eastAsia="標楷體" w:hAnsi="標楷體" w:cs="新細明體" w:hint="eastAsia"/>
          <w:spacing w:val="2"/>
          <w:kern w:val="0"/>
          <w:szCs w:val="24"/>
        </w:rPr>
        <w:t>底止轄管各級學校校安通報兒童少年保護事件之藥物濫用學生且依規定成立春暉小組者，計有3所學校共3人次，其中2人於輔導期間實施尿液快篩檢驗分別僅3及4次，核與規定至少實施6次之篩檢頻率未符等情，經函請縣政府研謀善策，以協助藥物濫用學生儘早脫離毒害。據復：1.將加強督導所轄學校每月按時填報特定人員名冊與更新學生資料，並針對「遭警查獲前未列入特定人員學校」，要求學校至毒品危害防制中心諮詢委員會暨工作小組業務聯繫會議報告防毒作為、召開列管會議及年終考核檢討機制，以提升第一線教育人員及學生家長之反毒知能；2.學校對再犯事件須</w:t>
      </w:r>
      <w:r w:rsidRPr="00BA774F">
        <w:rPr>
          <w:rFonts w:ascii="標楷體" w:eastAsia="標楷體" w:hAnsi="標楷體" w:cs="新細明體" w:hint="eastAsia"/>
          <w:spacing w:val="2"/>
          <w:kern w:val="0"/>
          <w:szCs w:val="24"/>
        </w:rPr>
        <w:lastRenderedPageBreak/>
        <w:t>通報之概念宣達與學校承辦人員執行上認知有所落差，致未完成校安通報和社政通報，爾後將於相關研習及會議中加強學校承辦人知能，以落實通報機制，避免此類事件再次發生；3.已請學校檢討改進，並於相關研習及說明研討會中加強宣導，爾後應落實個案追蹤尿液快篩作業</w:t>
      </w:r>
      <w:r w:rsidRPr="00BB5CB6">
        <w:rPr>
          <w:rFonts w:ascii="標楷體" w:eastAsia="標楷體" w:hAnsi="標楷體" w:hint="eastAsia"/>
          <w:noProof/>
          <w:szCs w:val="24"/>
        </w:rPr>
        <w:t>。</w:t>
      </w:r>
    </w:p>
    <w:p w14:paraId="63B4F458" w14:textId="77777777" w:rsidR="00DB68F4" w:rsidRDefault="00DB68F4" w:rsidP="00296B32">
      <w:pPr>
        <w:kinsoku w:val="0"/>
        <w:overflowPunct w:val="0"/>
        <w:autoSpaceDE w:val="0"/>
        <w:spacing w:beforeLines="50" w:before="120" w:line="500" w:lineRule="atLeast"/>
        <w:ind w:firstLineChars="200" w:firstLine="561"/>
        <w:jc w:val="both"/>
        <w:rPr>
          <w:rFonts w:ascii="標楷體" w:eastAsia="標楷體" w:hAnsi="標楷體"/>
          <w:b/>
          <w:color w:val="000000"/>
          <w:spacing w:val="4"/>
          <w:sz w:val="28"/>
          <w:szCs w:val="32"/>
        </w:rPr>
      </w:pPr>
      <w:r>
        <w:rPr>
          <w:rFonts w:ascii="標楷體" w:eastAsia="標楷體" w:hAnsi="標楷體" w:hint="eastAsia"/>
          <w:b/>
          <w:color w:val="000000"/>
          <w:sz w:val="28"/>
          <w:szCs w:val="32"/>
        </w:rPr>
        <w:t xml:space="preserve">（十八）　</w:t>
      </w:r>
      <w:r w:rsidRPr="00BA7AEA">
        <w:rPr>
          <w:rFonts w:ascii="標楷體" w:eastAsia="標楷體" w:hAnsi="標楷體" w:hint="eastAsia"/>
          <w:b/>
          <w:spacing w:val="2"/>
          <w:sz w:val="28"/>
          <w:szCs w:val="28"/>
        </w:rPr>
        <w:t>縣政府為應業務需求與施政業務推展，進用非典型人力，惟部分機關學校雇用人員未確實遵照遇缺不補管制方式，且未依業務需求考量進用臨時人員，亟待確遵人員進用管制措施，以落實人員精簡政策。</w:t>
      </w:r>
    </w:p>
    <w:p w14:paraId="300EC530" w14:textId="639E9BAE" w:rsidR="00DB68F4" w:rsidRPr="002C482B" w:rsidRDefault="00DB68F4" w:rsidP="00296B32">
      <w:pPr>
        <w:overflowPunct w:val="0"/>
        <w:spacing w:beforeLines="50" w:before="120" w:line="490" w:lineRule="exact"/>
        <w:ind w:firstLineChars="200" w:firstLine="480"/>
        <w:jc w:val="both"/>
        <w:rPr>
          <w:rFonts w:ascii="標楷體" w:eastAsia="標楷體" w:hAnsi="標楷體"/>
          <w:b/>
          <w:color w:val="000000"/>
          <w:spacing w:val="4"/>
          <w:sz w:val="28"/>
          <w:szCs w:val="32"/>
        </w:rPr>
      </w:pPr>
      <w:r w:rsidRPr="00BA7AEA">
        <w:rPr>
          <w:rFonts w:ascii="標楷體" w:eastAsia="標楷體" w:hAnsi="標楷體"/>
          <w:noProof/>
          <w:spacing w:val="2"/>
        </w:rPr>
        <mc:AlternateContent>
          <mc:Choice Requires="wps">
            <w:drawing>
              <wp:anchor distT="0" distB="0" distL="114300" distR="114300" simplePos="0" relativeHeight="251655168" behindDoc="0" locked="0" layoutInCell="1" allowOverlap="1" wp14:anchorId="403AB48F" wp14:editId="39B51BCE">
                <wp:simplePos x="0" y="0"/>
                <wp:positionH relativeFrom="column">
                  <wp:posOffset>3070225</wp:posOffset>
                </wp:positionH>
                <wp:positionV relativeFrom="paragraph">
                  <wp:posOffset>1974215</wp:posOffset>
                </wp:positionV>
                <wp:extent cx="3368040" cy="3019425"/>
                <wp:effectExtent l="0" t="0" r="3810" b="9525"/>
                <wp:wrapSquare wrapText="bothSides"/>
                <wp:docPr id="3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8040" cy="3019425"/>
                        </a:xfrm>
                        <a:prstGeom prst="rect">
                          <a:avLst/>
                        </a:prstGeom>
                        <a:solidFill>
                          <a:srgbClr val="FFFFFF"/>
                        </a:solidFill>
                        <a:ln w="9525">
                          <a:noFill/>
                          <a:miter lim="800000"/>
                          <a:headEnd/>
                          <a:tailEnd/>
                        </a:ln>
                      </wps:spPr>
                      <wps:txbx>
                        <w:txbxContent>
                          <w:p w14:paraId="218B1AF1" w14:textId="77777777" w:rsidR="00F80BCA" w:rsidRPr="003C375A" w:rsidRDefault="00F80BCA" w:rsidP="00296B32">
                            <w:pPr>
                              <w:jc w:val="center"/>
                              <w:rPr>
                                <w:rFonts w:ascii="標楷體" w:eastAsia="標楷體" w:hAnsi="標楷體"/>
                                <w:b/>
                              </w:rPr>
                            </w:pPr>
                            <w:r w:rsidRPr="003C375A">
                              <w:rPr>
                                <w:rFonts w:ascii="標楷體" w:eastAsia="標楷體" w:hAnsi="標楷體" w:hint="eastAsia"/>
                                <w:b/>
                              </w:rPr>
                              <w:t>圖</w:t>
                            </w:r>
                            <w:r>
                              <w:rPr>
                                <w:rFonts w:ascii="標楷體" w:eastAsia="標楷體" w:hAnsi="標楷體" w:hint="eastAsia"/>
                                <w:b/>
                              </w:rPr>
                              <w:t>1</w:t>
                            </w:r>
                            <w:r w:rsidRPr="003C375A">
                              <w:rPr>
                                <w:rFonts w:ascii="標楷體" w:eastAsia="標楷體" w:hAnsi="標楷體" w:hint="eastAsia"/>
                                <w:b/>
                              </w:rPr>
                              <w:t>1</w:t>
                            </w:r>
                            <w:r>
                              <w:rPr>
                                <w:rFonts w:ascii="標楷體" w:eastAsia="標楷體" w:hAnsi="標楷體" w:hint="eastAsia"/>
                                <w:b/>
                              </w:rPr>
                              <w:t xml:space="preserve">　宜蘭縣非典型人力進用情形</w:t>
                            </w:r>
                          </w:p>
                          <w:p w14:paraId="70955F0C" w14:textId="77777777" w:rsidR="00F80BCA" w:rsidRDefault="00F80BCA">
                            <w:r>
                              <w:rPr>
                                <w:noProof/>
                              </w:rPr>
                              <w:drawing>
                                <wp:inline distT="0" distB="0" distL="0" distR="0" wp14:anchorId="09B72E93" wp14:editId="53827C6B">
                                  <wp:extent cx="3171825" cy="2571750"/>
                                  <wp:effectExtent l="0" t="0" r="0" b="0"/>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D6C44D9" w14:textId="77777777" w:rsidR="00F80BCA" w:rsidRDefault="00F80BCA">
                            <w:r w:rsidRPr="003C375A">
                              <w:rPr>
                                <w:rFonts w:ascii="標楷體" w:eastAsia="標楷體" w:hAnsi="標楷體" w:hint="eastAsia"/>
                                <w:sz w:val="18"/>
                                <w:szCs w:val="18"/>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left:0;text-align:left;margin-left:241.75pt;margin-top:155.45pt;width:265.2pt;height:237.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" stroked="f">
                <v:textbox>
                  <w:txbxContent>
                    <w:p w14:paraId="218B1AF1" w14:textId="77777777" w:rsidR="00F80BCA" w:rsidRPr="003C375A" w:rsidRDefault="00F80BCA" w:rsidP="00296B32">
                      <w:pPr>
                        <w:jc w:val="center"/>
                        <w:rPr>
                          <w:rFonts w:ascii="標楷體" w:eastAsia="標楷體" w:hAnsi="標楷體"/>
                          <w:b/>
                        </w:rPr>
                      </w:pPr>
                      <w:r w:rsidRPr="003C375A">
                        <w:rPr>
                          <w:rFonts w:ascii="標楷體" w:eastAsia="標楷體" w:hAnsi="標楷體" w:hint="eastAsia"/>
                          <w:b/>
                        </w:rPr>
                        <w:t>圖</w:t>
                      </w:r>
                      <w:r>
                        <w:rPr>
                          <w:rFonts w:ascii="標楷體" w:eastAsia="標楷體" w:hAnsi="標楷體" w:hint="eastAsia"/>
                          <w:b/>
                        </w:rPr>
                        <w:t>1</w:t>
                      </w:r>
                      <w:r w:rsidRPr="003C375A">
                        <w:rPr>
                          <w:rFonts w:ascii="標楷體" w:eastAsia="標楷體" w:hAnsi="標楷體" w:hint="eastAsia"/>
                          <w:b/>
                        </w:rPr>
                        <w:t>1</w:t>
                      </w:r>
                      <w:r>
                        <w:rPr>
                          <w:rFonts w:ascii="標楷體" w:eastAsia="標楷體" w:hAnsi="標楷體" w:hint="eastAsia"/>
                          <w:b/>
                        </w:rPr>
                        <w:t xml:space="preserve">　宜蘭縣非典型人力進用情形</w:t>
                      </w:r>
                    </w:p>
                    <w:p w14:paraId="70955F0C" w14:textId="77777777" w:rsidR="00F80BCA" w:rsidRDefault="00F80BCA">
                      <w:r>
                        <w:rPr>
                          <w:noProof/>
                        </w:rPr>
                        <w:drawing>
                          <wp:inline distT="0" distB="0" distL="0" distR="0" wp14:anchorId="09B72E93" wp14:editId="53827C6B">
                            <wp:extent cx="3171825" cy="2571750"/>
                            <wp:effectExtent l="0" t="0" r="0" b="0"/>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D6C44D9" w14:textId="77777777" w:rsidR="00F80BCA" w:rsidRDefault="00F80BCA">
                      <w:r w:rsidRPr="003C375A">
                        <w:rPr>
                          <w:rFonts w:ascii="標楷體" w:eastAsia="標楷體" w:hAnsi="標楷體" w:hint="eastAsia"/>
                          <w:sz w:val="18"/>
                          <w:szCs w:val="18"/>
                        </w:rPr>
                        <w:t>資料來源：整理自縣政府提供資料。</w:t>
                      </w:r>
                    </w:p>
                  </w:txbxContent>
                </v:textbox>
                <w10:wrap type="square"/>
              </v:shape>
            </w:pict>
          </mc:Fallback>
        </mc:AlternateContent>
      </w:r>
      <w:r w:rsidRPr="00BA7AEA">
        <w:rPr>
          <w:rFonts w:ascii="標楷體" w:eastAsia="標楷體" w:hAnsi="標楷體" w:hint="eastAsia"/>
          <w:spacing w:val="2"/>
        </w:rPr>
        <w:t>縣政府為應業務需求與施政業務推展，長期進用非典型人力。該府約聘僱及臨時人員等非典型人力進用情形，前經本室辦理該府109年度1至9月份財務收支抽查結果，核有未確實遵行遇缺不補及不予增列之原則，致約聘僱及臨時人員與年俱增且長期進用，愈形加重財政負擔，經函請</w:t>
      </w:r>
      <w:r w:rsidR="00F135AE">
        <w:rPr>
          <w:rFonts w:ascii="標楷體" w:eastAsia="標楷體" w:hAnsi="標楷體" w:hint="eastAsia"/>
          <w:spacing w:val="2"/>
        </w:rPr>
        <w:t>該府</w:t>
      </w:r>
      <w:r w:rsidRPr="00BA7AEA">
        <w:rPr>
          <w:rFonts w:ascii="標楷體" w:eastAsia="標楷體" w:hAnsi="標楷體" w:hint="eastAsia"/>
          <w:spacing w:val="2"/>
        </w:rPr>
        <w:t>研議改善妥處，據復嗣後各機關學校以縣款支應約聘僱及臨時人員計畫，如遇人員離職，未經該府核准即行進用者，將追究有關人員行政責任，並研提非正式員額精簡方案，及強化員額控管與落實考核作業等管制措施。截至110年底止，縣政府暨所屬機關學校約聘僱及臨時人員共計1,505人，較109年度1,491人增加14人（圖</w:t>
      </w:r>
      <w:r>
        <w:rPr>
          <w:rFonts w:ascii="標楷體" w:eastAsia="標楷體" w:hAnsi="標楷體" w:hint="eastAsia"/>
          <w:spacing w:val="2"/>
        </w:rPr>
        <w:t>1</w:t>
      </w:r>
      <w:r w:rsidRPr="00BA7AEA">
        <w:rPr>
          <w:rFonts w:ascii="標楷體" w:eastAsia="標楷體" w:hAnsi="標楷體" w:hint="eastAsia"/>
          <w:spacing w:val="2"/>
        </w:rPr>
        <w:t>1），主要係以中央補助款進用之臨時人員增加所致；其中以縣政府預算</w:t>
      </w:r>
      <w:r>
        <w:rPr>
          <w:rFonts w:ascii="標楷體" w:eastAsia="標楷體" w:hAnsi="標楷體" w:hint="eastAsia"/>
          <w:spacing w:val="2"/>
        </w:rPr>
        <w:t>（</w:t>
      </w:r>
      <w:r w:rsidRPr="00BA7AEA">
        <w:rPr>
          <w:rFonts w:ascii="標楷體" w:eastAsia="標楷體" w:hAnsi="標楷體" w:hint="eastAsia"/>
          <w:spacing w:val="2"/>
        </w:rPr>
        <w:t>含基金及工程管理費</w:t>
      </w:r>
      <w:r>
        <w:rPr>
          <w:rFonts w:ascii="標楷體" w:eastAsia="標楷體" w:hAnsi="標楷體" w:hint="eastAsia"/>
          <w:spacing w:val="2"/>
        </w:rPr>
        <w:t>）</w:t>
      </w:r>
      <w:r w:rsidRPr="00BA7AEA">
        <w:rPr>
          <w:rFonts w:ascii="標楷體" w:eastAsia="標楷體" w:hAnsi="標楷體" w:hint="eastAsia"/>
          <w:spacing w:val="2"/>
        </w:rPr>
        <w:t>支應之約聘僱及臨時人員分別為133人、243人、702人，較109年度</w:t>
      </w:r>
      <w:r w:rsidR="00F135AE">
        <w:rPr>
          <w:rFonts w:ascii="標楷體" w:eastAsia="標楷體" w:hAnsi="標楷體" w:hint="eastAsia"/>
          <w:spacing w:val="2"/>
        </w:rPr>
        <w:t>之131人、236人、804人，分別</w:t>
      </w:r>
      <w:r w:rsidRPr="00BA7AEA">
        <w:rPr>
          <w:rFonts w:ascii="標楷體" w:eastAsia="標楷體" w:hAnsi="標楷體" w:hint="eastAsia"/>
          <w:spacing w:val="2"/>
        </w:rPr>
        <w:t>增加2人、增加7人及減少102人。經追蹤查核110年度非典型人力進用情形，仍核有：1.部分學校以縣款支應臨時人員計畫，未報經該府核准逕行辦理公開甄選，且未切實以遇缺不補方式管制及查處人員責任；該府所屬機關以縣款支應進用約僱人員，係以業務急需為由，未通盤檢討現有人力調整因應，排除遇缺不補管制限制，懲處措施及審查機制形同虛設，亟待督促檢討改進並落實人員精簡政策；2.部分學校進用臨時人員，係基於身心障礙者未足額，並非依行政院及所屬各機關學校臨時人員進用及運用要點規定意旨，以現有業務經檢討後，現有人力不能負荷，或因受專案經費補助辦理特定業務或委託研究計畫等業務需求考量進用，有待注意檢討改進；3.行政院為完善社會工作專業制度，改善勞動條件及制度化社工薪資</w:t>
      </w:r>
      <w:r w:rsidRPr="00BA7AEA">
        <w:rPr>
          <w:rFonts w:ascii="標楷體" w:eastAsia="標楷體" w:hAnsi="標楷體" w:hint="eastAsia"/>
          <w:spacing w:val="2"/>
        </w:rPr>
        <w:lastRenderedPageBreak/>
        <w:t>結構，核定自109年1月1日起，聘用及約僱人員薪點折合率，規定聘用保護性社會工作人員維持133.6元，其餘實際提供社會工作專業服務之社會工作人員，由現行124.7元調高至130元，各機關可視經費及財政負擔等實際需要，在不超過130元薪點折合率前提下自行斟酌。惟查縣政府對於聘用及約僱一般性社會工作人員薪點折合率仍維持124.7元，未參照鄰近縣市及與宜蘭縣財力分級相同之縣市，均依中央政策調高至130元，亟待審視財政狀況，研議調高社會工作人員薪點折合率等情，經函請縣政府妥為檢討改</w:t>
      </w:r>
      <w:r w:rsidRPr="00C76FA3">
        <w:rPr>
          <w:rFonts w:ascii="標楷體" w:eastAsia="標楷體" w:hAnsi="標楷體" w:hint="eastAsia"/>
          <w:color w:val="000000" w:themeColor="text1"/>
          <w:spacing w:val="2"/>
        </w:rPr>
        <w:t>善</w:t>
      </w:r>
      <w:r w:rsidRPr="00BA7AEA">
        <w:rPr>
          <w:rFonts w:ascii="標楷體" w:eastAsia="標楷體" w:hAnsi="標楷體" w:hint="eastAsia"/>
          <w:spacing w:val="2"/>
        </w:rPr>
        <w:t>。據復：1.</w:t>
      </w:r>
      <w:r w:rsidR="00F80BCA">
        <w:rPr>
          <w:rFonts w:ascii="標楷體" w:eastAsia="標楷體" w:hAnsi="標楷體" w:hint="eastAsia"/>
          <w:spacing w:val="2"/>
        </w:rPr>
        <w:t>經</w:t>
      </w:r>
      <w:r w:rsidR="00C76FA3">
        <w:rPr>
          <w:rFonts w:ascii="標楷體" w:eastAsia="標楷體" w:hAnsi="標楷體" w:hint="eastAsia"/>
          <w:spacing w:val="2"/>
        </w:rPr>
        <w:t>核予違規學校</w:t>
      </w:r>
      <w:r w:rsidR="00C76FA3" w:rsidRPr="00C76FA3">
        <w:rPr>
          <w:rFonts w:ascii="標楷體" w:eastAsia="標楷體" w:hAnsi="標楷體"/>
          <w:spacing w:val="2"/>
        </w:rPr>
        <w:t>3校</w:t>
      </w:r>
      <w:r w:rsidR="00C76FA3">
        <w:rPr>
          <w:rFonts w:ascii="標楷體" w:eastAsia="標楷體" w:hAnsi="標楷體"/>
          <w:spacing w:val="2"/>
        </w:rPr>
        <w:t>之</w:t>
      </w:r>
      <w:r w:rsidR="00C76FA3" w:rsidRPr="00C76FA3">
        <w:rPr>
          <w:rFonts w:ascii="標楷體" w:eastAsia="標楷體" w:hAnsi="標楷體"/>
          <w:spacing w:val="2"/>
        </w:rPr>
        <w:t>校長及人事主管書面警告</w:t>
      </w:r>
      <w:r w:rsidR="00C76FA3">
        <w:rPr>
          <w:rFonts w:ascii="標楷體" w:eastAsia="標楷體" w:hAnsi="標楷體" w:hint="eastAsia"/>
          <w:spacing w:val="2"/>
        </w:rPr>
        <w:t>之處分</w:t>
      </w:r>
      <w:r w:rsidRPr="00BA7AEA">
        <w:rPr>
          <w:rFonts w:ascii="標楷體" w:eastAsia="標楷體" w:hAnsi="標楷體" w:hint="eastAsia"/>
          <w:spacing w:val="2"/>
        </w:rPr>
        <w:t>，</w:t>
      </w:r>
      <w:r w:rsidR="00F80BCA">
        <w:rPr>
          <w:rFonts w:ascii="標楷體" w:eastAsia="標楷體" w:hAnsi="標楷體" w:hint="eastAsia"/>
          <w:spacing w:val="2"/>
        </w:rPr>
        <w:t>已達警惕效果</w:t>
      </w:r>
      <w:r w:rsidR="00F80BCA" w:rsidRPr="00BA7AEA">
        <w:rPr>
          <w:rFonts w:ascii="標楷體" w:eastAsia="標楷體" w:hAnsi="標楷體" w:hint="eastAsia"/>
          <w:spacing w:val="2"/>
        </w:rPr>
        <w:t>，</w:t>
      </w:r>
      <w:r w:rsidRPr="00BA7AEA">
        <w:rPr>
          <w:rFonts w:ascii="標楷體" w:eastAsia="標楷體" w:hAnsi="標楷體" w:hint="eastAsia"/>
          <w:spacing w:val="2"/>
        </w:rPr>
        <w:t>又鑑於縣務日趨繁重，強制非</w:t>
      </w:r>
      <w:r w:rsidR="00505E2F">
        <w:rPr>
          <w:rFonts w:ascii="標楷體" w:eastAsia="標楷體" w:hAnsi="標楷體" w:hint="eastAsia"/>
          <w:spacing w:val="2"/>
        </w:rPr>
        <w:t>正式</w:t>
      </w:r>
      <w:r w:rsidRPr="00BA7AEA">
        <w:rPr>
          <w:rFonts w:ascii="標楷體" w:eastAsia="標楷體" w:hAnsi="標楷體" w:hint="eastAsia"/>
          <w:spacing w:val="2"/>
        </w:rPr>
        <w:t>人力一律遇缺不補，恐影響縣政推動，然為落實縣政府非</w:t>
      </w:r>
      <w:r w:rsidR="00505E2F">
        <w:rPr>
          <w:rFonts w:ascii="標楷體" w:eastAsia="標楷體" w:hAnsi="標楷體" w:hint="eastAsia"/>
          <w:spacing w:val="2"/>
        </w:rPr>
        <w:t>正式</w:t>
      </w:r>
      <w:r w:rsidRPr="00BA7AEA">
        <w:rPr>
          <w:rFonts w:ascii="標楷體" w:eastAsia="標楷體" w:hAnsi="標楷體" w:hint="eastAsia"/>
          <w:spacing w:val="2"/>
        </w:rPr>
        <w:t>人力管制措施，已定期宣導並運用年度審查用人計畫及年終考核時加強查核；2.已於111年4月12日函囑該等學校，確實檢討身心障礙者臨時人員進用情況，以業務需求考量妥處，或俟人員離職或退休出缺後，以遇缺不補方式管制，改以部分工時之臨時人員擔任、勞務委外或其他措施替代；3.自111年起，社會處一般性社會工作人員之薪點折合率已調整為130元，所屬機關（衛生局、警察局等）亦比照辦理。</w:t>
      </w:r>
    </w:p>
    <w:p w14:paraId="41AF8786" w14:textId="2D5E3769" w:rsidR="00DB68F4" w:rsidRPr="00A63897" w:rsidRDefault="00DB68F4" w:rsidP="00A5503B">
      <w:pPr>
        <w:kinsoku w:val="0"/>
        <w:overflowPunct w:val="0"/>
        <w:autoSpaceDE w:val="0"/>
        <w:spacing w:beforeLines="100" w:before="240" w:line="502" w:lineRule="atLeast"/>
        <w:ind w:firstLineChars="200" w:firstLine="577"/>
        <w:jc w:val="both"/>
        <w:rPr>
          <w:rFonts w:ascii="標楷體" w:eastAsia="標楷體" w:hAnsi="標楷體"/>
          <w:b/>
          <w:color w:val="000000"/>
          <w:spacing w:val="4"/>
          <w:sz w:val="28"/>
          <w:szCs w:val="32"/>
        </w:rPr>
      </w:pPr>
      <w:r w:rsidRPr="00A63897">
        <w:rPr>
          <w:rFonts w:ascii="標楷體" w:eastAsia="標楷體" w:hAnsi="標楷體" w:hint="eastAsia"/>
          <w:b/>
          <w:color w:val="000000"/>
          <w:spacing w:val="4"/>
          <w:sz w:val="28"/>
          <w:szCs w:val="32"/>
        </w:rPr>
        <w:t xml:space="preserve">（十九）　</w:t>
      </w:r>
      <w:r w:rsidRPr="00A63897">
        <w:rPr>
          <w:rFonts w:ascii="標楷體" w:eastAsia="標楷體" w:hAnsi="標楷體" w:hint="eastAsia"/>
          <w:b/>
          <w:spacing w:val="4"/>
          <w:sz w:val="28"/>
          <w:szCs w:val="32"/>
        </w:rPr>
        <w:t>為有效管理轄內營</w:t>
      </w:r>
      <w:r w:rsidRPr="00A63897">
        <w:rPr>
          <w:rFonts w:ascii="標楷體" w:eastAsia="標楷體" w:hAnsi="標楷體" w:hint="eastAsia"/>
          <w:b/>
          <w:color w:val="000000"/>
          <w:spacing w:val="4"/>
          <w:sz w:val="28"/>
          <w:szCs w:val="32"/>
        </w:rPr>
        <w:t>建工程剩餘土石方及入境土石方，訂有營建剩餘土石方管理自治條例，惟未將收容處理場所之後端去化納入流向管控規範，又自辦公共工程及收容處理場所之查核</w:t>
      </w:r>
      <w:r w:rsidR="004C5246">
        <w:rPr>
          <w:rFonts w:ascii="標楷體" w:eastAsia="標楷體" w:hAnsi="標楷體" w:hint="eastAsia"/>
          <w:b/>
          <w:color w:val="000000"/>
          <w:spacing w:val="4"/>
          <w:sz w:val="28"/>
          <w:szCs w:val="32"/>
        </w:rPr>
        <w:t>率</w:t>
      </w:r>
      <w:r w:rsidRPr="00A63897">
        <w:rPr>
          <w:rFonts w:ascii="標楷體" w:eastAsia="標楷體" w:hAnsi="標楷體" w:hint="eastAsia"/>
          <w:b/>
          <w:color w:val="000000"/>
          <w:spacing w:val="4"/>
          <w:sz w:val="28"/>
          <w:szCs w:val="32"/>
        </w:rPr>
        <w:t>低於全國平均值，且整體業務考評降為乙等，均亟待檢討改善，俾強化營建剩餘土石方管控機制，維護環境衛生與公共安全。</w:t>
      </w:r>
    </w:p>
    <w:p w14:paraId="05EEE54B" w14:textId="77777777" w:rsidR="00DB68F4" w:rsidRPr="0025074C" w:rsidRDefault="00DB68F4" w:rsidP="00A5503B">
      <w:pPr>
        <w:pStyle w:val="Web"/>
        <w:overflowPunct w:val="0"/>
        <w:snapToGrid w:val="0"/>
        <w:spacing w:beforeLines="20" w:before="48" w:beforeAutospacing="0" w:after="0" w:afterAutospacing="0" w:line="500" w:lineRule="atLeast"/>
        <w:ind w:firstLineChars="200" w:firstLine="488"/>
        <w:jc w:val="both"/>
        <w:rPr>
          <w:rFonts w:ascii="標楷體" w:eastAsia="標楷體" w:hAnsi="標楷體"/>
        </w:rPr>
      </w:pPr>
      <w:r w:rsidRPr="00BA774F">
        <w:rPr>
          <w:rFonts w:ascii="標楷體" w:eastAsia="標楷體" w:hAnsi="標楷體" w:hint="eastAsia"/>
          <w:spacing w:val="2"/>
        </w:rPr>
        <w:t>縣政府為有效管理宜蘭縣轄內營建工程剩餘土石方及入境土石方，維護環境衛生與公共安全，於95年7月7日訂定宜蘭縣營建剩餘土石方管理自治條例（下稱營建餘土自治條例），並訂有宜蘭縣政府石城稽查站管理要點，於宜蘭縣石城建置稽查站，透過即時監控系統，強化邊境廢棄物載運入境之攔查效率，平均每年約35,020車次入境檢查，另與縣政府環境保護局、警察局及農業處建立跨機關聯合稽查機制，強化營建餘土管理執行情形。經查其制度規章訂定及餘土管理作業執行情形，核有：</w:t>
      </w:r>
      <w:r w:rsidRPr="0025074C">
        <w:rPr>
          <w:rFonts w:ascii="標楷體" w:eastAsia="標楷體" w:hAnsi="標楷體" w:hint="eastAsia"/>
        </w:rPr>
        <w:t xml:space="preserve"> </w:t>
      </w:r>
    </w:p>
    <w:p w14:paraId="38DF17E8" w14:textId="41D6EE12" w:rsidR="00DB68F4" w:rsidRPr="00B9055C" w:rsidRDefault="00DB68F4" w:rsidP="00A5503B">
      <w:pPr>
        <w:overflowPunct w:val="0"/>
        <w:autoSpaceDE w:val="0"/>
        <w:snapToGrid w:val="0"/>
        <w:spacing w:beforeLines="20" w:before="48" w:line="500" w:lineRule="atLeast"/>
        <w:ind w:firstLineChars="450" w:firstLine="1099"/>
        <w:jc w:val="both"/>
        <w:rPr>
          <w:rFonts w:ascii="標楷體" w:eastAsia="標楷體" w:hAnsi="標楷體"/>
          <w:spacing w:val="2"/>
          <w:szCs w:val="24"/>
        </w:rPr>
      </w:pPr>
      <w:r w:rsidRPr="00A63897">
        <w:rPr>
          <w:rFonts w:ascii="標楷體" w:eastAsia="標楷體" w:hAnsi="標楷體" w:hint="eastAsia"/>
          <w:b/>
          <w:spacing w:val="2"/>
          <w:szCs w:val="24"/>
        </w:rPr>
        <w:t>1.　營建餘土自治條例經內政部</w:t>
      </w:r>
      <w:r w:rsidRPr="00A63897">
        <w:rPr>
          <w:rFonts w:ascii="標楷體" w:eastAsia="標楷體" w:hAnsi="標楷體"/>
          <w:b/>
          <w:spacing w:val="2"/>
          <w:szCs w:val="24"/>
        </w:rPr>
        <w:t>2</w:t>
      </w:r>
      <w:r w:rsidRPr="00A63897">
        <w:rPr>
          <w:rFonts w:ascii="標楷體" w:eastAsia="標楷體" w:hAnsi="標楷體" w:hint="eastAsia"/>
          <w:b/>
          <w:spacing w:val="2"/>
          <w:szCs w:val="24"/>
        </w:rPr>
        <w:t>度督導考核建議修正更新，始著手辦理修法作業，惟仍未將收容處理場所之後端去化納入流向管控規範，</w:t>
      </w:r>
      <w:r w:rsidR="004C5246">
        <w:rPr>
          <w:rFonts w:ascii="標楷體" w:eastAsia="標楷體" w:hAnsi="標楷體" w:hint="eastAsia"/>
          <w:b/>
          <w:spacing w:val="2"/>
          <w:szCs w:val="24"/>
        </w:rPr>
        <w:t>且迄未研訂土石方交換利用作業規定，</w:t>
      </w:r>
      <w:r w:rsidRPr="00A63897">
        <w:rPr>
          <w:rFonts w:ascii="標楷體" w:eastAsia="標楷體" w:hAnsi="標楷體" w:hint="eastAsia"/>
          <w:b/>
          <w:spacing w:val="2"/>
          <w:szCs w:val="24"/>
        </w:rPr>
        <w:t>亟待通盤研謀改善：</w:t>
      </w:r>
      <w:r w:rsidRPr="00A63897">
        <w:rPr>
          <w:rFonts w:ascii="標楷體" w:eastAsia="標楷體" w:hAnsi="標楷體" w:hint="eastAsia"/>
          <w:spacing w:val="2"/>
          <w:szCs w:val="24"/>
        </w:rPr>
        <w:t>內政部考量我國一般建築工程及重大公共工程日益增加，施工產出剩餘土石方數量龐大，為確保妥善</w:t>
      </w:r>
      <w:r w:rsidRPr="00B9055C">
        <w:rPr>
          <w:rFonts w:ascii="標楷體" w:eastAsia="標楷體" w:hAnsi="標楷體" w:hint="eastAsia"/>
          <w:spacing w:val="2"/>
          <w:szCs w:val="24"/>
        </w:rPr>
        <w:t>處理，於85年5月函頒「營建剩餘土石方處理方案」，嗣於</w:t>
      </w:r>
      <w:r w:rsidRPr="00B9055C">
        <w:rPr>
          <w:rFonts w:ascii="標楷體" w:eastAsia="標楷體" w:hAnsi="標楷體" w:hint="eastAsia"/>
          <w:spacing w:val="2"/>
          <w:szCs w:val="24"/>
        </w:rPr>
        <w:lastRenderedPageBreak/>
        <w:t>108年9月11日修正前揭營建剩餘土石方處理方案，將收容處理場所後端去化，納入全流程管控予以規範。內政部前於107年對縣政府營建工程剩餘土石方處理與規劃設置土資場及流向管制進行督導考核，即提出縣政府所訂自治條例多年未修，無土石方交換等相關規定，請儘速改善之督導意見，惟縣政府未積極辦理檢討修正；嗣內政部於109年辦理考核，提出縣政府訂定自治條例迄無更新修正，請儘速配合上開政策及督導意見，檢視法規不足之處一併修訂，並應訂定期程追蹤之考核意見，然縣政府仍未檢討。迨至110年12月1日始進行修訂作業，並研擬修正增訂運輸業者應加裝車輛定位系統、收容處理場所出入口應裝置遠端監控系統之後端管理等條文，惟縣政府研議修訂之條文，仍未將收容處理場所之後端產出物料再送出場之後端去化部分，納入流向管控規範。復縣政府自97年2月訂定宜蘭縣政府石城稽查站管理要點及96年4月訂定宜蘭縣餘土處理申請辦法，迄今已10餘年，相關條文內容與現行實務運作已有所不同（如石城稽查站已無駐警人員），或與營建餘土自治條例規範內容不一致（如餘土處理計畫應載明事項不一），另苗栗縣等14個縣市政府均訂有土石方交換利用作業規定，縣政府則尚未制定相關法規，</w:t>
      </w:r>
      <w:r w:rsidRPr="00B9055C">
        <w:rPr>
          <w:rFonts w:ascii="標楷體" w:eastAsia="標楷體" w:hAnsi="標楷體" w:hint="eastAsia"/>
          <w:color w:val="000000"/>
          <w:spacing w:val="2"/>
          <w:szCs w:val="24"/>
        </w:rPr>
        <w:t>經函請縣政府審慎通盤評估研議納入法規修訂。</w:t>
      </w:r>
      <w:r w:rsidRPr="00B9055C">
        <w:rPr>
          <w:rFonts w:ascii="標楷體" w:eastAsia="標楷體" w:hAnsi="標楷體" w:hint="eastAsia"/>
          <w:spacing w:val="2"/>
          <w:szCs w:val="24"/>
        </w:rPr>
        <w:t>據復：營建餘土自治條例修正草案已送宜蘭縣議會審議，並依內政部建議要求收容處理場所於指定網站登錄再利用產品數量及出處；已於宜蘭縣餘土處理申請辦法及營建餘土自治條例內說明餘土處理計畫應載明事項，並將修正宜蘭縣政府石城稽查站管理要點，俾使實務運作與規定內容相符，另俟營建餘土自治條例修正後，研議訂定土石方交換利用作業規定。</w:t>
      </w:r>
    </w:p>
    <w:p w14:paraId="61A4F8D2" w14:textId="3C759596" w:rsidR="00DB68F4" w:rsidRPr="0025074C" w:rsidRDefault="000B3922" w:rsidP="00A5503B">
      <w:pPr>
        <w:kinsoku w:val="0"/>
        <w:overflowPunct w:val="0"/>
        <w:autoSpaceDE w:val="0"/>
        <w:snapToGrid w:val="0"/>
        <w:spacing w:beforeLines="50" w:before="120" w:line="494" w:lineRule="atLeast"/>
        <w:ind w:firstLineChars="450" w:firstLine="1081"/>
        <w:jc w:val="both"/>
        <w:rPr>
          <w:rFonts w:ascii="標楷體" w:eastAsia="標楷體" w:hAnsi="標楷體"/>
          <w:szCs w:val="24"/>
        </w:rPr>
      </w:pPr>
      <w:r>
        <w:rPr>
          <w:rFonts w:ascii="標楷體" w:eastAsia="標楷體" w:hAnsi="標楷體"/>
          <w:b/>
          <w:noProof/>
          <w:spacing w:val="2"/>
          <w:szCs w:val="24"/>
        </w:rPr>
        <w:pict w14:anchorId="75A3CED8">
          <v:shape id="_x0000_s1027" type="#_x0000_t202" style="position:absolute;left:0;text-align:left;margin-left:174.95pt;margin-top:88.2pt;width:318.6pt;height:173.35pt;z-index:251639808" stroked="f">
            <v:textbox style="mso-next-textbox:#_x0000_s1027">
              <w:txbxContent>
                <w:p w14:paraId="06287711" w14:textId="77777777" w:rsidR="00F80BCA" w:rsidRPr="009234C7" w:rsidRDefault="00F80BCA" w:rsidP="00296B32">
                  <w:pPr>
                    <w:ind w:leftChars="1" w:left="723" w:hangingChars="300" w:hanging="721"/>
                    <w:jc w:val="center"/>
                    <w:rPr>
                      <w:rFonts w:ascii="標楷體" w:eastAsia="標楷體" w:hAnsi="標楷體"/>
                      <w:b/>
                    </w:rPr>
                  </w:pPr>
                  <w:r w:rsidRPr="009234C7">
                    <w:rPr>
                      <w:rFonts w:ascii="標楷體" w:eastAsia="標楷體" w:hAnsi="標楷體" w:hint="eastAsia"/>
                      <w:b/>
                    </w:rPr>
                    <w:t>表1</w:t>
                  </w:r>
                  <w:r>
                    <w:rPr>
                      <w:rFonts w:ascii="標楷體" w:eastAsia="標楷體" w:hAnsi="標楷體" w:hint="eastAsia"/>
                      <w:b/>
                    </w:rPr>
                    <w:t>8</w:t>
                  </w:r>
                  <w:r w:rsidRPr="009234C7">
                    <w:rPr>
                      <w:rFonts w:ascii="標楷體" w:eastAsia="標楷體" w:hAnsi="標楷體" w:hint="eastAsia"/>
                      <w:b/>
                    </w:rPr>
                    <w:t xml:space="preserve">　自辦公共工程、民間工程、收容處理場所查核情形</w:t>
                  </w:r>
                </w:p>
                <w:p w14:paraId="596C72DC" w14:textId="77777777" w:rsidR="00F80BCA" w:rsidRPr="009234C7" w:rsidRDefault="00F80BCA" w:rsidP="00A5503B">
                  <w:pPr>
                    <w:spacing w:line="260" w:lineRule="exact"/>
                    <w:jc w:val="right"/>
                    <w:rPr>
                      <w:rFonts w:ascii="標楷體" w:eastAsia="標楷體" w:hAnsi="標楷體"/>
                      <w:sz w:val="20"/>
                      <w:szCs w:val="18"/>
                    </w:rPr>
                  </w:pPr>
                  <w:r w:rsidRPr="009234C7">
                    <w:rPr>
                      <w:rFonts w:ascii="標楷體" w:eastAsia="標楷體" w:hAnsi="標楷體" w:hint="eastAsia"/>
                      <w:sz w:val="20"/>
                      <w:szCs w:val="18"/>
                    </w:rPr>
                    <w:t>單位：％</w:t>
                  </w:r>
                </w:p>
                <w:tbl>
                  <w:tblPr>
                    <w:tblW w:w="5960"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8"/>
                    <w:gridCol w:w="1559"/>
                    <w:gridCol w:w="994"/>
                    <w:gridCol w:w="994"/>
                    <w:gridCol w:w="995"/>
                  </w:tblGrid>
                  <w:tr w:rsidR="00F80BCA" w:rsidRPr="00795A96" w14:paraId="2BD2F758" w14:textId="77777777" w:rsidTr="00A473C3">
                    <w:trPr>
                      <w:trHeight w:val="414"/>
                    </w:trPr>
                    <w:tc>
                      <w:tcPr>
                        <w:tcW w:w="2977" w:type="dxa"/>
                        <w:gridSpan w:val="2"/>
                        <w:tcBorders>
                          <w:tl2br w:val="single" w:sz="4" w:space="0" w:color="auto"/>
                        </w:tcBorders>
                        <w:shd w:val="clear" w:color="auto" w:fill="auto"/>
                        <w:noWrap/>
                        <w:vAlign w:val="center"/>
                        <w:hideMark/>
                      </w:tcPr>
                      <w:p w14:paraId="138F202D" w14:textId="47867A3B" w:rsidR="00F80BCA" w:rsidRDefault="00A473C3" w:rsidP="00A473C3">
                        <w:pPr>
                          <w:spacing w:line="240" w:lineRule="exact"/>
                          <w:ind w:right="113"/>
                          <w:jc w:val="right"/>
                          <w:rPr>
                            <w:rFonts w:ascii="標楷體" w:eastAsia="標楷體" w:hAnsi="標楷體" w:cs="新細明體"/>
                            <w:kern w:val="0"/>
                            <w:sz w:val="20"/>
                          </w:rPr>
                        </w:pPr>
                        <w:r>
                          <w:rPr>
                            <w:rFonts w:ascii="標楷體" w:eastAsia="標楷體" w:hAnsi="標楷體" w:cs="新細明體" w:hint="eastAsia"/>
                            <w:kern w:val="0"/>
                            <w:sz w:val="20"/>
                          </w:rPr>
                          <w:t>年度</w:t>
                        </w:r>
                      </w:p>
                      <w:p w14:paraId="307F37CA" w14:textId="688D09F4" w:rsidR="00A473C3" w:rsidRPr="00A473C3" w:rsidRDefault="00A473C3" w:rsidP="00A473C3">
                        <w:pPr>
                          <w:spacing w:line="240" w:lineRule="exact"/>
                          <w:rPr>
                            <w:rFonts w:ascii="標楷體" w:eastAsia="標楷體" w:hAnsi="標楷體" w:cs="新細明體"/>
                            <w:bCs/>
                            <w:kern w:val="0"/>
                            <w:sz w:val="20"/>
                          </w:rPr>
                        </w:pPr>
                        <w:r w:rsidRPr="00A473C3">
                          <w:rPr>
                            <w:rFonts w:ascii="標楷體" w:eastAsia="標楷體" w:hAnsi="標楷體" w:cs="新細明體" w:hint="eastAsia"/>
                            <w:bCs/>
                            <w:kern w:val="0"/>
                            <w:sz w:val="20"/>
                          </w:rPr>
                          <w:t>查核案件類型</w:t>
                        </w:r>
                      </w:p>
                    </w:tc>
                    <w:tc>
                      <w:tcPr>
                        <w:tcW w:w="994" w:type="dxa"/>
                        <w:shd w:val="clear" w:color="auto" w:fill="auto"/>
                        <w:noWrap/>
                        <w:vAlign w:val="center"/>
                        <w:hideMark/>
                      </w:tcPr>
                      <w:p w14:paraId="1B8C205E" w14:textId="0342A01C" w:rsidR="00F80BCA" w:rsidRPr="00795A96" w:rsidRDefault="00F80BCA" w:rsidP="00A473C3">
                        <w:pPr>
                          <w:jc w:val="center"/>
                          <w:rPr>
                            <w:rFonts w:ascii="標楷體" w:eastAsia="標楷體" w:hAnsi="標楷體" w:cs="新細明體"/>
                            <w:bCs/>
                            <w:kern w:val="0"/>
                            <w:sz w:val="20"/>
                          </w:rPr>
                        </w:pPr>
                        <w:r w:rsidRPr="00795A96">
                          <w:rPr>
                            <w:rFonts w:ascii="標楷體" w:eastAsia="標楷體" w:hAnsi="標楷體" w:cs="新細明體" w:hint="eastAsia"/>
                            <w:bCs/>
                            <w:kern w:val="0"/>
                            <w:sz w:val="20"/>
                          </w:rPr>
                          <w:t>108</w:t>
                        </w:r>
                        <w:r w:rsidR="00A473C3" w:rsidRPr="00795A96">
                          <w:rPr>
                            <w:rFonts w:ascii="標楷體" w:eastAsia="標楷體" w:hAnsi="標楷體" w:cs="新細明體"/>
                            <w:bCs/>
                            <w:kern w:val="0"/>
                            <w:sz w:val="20"/>
                          </w:rPr>
                          <w:t xml:space="preserve"> </w:t>
                        </w:r>
                      </w:p>
                    </w:tc>
                    <w:tc>
                      <w:tcPr>
                        <w:tcW w:w="994" w:type="dxa"/>
                        <w:shd w:val="clear" w:color="auto" w:fill="auto"/>
                        <w:noWrap/>
                        <w:vAlign w:val="center"/>
                        <w:hideMark/>
                      </w:tcPr>
                      <w:p w14:paraId="69C283C6" w14:textId="131AF2F2" w:rsidR="00F80BCA" w:rsidRPr="00795A96" w:rsidRDefault="00F80BCA" w:rsidP="00A473C3">
                        <w:pPr>
                          <w:jc w:val="center"/>
                          <w:rPr>
                            <w:rFonts w:ascii="標楷體" w:eastAsia="標楷體" w:hAnsi="標楷體" w:cs="新細明體"/>
                            <w:kern w:val="0"/>
                            <w:sz w:val="20"/>
                          </w:rPr>
                        </w:pPr>
                        <w:r w:rsidRPr="00795A96">
                          <w:rPr>
                            <w:rFonts w:ascii="標楷體" w:eastAsia="標楷體" w:hAnsi="標楷體" w:cs="新細明體" w:hint="eastAsia"/>
                            <w:kern w:val="0"/>
                            <w:sz w:val="20"/>
                          </w:rPr>
                          <w:t>109</w:t>
                        </w:r>
                        <w:r w:rsidR="00A473C3" w:rsidRPr="00795A96">
                          <w:rPr>
                            <w:rFonts w:ascii="標楷體" w:eastAsia="標楷體" w:hAnsi="標楷體" w:cs="新細明體"/>
                            <w:kern w:val="0"/>
                            <w:sz w:val="20"/>
                          </w:rPr>
                          <w:t xml:space="preserve"> </w:t>
                        </w:r>
                      </w:p>
                    </w:tc>
                    <w:tc>
                      <w:tcPr>
                        <w:tcW w:w="995" w:type="dxa"/>
                        <w:shd w:val="clear" w:color="auto" w:fill="auto"/>
                        <w:noWrap/>
                        <w:vAlign w:val="center"/>
                        <w:hideMark/>
                      </w:tcPr>
                      <w:p w14:paraId="664623A9" w14:textId="34EB5949" w:rsidR="00F80BCA" w:rsidRPr="00795A96" w:rsidRDefault="00F80BCA" w:rsidP="00A473C3">
                        <w:pPr>
                          <w:jc w:val="center"/>
                          <w:rPr>
                            <w:rFonts w:ascii="標楷體" w:eastAsia="標楷體" w:hAnsi="標楷體" w:cs="新細明體"/>
                            <w:kern w:val="0"/>
                            <w:sz w:val="20"/>
                          </w:rPr>
                        </w:pPr>
                        <w:r w:rsidRPr="00795A96">
                          <w:rPr>
                            <w:rFonts w:ascii="標楷體" w:eastAsia="標楷體" w:hAnsi="標楷體" w:cs="新細明體" w:hint="eastAsia"/>
                            <w:kern w:val="0"/>
                            <w:sz w:val="20"/>
                          </w:rPr>
                          <w:t>110</w:t>
                        </w:r>
                        <w:r w:rsidR="00A473C3" w:rsidRPr="00795A96">
                          <w:rPr>
                            <w:rFonts w:ascii="標楷體" w:eastAsia="標楷體" w:hAnsi="標楷體" w:cs="新細明體"/>
                            <w:kern w:val="0"/>
                            <w:sz w:val="20"/>
                          </w:rPr>
                          <w:t xml:space="preserve"> </w:t>
                        </w:r>
                      </w:p>
                    </w:tc>
                  </w:tr>
                  <w:tr w:rsidR="00F80BCA" w:rsidRPr="00795A96" w14:paraId="49B3797E" w14:textId="77777777" w:rsidTr="00A473C3">
                    <w:trPr>
                      <w:trHeight w:val="296"/>
                    </w:trPr>
                    <w:tc>
                      <w:tcPr>
                        <w:tcW w:w="1418" w:type="dxa"/>
                        <w:vMerge w:val="restart"/>
                        <w:shd w:val="clear" w:color="auto" w:fill="auto"/>
                        <w:noWrap/>
                        <w:vAlign w:val="center"/>
                        <w:hideMark/>
                      </w:tcPr>
                      <w:p w14:paraId="5767A27D" w14:textId="77777777" w:rsidR="00F80BCA" w:rsidRPr="00795A96" w:rsidRDefault="00F80BCA" w:rsidP="00A473C3">
                        <w:pPr>
                          <w:spacing w:line="200" w:lineRule="exact"/>
                          <w:jc w:val="center"/>
                          <w:rPr>
                            <w:rFonts w:ascii="標楷體" w:eastAsia="標楷體" w:hAnsi="標楷體" w:cs="新細明體"/>
                            <w:kern w:val="0"/>
                            <w:sz w:val="20"/>
                          </w:rPr>
                        </w:pPr>
                        <w:r w:rsidRPr="00795A96">
                          <w:rPr>
                            <w:rFonts w:ascii="標楷體" w:eastAsia="標楷體" w:hAnsi="標楷體" w:cs="新細明體" w:hint="eastAsia"/>
                            <w:kern w:val="0"/>
                            <w:sz w:val="20"/>
                          </w:rPr>
                          <w:t>自辦公共工程</w:t>
                        </w:r>
                      </w:p>
                    </w:tc>
                    <w:tc>
                      <w:tcPr>
                        <w:tcW w:w="1559" w:type="dxa"/>
                        <w:vAlign w:val="center"/>
                      </w:tcPr>
                      <w:p w14:paraId="3DD1861A" w14:textId="77777777" w:rsidR="00F80BCA" w:rsidRPr="00795A96" w:rsidRDefault="00F80BCA" w:rsidP="00A473C3">
                        <w:pPr>
                          <w:spacing w:line="200" w:lineRule="exact"/>
                          <w:jc w:val="center"/>
                          <w:rPr>
                            <w:rFonts w:ascii="標楷體" w:eastAsia="標楷體" w:hAnsi="標楷體" w:cs="新細明體"/>
                            <w:kern w:val="0"/>
                            <w:sz w:val="20"/>
                          </w:rPr>
                        </w:pPr>
                        <w:r w:rsidRPr="00795A96">
                          <w:rPr>
                            <w:rFonts w:ascii="標楷體" w:eastAsia="標楷體" w:hAnsi="標楷體" w:cs="新細明體" w:hint="eastAsia"/>
                            <w:kern w:val="0"/>
                            <w:sz w:val="20"/>
                          </w:rPr>
                          <w:t>全國平均查核率</w:t>
                        </w:r>
                      </w:p>
                    </w:tc>
                    <w:tc>
                      <w:tcPr>
                        <w:tcW w:w="994" w:type="dxa"/>
                        <w:shd w:val="clear" w:color="auto" w:fill="auto"/>
                        <w:noWrap/>
                        <w:vAlign w:val="center"/>
                        <w:hideMark/>
                      </w:tcPr>
                      <w:p w14:paraId="2A12747B"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98.35</w:t>
                        </w:r>
                      </w:p>
                    </w:tc>
                    <w:tc>
                      <w:tcPr>
                        <w:tcW w:w="994" w:type="dxa"/>
                        <w:shd w:val="clear" w:color="auto" w:fill="auto"/>
                        <w:noWrap/>
                        <w:vAlign w:val="center"/>
                        <w:hideMark/>
                      </w:tcPr>
                      <w:p w14:paraId="210B4EC7"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96.55</w:t>
                        </w:r>
                      </w:p>
                    </w:tc>
                    <w:tc>
                      <w:tcPr>
                        <w:tcW w:w="995" w:type="dxa"/>
                        <w:shd w:val="clear" w:color="auto" w:fill="auto"/>
                        <w:noWrap/>
                        <w:vAlign w:val="center"/>
                        <w:hideMark/>
                      </w:tcPr>
                      <w:p w14:paraId="49D9F5B2"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96.56</w:t>
                        </w:r>
                      </w:p>
                    </w:tc>
                  </w:tr>
                  <w:tr w:rsidR="00F80BCA" w:rsidRPr="00795A96" w14:paraId="0650B70A" w14:textId="77777777" w:rsidTr="00A473C3">
                    <w:trPr>
                      <w:trHeight w:val="296"/>
                    </w:trPr>
                    <w:tc>
                      <w:tcPr>
                        <w:tcW w:w="1418" w:type="dxa"/>
                        <w:vMerge/>
                        <w:shd w:val="clear" w:color="auto" w:fill="auto"/>
                        <w:noWrap/>
                        <w:vAlign w:val="center"/>
                        <w:hideMark/>
                      </w:tcPr>
                      <w:p w14:paraId="0548A9B9" w14:textId="77777777" w:rsidR="00F80BCA" w:rsidRPr="00795A96" w:rsidRDefault="00F80BCA" w:rsidP="00A473C3">
                        <w:pPr>
                          <w:spacing w:line="200" w:lineRule="exact"/>
                          <w:jc w:val="center"/>
                          <w:rPr>
                            <w:rFonts w:ascii="標楷體" w:eastAsia="標楷體" w:hAnsi="標楷體" w:cs="新細明體"/>
                            <w:kern w:val="0"/>
                            <w:sz w:val="20"/>
                          </w:rPr>
                        </w:pPr>
                      </w:p>
                    </w:tc>
                    <w:tc>
                      <w:tcPr>
                        <w:tcW w:w="1559" w:type="dxa"/>
                        <w:vAlign w:val="center"/>
                      </w:tcPr>
                      <w:p w14:paraId="4FA3D49B" w14:textId="77777777" w:rsidR="00F80BCA" w:rsidRPr="00795A96" w:rsidRDefault="00F80BCA" w:rsidP="00A473C3">
                        <w:pPr>
                          <w:spacing w:line="200" w:lineRule="exact"/>
                          <w:jc w:val="center"/>
                          <w:rPr>
                            <w:rFonts w:ascii="標楷體" w:eastAsia="標楷體" w:hAnsi="標楷體" w:cs="新細明體"/>
                            <w:kern w:val="0"/>
                            <w:sz w:val="20"/>
                          </w:rPr>
                        </w:pPr>
                        <w:r w:rsidRPr="00795A96">
                          <w:rPr>
                            <w:rFonts w:ascii="標楷體" w:eastAsia="標楷體" w:hAnsi="標楷體" w:cs="新細明體" w:hint="eastAsia"/>
                            <w:kern w:val="0"/>
                            <w:sz w:val="20"/>
                          </w:rPr>
                          <w:t>宜蘭縣查核率</w:t>
                        </w:r>
                      </w:p>
                    </w:tc>
                    <w:tc>
                      <w:tcPr>
                        <w:tcW w:w="994" w:type="dxa"/>
                        <w:shd w:val="clear" w:color="auto" w:fill="auto"/>
                        <w:noWrap/>
                        <w:vAlign w:val="center"/>
                        <w:hideMark/>
                      </w:tcPr>
                      <w:p w14:paraId="5B201333"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100.00</w:t>
                        </w:r>
                      </w:p>
                    </w:tc>
                    <w:tc>
                      <w:tcPr>
                        <w:tcW w:w="994" w:type="dxa"/>
                        <w:shd w:val="clear" w:color="auto" w:fill="auto"/>
                        <w:noWrap/>
                        <w:vAlign w:val="center"/>
                        <w:hideMark/>
                      </w:tcPr>
                      <w:p w14:paraId="788D8402"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92.63</w:t>
                        </w:r>
                      </w:p>
                    </w:tc>
                    <w:tc>
                      <w:tcPr>
                        <w:tcW w:w="995" w:type="dxa"/>
                        <w:shd w:val="clear" w:color="auto" w:fill="auto"/>
                        <w:noWrap/>
                        <w:vAlign w:val="center"/>
                        <w:hideMark/>
                      </w:tcPr>
                      <w:p w14:paraId="680E43ED"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87.36</w:t>
                        </w:r>
                      </w:p>
                    </w:tc>
                  </w:tr>
                  <w:tr w:rsidR="00F80BCA" w:rsidRPr="00795A96" w14:paraId="13ACB803" w14:textId="77777777" w:rsidTr="00A473C3">
                    <w:trPr>
                      <w:trHeight w:val="296"/>
                    </w:trPr>
                    <w:tc>
                      <w:tcPr>
                        <w:tcW w:w="1418" w:type="dxa"/>
                        <w:vMerge w:val="restart"/>
                        <w:shd w:val="clear" w:color="auto" w:fill="auto"/>
                        <w:noWrap/>
                        <w:vAlign w:val="center"/>
                        <w:hideMark/>
                      </w:tcPr>
                      <w:p w14:paraId="618AA93D" w14:textId="77777777" w:rsidR="00F80BCA" w:rsidRPr="00795A96" w:rsidRDefault="00F80BCA" w:rsidP="00A473C3">
                        <w:pPr>
                          <w:spacing w:line="200" w:lineRule="exact"/>
                          <w:jc w:val="center"/>
                          <w:rPr>
                            <w:rFonts w:ascii="標楷體" w:eastAsia="標楷體" w:hAnsi="標楷體" w:cs="新細明體"/>
                            <w:kern w:val="0"/>
                            <w:sz w:val="20"/>
                          </w:rPr>
                        </w:pPr>
                        <w:r w:rsidRPr="00795A96">
                          <w:rPr>
                            <w:rFonts w:ascii="標楷體" w:eastAsia="標楷體" w:hAnsi="標楷體" w:cs="新細明體" w:hint="eastAsia"/>
                            <w:kern w:val="0"/>
                            <w:sz w:val="20"/>
                          </w:rPr>
                          <w:t>民間工程案件</w:t>
                        </w:r>
                      </w:p>
                    </w:tc>
                    <w:tc>
                      <w:tcPr>
                        <w:tcW w:w="1559" w:type="dxa"/>
                        <w:vAlign w:val="center"/>
                      </w:tcPr>
                      <w:p w14:paraId="1F8B6241" w14:textId="77777777" w:rsidR="00F80BCA" w:rsidRPr="00795A96" w:rsidRDefault="00F80BCA" w:rsidP="00A473C3">
                        <w:pPr>
                          <w:spacing w:line="200" w:lineRule="exact"/>
                          <w:jc w:val="center"/>
                          <w:rPr>
                            <w:rFonts w:ascii="標楷體" w:eastAsia="標楷體" w:hAnsi="標楷體" w:cs="新細明體"/>
                            <w:kern w:val="0"/>
                            <w:sz w:val="20"/>
                          </w:rPr>
                        </w:pPr>
                        <w:r w:rsidRPr="00795A96">
                          <w:rPr>
                            <w:rFonts w:ascii="標楷體" w:eastAsia="標楷體" w:hAnsi="標楷體" w:cs="新細明體" w:hint="eastAsia"/>
                            <w:kern w:val="0"/>
                            <w:sz w:val="20"/>
                          </w:rPr>
                          <w:t>全國平均查核率</w:t>
                        </w:r>
                      </w:p>
                    </w:tc>
                    <w:tc>
                      <w:tcPr>
                        <w:tcW w:w="994" w:type="dxa"/>
                        <w:shd w:val="clear" w:color="auto" w:fill="auto"/>
                        <w:noWrap/>
                        <w:vAlign w:val="center"/>
                        <w:hideMark/>
                      </w:tcPr>
                      <w:p w14:paraId="414509F7"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99.10</w:t>
                        </w:r>
                      </w:p>
                    </w:tc>
                    <w:tc>
                      <w:tcPr>
                        <w:tcW w:w="994" w:type="dxa"/>
                        <w:shd w:val="clear" w:color="auto" w:fill="auto"/>
                        <w:noWrap/>
                        <w:vAlign w:val="center"/>
                        <w:hideMark/>
                      </w:tcPr>
                      <w:p w14:paraId="109C24F8"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98.73</w:t>
                        </w:r>
                      </w:p>
                    </w:tc>
                    <w:tc>
                      <w:tcPr>
                        <w:tcW w:w="995" w:type="dxa"/>
                        <w:shd w:val="clear" w:color="auto" w:fill="auto"/>
                        <w:noWrap/>
                        <w:vAlign w:val="center"/>
                        <w:hideMark/>
                      </w:tcPr>
                      <w:p w14:paraId="51430892"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95.12</w:t>
                        </w:r>
                      </w:p>
                    </w:tc>
                  </w:tr>
                  <w:tr w:rsidR="00F80BCA" w:rsidRPr="00795A96" w14:paraId="5BC66BC6" w14:textId="77777777" w:rsidTr="00A473C3">
                    <w:trPr>
                      <w:trHeight w:val="296"/>
                    </w:trPr>
                    <w:tc>
                      <w:tcPr>
                        <w:tcW w:w="1418" w:type="dxa"/>
                        <w:vMerge/>
                        <w:shd w:val="clear" w:color="auto" w:fill="auto"/>
                        <w:noWrap/>
                        <w:vAlign w:val="center"/>
                        <w:hideMark/>
                      </w:tcPr>
                      <w:p w14:paraId="641BFEF0" w14:textId="77777777" w:rsidR="00F80BCA" w:rsidRPr="00795A96" w:rsidRDefault="00F80BCA" w:rsidP="00A473C3">
                        <w:pPr>
                          <w:spacing w:line="200" w:lineRule="exact"/>
                          <w:jc w:val="center"/>
                          <w:rPr>
                            <w:rFonts w:ascii="標楷體" w:eastAsia="標楷體" w:hAnsi="標楷體" w:cs="新細明體"/>
                            <w:kern w:val="0"/>
                            <w:sz w:val="20"/>
                          </w:rPr>
                        </w:pPr>
                      </w:p>
                    </w:tc>
                    <w:tc>
                      <w:tcPr>
                        <w:tcW w:w="1559" w:type="dxa"/>
                        <w:vAlign w:val="center"/>
                      </w:tcPr>
                      <w:p w14:paraId="211031B4" w14:textId="77777777" w:rsidR="00F80BCA" w:rsidRPr="00795A96" w:rsidRDefault="00F80BCA" w:rsidP="00A473C3">
                        <w:pPr>
                          <w:spacing w:line="200" w:lineRule="exact"/>
                          <w:jc w:val="center"/>
                          <w:rPr>
                            <w:rFonts w:ascii="標楷體" w:eastAsia="標楷體" w:hAnsi="標楷體" w:cs="新細明體"/>
                            <w:kern w:val="0"/>
                            <w:sz w:val="20"/>
                          </w:rPr>
                        </w:pPr>
                        <w:r w:rsidRPr="00795A96">
                          <w:rPr>
                            <w:rFonts w:ascii="標楷體" w:eastAsia="標楷體" w:hAnsi="標楷體" w:cs="新細明體" w:hint="eastAsia"/>
                            <w:kern w:val="0"/>
                            <w:sz w:val="20"/>
                          </w:rPr>
                          <w:t>宜蘭縣查核率</w:t>
                        </w:r>
                      </w:p>
                    </w:tc>
                    <w:tc>
                      <w:tcPr>
                        <w:tcW w:w="994" w:type="dxa"/>
                        <w:shd w:val="clear" w:color="auto" w:fill="auto"/>
                        <w:noWrap/>
                        <w:vAlign w:val="center"/>
                        <w:hideMark/>
                      </w:tcPr>
                      <w:p w14:paraId="054F8B2E"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99.15</w:t>
                        </w:r>
                      </w:p>
                    </w:tc>
                    <w:tc>
                      <w:tcPr>
                        <w:tcW w:w="994" w:type="dxa"/>
                        <w:shd w:val="clear" w:color="auto" w:fill="auto"/>
                        <w:noWrap/>
                        <w:vAlign w:val="center"/>
                        <w:hideMark/>
                      </w:tcPr>
                      <w:p w14:paraId="579B0D72"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98.78</w:t>
                        </w:r>
                      </w:p>
                    </w:tc>
                    <w:tc>
                      <w:tcPr>
                        <w:tcW w:w="995" w:type="dxa"/>
                        <w:shd w:val="clear" w:color="auto" w:fill="auto"/>
                        <w:noWrap/>
                        <w:vAlign w:val="center"/>
                        <w:hideMark/>
                      </w:tcPr>
                      <w:p w14:paraId="725FAEEB"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100.00</w:t>
                        </w:r>
                      </w:p>
                    </w:tc>
                  </w:tr>
                  <w:tr w:rsidR="00F80BCA" w:rsidRPr="00795A96" w14:paraId="2B0E6ACD" w14:textId="77777777" w:rsidTr="00A473C3">
                    <w:trPr>
                      <w:trHeight w:val="296"/>
                    </w:trPr>
                    <w:tc>
                      <w:tcPr>
                        <w:tcW w:w="1418" w:type="dxa"/>
                        <w:vMerge w:val="restart"/>
                        <w:shd w:val="clear" w:color="auto" w:fill="auto"/>
                        <w:noWrap/>
                        <w:vAlign w:val="center"/>
                        <w:hideMark/>
                      </w:tcPr>
                      <w:p w14:paraId="66217540" w14:textId="77777777" w:rsidR="00F80BCA" w:rsidRPr="00795A96" w:rsidRDefault="00F80BCA" w:rsidP="00A473C3">
                        <w:pPr>
                          <w:spacing w:line="200" w:lineRule="exact"/>
                          <w:jc w:val="center"/>
                          <w:rPr>
                            <w:rFonts w:ascii="標楷體" w:eastAsia="標楷體" w:hAnsi="標楷體" w:cs="新細明體"/>
                            <w:kern w:val="0"/>
                            <w:sz w:val="20"/>
                          </w:rPr>
                        </w:pPr>
                        <w:r w:rsidRPr="00795A96">
                          <w:rPr>
                            <w:rFonts w:ascii="標楷體" w:eastAsia="標楷體" w:hAnsi="標楷體" w:cs="新細明體" w:hint="eastAsia"/>
                            <w:kern w:val="0"/>
                            <w:sz w:val="20"/>
                          </w:rPr>
                          <w:t>收容處理場所</w:t>
                        </w:r>
                      </w:p>
                    </w:tc>
                    <w:tc>
                      <w:tcPr>
                        <w:tcW w:w="1559" w:type="dxa"/>
                        <w:vAlign w:val="center"/>
                      </w:tcPr>
                      <w:p w14:paraId="2C9C0ECA" w14:textId="77777777" w:rsidR="00F80BCA" w:rsidRPr="00795A96" w:rsidRDefault="00F80BCA" w:rsidP="00A473C3">
                        <w:pPr>
                          <w:spacing w:line="200" w:lineRule="exact"/>
                          <w:jc w:val="center"/>
                          <w:rPr>
                            <w:rFonts w:ascii="標楷體" w:eastAsia="標楷體" w:hAnsi="標楷體" w:cs="新細明體"/>
                            <w:kern w:val="0"/>
                            <w:sz w:val="20"/>
                          </w:rPr>
                        </w:pPr>
                        <w:r w:rsidRPr="00795A96">
                          <w:rPr>
                            <w:rFonts w:ascii="標楷體" w:eastAsia="標楷體" w:hAnsi="標楷體" w:cs="新細明體" w:hint="eastAsia"/>
                            <w:kern w:val="0"/>
                            <w:sz w:val="20"/>
                          </w:rPr>
                          <w:t>全國平均查核率</w:t>
                        </w:r>
                      </w:p>
                    </w:tc>
                    <w:tc>
                      <w:tcPr>
                        <w:tcW w:w="994" w:type="dxa"/>
                        <w:shd w:val="clear" w:color="auto" w:fill="auto"/>
                        <w:noWrap/>
                        <w:vAlign w:val="center"/>
                        <w:hideMark/>
                      </w:tcPr>
                      <w:p w14:paraId="79F01C7E"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99.27</w:t>
                        </w:r>
                      </w:p>
                    </w:tc>
                    <w:tc>
                      <w:tcPr>
                        <w:tcW w:w="994" w:type="dxa"/>
                        <w:shd w:val="clear" w:color="auto" w:fill="auto"/>
                        <w:noWrap/>
                        <w:vAlign w:val="center"/>
                        <w:hideMark/>
                      </w:tcPr>
                      <w:p w14:paraId="0B82080F"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97.40</w:t>
                        </w:r>
                      </w:p>
                    </w:tc>
                    <w:tc>
                      <w:tcPr>
                        <w:tcW w:w="995" w:type="dxa"/>
                        <w:shd w:val="clear" w:color="auto" w:fill="auto"/>
                        <w:noWrap/>
                        <w:vAlign w:val="center"/>
                        <w:hideMark/>
                      </w:tcPr>
                      <w:p w14:paraId="167BEBB6"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98.92</w:t>
                        </w:r>
                      </w:p>
                    </w:tc>
                  </w:tr>
                  <w:tr w:rsidR="00F80BCA" w:rsidRPr="00795A96" w14:paraId="7225FE83" w14:textId="77777777" w:rsidTr="00A473C3">
                    <w:trPr>
                      <w:trHeight w:val="296"/>
                    </w:trPr>
                    <w:tc>
                      <w:tcPr>
                        <w:tcW w:w="1418" w:type="dxa"/>
                        <w:vMerge/>
                        <w:shd w:val="clear" w:color="auto" w:fill="auto"/>
                        <w:noWrap/>
                        <w:vAlign w:val="center"/>
                        <w:hideMark/>
                      </w:tcPr>
                      <w:p w14:paraId="63241176" w14:textId="77777777" w:rsidR="00F80BCA" w:rsidRPr="00795A96" w:rsidRDefault="00F80BCA" w:rsidP="00A473C3">
                        <w:pPr>
                          <w:spacing w:line="200" w:lineRule="exact"/>
                          <w:rPr>
                            <w:rFonts w:ascii="標楷體" w:eastAsia="標楷體" w:hAnsi="標楷體" w:cs="新細明體"/>
                            <w:kern w:val="0"/>
                            <w:sz w:val="20"/>
                          </w:rPr>
                        </w:pPr>
                      </w:p>
                    </w:tc>
                    <w:tc>
                      <w:tcPr>
                        <w:tcW w:w="1559" w:type="dxa"/>
                        <w:vAlign w:val="center"/>
                      </w:tcPr>
                      <w:p w14:paraId="79BED7A5" w14:textId="77777777" w:rsidR="00F80BCA" w:rsidRPr="00795A96" w:rsidRDefault="00F80BCA" w:rsidP="00A473C3">
                        <w:pPr>
                          <w:spacing w:line="200" w:lineRule="exact"/>
                          <w:jc w:val="center"/>
                          <w:rPr>
                            <w:rFonts w:ascii="標楷體" w:eastAsia="標楷體" w:hAnsi="標楷體" w:cs="新細明體"/>
                            <w:kern w:val="0"/>
                            <w:sz w:val="20"/>
                          </w:rPr>
                        </w:pPr>
                        <w:r w:rsidRPr="00795A96">
                          <w:rPr>
                            <w:rFonts w:ascii="標楷體" w:eastAsia="標楷體" w:hAnsi="標楷體" w:cs="新細明體" w:hint="eastAsia"/>
                            <w:kern w:val="0"/>
                            <w:sz w:val="20"/>
                          </w:rPr>
                          <w:t>宜蘭縣查核率</w:t>
                        </w:r>
                      </w:p>
                    </w:tc>
                    <w:tc>
                      <w:tcPr>
                        <w:tcW w:w="994" w:type="dxa"/>
                        <w:shd w:val="clear" w:color="auto" w:fill="auto"/>
                        <w:noWrap/>
                        <w:vAlign w:val="center"/>
                        <w:hideMark/>
                      </w:tcPr>
                      <w:p w14:paraId="2963D7D8"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99.52</w:t>
                        </w:r>
                      </w:p>
                    </w:tc>
                    <w:tc>
                      <w:tcPr>
                        <w:tcW w:w="994" w:type="dxa"/>
                        <w:shd w:val="clear" w:color="auto" w:fill="auto"/>
                        <w:noWrap/>
                        <w:vAlign w:val="center"/>
                        <w:hideMark/>
                      </w:tcPr>
                      <w:p w14:paraId="765C3988"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99.34</w:t>
                        </w:r>
                      </w:p>
                    </w:tc>
                    <w:tc>
                      <w:tcPr>
                        <w:tcW w:w="995" w:type="dxa"/>
                        <w:shd w:val="clear" w:color="auto" w:fill="auto"/>
                        <w:noWrap/>
                        <w:vAlign w:val="center"/>
                        <w:hideMark/>
                      </w:tcPr>
                      <w:p w14:paraId="4B17FBDC" w14:textId="77777777" w:rsidR="00F80BCA" w:rsidRPr="00795A96" w:rsidRDefault="00F80BCA" w:rsidP="00A473C3">
                        <w:pPr>
                          <w:spacing w:line="200" w:lineRule="exact"/>
                          <w:jc w:val="right"/>
                          <w:rPr>
                            <w:rFonts w:ascii="標楷體" w:eastAsia="標楷體" w:hAnsi="標楷體" w:cs="新細明體"/>
                            <w:kern w:val="0"/>
                            <w:sz w:val="20"/>
                          </w:rPr>
                        </w:pPr>
                        <w:r w:rsidRPr="00795A96">
                          <w:rPr>
                            <w:rFonts w:ascii="標楷體" w:eastAsia="標楷體" w:hAnsi="標楷體" w:cs="新細明體" w:hint="eastAsia"/>
                            <w:kern w:val="0"/>
                            <w:sz w:val="20"/>
                          </w:rPr>
                          <w:t>97.48</w:t>
                        </w:r>
                      </w:p>
                    </w:tc>
                  </w:tr>
                </w:tbl>
                <w:p w14:paraId="36A1CE64" w14:textId="77777777" w:rsidR="00F80BCA" w:rsidRPr="006F233B" w:rsidRDefault="00F80BCA" w:rsidP="00296B32">
                  <w:pPr>
                    <w:adjustRightInd w:val="0"/>
                    <w:snapToGrid w:val="0"/>
                    <w:spacing w:line="300" w:lineRule="atLeast"/>
                    <w:ind w:leftChars="60" w:left="362" w:hangingChars="121" w:hanging="218"/>
                    <w:rPr>
                      <w:rFonts w:ascii="標楷體" w:eastAsia="標楷體" w:hAnsi="標楷體"/>
                    </w:rPr>
                  </w:pPr>
                  <w:r w:rsidRPr="00795A96">
                    <w:rPr>
                      <w:rFonts w:ascii="標楷體" w:eastAsia="標楷體" w:hAnsi="標楷體" w:hint="eastAsia"/>
                      <w:sz w:val="18"/>
                      <w:szCs w:val="18"/>
                    </w:rPr>
                    <w:t>資料來源：整理自</w:t>
                  </w:r>
                  <w:r>
                    <w:rPr>
                      <w:rFonts w:ascii="標楷體" w:eastAsia="標楷體" w:hAnsi="標楷體" w:hint="eastAsia"/>
                      <w:sz w:val="18"/>
                      <w:szCs w:val="18"/>
                    </w:rPr>
                    <w:t>縣政</w:t>
                  </w:r>
                  <w:r w:rsidRPr="00795A96">
                    <w:rPr>
                      <w:rFonts w:ascii="標楷體" w:eastAsia="標楷體" w:hAnsi="標楷體" w:hint="eastAsia"/>
                      <w:sz w:val="18"/>
                      <w:szCs w:val="18"/>
                    </w:rPr>
                    <w:t>府提供資料</w:t>
                  </w:r>
                  <w:r w:rsidRPr="00795A96">
                    <w:rPr>
                      <w:rFonts w:ascii="標楷體" w:eastAsia="標楷體" w:hAnsi="標楷體" w:hint="eastAsia"/>
                    </w:rPr>
                    <w:t>。</w:t>
                  </w:r>
                </w:p>
              </w:txbxContent>
            </v:textbox>
            <w10:wrap type="square"/>
          </v:shape>
        </w:pict>
      </w:r>
      <w:r w:rsidR="00DB68F4" w:rsidRPr="00B9055C">
        <w:rPr>
          <w:rFonts w:ascii="標楷體" w:eastAsia="標楷體" w:hAnsi="標楷體" w:hint="eastAsia"/>
          <w:b/>
          <w:spacing w:val="2"/>
          <w:szCs w:val="24"/>
        </w:rPr>
        <w:t>2.　縣政府</w:t>
      </w:r>
      <w:r w:rsidR="00DB68F4" w:rsidRPr="00B9055C">
        <w:rPr>
          <w:rFonts w:ascii="標楷體" w:eastAsia="標楷體" w:hAnsi="標楷體" w:hint="eastAsia"/>
          <w:b/>
          <w:color w:val="000000"/>
          <w:spacing w:val="2"/>
          <w:szCs w:val="24"/>
        </w:rPr>
        <w:t>對自辦公共工程及收容處理場所之查核</w:t>
      </w:r>
      <w:r w:rsidR="004C5246" w:rsidRPr="00B9055C">
        <w:rPr>
          <w:rFonts w:ascii="標楷體" w:eastAsia="標楷體" w:hAnsi="標楷體" w:hint="eastAsia"/>
          <w:b/>
          <w:color w:val="000000"/>
          <w:spacing w:val="2"/>
          <w:szCs w:val="24"/>
        </w:rPr>
        <w:t>率</w:t>
      </w:r>
      <w:r w:rsidR="00DB68F4" w:rsidRPr="00B9055C">
        <w:rPr>
          <w:rFonts w:ascii="標楷體" w:eastAsia="標楷體" w:hAnsi="標楷體" w:hint="eastAsia"/>
          <w:b/>
          <w:color w:val="000000"/>
          <w:spacing w:val="2"/>
          <w:szCs w:val="24"/>
        </w:rPr>
        <w:t>低於全國平均值，復營建署於109年最近一次對縣政府辦理考評結果評等為乙等，較107</w:t>
      </w:r>
      <w:r w:rsidR="00DB68F4" w:rsidRPr="00B9055C">
        <w:rPr>
          <w:rFonts w:ascii="標楷體" w:eastAsia="標楷體" w:hAnsi="標楷體" w:hint="eastAsia"/>
          <w:b/>
          <w:color w:val="000000"/>
          <w:spacing w:val="4"/>
          <w:szCs w:val="24"/>
        </w:rPr>
        <w:t>年上一次評等為甲等退步，且制定之餘土處理計畫申報表式尚乏運送路線法定</w:t>
      </w:r>
      <w:r w:rsidR="00DB68F4" w:rsidRPr="00560426">
        <w:rPr>
          <w:rFonts w:ascii="標楷體" w:eastAsia="標楷體" w:hAnsi="標楷體" w:hint="eastAsia"/>
          <w:b/>
          <w:color w:val="000000"/>
          <w:spacing w:val="4"/>
          <w:szCs w:val="24"/>
        </w:rPr>
        <w:t>欄位資訊，允宜檢討改善妥處</w:t>
      </w:r>
      <w:r w:rsidR="00DB68F4" w:rsidRPr="00A63897">
        <w:rPr>
          <w:rFonts w:ascii="標楷體" w:eastAsia="標楷體" w:hAnsi="標楷體" w:hint="eastAsia"/>
          <w:b/>
          <w:spacing w:val="2"/>
          <w:szCs w:val="24"/>
        </w:rPr>
        <w:t>：</w:t>
      </w:r>
      <w:r w:rsidR="00DB68F4" w:rsidRPr="00A63897">
        <w:rPr>
          <w:rFonts w:ascii="標楷體" w:eastAsia="標楷體" w:hAnsi="標楷體" w:hint="eastAsia"/>
          <w:spacing w:val="2"/>
          <w:szCs w:val="24"/>
        </w:rPr>
        <w:t>據</w:t>
      </w:r>
      <w:r w:rsidR="00DB68F4" w:rsidRPr="00560426">
        <w:rPr>
          <w:rFonts w:ascii="標楷體" w:eastAsia="標楷體" w:hAnsi="標楷體" w:hint="eastAsia"/>
          <w:spacing w:val="4"/>
          <w:szCs w:val="24"/>
        </w:rPr>
        <w:t>營建署營建剩餘土石方資訊服務中</w:t>
      </w:r>
      <w:r w:rsidR="00DB68F4" w:rsidRPr="00A63897">
        <w:rPr>
          <w:rFonts w:ascii="標楷體" w:eastAsia="標楷體" w:hAnsi="標楷體" w:hint="eastAsia"/>
          <w:spacing w:val="2"/>
          <w:szCs w:val="24"/>
        </w:rPr>
        <w:t>心統計資料，近3年度（108至110年度）縣政府對</w:t>
      </w:r>
      <w:r w:rsidR="00DB68F4" w:rsidRPr="00560426">
        <w:rPr>
          <w:rFonts w:ascii="標楷體" w:eastAsia="標楷體" w:hAnsi="標楷體" w:hint="eastAsia"/>
          <w:spacing w:val="6"/>
          <w:szCs w:val="24"/>
        </w:rPr>
        <w:t>民間工程之查核率介於98.78％至100％間，均高於全國平均值介</w:t>
      </w:r>
      <w:r w:rsidR="00DB68F4" w:rsidRPr="00A5503B">
        <w:rPr>
          <w:rFonts w:ascii="標楷體" w:eastAsia="標楷體" w:hAnsi="標楷體" w:hint="eastAsia"/>
          <w:spacing w:val="6"/>
          <w:szCs w:val="24"/>
        </w:rPr>
        <w:t>於95.12％至99.10％間</w:t>
      </w:r>
      <w:r w:rsidR="00DB68F4" w:rsidRPr="00A5503B">
        <w:rPr>
          <w:rFonts w:ascii="標楷體" w:eastAsia="標楷體" w:hAnsi="標楷體" w:hint="eastAsia"/>
          <w:spacing w:val="2"/>
          <w:szCs w:val="24"/>
        </w:rPr>
        <w:t>（表18）；自辦公共工程109及110年</w:t>
      </w:r>
      <w:r w:rsidR="00DB68F4" w:rsidRPr="00A63897">
        <w:rPr>
          <w:rFonts w:ascii="標楷體" w:eastAsia="標楷體" w:hAnsi="標楷體" w:hint="eastAsia"/>
          <w:spacing w:val="2"/>
          <w:szCs w:val="24"/>
        </w:rPr>
        <w:t>度查核率為</w:t>
      </w:r>
      <w:r w:rsidR="00DB68F4" w:rsidRPr="00A63897">
        <w:rPr>
          <w:rFonts w:ascii="標楷體" w:eastAsia="標楷體" w:hAnsi="標楷體" w:hint="eastAsia"/>
          <w:spacing w:val="2"/>
          <w:szCs w:val="24"/>
        </w:rPr>
        <w:lastRenderedPageBreak/>
        <w:t>92.63％、87.36％，較全國平均值96.55％、96.56％為低，各低3.92個百分點及9.2個百分點，110年度自辦公共工程件數261件，其中</w:t>
      </w:r>
      <w:r w:rsidR="00DB68F4" w:rsidRPr="00B9055C">
        <w:rPr>
          <w:rFonts w:ascii="標楷體" w:eastAsia="標楷體" w:hAnsi="標楷體" w:hint="eastAsia"/>
          <w:spacing w:val="2"/>
          <w:szCs w:val="24"/>
        </w:rPr>
        <w:t>有33件未查核，占12.64％（圖12）；收容處理場所110年度查核率97.48％，亦略低</w:t>
      </w:r>
      <w:r w:rsidR="004C5246" w:rsidRPr="00B9055C">
        <w:rPr>
          <w:rFonts w:ascii="標楷體" w:eastAsia="標楷體" w:hAnsi="標楷體" w:hint="eastAsia"/>
          <w:spacing w:val="2"/>
          <w:szCs w:val="24"/>
        </w:rPr>
        <w:t>於</w:t>
      </w:r>
      <w:r w:rsidR="00DB68F4" w:rsidRPr="00B9055C">
        <w:rPr>
          <w:rFonts w:ascii="標楷體" w:eastAsia="標楷體" w:hAnsi="標楷體" w:hint="eastAsia"/>
          <w:spacing w:val="2"/>
          <w:szCs w:val="24"/>
        </w:rPr>
        <w:t>全國平均值98.92％約1.44個百分點。另內政部最近2次（107及109年）對宜蘭縣營建工程剩餘土石方處理與規劃設置土資場及流向管制進行督導考核整體評等結果，109年度評等為乙等，較107年度評等為甲等退步，顯示營建餘土管理業務有待精進。復依營建餘土自治條例第3條第1項第6款規定略以，餘土處理計畫應載明合法收容處理場所之名稱及地點、運送時間、路線，惟縣政府所制定餘土處理計畫申報表式，尚</w:t>
      </w:r>
      <w:r>
        <w:rPr>
          <w:rFonts w:ascii="標楷體" w:eastAsia="標楷體" w:hAnsi="標楷體"/>
          <w:b/>
          <w:noProof/>
          <w:spacing w:val="2"/>
          <w:szCs w:val="24"/>
        </w:rPr>
        <w:pict w14:anchorId="28431F3E">
          <v:shape id="_x0000_s1028" type="#_x0000_t202" style="position:absolute;left:0;text-align:left;margin-left:240.05pt;margin-top:180.95pt;width:245.35pt;height:231.65pt;z-index:251640832;mso-position-horizontal-relative:text;mso-position-vertical-relative:text" stroked="f">
            <v:textbox style="mso-next-textbox:#_x0000_s1028">
              <w:txbxContent>
                <w:p w14:paraId="16B025D4" w14:textId="77777777" w:rsidR="00F80BCA" w:rsidRDefault="00F80BCA" w:rsidP="0070431E">
                  <w:pPr>
                    <w:adjustRightInd w:val="0"/>
                    <w:snapToGrid w:val="0"/>
                    <w:spacing w:beforeLines="50" w:before="120" w:line="300" w:lineRule="atLeast"/>
                    <w:jc w:val="center"/>
                    <w:rPr>
                      <w:rFonts w:ascii="標楷體" w:eastAsia="標楷體" w:hAnsi="標楷體"/>
                      <w:b/>
                    </w:rPr>
                  </w:pPr>
                  <w:r w:rsidRPr="00926B52">
                    <w:rPr>
                      <w:rFonts w:ascii="標楷體" w:eastAsia="標楷體" w:hAnsi="標楷體"/>
                      <w:b/>
                    </w:rPr>
                    <w:t>圖</w:t>
                  </w:r>
                  <w:r>
                    <w:rPr>
                      <w:rFonts w:ascii="標楷體" w:eastAsia="標楷體" w:hAnsi="標楷體" w:hint="eastAsia"/>
                      <w:b/>
                    </w:rPr>
                    <w:t xml:space="preserve">12　</w:t>
                  </w:r>
                  <w:r w:rsidRPr="00926B52">
                    <w:rPr>
                      <w:rFonts w:ascii="標楷體" w:eastAsia="標楷體" w:hAnsi="標楷體" w:hint="eastAsia"/>
                      <w:b/>
                    </w:rPr>
                    <w:t>110年度</w:t>
                  </w:r>
                  <w:r w:rsidRPr="00926B52">
                    <w:rPr>
                      <w:rFonts w:ascii="標楷體" w:eastAsia="標楷體" w:hAnsi="標楷體"/>
                      <w:b/>
                    </w:rPr>
                    <w:t>自辦公共工程案件查核情形</w:t>
                  </w:r>
                </w:p>
                <w:p w14:paraId="106EBDE6" w14:textId="0F0ECC33" w:rsidR="00F80BCA" w:rsidRPr="00B9055C" w:rsidRDefault="000B3922" w:rsidP="00B9055C">
                  <w:pPr>
                    <w:adjustRightInd w:val="0"/>
                    <w:snapToGrid w:val="0"/>
                    <w:spacing w:line="300" w:lineRule="atLeast"/>
                    <w:ind w:firstLineChars="36" w:firstLine="86"/>
                    <w:rPr>
                      <w:rFonts w:ascii="標楷體" w:eastAsia="標楷體" w:hAnsi="標楷體"/>
                      <w:b/>
                    </w:rPr>
                  </w:pPr>
                  <w:r>
                    <w:pict w14:anchorId="234B3154">
                      <v:shape id="_x0000_i1026" type="#_x0000_t75" style="width:236.15pt;height:172.35pt">
                        <v:imagedata r:id="rId30" o:title="" croptop="4193f" cropleft="4825f" cropright="6232f"/>
                      </v:shape>
                    </w:pict>
                  </w:r>
                </w:p>
                <w:p w14:paraId="31B41C25" w14:textId="77777777" w:rsidR="00F80BCA" w:rsidRDefault="00F80BCA" w:rsidP="00296B32">
                  <w:pPr>
                    <w:adjustRightInd w:val="0"/>
                    <w:snapToGrid w:val="0"/>
                    <w:spacing w:line="300" w:lineRule="atLeast"/>
                    <w:ind w:leftChars="91" w:left="328" w:hangingChars="61" w:hanging="110"/>
                    <w:rPr>
                      <w:rFonts w:ascii="標楷體" w:eastAsia="標楷體" w:hAnsi="標楷體"/>
                      <w:sz w:val="18"/>
                      <w:szCs w:val="18"/>
                    </w:rPr>
                  </w:pPr>
                </w:p>
                <w:p w14:paraId="0F0806A8" w14:textId="77777777" w:rsidR="00F80BCA" w:rsidRPr="00155776" w:rsidRDefault="00F80BCA" w:rsidP="00296B32">
                  <w:pPr>
                    <w:adjustRightInd w:val="0"/>
                    <w:snapToGrid w:val="0"/>
                    <w:spacing w:line="300" w:lineRule="atLeast"/>
                    <w:ind w:leftChars="91" w:left="328" w:hangingChars="61" w:hanging="110"/>
                    <w:rPr>
                      <w:rFonts w:ascii="標楷體" w:eastAsia="標楷體" w:hAnsi="標楷體"/>
                      <w:b/>
                      <w:sz w:val="18"/>
                      <w:szCs w:val="18"/>
                    </w:rPr>
                  </w:pPr>
                  <w:r w:rsidRPr="00155776">
                    <w:rPr>
                      <w:rFonts w:ascii="標楷體" w:eastAsia="標楷體" w:hAnsi="標楷體" w:hint="eastAsia"/>
                      <w:sz w:val="18"/>
                      <w:szCs w:val="18"/>
                    </w:rPr>
                    <w:t>資料來源：整理自縣政府提供資料。</w:t>
                  </w:r>
                </w:p>
              </w:txbxContent>
            </v:textbox>
            <w10:wrap type="square"/>
          </v:shape>
        </w:pict>
      </w:r>
      <w:r w:rsidR="00DB68F4" w:rsidRPr="00B9055C">
        <w:rPr>
          <w:rFonts w:ascii="標楷體" w:eastAsia="標楷體" w:hAnsi="標楷體" w:hint="eastAsia"/>
          <w:spacing w:val="2"/>
          <w:szCs w:val="24"/>
        </w:rPr>
        <w:t>乏運送路線之法定欄位資訊，亦待檢討改善，以利勾稽。經函請縣政府檢討研謀強化餘土管理業</w:t>
      </w:r>
      <w:r w:rsidR="00DB68F4" w:rsidRPr="00A5503B">
        <w:rPr>
          <w:rFonts w:ascii="標楷體" w:eastAsia="標楷體" w:hAnsi="標楷體" w:hint="eastAsia"/>
          <w:szCs w:val="24"/>
        </w:rPr>
        <w:t>務，並修正餘土處理計畫申報表格式，俾利後續核定運送路線與實際運送路線情形可據以執行勾稽作業。據復：加強督促各單位查核每月自辦公共工程、民間工程申報資料及收容處理場所查核率情形，後續將修正餘土處理計畫申報表格式有關運送路線之法定欄位，俾利核定運送路線與實際運送路線情形可據以執行勾稽作業。</w:t>
      </w:r>
    </w:p>
    <w:p w14:paraId="10EA6C74" w14:textId="2A3B3539" w:rsidR="00DB68F4" w:rsidRPr="000213E9" w:rsidRDefault="00DB68F4" w:rsidP="0070431E">
      <w:pPr>
        <w:kinsoku w:val="0"/>
        <w:overflowPunct w:val="0"/>
        <w:autoSpaceDE w:val="0"/>
        <w:spacing w:beforeLines="70" w:before="168" w:line="510" w:lineRule="atLeast"/>
        <w:ind w:firstLineChars="200" w:firstLine="561"/>
        <w:jc w:val="both"/>
        <w:rPr>
          <w:rFonts w:ascii="標楷體" w:eastAsia="標楷體" w:hAnsi="標楷體"/>
          <w:b/>
          <w:sz w:val="28"/>
          <w:szCs w:val="28"/>
        </w:rPr>
      </w:pPr>
      <w:r w:rsidRPr="000213E9">
        <w:rPr>
          <w:rFonts w:ascii="標楷體" w:eastAsia="標楷體" w:hAnsi="標楷體" w:hint="eastAsia"/>
          <w:b/>
          <w:sz w:val="28"/>
          <w:szCs w:val="28"/>
        </w:rPr>
        <w:t>（二十）</w:t>
      </w:r>
      <w:r>
        <w:rPr>
          <w:rFonts w:ascii="標楷體" w:eastAsia="標楷體" w:hAnsi="標楷體" w:hint="eastAsia"/>
          <w:b/>
          <w:sz w:val="28"/>
          <w:szCs w:val="28"/>
        </w:rPr>
        <w:t xml:space="preserve">　</w:t>
      </w:r>
      <w:r w:rsidRPr="000213E9">
        <w:rPr>
          <w:rFonts w:ascii="標楷體" w:eastAsia="標楷體" w:hAnsi="標楷體" w:hint="eastAsia"/>
          <w:b/>
          <w:sz w:val="28"/>
          <w:szCs w:val="28"/>
        </w:rPr>
        <w:t>為維護河川私有地所有權人權益，委外辦理都市計畫內縣管河川私有土地清查計畫，惟履約管理機制有欠周妥，且實施計畫土地清冊內容正確性有待釐清，致無法據以辦理公告，又容積移轉法令規章仍未完備，均亟待研謀改善妥處，俾維護地主申請容積移轉之權益。</w:t>
      </w:r>
    </w:p>
    <w:p w14:paraId="0C4F61A8" w14:textId="186E9827" w:rsidR="00DB68F4" w:rsidRPr="000213E9" w:rsidRDefault="00DB68F4" w:rsidP="00A5503B">
      <w:pPr>
        <w:pStyle w:val="Web"/>
        <w:overflowPunct w:val="0"/>
        <w:snapToGrid w:val="0"/>
        <w:spacing w:beforeLines="50" w:before="120" w:beforeAutospacing="0" w:after="0" w:afterAutospacing="0" w:line="480" w:lineRule="exact"/>
        <w:ind w:firstLineChars="200" w:firstLine="488"/>
        <w:jc w:val="both"/>
        <w:rPr>
          <w:rFonts w:ascii="標楷體" w:eastAsia="標楷體" w:hAnsi="標楷體"/>
          <w:snapToGrid w:val="0"/>
        </w:rPr>
      </w:pPr>
      <w:r w:rsidRPr="00BA774F">
        <w:rPr>
          <w:rFonts w:ascii="標楷體" w:eastAsia="標楷體" w:hAnsi="標楷體" w:hint="eastAsia"/>
          <w:spacing w:val="2"/>
        </w:rPr>
        <w:t>縣政府囿於財政有限，規劃將轄管河川內符合水利法第82條規定，致無法使用之都市計畫範圍內私有土地，除徵收方式外，藉由容積移轉制度，以解決河川私有地問題，維護河川私有地所有權人權益。經於106年11月委託廠商辦理都市計畫內縣管河川私有土地清查計畫，決標金額80萬元，計畫工作內容包含清查縣管河川符合水利法第82條規定之私有地【含括：得子口溪（礁溪都市計畫）、得子口溪（五峰旗風景特定區）、福德溪（頭城都市計畫）、新城溪（蘇澳新馬地區）都市計畫、蘇澳溪（蘇澳擴大都市計畫）等區域】，製作基地清冊及地</w:t>
      </w:r>
      <w:r w:rsidRPr="00BA774F">
        <w:rPr>
          <w:rFonts w:ascii="標楷體" w:eastAsia="標楷體" w:hAnsi="標楷體" w:hint="eastAsia"/>
          <w:spacing w:val="2"/>
        </w:rPr>
        <w:lastRenderedPageBreak/>
        <w:t>籍圖等資料，並研擬縣管河川各都市計畫區容積移轉實施計畫書，以建立河川治理計畫線或用地範圍線內之私有土地資料庫。經查其執行情形，核有：1.廠商於107年10月24日提送期末報告，該府鑑於107年9月14日召開之審查會議中，營建署提出有關水利法第82條第4項所提之實施計畫，究屬水利主管機關核定該法條第3項用地實施徵收取得之實施計畫或河川容積移轉實施計畫之疑義，須向經濟部函釋後調整修正報告書，爰縣政府於107年11月2日函請廠商暫停執行，嗣因都市計畫變更程序問題討論未果，廠商以暫停履約逾6個月，且未接獲後續恢復履約通知，遂於109年6月9日函請縣政府同意終止契約，該府始於109年9月26日函請廠商提送修正期末報告，惟廠商於109年10月30日提送修正期末報告後，因該府對容積移轉配套機制尚待研議及實施計畫書內容有待檢討，迄至110年底止，已逾1年仍未召開審查會議，履約管理機制有欠周妥；2.廠商提送修正後各縣管河川容積移轉實施計畫書，經查核結果，部分都市計畫區內無符合容積移轉接受基地條件之土地、部分土地位屬都市計畫區有誤、部分土地位於非都市計畫區、部分縣管河川用地範圍線內之地貌已作</w:t>
      </w:r>
      <w:r w:rsidR="004C5246">
        <w:rPr>
          <w:rFonts w:ascii="標楷體" w:eastAsia="標楷體" w:hAnsi="標楷體" w:hint="eastAsia"/>
          <w:spacing w:val="2"/>
        </w:rPr>
        <w:t>為</w:t>
      </w:r>
      <w:r w:rsidRPr="00BA774F">
        <w:rPr>
          <w:rFonts w:ascii="標楷體" w:eastAsia="標楷體" w:hAnsi="標楷體" w:hint="eastAsia"/>
          <w:spacing w:val="2"/>
        </w:rPr>
        <w:t>工業或農業用途使用，非為河川用地等，致實施計畫書內土地清冊內容之正確性仍待釐清，無法據以辦理後續實施計畫公告事宜；</w:t>
      </w:r>
      <w:r w:rsidRPr="00437535">
        <w:rPr>
          <w:rFonts w:ascii="標楷體" w:eastAsia="標楷體" w:hAnsi="標楷體" w:hint="eastAsia"/>
          <w:spacing w:val="4"/>
        </w:rPr>
        <w:t>又縣政府尚未將符合水利法第82條規定依法得徵收土地可辦理容積移轉，修訂納入宜蘭縣都市計畫容積移轉許可審查要點，有待縣政府強化地政處、建設處及水力資源處間之橫向聯繫機制，及積極完備容積移轉法令規章，俾維護河川私有地地主權益，經函請縣政府研謀改善妥處。據復：1.實施計畫採用套繪圖層，係由公告紙本經人工判讀後轉化數值圖檔所製作，其用地範圍準確性與實況有所差異，需逐步重新勘測及辦理河川治理計畫圖籍等作業，非近年可完成，已於111年6月與廠商辦理終止契約，</w:t>
      </w:r>
      <w:r>
        <w:rPr>
          <w:rFonts w:ascii="標楷體" w:eastAsia="標楷體" w:hAnsi="標楷體" w:hint="eastAsia"/>
          <w:spacing w:val="4"/>
        </w:rPr>
        <w:t>俟</w:t>
      </w:r>
      <w:r w:rsidRPr="00437535">
        <w:rPr>
          <w:rFonts w:ascii="標楷體" w:eastAsia="標楷體" w:hAnsi="標楷體" w:hint="eastAsia"/>
          <w:spacing w:val="4"/>
        </w:rPr>
        <w:t>治理計畫及用地範圍檢討</w:t>
      </w:r>
      <w:r>
        <w:rPr>
          <w:rFonts w:ascii="標楷體" w:eastAsia="標楷體" w:hAnsi="標楷體" w:hint="eastAsia"/>
          <w:spacing w:val="4"/>
        </w:rPr>
        <w:t>完成</w:t>
      </w:r>
      <w:r w:rsidRPr="00437535">
        <w:rPr>
          <w:rFonts w:ascii="標楷體" w:eastAsia="標楷體" w:hAnsi="標楷體" w:hint="eastAsia"/>
          <w:spacing w:val="4"/>
        </w:rPr>
        <w:t>與相關法規完備後，續行辦理；2.後續將視河川防洪實際需求，進行治理計畫及用地範圍檢討作業，並加強機關間橫向聯繫，確認都市計畫河川區範圍、都市計畫河川區變更及無妨礙都市計畫後，據以辦理實施計畫核定及公告事宜，另宜蘭縣都市計畫容積移轉許可審查要點增訂河川用地可辦理容積移轉相關條文部分，經初步蒐集其他縣市政府案例，發現各縣市政府方式有別，將於確認法規修正背景理由及辦理方向後，擇期排定宜蘭縣都市計畫委員會提會審議修法作業。</w:t>
      </w:r>
    </w:p>
    <w:p w14:paraId="5C621065" w14:textId="3707CA23" w:rsidR="00DB68F4" w:rsidRPr="00C72E89" w:rsidRDefault="00DB68F4" w:rsidP="00A5503B">
      <w:pPr>
        <w:kinsoku w:val="0"/>
        <w:overflowPunct w:val="0"/>
        <w:autoSpaceDE w:val="0"/>
        <w:spacing w:line="490" w:lineRule="exact"/>
        <w:ind w:firstLineChars="200" w:firstLine="569"/>
        <w:jc w:val="both"/>
        <w:rPr>
          <w:rFonts w:ascii="標楷體" w:eastAsia="標楷體" w:hAnsi="標楷體"/>
          <w:b/>
          <w:bCs/>
          <w:spacing w:val="2"/>
          <w:sz w:val="28"/>
          <w:szCs w:val="28"/>
        </w:rPr>
      </w:pPr>
      <w:r w:rsidRPr="00C72E89">
        <w:rPr>
          <w:rFonts w:ascii="標楷體" w:eastAsia="標楷體" w:hAnsi="標楷體" w:hint="eastAsia"/>
          <w:b/>
          <w:bCs/>
          <w:spacing w:val="2"/>
          <w:sz w:val="28"/>
          <w:szCs w:val="28"/>
        </w:rPr>
        <w:t>（二十一）　配合工廠管理輔導法修法，辦理未登記工廠清查作業，惟對特定工廠群聚地區尚未研擬推動整體規劃之具體作法與步驟，</w:t>
      </w:r>
      <w:r w:rsidR="004C5246">
        <w:rPr>
          <w:rFonts w:ascii="標楷體" w:eastAsia="標楷體" w:hAnsi="標楷體" w:hint="eastAsia"/>
          <w:b/>
          <w:bCs/>
          <w:spacing w:val="2"/>
          <w:sz w:val="28"/>
          <w:szCs w:val="28"/>
        </w:rPr>
        <w:t>又</w:t>
      </w:r>
      <w:r w:rsidRPr="00C72E89">
        <w:rPr>
          <w:rFonts w:ascii="標楷體" w:eastAsia="標楷體" w:hAnsi="標楷體" w:hint="eastAsia"/>
          <w:b/>
          <w:bCs/>
          <w:spacing w:val="2"/>
          <w:sz w:val="28"/>
          <w:szCs w:val="28"/>
        </w:rPr>
        <w:t>查處非屬工廠管理輔導法範圍且位於一般農業區或特定農業區農牧用地之未登記工廠，尚需22年始能完成，均待積極研謀改善。</w:t>
      </w:r>
    </w:p>
    <w:p w14:paraId="391BCC88" w14:textId="27B6E2B2" w:rsidR="00DB68F4" w:rsidRPr="000213E9" w:rsidRDefault="008A58DC" w:rsidP="00296B32">
      <w:pPr>
        <w:pStyle w:val="Web"/>
        <w:overflowPunct w:val="0"/>
        <w:snapToGrid w:val="0"/>
        <w:spacing w:beforeLines="20" w:before="48" w:beforeAutospacing="0" w:after="0" w:afterAutospacing="0" w:line="494" w:lineRule="atLeast"/>
        <w:ind w:firstLineChars="200" w:firstLine="480"/>
        <w:jc w:val="both"/>
        <w:rPr>
          <w:rFonts w:ascii="標楷體" w:eastAsia="標楷體" w:hAnsi="標楷體"/>
        </w:rPr>
      </w:pPr>
      <w:r w:rsidRPr="00BA774F">
        <w:rPr>
          <w:rFonts w:ascii="標楷體" w:eastAsia="標楷體" w:hAnsi="標楷體"/>
          <w:noProof/>
          <w:spacing w:val="2"/>
        </w:rPr>
        <w:lastRenderedPageBreak/>
        <mc:AlternateContent>
          <mc:Choice Requires="wps">
            <w:drawing>
              <wp:anchor distT="0" distB="0" distL="114300" distR="114300" simplePos="0" relativeHeight="251641856" behindDoc="0" locked="0" layoutInCell="1" allowOverlap="1" wp14:anchorId="1E43D4A2" wp14:editId="73F8770A">
                <wp:simplePos x="0" y="0"/>
                <wp:positionH relativeFrom="column">
                  <wp:posOffset>1831340</wp:posOffset>
                </wp:positionH>
                <wp:positionV relativeFrom="paragraph">
                  <wp:posOffset>1911350</wp:posOffset>
                </wp:positionV>
                <wp:extent cx="4804410" cy="3352800"/>
                <wp:effectExtent l="0" t="0" r="0" b="0"/>
                <wp:wrapSquare wrapText="bothSides"/>
                <wp:docPr id="2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4410" cy="3352800"/>
                        </a:xfrm>
                        <a:prstGeom prst="rect">
                          <a:avLst/>
                        </a:prstGeom>
                        <a:solidFill>
                          <a:srgbClr val="FFFFFF"/>
                        </a:solidFill>
                        <a:ln w="9525">
                          <a:noFill/>
                          <a:miter lim="800000"/>
                          <a:headEnd/>
                          <a:tailEnd/>
                        </a:ln>
                      </wps:spPr>
                      <wps:txbx>
                        <w:txbxContent>
                          <w:p w14:paraId="4FEBE57E" w14:textId="77777777" w:rsidR="00F80BCA" w:rsidRPr="00044EA6" w:rsidRDefault="00F80BCA" w:rsidP="00296B32">
                            <w:pPr>
                              <w:jc w:val="center"/>
                              <w:rPr>
                                <w:rFonts w:ascii="標楷體" w:eastAsia="標楷體" w:hAnsi="標楷體"/>
                                <w:b/>
                              </w:rPr>
                            </w:pPr>
                            <w:r w:rsidRPr="00044EA6">
                              <w:rPr>
                                <w:rFonts w:ascii="標楷體" w:eastAsia="標楷體" w:hAnsi="標楷體" w:hint="eastAsia"/>
                                <w:b/>
                              </w:rPr>
                              <w:t>圖1</w:t>
                            </w:r>
                            <w:r>
                              <w:rPr>
                                <w:rFonts w:ascii="標楷體" w:eastAsia="標楷體" w:hAnsi="標楷體" w:hint="eastAsia"/>
                                <w:b/>
                              </w:rPr>
                              <w:t>3</w:t>
                            </w:r>
                            <w:r w:rsidRPr="00044EA6">
                              <w:rPr>
                                <w:rFonts w:ascii="標楷體" w:eastAsia="標楷體" w:hAnsi="標楷體" w:hint="eastAsia"/>
                                <w:b/>
                              </w:rPr>
                              <w:t xml:space="preserve">　未登記工廠清查作業結果</w:t>
                            </w:r>
                          </w:p>
                          <w:p w14:paraId="27CFFDB3" w14:textId="77777777" w:rsidR="00F80BCA" w:rsidRDefault="00F80BCA" w:rsidP="00296B32">
                            <w:r>
                              <w:rPr>
                                <w:noProof/>
                              </w:rPr>
                              <w:drawing>
                                <wp:inline distT="0" distB="0" distL="0" distR="0" wp14:anchorId="5F75F0F8" wp14:editId="2FEFCD95">
                                  <wp:extent cx="4505325" cy="2886075"/>
                                  <wp:effectExtent l="0" t="0" r="0" b="0"/>
                                  <wp:docPr id="24" name="圖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1447738" w14:textId="77777777" w:rsidR="00F80BCA" w:rsidRPr="00044EA6" w:rsidRDefault="00F80BCA" w:rsidP="00B46E66">
                            <w:pPr>
                              <w:ind w:leftChars="177" w:left="429" w:hangingChars="2" w:hanging="4"/>
                              <w:rPr>
                                <w:rFonts w:ascii="標楷體" w:eastAsia="標楷體" w:hAnsi="標楷體"/>
                                <w:sz w:val="18"/>
                                <w:szCs w:val="18"/>
                              </w:rPr>
                            </w:pPr>
                            <w:r w:rsidRPr="00044EA6">
                              <w:rPr>
                                <w:rFonts w:ascii="標楷體" w:eastAsia="標楷體" w:hAnsi="標楷體" w:hint="eastAsia"/>
                                <w:sz w:val="18"/>
                                <w:szCs w:val="18"/>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left:0;text-align:left;margin-left:144.2pt;margin-top:150.5pt;width:378.3pt;height:26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" stroked="f">
                <v:textbox>
                  <w:txbxContent>
                    <w:p w14:paraId="4FEBE57E" w14:textId="77777777" w:rsidR="00F80BCA" w:rsidRPr="00044EA6" w:rsidRDefault="00F80BCA" w:rsidP="00296B32">
                      <w:pPr>
                        <w:jc w:val="center"/>
                        <w:rPr>
                          <w:rFonts w:ascii="標楷體" w:eastAsia="標楷體" w:hAnsi="標楷體"/>
                          <w:b/>
                        </w:rPr>
                      </w:pPr>
                      <w:r w:rsidRPr="00044EA6">
                        <w:rPr>
                          <w:rFonts w:ascii="標楷體" w:eastAsia="標楷體" w:hAnsi="標楷體" w:hint="eastAsia"/>
                          <w:b/>
                        </w:rPr>
                        <w:t>圖1</w:t>
                      </w:r>
                      <w:r>
                        <w:rPr>
                          <w:rFonts w:ascii="標楷體" w:eastAsia="標楷體" w:hAnsi="標楷體" w:hint="eastAsia"/>
                          <w:b/>
                        </w:rPr>
                        <w:t>3</w:t>
                      </w:r>
                      <w:r w:rsidRPr="00044EA6">
                        <w:rPr>
                          <w:rFonts w:ascii="標楷體" w:eastAsia="標楷體" w:hAnsi="標楷體" w:hint="eastAsia"/>
                          <w:b/>
                        </w:rPr>
                        <w:t xml:space="preserve">　未登記工廠清查作業結果</w:t>
                      </w:r>
                    </w:p>
                    <w:p w14:paraId="27CFFDB3" w14:textId="77777777" w:rsidR="00F80BCA" w:rsidRDefault="00F80BCA" w:rsidP="00296B32">
                      <w:r>
                        <w:rPr>
                          <w:noProof/>
                        </w:rPr>
                        <w:drawing>
                          <wp:inline distT="0" distB="0" distL="0" distR="0" wp14:anchorId="5F75F0F8" wp14:editId="2FEFCD95">
                            <wp:extent cx="4505325" cy="2886075"/>
                            <wp:effectExtent l="0" t="0" r="0" b="0"/>
                            <wp:docPr id="24" name="圖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1447738" w14:textId="77777777" w:rsidR="00F80BCA" w:rsidRPr="00044EA6" w:rsidRDefault="00F80BCA" w:rsidP="00B46E66">
                      <w:pPr>
                        <w:ind w:leftChars="177" w:left="429" w:hangingChars="2" w:hanging="4"/>
                        <w:rPr>
                          <w:rFonts w:ascii="標楷體" w:eastAsia="標楷體" w:hAnsi="標楷體"/>
                          <w:sz w:val="18"/>
                          <w:szCs w:val="18"/>
                        </w:rPr>
                      </w:pPr>
                      <w:r w:rsidRPr="00044EA6">
                        <w:rPr>
                          <w:rFonts w:ascii="標楷體" w:eastAsia="標楷體" w:hAnsi="標楷體" w:hint="eastAsia"/>
                          <w:sz w:val="18"/>
                          <w:szCs w:val="18"/>
                        </w:rPr>
                        <w:t>資料來源：整理自縣政府提供資料。</w:t>
                      </w:r>
                    </w:p>
                  </w:txbxContent>
                </v:textbox>
                <w10:wrap type="square"/>
              </v:shape>
            </w:pict>
          </mc:Fallback>
        </mc:AlternateContent>
      </w:r>
      <w:r w:rsidR="00BC608A">
        <w:rPr>
          <w:rFonts w:ascii="標楷體" w:eastAsia="標楷體" w:hAnsi="標楷體"/>
          <w:noProof/>
          <w:spacing w:val="2"/>
        </w:rPr>
        <mc:AlternateContent>
          <mc:Choice Requires="wps">
            <w:drawing>
              <wp:anchor distT="0" distB="0" distL="114300" distR="114300" simplePos="0" relativeHeight="251669504" behindDoc="0" locked="0" layoutInCell="1" allowOverlap="1" wp14:anchorId="146FE8A0" wp14:editId="1DFBA63B">
                <wp:simplePos x="0" y="0"/>
                <wp:positionH relativeFrom="column">
                  <wp:posOffset>5721870</wp:posOffset>
                </wp:positionH>
                <wp:positionV relativeFrom="paragraph">
                  <wp:posOffset>3623079</wp:posOffset>
                </wp:positionV>
                <wp:extent cx="186690" cy="1031875"/>
                <wp:effectExtent l="0" t="19050" r="22860" b="15875"/>
                <wp:wrapNone/>
                <wp:docPr id="6" name="右大括弧 6"/>
                <wp:cNvGraphicFramePr/>
                <a:graphic xmlns:a="http://schemas.openxmlformats.org/drawingml/2006/main">
                  <a:graphicData uri="http://schemas.microsoft.com/office/word/2010/wordprocessingShape">
                    <wps:wsp>
                      <wps:cNvSpPr/>
                      <wps:spPr>
                        <a:xfrm>
                          <a:off x="0" y="0"/>
                          <a:ext cx="186690" cy="1031875"/>
                        </a:xfrm>
                        <a:prstGeom prst="rightBrace">
                          <a:avLst>
                            <a:gd name="adj1" fmla="val 60281"/>
                            <a:gd name="adj2" fmla="val 50000"/>
                          </a:avLst>
                        </a:prstGeom>
                        <a:ln w="28575"/>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弧 6" o:spid="_x0000_s1026" type="#_x0000_t88" style="position:absolute;margin-left:450.55pt;margin-top:285.3pt;width:14.7pt;height:81.2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" adj="2356" strokecolor="#4579b8 [3044]" strokeweight="2.25pt"/>
            </w:pict>
          </mc:Fallback>
        </mc:AlternateContent>
      </w:r>
      <w:r w:rsidR="00DB68F4" w:rsidRPr="00BA774F">
        <w:rPr>
          <w:rFonts w:ascii="標楷體" w:eastAsia="標楷體" w:hAnsi="標楷體" w:hint="eastAsia"/>
          <w:spacing w:val="2"/>
        </w:rPr>
        <w:t>政府為解決農地占用問題及輔導農地工廠之合法化，立法院於108年6月27日三讀通過工廠管理輔導法部分條文修正。工業局為配合工廠管理輔導法修法，於108年補助縣政府就行政院農業委員會（下稱農委會）現有圖資（係為國土利用調查成果及全國法定農地資源盤查，屬製造業、兼工業使用住宅之坵塊）扣除其中合法工廠、臨時登記工廠、工業區內工廠等1,231坵塊，辦理未登記工廠之清查作業，清查結果，計有22家疑似未登記工廠、75家為已合法登記工廠或已補辦臨時登記工廠、18家土地未發現建築物、1家拒絕訪視及3家大門深鎖，以及1,124家非屬工廠管理輔導法範圍（包含住家139家、倉儲215家、買賣業633家、未達工廠規模係屬製造加工業90家、其他如宮廟、宿舍、軍事管制區、社區活動中心等47家）（圖1</w:t>
      </w:r>
      <w:r w:rsidR="00DB68F4">
        <w:rPr>
          <w:rFonts w:ascii="標楷體" w:eastAsia="標楷體" w:hAnsi="標楷體" w:hint="eastAsia"/>
          <w:spacing w:val="2"/>
        </w:rPr>
        <w:t>3</w:t>
      </w:r>
      <w:r w:rsidR="00DB68F4" w:rsidRPr="00BA774F">
        <w:rPr>
          <w:rFonts w:ascii="標楷體" w:eastAsia="標楷體" w:hAnsi="標楷體" w:hint="eastAsia"/>
          <w:spacing w:val="2"/>
        </w:rPr>
        <w:t>）。經查上開清查結果後續辦理情形，核有：1.按經濟部於110年12月3日審查核定縣政府未登記工廠管理輔導計畫，囑該府引導特定工廠之群聚地區優先採新訂都市計畫或開發產業園區規劃處理，視執行情形與實際案例，依據工廠管理輔導法或產業創新條例相關規定，研擬推動工廠群聚地區整體規劃之具體作法與步驟，以落實農工分離，避免造成農地及農產品污染等。據縣政府未登記工廠管理輔導計畫內容，縣政府係針對於109年6月2日前已完成取得臨時登記之57家農產業群聚既有低污染未登記工廠，規劃輔導其在原臨時登記事項範圍內，申請特定工廠登記，並未研擬推動工廠群聚地區整體規劃之具體作法與步驟，亦未就因廢污水排放而需申請使用農田水利設施，並以公共管線性質之埋管或掛管方式排放至區域排水系統者，進行意願及需求調查，均有待注意檢討改進，以落實農工分離，避免造成農地污染；2.依工廠管理輔導法第10條第1項、第28條之1第1項及第28條之5第1項規定略以，工廠設廠完成後，應依規定申請登記，經主管機關核准登記後，始得從事物品製造、加工；對於105年5月19日以前低污染之既有未登記工廠，未依規定申請納管或提出工廠改善計畫者，應依法停</w:t>
      </w:r>
      <w:r w:rsidR="00DB68F4" w:rsidRPr="00BA774F">
        <w:rPr>
          <w:rFonts w:ascii="標楷體" w:eastAsia="標楷體" w:hAnsi="標楷體" w:hint="eastAsia"/>
          <w:spacing w:val="2"/>
        </w:rPr>
        <w:lastRenderedPageBreak/>
        <w:t>止供電、供水、拆除；低污染之既有未登記工廠，應於工廠管理輔導法108年6月27日修正條文施行之日起2年內，自行或於縣（市）主管機關通知後，申請納管。據縣政府108年度辦理未登記工廠清查工作計畫結果，發現有22家疑似未登記工廠，產業類型皆屬105年5月19日前低污染之既有工廠，截至111年3月18日止，仍有1家尚未申請納管，允待確依規定辦理；3.本室前調查縣政府辦理農業用地違規使用及後續管理情形專案調查，核有該府對於位處一般農業區或特定農業區農牧用地之未登記工廠清查案件，未依法查處裁罰，經於110年4月函請縣政府注意檢討改善，據復已訂定宜蘭縣政府「一般農業區或特定農業區農牧用地之未登記工廠清查案件」處理計畫，並依違規樣態排定處理順序為：（1）未達工廠規模產業（72件）；（2）買賣業（284件）、廟宇使用（1件）；（3）倉儲使用（89件），惟以縣政府規劃每年查處20件數量計算，尚需22年始能完成；又農委會為因應氣候變遷及糧食安全考量，掌握農地資源現況，推動農業及農地資源盤查作業，全面盤點農地數量、實際從事農業生產使用之區位與面積，以及法定農業用地提供建築使用之態樣及其屬性與面積等資訊，作為農業政策決策參考，據農委會網站統計，109年度宜蘭縣農業及農地資源盤查總面積之非農業使用面積為3,171公頃，較108年度3,693公頃，減少522公頃，其中「疑似工廠」及「商場或餐廳」使用類型面積由108年度之297公頃、165公頃，增加至109年度之302公頃、187公頃，分別增加5公頃、22公頃，有待積極研謀改善妥處，以有效遏止農地繼續流失，捍衛臺灣糧食安全，經函請縣政府檢討改善。據復：1.已完成取得臨時登記工廠計57家，其中55家已轉換為特定工廠登記，基於工廠管理輔導法就地輔導原則，由環境保護局列管相關環保事項，至排水部分使用農田水利設施者，由農田水利署宜蘭管理處列管，後續將依取得特定工廠案件，研擬相關輔導計畫；2.將依宜蘭縣未登記工廠停止供電供水處理流程，排定勘查是否屬未登記工廠，再依相關程序續處；3.農地違規涉及多項法規管制，查證及作成適當行政處分需時間及人力成本，現有人力不足，將針對既有案件持續辦理違規查處作業，經查獲農地違規樣態屬105年5月20日以後新增之未登記工廠，將依工廠管理輔導法規定辦理；其餘案件將依農業發展條例規定辦理。</w:t>
      </w:r>
    </w:p>
    <w:p w14:paraId="7A824F13" w14:textId="77777777" w:rsidR="00DB68F4" w:rsidRPr="007D53B0" w:rsidRDefault="00DB68F4" w:rsidP="00296B32">
      <w:pPr>
        <w:kinsoku w:val="0"/>
        <w:overflowPunct w:val="0"/>
        <w:autoSpaceDE w:val="0"/>
        <w:spacing w:beforeLines="50" w:before="120" w:line="500" w:lineRule="atLeast"/>
        <w:ind w:firstLineChars="200" w:firstLine="569"/>
        <w:jc w:val="both"/>
        <w:rPr>
          <w:rFonts w:ascii="標楷體" w:eastAsia="標楷體" w:hAnsi="標楷體"/>
          <w:b/>
          <w:bCs/>
          <w:color w:val="000000" w:themeColor="text1"/>
          <w:spacing w:val="2"/>
          <w:sz w:val="28"/>
          <w:szCs w:val="28"/>
        </w:rPr>
      </w:pPr>
      <w:r w:rsidRPr="007D53B0">
        <w:rPr>
          <w:rFonts w:ascii="標楷體" w:eastAsia="標楷體" w:hAnsi="標楷體" w:hint="eastAsia"/>
          <w:b/>
          <w:bCs/>
          <w:color w:val="000000" w:themeColor="text1"/>
          <w:spacing w:val="2"/>
          <w:sz w:val="28"/>
          <w:szCs w:val="28"/>
        </w:rPr>
        <w:t>（</w:t>
      </w:r>
      <w:r>
        <w:rPr>
          <w:rFonts w:ascii="標楷體" w:eastAsia="標楷體" w:hAnsi="標楷體" w:hint="eastAsia"/>
          <w:b/>
          <w:bCs/>
          <w:color w:val="000000" w:themeColor="text1"/>
          <w:spacing w:val="2"/>
          <w:sz w:val="28"/>
          <w:szCs w:val="28"/>
        </w:rPr>
        <w:t>二十二</w:t>
      </w:r>
      <w:r w:rsidRPr="007D53B0">
        <w:rPr>
          <w:rFonts w:ascii="標楷體" w:eastAsia="標楷體" w:hAnsi="標楷體" w:hint="eastAsia"/>
          <w:b/>
          <w:bCs/>
          <w:color w:val="000000" w:themeColor="text1"/>
          <w:spacing w:val="2"/>
          <w:sz w:val="28"/>
          <w:szCs w:val="28"/>
        </w:rPr>
        <w:t>）</w:t>
      </w:r>
      <w:r>
        <w:rPr>
          <w:rFonts w:ascii="標楷體" w:eastAsia="標楷體" w:hAnsi="標楷體" w:hint="eastAsia"/>
          <w:b/>
          <w:bCs/>
          <w:color w:val="000000" w:themeColor="text1"/>
          <w:spacing w:val="2"/>
          <w:sz w:val="28"/>
          <w:szCs w:val="28"/>
        </w:rPr>
        <w:t xml:space="preserve">　</w:t>
      </w:r>
      <w:r w:rsidRPr="007D53B0">
        <w:rPr>
          <w:rFonts w:ascii="標楷體" w:eastAsia="標楷體" w:hAnsi="標楷體" w:hint="eastAsia"/>
          <w:b/>
          <w:bCs/>
          <w:color w:val="000000" w:themeColor="text1"/>
          <w:spacing w:val="2"/>
          <w:sz w:val="28"/>
          <w:szCs w:val="28"/>
        </w:rPr>
        <w:t>持續推動重大公共建設計畫，改善居住城鄉風貌與停車空間，增建運動場域與休憩設施，有助於增進縣民福祉，惟部分工程因</w:t>
      </w:r>
      <w:r w:rsidRPr="007D53B0">
        <w:rPr>
          <w:rFonts w:ascii="標楷體" w:eastAsia="標楷體" w:hAnsi="標楷體"/>
          <w:b/>
          <w:bCs/>
          <w:color w:val="000000" w:themeColor="text1"/>
          <w:spacing w:val="2"/>
          <w:sz w:val="28"/>
          <w:szCs w:val="28"/>
        </w:rPr>
        <w:t>規劃設計或招標作業延宕</w:t>
      </w:r>
      <w:r w:rsidRPr="007D53B0">
        <w:rPr>
          <w:rFonts w:ascii="標楷體" w:eastAsia="標楷體" w:hAnsi="標楷體" w:hint="eastAsia"/>
          <w:b/>
          <w:bCs/>
          <w:color w:val="000000" w:themeColor="text1"/>
          <w:spacing w:val="2"/>
          <w:sz w:val="28"/>
          <w:szCs w:val="28"/>
        </w:rPr>
        <w:t>（誤），致執行進度欠佳，</w:t>
      </w:r>
      <w:r w:rsidRPr="00A63897">
        <w:rPr>
          <w:rFonts w:ascii="標楷體" w:eastAsia="標楷體" w:hAnsi="標楷體" w:hint="eastAsia"/>
          <w:b/>
          <w:spacing w:val="2"/>
          <w:sz w:val="28"/>
          <w:szCs w:val="28"/>
        </w:rPr>
        <w:t>預算</w:t>
      </w:r>
      <w:r w:rsidRPr="007D53B0">
        <w:rPr>
          <w:rFonts w:ascii="標楷體" w:eastAsia="標楷體" w:hAnsi="標楷體" w:hint="eastAsia"/>
          <w:b/>
          <w:bCs/>
          <w:color w:val="000000" w:themeColor="text1"/>
          <w:spacing w:val="2"/>
          <w:sz w:val="28"/>
          <w:szCs w:val="28"/>
        </w:rPr>
        <w:t>執行率未達80</w:t>
      </w:r>
      <w:r w:rsidRPr="007D53B0">
        <w:rPr>
          <w:rFonts w:ascii="新細明體" w:hAnsi="新細明體" w:hint="eastAsia"/>
          <w:b/>
          <w:bCs/>
          <w:color w:val="000000" w:themeColor="text1"/>
          <w:spacing w:val="2"/>
          <w:sz w:val="28"/>
          <w:szCs w:val="28"/>
        </w:rPr>
        <w:t>％</w:t>
      </w:r>
      <w:r w:rsidRPr="007D53B0">
        <w:rPr>
          <w:rFonts w:ascii="標楷體" w:eastAsia="標楷體" w:hAnsi="標楷體" w:hint="eastAsia"/>
          <w:b/>
          <w:bCs/>
          <w:color w:val="000000" w:themeColor="text1"/>
          <w:spacing w:val="2"/>
          <w:sz w:val="28"/>
          <w:szCs w:val="28"/>
        </w:rPr>
        <w:t>，計畫預期效益未能達成，亟待</w:t>
      </w:r>
      <w:r w:rsidRPr="00F858A1">
        <w:rPr>
          <w:rFonts w:ascii="標楷體" w:eastAsia="標楷體" w:hAnsi="標楷體" w:hint="eastAsia"/>
          <w:b/>
          <w:bCs/>
          <w:color w:val="000000" w:themeColor="text1"/>
          <w:spacing w:val="2"/>
          <w:sz w:val="28"/>
          <w:szCs w:val="28"/>
        </w:rPr>
        <w:t>研謀積極趕辦，</w:t>
      </w:r>
      <w:r w:rsidRPr="007D53B0">
        <w:rPr>
          <w:rFonts w:ascii="標楷體" w:eastAsia="標楷體" w:hAnsi="標楷體" w:hint="eastAsia"/>
          <w:b/>
          <w:bCs/>
          <w:color w:val="000000" w:themeColor="text1"/>
          <w:spacing w:val="2"/>
          <w:sz w:val="28"/>
          <w:szCs w:val="28"/>
        </w:rPr>
        <w:t>以期提升施政效能。</w:t>
      </w:r>
    </w:p>
    <w:p w14:paraId="74208BA7" w14:textId="77777777" w:rsidR="00DB68F4" w:rsidRPr="007D53B0" w:rsidRDefault="00DB68F4" w:rsidP="00296B32">
      <w:pPr>
        <w:pStyle w:val="Web"/>
        <w:overflowPunct w:val="0"/>
        <w:snapToGrid w:val="0"/>
        <w:spacing w:beforeLines="20" w:before="48" w:beforeAutospacing="0" w:after="0" w:afterAutospacing="0" w:line="500" w:lineRule="atLeast"/>
        <w:ind w:firstLineChars="200" w:firstLine="488"/>
        <w:jc w:val="both"/>
        <w:rPr>
          <w:rFonts w:ascii="標楷體" w:hAnsi="標楷體"/>
          <w:color w:val="000000" w:themeColor="text1"/>
          <w:sz w:val="32"/>
          <w:szCs w:val="32"/>
        </w:rPr>
      </w:pPr>
      <w:r w:rsidRPr="00BA774F">
        <w:rPr>
          <w:rFonts w:ascii="標楷體" w:eastAsia="標楷體" w:hAnsi="標楷體" w:hint="eastAsia"/>
          <w:spacing w:val="2"/>
        </w:rPr>
        <w:lastRenderedPageBreak/>
        <w:t>縣政府暨所屬機關持續推動重大公共建設計畫，改善居住城鄉風貌與停車空間，增建運動場域與休憩設施，有助於增進縣民福祉。110年度賡續辦理5,000萬元以上重大公共建設計畫49項，總經費134億4,092萬餘元，年度可支用預算數53億1,272萬餘元，預算執行數25億9,067萬餘元，執行率48.76％（表</w:t>
      </w:r>
      <w:r>
        <w:rPr>
          <w:rFonts w:ascii="標楷體" w:eastAsia="標楷體" w:hAnsi="標楷體" w:hint="eastAsia"/>
          <w:spacing w:val="2"/>
        </w:rPr>
        <w:t>19</w:t>
      </w:r>
      <w:r w:rsidRPr="00BA774F">
        <w:rPr>
          <w:rFonts w:ascii="標楷體" w:eastAsia="標楷體" w:hAnsi="標楷體" w:hint="eastAsia"/>
          <w:spacing w:val="2"/>
        </w:rPr>
        <w:t>及圖</w:t>
      </w:r>
      <w:r>
        <w:rPr>
          <w:rFonts w:ascii="標楷體" w:eastAsia="標楷體" w:hAnsi="標楷體" w:hint="eastAsia"/>
          <w:spacing w:val="2"/>
        </w:rPr>
        <w:t>14</w:t>
      </w:r>
      <w:r w:rsidRPr="00BA774F">
        <w:rPr>
          <w:rFonts w:ascii="標楷體" w:eastAsia="標楷體" w:hAnsi="標楷體" w:hint="eastAsia"/>
          <w:spacing w:val="2"/>
        </w:rPr>
        <w:t>），整體預算執行率偏低，且較109年度執行率49.68％為低。除工商旅遊處（96.95％）及教育處（80.42％）外，其餘9局、處之年度平均預算執行率均未達80％，其中文化局「110-111年度城鎮風貌及創生環境營造計畫競爭型-員山水公園維管束漫生計畫施作工程案」、</w:t>
      </w:r>
      <w:r w:rsidRPr="00BA774F">
        <w:rPr>
          <w:rFonts w:ascii="標楷體" w:eastAsia="標楷體" w:hAnsi="標楷體"/>
          <w:spacing w:val="2"/>
        </w:rPr>
        <w:t>地政處</w:t>
      </w:r>
      <w:r w:rsidRPr="00BA774F">
        <w:rPr>
          <w:rFonts w:ascii="標楷體" w:eastAsia="標楷體" w:hAnsi="標楷體" w:hint="eastAsia"/>
          <w:spacing w:val="2"/>
        </w:rPr>
        <w:t>「</w:t>
      </w:r>
      <w:r w:rsidRPr="00BA774F">
        <w:rPr>
          <w:rFonts w:ascii="標楷體" w:eastAsia="標楷體" w:hAnsi="標楷體"/>
          <w:spacing w:val="2"/>
        </w:rPr>
        <w:t>變更羅東都市計畫（部分工業區及保護區）區段徵收公共設施工程</w:t>
      </w:r>
      <w:r w:rsidRPr="00BA774F">
        <w:rPr>
          <w:rFonts w:ascii="標楷體" w:eastAsia="標楷體" w:hAnsi="標楷體" w:hint="eastAsia"/>
          <w:spacing w:val="2"/>
        </w:rPr>
        <w:t>」</w:t>
      </w:r>
      <w:r w:rsidRPr="00BA774F">
        <w:rPr>
          <w:rFonts w:ascii="標楷體" w:eastAsia="標楷體" w:hAnsi="標楷體"/>
          <w:spacing w:val="2"/>
        </w:rPr>
        <w:t>等</w:t>
      </w:r>
      <w:r w:rsidRPr="00BA774F">
        <w:rPr>
          <w:rFonts w:ascii="標楷體" w:eastAsia="標楷體" w:hAnsi="標楷體" w:hint="eastAsia"/>
          <w:spacing w:val="2"/>
        </w:rPr>
        <w:t>25項年度預算執行率未達80％之計畫，110年度可支用預算數42億9,874萬餘元，執行數16億2,138萬餘元，執行率僅37.72％，主要係規劃設計未如預期或審查費時延宕、</w:t>
      </w:r>
      <w:r w:rsidRPr="00BA774F">
        <w:rPr>
          <w:rFonts w:ascii="標楷體" w:eastAsia="標楷體" w:hAnsi="標楷體"/>
          <w:spacing w:val="2"/>
        </w:rPr>
        <w:t>受嚴重特殊傳染性肺炎（COVID－19）疫情影響及招標流標</w:t>
      </w:r>
      <w:r w:rsidRPr="00BA774F">
        <w:rPr>
          <w:rFonts w:ascii="標楷體" w:eastAsia="標楷體" w:hAnsi="標楷體" w:hint="eastAsia"/>
          <w:spacing w:val="2"/>
        </w:rPr>
        <w:t>、</w:t>
      </w:r>
      <w:r w:rsidRPr="00BA774F">
        <w:rPr>
          <w:rFonts w:ascii="標楷體" w:eastAsia="標楷體" w:hAnsi="標楷體"/>
          <w:spacing w:val="2"/>
        </w:rPr>
        <w:t>廢標</w:t>
      </w:r>
      <w:r w:rsidRPr="00BA774F">
        <w:rPr>
          <w:rFonts w:ascii="標楷體" w:eastAsia="標楷體" w:hAnsi="標楷體" w:hint="eastAsia"/>
          <w:spacing w:val="2"/>
        </w:rPr>
        <w:t>等因素所致，影響工程執行進度及計畫效益達成，經函請縣政府查明執行進度落後癥結原因，並研謀具體改善措施。據復：將積極辦理規劃設計作業及後續工程招標事宜；加強計畫管制考核，督促廠商積極趲趕工程進度，並加速辦理變更設計及結算作業（表</w:t>
      </w:r>
      <w:r>
        <w:rPr>
          <w:rFonts w:ascii="標楷體" w:eastAsia="標楷體" w:hAnsi="標楷體" w:hint="eastAsia"/>
          <w:spacing w:val="2"/>
        </w:rPr>
        <w:t>20</w:t>
      </w:r>
      <w:r w:rsidRPr="00BA774F">
        <w:rPr>
          <w:rFonts w:ascii="標楷體" w:eastAsia="標楷體" w:hAnsi="標楷體" w:hint="eastAsia"/>
          <w:spacing w:val="2"/>
        </w:rPr>
        <w:t>），以期提升縣政府施政效能。</w:t>
      </w:r>
    </w:p>
    <w:p w14:paraId="1F9A7A55" w14:textId="77777777" w:rsidR="00DB68F4" w:rsidRPr="007D53B0" w:rsidRDefault="00DB68F4" w:rsidP="00296B32">
      <w:pPr>
        <w:overflowPunct w:val="0"/>
        <w:spacing w:line="260" w:lineRule="exact"/>
        <w:jc w:val="center"/>
        <w:rPr>
          <w:rFonts w:ascii="標楷體" w:eastAsia="標楷體" w:hAnsi="標楷體"/>
          <w:b/>
          <w:color w:val="000000" w:themeColor="text1"/>
          <w:szCs w:val="24"/>
        </w:rPr>
      </w:pPr>
      <w:r w:rsidRPr="007D53B0">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19</w:t>
      </w:r>
      <w:r w:rsidRPr="007D53B0">
        <w:rPr>
          <w:rFonts w:ascii="標楷體" w:eastAsia="標楷體" w:hAnsi="標楷體" w:hint="eastAsia"/>
          <w:b/>
          <w:color w:val="000000" w:themeColor="text1"/>
          <w:szCs w:val="24"/>
        </w:rPr>
        <w:t xml:space="preserve">　縣政府暨所屬機關110年度重大公共建設計畫執行情形</w:t>
      </w:r>
    </w:p>
    <w:p w14:paraId="0453E1AE" w14:textId="77777777" w:rsidR="00DB68F4" w:rsidRPr="007D53B0" w:rsidRDefault="00DB68F4" w:rsidP="00296B32">
      <w:pPr>
        <w:overflowPunct w:val="0"/>
        <w:spacing w:line="360" w:lineRule="exact"/>
        <w:ind w:rightChars="-1" w:right="-2"/>
        <w:jc w:val="right"/>
        <w:rPr>
          <w:rFonts w:ascii="標楷體" w:eastAsia="標楷體" w:hAnsi="標楷體" w:cs="Courier New"/>
          <w:color w:val="000000" w:themeColor="text1"/>
          <w:kern w:val="0"/>
          <w:sz w:val="18"/>
          <w:szCs w:val="18"/>
        </w:rPr>
      </w:pPr>
      <w:r w:rsidRPr="007D53B0">
        <w:rPr>
          <w:rFonts w:ascii="標楷體" w:eastAsia="標楷體" w:hAnsi="標楷體" w:cs="Courier New" w:hint="eastAsia"/>
          <w:color w:val="000000" w:themeColor="text1"/>
          <w:kern w:val="0"/>
          <w:sz w:val="18"/>
          <w:szCs w:val="18"/>
        </w:rPr>
        <w:t>單位：項、新臺幣千元、％</w:t>
      </w:r>
    </w:p>
    <w:tbl>
      <w:tblPr>
        <w:tblW w:w="5000" w:type="pct"/>
        <w:jc w:val="right"/>
        <w:tblCellMar>
          <w:left w:w="28" w:type="dxa"/>
          <w:right w:w="28" w:type="dxa"/>
        </w:tblCellMar>
        <w:tblLook w:val="04A0" w:firstRow="1" w:lastRow="0" w:firstColumn="1" w:lastColumn="0" w:noHBand="0" w:noVBand="1"/>
      </w:tblPr>
      <w:tblGrid>
        <w:gridCol w:w="1394"/>
        <w:gridCol w:w="901"/>
        <w:gridCol w:w="1920"/>
        <w:gridCol w:w="1920"/>
        <w:gridCol w:w="1920"/>
        <w:gridCol w:w="1922"/>
      </w:tblGrid>
      <w:tr w:rsidR="00DB68F4" w:rsidRPr="007D53B0" w14:paraId="1959B7BB" w14:textId="77777777" w:rsidTr="00296B32">
        <w:trPr>
          <w:trHeight w:val="850"/>
          <w:tblHeader/>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210578AD" w14:textId="77777777" w:rsidR="00DB68F4" w:rsidRPr="007D53B0" w:rsidRDefault="00DB68F4" w:rsidP="00296B32">
            <w:pPr>
              <w:widowControl/>
              <w:overflowPunct w:val="0"/>
              <w:snapToGrid w:val="0"/>
              <w:spacing w:line="240" w:lineRule="exact"/>
              <w:jc w:val="distribute"/>
              <w:rPr>
                <w:rFonts w:ascii="標楷體" w:eastAsia="標楷體" w:hAnsi="標楷體" w:cs="新細明體"/>
                <w:color w:val="000000" w:themeColor="text1"/>
                <w:kern w:val="0"/>
                <w:sz w:val="20"/>
              </w:rPr>
            </w:pPr>
            <w:r w:rsidRPr="007D53B0">
              <w:rPr>
                <w:rFonts w:ascii="標楷體" w:eastAsia="標楷體" w:hAnsi="標楷體" w:cs="新細明體" w:hint="eastAsia"/>
                <w:color w:val="000000" w:themeColor="text1"/>
                <w:kern w:val="0"/>
                <w:sz w:val="20"/>
              </w:rPr>
              <w:t>主辦單位</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69F33B9E" w14:textId="77777777" w:rsidR="00DB68F4" w:rsidRPr="007D53B0" w:rsidRDefault="00DB68F4" w:rsidP="00296B32">
            <w:pPr>
              <w:widowControl/>
              <w:overflowPunct w:val="0"/>
              <w:snapToGrid w:val="0"/>
              <w:spacing w:line="240" w:lineRule="exact"/>
              <w:jc w:val="distribute"/>
              <w:rPr>
                <w:rFonts w:ascii="標楷體" w:eastAsia="標楷體" w:hAnsi="標楷體" w:cs="新細明體"/>
                <w:color w:val="000000" w:themeColor="text1"/>
                <w:kern w:val="0"/>
                <w:sz w:val="20"/>
              </w:rPr>
            </w:pPr>
            <w:r w:rsidRPr="007D53B0">
              <w:rPr>
                <w:rFonts w:ascii="標楷體" w:eastAsia="標楷體" w:hAnsi="標楷體" w:cs="新細明體" w:hint="eastAsia"/>
                <w:color w:val="000000" w:themeColor="text1"/>
                <w:kern w:val="0"/>
                <w:sz w:val="20"/>
              </w:rPr>
              <w:t>列管計畫項數</w:t>
            </w:r>
          </w:p>
        </w:tc>
        <w:tc>
          <w:tcPr>
            <w:tcW w:w="962" w:type="pct"/>
            <w:tcBorders>
              <w:top w:val="single" w:sz="4" w:space="0" w:color="000000"/>
              <w:left w:val="nil"/>
              <w:bottom w:val="single" w:sz="4" w:space="0" w:color="000000"/>
              <w:right w:val="single" w:sz="4" w:space="0" w:color="000000"/>
            </w:tcBorders>
            <w:shd w:val="clear" w:color="auto" w:fill="auto"/>
            <w:vAlign w:val="center"/>
            <w:hideMark/>
          </w:tcPr>
          <w:p w14:paraId="33431423" w14:textId="77777777" w:rsidR="00DB68F4" w:rsidRPr="007D53B0" w:rsidRDefault="00DB68F4" w:rsidP="00296B32">
            <w:pPr>
              <w:widowControl/>
              <w:overflowPunct w:val="0"/>
              <w:snapToGrid w:val="0"/>
              <w:spacing w:line="240" w:lineRule="exact"/>
              <w:jc w:val="distribute"/>
              <w:rPr>
                <w:rFonts w:ascii="標楷體" w:eastAsia="標楷體" w:hAnsi="標楷體" w:cs="新細明體"/>
                <w:color w:val="000000" w:themeColor="text1"/>
                <w:kern w:val="0"/>
                <w:sz w:val="20"/>
              </w:rPr>
            </w:pPr>
            <w:r w:rsidRPr="007D53B0">
              <w:rPr>
                <w:rFonts w:ascii="標楷體" w:eastAsia="標楷體" w:hAnsi="標楷體" w:cs="新細明體" w:hint="eastAsia"/>
                <w:color w:val="000000" w:themeColor="text1"/>
                <w:kern w:val="0"/>
                <w:sz w:val="20"/>
              </w:rPr>
              <w:t>年度可支用預算數</w:t>
            </w:r>
          </w:p>
          <w:p w14:paraId="2F68403B" w14:textId="77777777" w:rsidR="00DB68F4" w:rsidRPr="007D53B0" w:rsidRDefault="00DB68F4" w:rsidP="00296B32">
            <w:pPr>
              <w:widowControl/>
              <w:overflowPunct w:val="0"/>
              <w:snapToGrid w:val="0"/>
              <w:spacing w:line="240" w:lineRule="exact"/>
              <w:jc w:val="center"/>
              <w:rPr>
                <w:rFonts w:ascii="標楷體" w:eastAsia="標楷體" w:hAnsi="標楷體" w:cs="新細明體"/>
                <w:color w:val="000000" w:themeColor="text1"/>
                <w:kern w:val="0"/>
                <w:sz w:val="20"/>
              </w:rPr>
            </w:pPr>
            <w:r w:rsidRPr="007D53B0">
              <w:rPr>
                <w:rFonts w:ascii="標楷體" w:eastAsia="標楷體" w:hAnsi="標楷體" w:cs="新細明體" w:hint="eastAsia"/>
                <w:color w:val="000000" w:themeColor="text1"/>
                <w:kern w:val="0"/>
                <w:sz w:val="20"/>
              </w:rPr>
              <w:t>（A）</w:t>
            </w:r>
          </w:p>
        </w:tc>
        <w:tc>
          <w:tcPr>
            <w:tcW w:w="962" w:type="pct"/>
            <w:tcBorders>
              <w:top w:val="single" w:sz="4" w:space="0" w:color="000000"/>
              <w:left w:val="nil"/>
              <w:bottom w:val="single" w:sz="4" w:space="0" w:color="000000"/>
              <w:right w:val="single" w:sz="4" w:space="0" w:color="000000"/>
            </w:tcBorders>
            <w:shd w:val="clear" w:color="auto" w:fill="auto"/>
            <w:vAlign w:val="center"/>
            <w:hideMark/>
          </w:tcPr>
          <w:p w14:paraId="4D74F624" w14:textId="77777777" w:rsidR="00DB68F4" w:rsidRPr="007D53B0" w:rsidRDefault="00DB68F4" w:rsidP="00296B32">
            <w:pPr>
              <w:widowControl/>
              <w:overflowPunct w:val="0"/>
              <w:snapToGrid w:val="0"/>
              <w:spacing w:line="240" w:lineRule="exact"/>
              <w:jc w:val="distribute"/>
              <w:rPr>
                <w:rFonts w:ascii="標楷體" w:eastAsia="標楷體" w:hAnsi="標楷體" w:cs="新細明體"/>
                <w:color w:val="000000" w:themeColor="text1"/>
                <w:kern w:val="0"/>
                <w:sz w:val="20"/>
              </w:rPr>
            </w:pPr>
            <w:r w:rsidRPr="007D53B0">
              <w:rPr>
                <w:rFonts w:ascii="標楷體" w:eastAsia="標楷體" w:hAnsi="標楷體" w:cs="新細明體" w:hint="eastAsia"/>
                <w:color w:val="000000" w:themeColor="text1"/>
                <w:kern w:val="0"/>
                <w:sz w:val="20"/>
              </w:rPr>
              <w:t>年度預算執行數</w:t>
            </w:r>
          </w:p>
          <w:p w14:paraId="1B13B3B3" w14:textId="77777777" w:rsidR="00DB68F4" w:rsidRPr="007D53B0" w:rsidRDefault="00DB68F4" w:rsidP="00296B32">
            <w:pPr>
              <w:widowControl/>
              <w:overflowPunct w:val="0"/>
              <w:snapToGrid w:val="0"/>
              <w:spacing w:line="240" w:lineRule="exact"/>
              <w:jc w:val="center"/>
              <w:rPr>
                <w:rFonts w:ascii="標楷體" w:eastAsia="標楷體" w:hAnsi="標楷體" w:cs="新細明體"/>
                <w:color w:val="000000" w:themeColor="text1"/>
                <w:kern w:val="0"/>
                <w:sz w:val="20"/>
              </w:rPr>
            </w:pPr>
            <w:r w:rsidRPr="007D53B0">
              <w:rPr>
                <w:rFonts w:ascii="標楷體" w:eastAsia="標楷體" w:hAnsi="標楷體" w:cs="新細明體" w:hint="eastAsia"/>
                <w:color w:val="000000" w:themeColor="text1"/>
                <w:kern w:val="0"/>
                <w:sz w:val="20"/>
              </w:rPr>
              <w:t>（B）</w:t>
            </w:r>
          </w:p>
        </w:tc>
        <w:tc>
          <w:tcPr>
            <w:tcW w:w="962" w:type="pct"/>
            <w:tcBorders>
              <w:top w:val="single" w:sz="4" w:space="0" w:color="000000"/>
              <w:left w:val="nil"/>
              <w:bottom w:val="single" w:sz="4" w:space="0" w:color="000000"/>
              <w:right w:val="single" w:sz="4" w:space="0" w:color="000000"/>
            </w:tcBorders>
            <w:shd w:val="clear" w:color="auto" w:fill="auto"/>
            <w:vAlign w:val="center"/>
            <w:hideMark/>
          </w:tcPr>
          <w:p w14:paraId="5DE18DBA" w14:textId="77777777" w:rsidR="00DB68F4" w:rsidRPr="007D53B0" w:rsidRDefault="00DB68F4" w:rsidP="00296B32">
            <w:pPr>
              <w:widowControl/>
              <w:overflowPunct w:val="0"/>
              <w:snapToGrid w:val="0"/>
              <w:spacing w:line="240" w:lineRule="exact"/>
              <w:jc w:val="distribute"/>
              <w:rPr>
                <w:rFonts w:ascii="標楷體" w:eastAsia="標楷體" w:hAnsi="標楷體" w:cs="新細明體"/>
                <w:color w:val="000000" w:themeColor="text1"/>
                <w:kern w:val="0"/>
                <w:sz w:val="20"/>
              </w:rPr>
            </w:pPr>
            <w:r w:rsidRPr="007D53B0">
              <w:rPr>
                <w:rFonts w:ascii="標楷體" w:eastAsia="標楷體" w:hAnsi="標楷體" w:cs="新細明體" w:hint="eastAsia"/>
                <w:color w:val="000000" w:themeColor="text1"/>
                <w:kern w:val="0"/>
                <w:sz w:val="20"/>
              </w:rPr>
              <w:t>年度預算執行率</w:t>
            </w:r>
          </w:p>
          <w:p w14:paraId="3106FF26" w14:textId="77777777" w:rsidR="00DB68F4" w:rsidRPr="007D53B0" w:rsidRDefault="00DB68F4" w:rsidP="00296B32">
            <w:pPr>
              <w:widowControl/>
              <w:overflowPunct w:val="0"/>
              <w:snapToGrid w:val="0"/>
              <w:spacing w:line="240" w:lineRule="exact"/>
              <w:jc w:val="center"/>
              <w:rPr>
                <w:rFonts w:ascii="標楷體" w:eastAsia="標楷體" w:hAnsi="標楷體" w:cs="新細明體"/>
                <w:color w:val="000000" w:themeColor="text1"/>
                <w:kern w:val="0"/>
                <w:sz w:val="20"/>
              </w:rPr>
            </w:pPr>
            <w:r w:rsidRPr="007D53B0">
              <w:rPr>
                <w:rFonts w:ascii="標楷體" w:eastAsia="標楷體" w:hAnsi="標楷體" w:cs="新細明體" w:hint="eastAsia"/>
                <w:color w:val="000000" w:themeColor="text1"/>
                <w:kern w:val="0"/>
                <w:sz w:val="20"/>
              </w:rPr>
              <w:t>（B/A</w:t>
            </w:r>
            <w:r w:rsidRPr="007D53B0">
              <w:rPr>
                <w:rFonts w:ascii="標楷體" w:eastAsia="標楷體" w:hAnsi="標楷體" w:cs="新細明體"/>
                <w:color w:val="000000" w:themeColor="text1"/>
                <w:kern w:val="0"/>
                <w:sz w:val="20"/>
              </w:rPr>
              <w:t>×</w:t>
            </w:r>
            <w:r w:rsidRPr="007D53B0">
              <w:rPr>
                <w:rFonts w:ascii="標楷體" w:eastAsia="標楷體" w:hAnsi="標楷體" w:cs="新細明體" w:hint="eastAsia"/>
                <w:color w:val="000000" w:themeColor="text1"/>
                <w:kern w:val="0"/>
                <w:sz w:val="20"/>
              </w:rPr>
              <w:t>100）</w:t>
            </w:r>
          </w:p>
        </w:tc>
        <w:tc>
          <w:tcPr>
            <w:tcW w:w="963" w:type="pct"/>
            <w:tcBorders>
              <w:top w:val="single" w:sz="4" w:space="0" w:color="000000"/>
              <w:left w:val="nil"/>
              <w:bottom w:val="single" w:sz="4" w:space="0" w:color="000000"/>
              <w:right w:val="single" w:sz="4" w:space="0" w:color="000000"/>
            </w:tcBorders>
            <w:vAlign w:val="center"/>
          </w:tcPr>
          <w:p w14:paraId="747721D4" w14:textId="77777777" w:rsidR="00DB68F4" w:rsidRPr="007D53B0" w:rsidRDefault="00DB68F4" w:rsidP="00296B32">
            <w:pPr>
              <w:widowControl/>
              <w:overflowPunct w:val="0"/>
              <w:snapToGrid w:val="0"/>
              <w:spacing w:line="240" w:lineRule="exact"/>
              <w:ind w:leftChars="50" w:left="120" w:rightChars="50" w:right="120"/>
              <w:jc w:val="distribute"/>
              <w:rPr>
                <w:rFonts w:ascii="標楷體" w:eastAsia="標楷體" w:hAnsi="標楷體" w:cs="新細明體"/>
                <w:color w:val="000000" w:themeColor="text1"/>
                <w:kern w:val="0"/>
                <w:sz w:val="20"/>
              </w:rPr>
            </w:pPr>
            <w:r w:rsidRPr="007D53B0">
              <w:rPr>
                <w:rFonts w:ascii="標楷體" w:eastAsia="標楷體" w:hAnsi="標楷體" w:cs="新細明體" w:hint="eastAsia"/>
                <w:color w:val="000000" w:themeColor="text1"/>
                <w:kern w:val="0"/>
                <w:sz w:val="20"/>
              </w:rPr>
              <w:t>年度預算執行率未達80％項數</w:t>
            </w:r>
          </w:p>
        </w:tc>
      </w:tr>
      <w:tr w:rsidR="00DB68F4" w:rsidRPr="007D53B0" w14:paraId="23C172CB"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21EA4233" w14:textId="77777777" w:rsidR="00DB68F4" w:rsidRPr="007D53B0" w:rsidRDefault="00DB68F4" w:rsidP="00296B32">
            <w:pPr>
              <w:widowControl/>
              <w:overflowPunct w:val="0"/>
              <w:spacing w:line="240" w:lineRule="exact"/>
              <w:jc w:val="both"/>
              <w:rPr>
                <w:rFonts w:ascii="標楷體" w:eastAsia="標楷體" w:hAnsi="標楷體" w:cs="新細明體"/>
                <w:b/>
                <w:bCs/>
                <w:color w:val="000000" w:themeColor="text1"/>
                <w:kern w:val="0"/>
                <w:sz w:val="20"/>
              </w:rPr>
            </w:pPr>
            <w:r w:rsidRPr="007D53B0">
              <w:rPr>
                <w:rFonts w:ascii="標楷體" w:eastAsia="標楷體" w:hAnsi="標楷體" w:cs="新細明體" w:hint="eastAsia"/>
                <w:b/>
                <w:bCs/>
                <w:color w:val="000000" w:themeColor="text1"/>
                <w:kern w:val="0"/>
                <w:sz w:val="20"/>
              </w:rPr>
              <w:t>合</w:t>
            </w:r>
            <w:r>
              <w:rPr>
                <w:rFonts w:ascii="標楷體" w:eastAsia="標楷體" w:hAnsi="標楷體" w:cs="新細明體" w:hint="eastAsia"/>
                <w:b/>
                <w:bCs/>
                <w:color w:val="000000" w:themeColor="text1"/>
                <w:kern w:val="0"/>
                <w:sz w:val="20"/>
              </w:rPr>
              <w:t xml:space="preserve">　</w:t>
            </w:r>
            <w:r w:rsidRPr="007D53B0">
              <w:rPr>
                <w:rFonts w:ascii="標楷體" w:eastAsia="標楷體" w:hAnsi="標楷體" w:cs="新細明體" w:hint="eastAsia"/>
                <w:b/>
                <w:bCs/>
                <w:color w:val="000000" w:themeColor="text1"/>
                <w:kern w:val="0"/>
                <w:sz w:val="20"/>
              </w:rPr>
              <w:t>計</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32FA5A06" w14:textId="77777777" w:rsidR="00DB68F4" w:rsidRPr="007D53B0" w:rsidRDefault="00DB68F4" w:rsidP="00296B32">
            <w:pPr>
              <w:widowControl/>
              <w:overflowPunct w:val="0"/>
              <w:spacing w:line="240" w:lineRule="exact"/>
              <w:jc w:val="center"/>
              <w:rPr>
                <w:rFonts w:ascii="標楷體" w:eastAsia="標楷體" w:hAnsi="標楷體" w:cs="新細明體"/>
                <w:b/>
                <w:bCs/>
                <w:color w:val="000000" w:themeColor="text1"/>
                <w:kern w:val="0"/>
                <w:sz w:val="20"/>
              </w:rPr>
            </w:pPr>
            <w:r w:rsidRPr="007D53B0">
              <w:rPr>
                <w:rFonts w:ascii="標楷體" w:eastAsia="標楷體" w:hAnsi="標楷體" w:cs="新細明體" w:hint="eastAsia"/>
                <w:b/>
                <w:bCs/>
                <w:color w:val="000000" w:themeColor="text1"/>
                <w:kern w:val="0"/>
                <w:sz w:val="20"/>
              </w:rPr>
              <w:t>49</w:t>
            </w:r>
          </w:p>
        </w:tc>
        <w:tc>
          <w:tcPr>
            <w:tcW w:w="962" w:type="pct"/>
            <w:tcBorders>
              <w:top w:val="nil"/>
              <w:left w:val="nil"/>
              <w:bottom w:val="single" w:sz="4" w:space="0" w:color="000000"/>
              <w:right w:val="single" w:sz="4" w:space="0" w:color="000000"/>
            </w:tcBorders>
            <w:shd w:val="clear" w:color="auto" w:fill="auto"/>
            <w:vAlign w:val="center"/>
          </w:tcPr>
          <w:p w14:paraId="495C5432" w14:textId="77777777" w:rsidR="00DB68F4" w:rsidRPr="007D53B0" w:rsidRDefault="00DB68F4" w:rsidP="00296B32">
            <w:pPr>
              <w:overflowPunct w:val="0"/>
              <w:spacing w:line="240" w:lineRule="exact"/>
              <w:jc w:val="right"/>
              <w:rPr>
                <w:rFonts w:ascii="標楷體" w:eastAsia="標楷體" w:hAnsi="標楷體"/>
                <w:b/>
                <w:bCs/>
                <w:color w:val="000000" w:themeColor="text1"/>
                <w:sz w:val="20"/>
              </w:rPr>
            </w:pPr>
            <w:r w:rsidRPr="007D53B0">
              <w:rPr>
                <w:rFonts w:ascii="標楷體" w:eastAsia="標楷體" w:hAnsi="標楷體" w:hint="eastAsia"/>
                <w:b/>
                <w:bCs/>
                <w:color w:val="000000" w:themeColor="text1"/>
                <w:sz w:val="20"/>
              </w:rPr>
              <w:t>5,312,728</w:t>
            </w:r>
          </w:p>
        </w:tc>
        <w:tc>
          <w:tcPr>
            <w:tcW w:w="962" w:type="pct"/>
            <w:tcBorders>
              <w:top w:val="nil"/>
              <w:left w:val="nil"/>
              <w:bottom w:val="single" w:sz="4" w:space="0" w:color="000000"/>
              <w:right w:val="single" w:sz="4" w:space="0" w:color="000000"/>
            </w:tcBorders>
            <w:shd w:val="clear" w:color="auto" w:fill="auto"/>
            <w:vAlign w:val="center"/>
          </w:tcPr>
          <w:p w14:paraId="7616EEF5" w14:textId="77777777" w:rsidR="00DB68F4" w:rsidRPr="007D53B0" w:rsidRDefault="00DB68F4" w:rsidP="00296B32">
            <w:pPr>
              <w:overflowPunct w:val="0"/>
              <w:spacing w:line="240" w:lineRule="exact"/>
              <w:jc w:val="right"/>
              <w:rPr>
                <w:rFonts w:ascii="標楷體" w:eastAsia="標楷體" w:hAnsi="標楷體"/>
                <w:b/>
                <w:bCs/>
                <w:color w:val="000000" w:themeColor="text1"/>
                <w:sz w:val="20"/>
              </w:rPr>
            </w:pPr>
            <w:r w:rsidRPr="007D53B0">
              <w:rPr>
                <w:rFonts w:ascii="標楷體" w:eastAsia="標楷體" w:hAnsi="標楷體" w:hint="eastAsia"/>
                <w:b/>
                <w:bCs/>
                <w:color w:val="000000" w:themeColor="text1"/>
                <w:sz w:val="20"/>
              </w:rPr>
              <w:t>2,590,673</w:t>
            </w:r>
          </w:p>
        </w:tc>
        <w:tc>
          <w:tcPr>
            <w:tcW w:w="962" w:type="pct"/>
            <w:tcBorders>
              <w:top w:val="nil"/>
              <w:left w:val="nil"/>
              <w:bottom w:val="single" w:sz="4" w:space="0" w:color="000000"/>
              <w:right w:val="single" w:sz="4" w:space="0" w:color="000000"/>
            </w:tcBorders>
            <w:shd w:val="clear" w:color="auto" w:fill="auto"/>
            <w:vAlign w:val="center"/>
          </w:tcPr>
          <w:p w14:paraId="68DA2350" w14:textId="77777777" w:rsidR="00DB68F4" w:rsidRPr="007D53B0" w:rsidRDefault="00DB68F4" w:rsidP="00296B32">
            <w:pPr>
              <w:overflowPunct w:val="0"/>
              <w:spacing w:line="240" w:lineRule="exact"/>
              <w:jc w:val="right"/>
              <w:rPr>
                <w:rFonts w:ascii="標楷體" w:eastAsia="標楷體" w:hAnsi="標楷體"/>
                <w:b/>
                <w:bCs/>
                <w:color w:val="000000" w:themeColor="text1"/>
                <w:sz w:val="20"/>
              </w:rPr>
            </w:pPr>
            <w:r w:rsidRPr="007D53B0">
              <w:rPr>
                <w:rFonts w:ascii="標楷體" w:eastAsia="標楷體" w:hAnsi="標楷體" w:hint="eastAsia"/>
                <w:b/>
                <w:bCs/>
                <w:color w:val="000000" w:themeColor="text1"/>
                <w:sz w:val="20"/>
              </w:rPr>
              <w:t>48.76</w:t>
            </w:r>
          </w:p>
        </w:tc>
        <w:tc>
          <w:tcPr>
            <w:tcW w:w="963" w:type="pct"/>
            <w:tcBorders>
              <w:top w:val="nil"/>
              <w:left w:val="nil"/>
              <w:bottom w:val="single" w:sz="4" w:space="0" w:color="000000"/>
              <w:right w:val="single" w:sz="4" w:space="0" w:color="000000"/>
            </w:tcBorders>
            <w:vAlign w:val="center"/>
          </w:tcPr>
          <w:p w14:paraId="1389AD13" w14:textId="77777777" w:rsidR="00DB68F4" w:rsidRPr="007D53B0" w:rsidRDefault="00DB68F4" w:rsidP="00296B32">
            <w:pPr>
              <w:overflowPunct w:val="0"/>
              <w:spacing w:line="240" w:lineRule="exact"/>
              <w:jc w:val="right"/>
              <w:rPr>
                <w:rFonts w:ascii="標楷體" w:eastAsia="標楷體" w:hAnsi="標楷體"/>
                <w:b/>
                <w:bCs/>
                <w:color w:val="000000" w:themeColor="text1"/>
                <w:sz w:val="20"/>
              </w:rPr>
            </w:pPr>
            <w:r w:rsidRPr="007D53B0">
              <w:rPr>
                <w:rFonts w:ascii="標楷體" w:eastAsia="標楷體" w:hAnsi="標楷體" w:hint="eastAsia"/>
                <w:b/>
                <w:bCs/>
                <w:color w:val="000000" w:themeColor="text1"/>
                <w:sz w:val="20"/>
              </w:rPr>
              <w:t>25</w:t>
            </w:r>
          </w:p>
        </w:tc>
      </w:tr>
      <w:tr w:rsidR="00DB68F4" w:rsidRPr="007D53B0" w14:paraId="2C8C569A"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4F5D94C3"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工商旅遊處</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5420CD76"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4</w:t>
            </w:r>
          </w:p>
        </w:tc>
        <w:tc>
          <w:tcPr>
            <w:tcW w:w="962" w:type="pct"/>
            <w:tcBorders>
              <w:top w:val="nil"/>
              <w:left w:val="nil"/>
              <w:bottom w:val="single" w:sz="4" w:space="0" w:color="000000"/>
              <w:right w:val="single" w:sz="4" w:space="0" w:color="000000"/>
            </w:tcBorders>
            <w:shd w:val="clear" w:color="auto" w:fill="auto"/>
            <w:vAlign w:val="center"/>
          </w:tcPr>
          <w:p w14:paraId="097712CB"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127,039</w:t>
            </w:r>
          </w:p>
        </w:tc>
        <w:tc>
          <w:tcPr>
            <w:tcW w:w="962" w:type="pct"/>
            <w:tcBorders>
              <w:top w:val="nil"/>
              <w:left w:val="nil"/>
              <w:bottom w:val="single" w:sz="4" w:space="0" w:color="000000"/>
              <w:right w:val="single" w:sz="4" w:space="0" w:color="000000"/>
            </w:tcBorders>
            <w:shd w:val="clear" w:color="auto" w:fill="auto"/>
            <w:vAlign w:val="center"/>
          </w:tcPr>
          <w:p w14:paraId="3818B0F1"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123,166</w:t>
            </w:r>
          </w:p>
        </w:tc>
        <w:tc>
          <w:tcPr>
            <w:tcW w:w="962" w:type="pct"/>
            <w:tcBorders>
              <w:top w:val="nil"/>
              <w:left w:val="nil"/>
              <w:bottom w:val="single" w:sz="4" w:space="0" w:color="000000"/>
              <w:right w:val="single" w:sz="4" w:space="0" w:color="000000"/>
            </w:tcBorders>
            <w:shd w:val="clear" w:color="auto" w:fill="auto"/>
            <w:vAlign w:val="center"/>
          </w:tcPr>
          <w:p w14:paraId="2648D40F"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96.95</w:t>
            </w:r>
          </w:p>
        </w:tc>
        <w:tc>
          <w:tcPr>
            <w:tcW w:w="963" w:type="pct"/>
            <w:tcBorders>
              <w:top w:val="nil"/>
              <w:left w:val="nil"/>
              <w:bottom w:val="single" w:sz="4" w:space="0" w:color="000000"/>
              <w:right w:val="single" w:sz="4" w:space="0" w:color="000000"/>
            </w:tcBorders>
            <w:vAlign w:val="center"/>
          </w:tcPr>
          <w:p w14:paraId="52FC1A5D"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w:t>
            </w:r>
          </w:p>
        </w:tc>
      </w:tr>
      <w:tr w:rsidR="00DB68F4" w:rsidRPr="007D53B0" w14:paraId="45E2A959"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1EE30C3E"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教育處</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07596624"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4</w:t>
            </w:r>
          </w:p>
        </w:tc>
        <w:tc>
          <w:tcPr>
            <w:tcW w:w="962" w:type="pct"/>
            <w:tcBorders>
              <w:top w:val="nil"/>
              <w:left w:val="nil"/>
              <w:bottom w:val="single" w:sz="4" w:space="0" w:color="000000"/>
              <w:right w:val="single" w:sz="4" w:space="0" w:color="000000"/>
            </w:tcBorders>
            <w:shd w:val="clear" w:color="auto" w:fill="auto"/>
            <w:vAlign w:val="center"/>
          </w:tcPr>
          <w:p w14:paraId="0BB02EB9"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320,616</w:t>
            </w:r>
          </w:p>
        </w:tc>
        <w:tc>
          <w:tcPr>
            <w:tcW w:w="962" w:type="pct"/>
            <w:tcBorders>
              <w:top w:val="nil"/>
              <w:left w:val="nil"/>
              <w:bottom w:val="single" w:sz="4" w:space="0" w:color="000000"/>
              <w:right w:val="single" w:sz="4" w:space="0" w:color="000000"/>
            </w:tcBorders>
            <w:shd w:val="clear" w:color="auto" w:fill="auto"/>
            <w:vAlign w:val="center"/>
          </w:tcPr>
          <w:p w14:paraId="00FD392A"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257,830</w:t>
            </w:r>
          </w:p>
        </w:tc>
        <w:tc>
          <w:tcPr>
            <w:tcW w:w="962" w:type="pct"/>
            <w:tcBorders>
              <w:top w:val="nil"/>
              <w:left w:val="nil"/>
              <w:bottom w:val="single" w:sz="4" w:space="0" w:color="000000"/>
              <w:right w:val="single" w:sz="4" w:space="0" w:color="000000"/>
            </w:tcBorders>
            <w:shd w:val="clear" w:color="auto" w:fill="auto"/>
            <w:vAlign w:val="center"/>
          </w:tcPr>
          <w:p w14:paraId="0D86BE74"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80.42</w:t>
            </w:r>
          </w:p>
        </w:tc>
        <w:tc>
          <w:tcPr>
            <w:tcW w:w="963" w:type="pct"/>
            <w:tcBorders>
              <w:top w:val="nil"/>
              <w:left w:val="nil"/>
              <w:bottom w:val="single" w:sz="4" w:space="0" w:color="000000"/>
              <w:right w:val="single" w:sz="4" w:space="0" w:color="000000"/>
            </w:tcBorders>
            <w:vAlign w:val="center"/>
          </w:tcPr>
          <w:p w14:paraId="0545127B"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2</w:t>
            </w:r>
          </w:p>
        </w:tc>
      </w:tr>
      <w:tr w:rsidR="00DB68F4" w:rsidRPr="007D53B0" w14:paraId="1390409C"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2387A76B"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交通處</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262E7B34"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9</w:t>
            </w:r>
          </w:p>
        </w:tc>
        <w:tc>
          <w:tcPr>
            <w:tcW w:w="962" w:type="pct"/>
            <w:tcBorders>
              <w:top w:val="nil"/>
              <w:left w:val="nil"/>
              <w:bottom w:val="single" w:sz="4" w:space="0" w:color="000000"/>
              <w:right w:val="single" w:sz="4" w:space="0" w:color="000000"/>
            </w:tcBorders>
            <w:shd w:val="clear" w:color="auto" w:fill="auto"/>
            <w:noWrap/>
            <w:vAlign w:val="center"/>
          </w:tcPr>
          <w:p w14:paraId="603950BB"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1,357,132</w:t>
            </w:r>
          </w:p>
        </w:tc>
        <w:tc>
          <w:tcPr>
            <w:tcW w:w="962" w:type="pct"/>
            <w:tcBorders>
              <w:top w:val="nil"/>
              <w:left w:val="nil"/>
              <w:bottom w:val="single" w:sz="4" w:space="0" w:color="000000"/>
              <w:right w:val="single" w:sz="4" w:space="0" w:color="000000"/>
            </w:tcBorders>
            <w:shd w:val="clear" w:color="auto" w:fill="auto"/>
            <w:noWrap/>
            <w:vAlign w:val="center"/>
          </w:tcPr>
          <w:p w14:paraId="11DB03C8"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880,353</w:t>
            </w:r>
          </w:p>
        </w:tc>
        <w:tc>
          <w:tcPr>
            <w:tcW w:w="962" w:type="pct"/>
            <w:tcBorders>
              <w:top w:val="nil"/>
              <w:left w:val="nil"/>
              <w:bottom w:val="single" w:sz="4" w:space="0" w:color="000000"/>
              <w:right w:val="single" w:sz="4" w:space="0" w:color="000000"/>
            </w:tcBorders>
            <w:shd w:val="clear" w:color="auto" w:fill="auto"/>
            <w:vAlign w:val="center"/>
          </w:tcPr>
          <w:p w14:paraId="1A2CCE13"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64.87</w:t>
            </w:r>
          </w:p>
        </w:tc>
        <w:tc>
          <w:tcPr>
            <w:tcW w:w="963" w:type="pct"/>
            <w:tcBorders>
              <w:top w:val="nil"/>
              <w:left w:val="nil"/>
              <w:bottom w:val="single" w:sz="4" w:space="0" w:color="000000"/>
              <w:right w:val="single" w:sz="4" w:space="0" w:color="000000"/>
            </w:tcBorders>
            <w:vAlign w:val="center"/>
          </w:tcPr>
          <w:p w14:paraId="43EA6E24"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3</w:t>
            </w:r>
          </w:p>
        </w:tc>
      </w:tr>
      <w:tr w:rsidR="00DB68F4" w:rsidRPr="007D53B0" w14:paraId="4B2669B0"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200B58DF"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農業處</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6E5D1F54"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5</w:t>
            </w:r>
          </w:p>
        </w:tc>
        <w:tc>
          <w:tcPr>
            <w:tcW w:w="962" w:type="pct"/>
            <w:tcBorders>
              <w:top w:val="nil"/>
              <w:left w:val="nil"/>
              <w:bottom w:val="single" w:sz="4" w:space="0" w:color="000000"/>
              <w:right w:val="single" w:sz="4" w:space="0" w:color="000000"/>
            </w:tcBorders>
            <w:shd w:val="clear" w:color="auto" w:fill="auto"/>
            <w:noWrap/>
            <w:vAlign w:val="center"/>
          </w:tcPr>
          <w:p w14:paraId="0587BBD3"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160,751</w:t>
            </w:r>
          </w:p>
        </w:tc>
        <w:tc>
          <w:tcPr>
            <w:tcW w:w="962" w:type="pct"/>
            <w:tcBorders>
              <w:top w:val="nil"/>
              <w:left w:val="nil"/>
              <w:bottom w:val="single" w:sz="4" w:space="0" w:color="000000"/>
              <w:right w:val="single" w:sz="4" w:space="0" w:color="000000"/>
            </w:tcBorders>
            <w:shd w:val="clear" w:color="auto" w:fill="auto"/>
            <w:noWrap/>
            <w:vAlign w:val="center"/>
          </w:tcPr>
          <w:p w14:paraId="433D4D1E"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99,180</w:t>
            </w:r>
          </w:p>
        </w:tc>
        <w:tc>
          <w:tcPr>
            <w:tcW w:w="962" w:type="pct"/>
            <w:tcBorders>
              <w:top w:val="nil"/>
              <w:left w:val="nil"/>
              <w:bottom w:val="single" w:sz="4" w:space="0" w:color="000000"/>
              <w:right w:val="single" w:sz="4" w:space="0" w:color="000000"/>
            </w:tcBorders>
            <w:shd w:val="clear" w:color="auto" w:fill="auto"/>
            <w:vAlign w:val="center"/>
          </w:tcPr>
          <w:p w14:paraId="21C44BF8"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61.70</w:t>
            </w:r>
          </w:p>
        </w:tc>
        <w:tc>
          <w:tcPr>
            <w:tcW w:w="963" w:type="pct"/>
            <w:tcBorders>
              <w:top w:val="nil"/>
              <w:left w:val="nil"/>
              <w:bottom w:val="single" w:sz="4" w:space="0" w:color="000000"/>
              <w:right w:val="single" w:sz="4" w:space="0" w:color="000000"/>
            </w:tcBorders>
            <w:vAlign w:val="center"/>
          </w:tcPr>
          <w:p w14:paraId="02A33B4B"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3</w:t>
            </w:r>
          </w:p>
        </w:tc>
      </w:tr>
      <w:tr w:rsidR="00DB68F4" w:rsidRPr="007D53B0" w14:paraId="2AE731A2"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1BB15CAF"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民政處</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7E3D6496"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5</w:t>
            </w:r>
          </w:p>
        </w:tc>
        <w:tc>
          <w:tcPr>
            <w:tcW w:w="962" w:type="pct"/>
            <w:tcBorders>
              <w:top w:val="nil"/>
              <w:left w:val="nil"/>
              <w:bottom w:val="single" w:sz="4" w:space="0" w:color="000000"/>
              <w:right w:val="single" w:sz="4" w:space="0" w:color="000000"/>
            </w:tcBorders>
            <w:shd w:val="clear" w:color="auto" w:fill="auto"/>
            <w:noWrap/>
            <w:vAlign w:val="center"/>
          </w:tcPr>
          <w:p w14:paraId="1448C57B"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440,475</w:t>
            </w:r>
          </w:p>
        </w:tc>
        <w:tc>
          <w:tcPr>
            <w:tcW w:w="962" w:type="pct"/>
            <w:tcBorders>
              <w:top w:val="nil"/>
              <w:left w:val="nil"/>
              <w:bottom w:val="single" w:sz="4" w:space="0" w:color="000000"/>
              <w:right w:val="single" w:sz="4" w:space="0" w:color="000000"/>
            </w:tcBorders>
            <w:shd w:val="clear" w:color="auto" w:fill="auto"/>
            <w:noWrap/>
            <w:vAlign w:val="center"/>
          </w:tcPr>
          <w:p w14:paraId="46CCC43E"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270,326</w:t>
            </w:r>
          </w:p>
        </w:tc>
        <w:tc>
          <w:tcPr>
            <w:tcW w:w="962" w:type="pct"/>
            <w:tcBorders>
              <w:top w:val="nil"/>
              <w:left w:val="nil"/>
              <w:bottom w:val="single" w:sz="4" w:space="0" w:color="000000"/>
              <w:right w:val="single" w:sz="4" w:space="0" w:color="000000"/>
            </w:tcBorders>
            <w:shd w:val="clear" w:color="auto" w:fill="auto"/>
            <w:vAlign w:val="center"/>
          </w:tcPr>
          <w:p w14:paraId="38916015"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61.37</w:t>
            </w:r>
          </w:p>
        </w:tc>
        <w:tc>
          <w:tcPr>
            <w:tcW w:w="963" w:type="pct"/>
            <w:tcBorders>
              <w:top w:val="nil"/>
              <w:left w:val="nil"/>
              <w:bottom w:val="single" w:sz="4" w:space="0" w:color="000000"/>
              <w:right w:val="single" w:sz="4" w:space="0" w:color="000000"/>
            </w:tcBorders>
            <w:vAlign w:val="center"/>
          </w:tcPr>
          <w:p w14:paraId="3C1FCC23"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3</w:t>
            </w:r>
          </w:p>
        </w:tc>
      </w:tr>
      <w:tr w:rsidR="00DB68F4" w:rsidRPr="007D53B0" w14:paraId="4240254D"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0267E24E"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環境保護局</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666184A1"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1</w:t>
            </w:r>
          </w:p>
        </w:tc>
        <w:tc>
          <w:tcPr>
            <w:tcW w:w="962" w:type="pct"/>
            <w:tcBorders>
              <w:top w:val="nil"/>
              <w:left w:val="nil"/>
              <w:bottom w:val="single" w:sz="4" w:space="0" w:color="000000"/>
              <w:right w:val="single" w:sz="4" w:space="0" w:color="000000"/>
            </w:tcBorders>
            <w:shd w:val="clear" w:color="auto" w:fill="auto"/>
            <w:noWrap/>
            <w:vAlign w:val="center"/>
          </w:tcPr>
          <w:p w14:paraId="4629FA78"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72,616</w:t>
            </w:r>
          </w:p>
        </w:tc>
        <w:tc>
          <w:tcPr>
            <w:tcW w:w="962" w:type="pct"/>
            <w:tcBorders>
              <w:top w:val="nil"/>
              <w:left w:val="nil"/>
              <w:bottom w:val="single" w:sz="4" w:space="0" w:color="000000"/>
              <w:right w:val="single" w:sz="4" w:space="0" w:color="000000"/>
            </w:tcBorders>
            <w:shd w:val="clear" w:color="auto" w:fill="auto"/>
            <w:noWrap/>
            <w:vAlign w:val="center"/>
          </w:tcPr>
          <w:p w14:paraId="537AA03D"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39,905</w:t>
            </w:r>
          </w:p>
        </w:tc>
        <w:tc>
          <w:tcPr>
            <w:tcW w:w="962" w:type="pct"/>
            <w:tcBorders>
              <w:top w:val="nil"/>
              <w:left w:val="nil"/>
              <w:bottom w:val="single" w:sz="4" w:space="0" w:color="000000"/>
              <w:right w:val="single" w:sz="4" w:space="0" w:color="000000"/>
            </w:tcBorders>
            <w:shd w:val="clear" w:color="auto" w:fill="auto"/>
            <w:vAlign w:val="center"/>
          </w:tcPr>
          <w:p w14:paraId="22622B6A"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54.95</w:t>
            </w:r>
          </w:p>
        </w:tc>
        <w:tc>
          <w:tcPr>
            <w:tcW w:w="963" w:type="pct"/>
            <w:tcBorders>
              <w:top w:val="nil"/>
              <w:left w:val="nil"/>
              <w:bottom w:val="single" w:sz="4" w:space="0" w:color="000000"/>
              <w:right w:val="single" w:sz="4" w:space="0" w:color="000000"/>
            </w:tcBorders>
            <w:vAlign w:val="center"/>
          </w:tcPr>
          <w:p w14:paraId="2B284086"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1</w:t>
            </w:r>
          </w:p>
        </w:tc>
      </w:tr>
      <w:tr w:rsidR="00DB68F4" w:rsidRPr="007D53B0" w14:paraId="1686F3C7"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31E3E5E6"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消防局</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0EF763C0"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2</w:t>
            </w:r>
          </w:p>
        </w:tc>
        <w:tc>
          <w:tcPr>
            <w:tcW w:w="962" w:type="pct"/>
            <w:tcBorders>
              <w:top w:val="nil"/>
              <w:left w:val="nil"/>
              <w:bottom w:val="single" w:sz="4" w:space="0" w:color="000000"/>
              <w:right w:val="single" w:sz="4" w:space="0" w:color="000000"/>
            </w:tcBorders>
            <w:shd w:val="clear" w:color="auto" w:fill="auto"/>
            <w:noWrap/>
            <w:vAlign w:val="center"/>
          </w:tcPr>
          <w:p w14:paraId="43BA8342"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106,765</w:t>
            </w:r>
          </w:p>
        </w:tc>
        <w:tc>
          <w:tcPr>
            <w:tcW w:w="962" w:type="pct"/>
            <w:tcBorders>
              <w:top w:val="nil"/>
              <w:left w:val="nil"/>
              <w:bottom w:val="single" w:sz="4" w:space="0" w:color="000000"/>
              <w:right w:val="single" w:sz="4" w:space="0" w:color="000000"/>
            </w:tcBorders>
            <w:shd w:val="clear" w:color="auto" w:fill="auto"/>
            <w:noWrap/>
            <w:vAlign w:val="center"/>
          </w:tcPr>
          <w:p w14:paraId="654A51E4"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52,230</w:t>
            </w:r>
          </w:p>
        </w:tc>
        <w:tc>
          <w:tcPr>
            <w:tcW w:w="962" w:type="pct"/>
            <w:tcBorders>
              <w:top w:val="nil"/>
              <w:left w:val="nil"/>
              <w:bottom w:val="single" w:sz="4" w:space="0" w:color="000000"/>
              <w:right w:val="single" w:sz="4" w:space="0" w:color="000000"/>
            </w:tcBorders>
            <w:shd w:val="clear" w:color="auto" w:fill="auto"/>
            <w:vAlign w:val="center"/>
          </w:tcPr>
          <w:p w14:paraId="6F348CA4"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48.92</w:t>
            </w:r>
          </w:p>
        </w:tc>
        <w:tc>
          <w:tcPr>
            <w:tcW w:w="963" w:type="pct"/>
            <w:tcBorders>
              <w:top w:val="nil"/>
              <w:left w:val="nil"/>
              <w:bottom w:val="single" w:sz="4" w:space="0" w:color="000000"/>
              <w:right w:val="single" w:sz="4" w:space="0" w:color="000000"/>
            </w:tcBorders>
            <w:vAlign w:val="center"/>
          </w:tcPr>
          <w:p w14:paraId="4E04503C"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1</w:t>
            </w:r>
          </w:p>
        </w:tc>
      </w:tr>
      <w:tr w:rsidR="00DB68F4" w:rsidRPr="007D53B0" w14:paraId="40E7E865"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tcPr>
          <w:p w14:paraId="5242D4EF"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建設處</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68EFC524"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1</w:t>
            </w:r>
          </w:p>
        </w:tc>
        <w:tc>
          <w:tcPr>
            <w:tcW w:w="962" w:type="pct"/>
            <w:tcBorders>
              <w:top w:val="nil"/>
              <w:left w:val="nil"/>
              <w:bottom w:val="single" w:sz="4" w:space="0" w:color="000000"/>
              <w:right w:val="single" w:sz="4" w:space="0" w:color="000000"/>
            </w:tcBorders>
            <w:shd w:val="clear" w:color="auto" w:fill="auto"/>
            <w:noWrap/>
            <w:vAlign w:val="center"/>
          </w:tcPr>
          <w:p w14:paraId="516ADAA2"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488,697</w:t>
            </w:r>
          </w:p>
        </w:tc>
        <w:tc>
          <w:tcPr>
            <w:tcW w:w="962" w:type="pct"/>
            <w:tcBorders>
              <w:top w:val="nil"/>
              <w:left w:val="nil"/>
              <w:bottom w:val="single" w:sz="4" w:space="0" w:color="000000"/>
              <w:right w:val="single" w:sz="4" w:space="0" w:color="000000"/>
            </w:tcBorders>
            <w:shd w:val="clear" w:color="auto" w:fill="auto"/>
            <w:noWrap/>
            <w:vAlign w:val="center"/>
          </w:tcPr>
          <w:p w14:paraId="0B52498E"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225,304</w:t>
            </w:r>
          </w:p>
        </w:tc>
        <w:tc>
          <w:tcPr>
            <w:tcW w:w="962" w:type="pct"/>
            <w:tcBorders>
              <w:top w:val="nil"/>
              <w:left w:val="nil"/>
              <w:bottom w:val="single" w:sz="4" w:space="0" w:color="000000"/>
              <w:right w:val="single" w:sz="4" w:space="0" w:color="000000"/>
            </w:tcBorders>
            <w:shd w:val="clear" w:color="auto" w:fill="auto"/>
            <w:vAlign w:val="center"/>
          </w:tcPr>
          <w:p w14:paraId="6EDC71BF"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46.10</w:t>
            </w:r>
          </w:p>
        </w:tc>
        <w:tc>
          <w:tcPr>
            <w:tcW w:w="963" w:type="pct"/>
            <w:tcBorders>
              <w:top w:val="nil"/>
              <w:left w:val="nil"/>
              <w:bottom w:val="single" w:sz="4" w:space="0" w:color="000000"/>
              <w:right w:val="single" w:sz="4" w:space="0" w:color="000000"/>
            </w:tcBorders>
            <w:vAlign w:val="center"/>
          </w:tcPr>
          <w:p w14:paraId="1A04B030"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1</w:t>
            </w:r>
          </w:p>
        </w:tc>
      </w:tr>
      <w:tr w:rsidR="00DB68F4" w:rsidRPr="007D53B0" w14:paraId="62947A9B"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1BCB450F"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水利資源處</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6025062C"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9</w:t>
            </w:r>
          </w:p>
        </w:tc>
        <w:tc>
          <w:tcPr>
            <w:tcW w:w="962" w:type="pct"/>
            <w:tcBorders>
              <w:top w:val="nil"/>
              <w:left w:val="nil"/>
              <w:bottom w:val="single" w:sz="4" w:space="0" w:color="000000"/>
              <w:right w:val="single" w:sz="4" w:space="0" w:color="000000"/>
            </w:tcBorders>
            <w:shd w:val="clear" w:color="auto" w:fill="auto"/>
            <w:noWrap/>
            <w:vAlign w:val="center"/>
          </w:tcPr>
          <w:p w14:paraId="076AA8E5"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849,018</w:t>
            </w:r>
          </w:p>
        </w:tc>
        <w:tc>
          <w:tcPr>
            <w:tcW w:w="962" w:type="pct"/>
            <w:tcBorders>
              <w:top w:val="nil"/>
              <w:left w:val="nil"/>
              <w:bottom w:val="single" w:sz="4" w:space="0" w:color="000000"/>
              <w:right w:val="single" w:sz="4" w:space="0" w:color="000000"/>
            </w:tcBorders>
            <w:shd w:val="clear" w:color="auto" w:fill="auto"/>
            <w:noWrap/>
            <w:vAlign w:val="center"/>
          </w:tcPr>
          <w:p w14:paraId="21DE03AE"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345,044</w:t>
            </w:r>
          </w:p>
        </w:tc>
        <w:tc>
          <w:tcPr>
            <w:tcW w:w="962" w:type="pct"/>
            <w:tcBorders>
              <w:top w:val="nil"/>
              <w:left w:val="nil"/>
              <w:bottom w:val="single" w:sz="4" w:space="0" w:color="000000"/>
              <w:right w:val="single" w:sz="4" w:space="0" w:color="000000"/>
            </w:tcBorders>
            <w:shd w:val="clear" w:color="auto" w:fill="auto"/>
            <w:vAlign w:val="center"/>
          </w:tcPr>
          <w:p w14:paraId="5D3FDD50"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40.64</w:t>
            </w:r>
          </w:p>
        </w:tc>
        <w:tc>
          <w:tcPr>
            <w:tcW w:w="963" w:type="pct"/>
            <w:tcBorders>
              <w:top w:val="nil"/>
              <w:left w:val="nil"/>
              <w:bottom w:val="single" w:sz="4" w:space="0" w:color="000000"/>
              <w:right w:val="single" w:sz="4" w:space="0" w:color="000000"/>
            </w:tcBorders>
            <w:vAlign w:val="center"/>
          </w:tcPr>
          <w:p w14:paraId="761A1B41"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4</w:t>
            </w:r>
          </w:p>
        </w:tc>
      </w:tr>
      <w:tr w:rsidR="00DB68F4" w:rsidRPr="007D53B0" w14:paraId="6933153C"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tcPr>
          <w:p w14:paraId="75307F05"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文化局</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6085E68A"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6</w:t>
            </w:r>
          </w:p>
        </w:tc>
        <w:tc>
          <w:tcPr>
            <w:tcW w:w="962" w:type="pct"/>
            <w:tcBorders>
              <w:top w:val="nil"/>
              <w:left w:val="nil"/>
              <w:bottom w:val="single" w:sz="4" w:space="0" w:color="000000"/>
              <w:right w:val="single" w:sz="4" w:space="0" w:color="000000"/>
            </w:tcBorders>
            <w:shd w:val="clear" w:color="auto" w:fill="auto"/>
            <w:noWrap/>
            <w:vAlign w:val="center"/>
          </w:tcPr>
          <w:p w14:paraId="0BEA226A"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786,391</w:t>
            </w:r>
          </w:p>
        </w:tc>
        <w:tc>
          <w:tcPr>
            <w:tcW w:w="962" w:type="pct"/>
            <w:tcBorders>
              <w:top w:val="nil"/>
              <w:left w:val="nil"/>
              <w:bottom w:val="single" w:sz="4" w:space="0" w:color="000000"/>
              <w:right w:val="single" w:sz="4" w:space="0" w:color="000000"/>
            </w:tcBorders>
            <w:shd w:val="clear" w:color="auto" w:fill="auto"/>
            <w:noWrap/>
            <w:vAlign w:val="center"/>
          </w:tcPr>
          <w:p w14:paraId="3036EDA9"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201,061</w:t>
            </w:r>
          </w:p>
        </w:tc>
        <w:tc>
          <w:tcPr>
            <w:tcW w:w="962" w:type="pct"/>
            <w:tcBorders>
              <w:top w:val="nil"/>
              <w:left w:val="nil"/>
              <w:bottom w:val="single" w:sz="4" w:space="0" w:color="000000"/>
              <w:right w:val="single" w:sz="4" w:space="0" w:color="000000"/>
            </w:tcBorders>
            <w:shd w:val="clear" w:color="auto" w:fill="auto"/>
            <w:vAlign w:val="center"/>
          </w:tcPr>
          <w:p w14:paraId="46484C3A"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25.57</w:t>
            </w:r>
          </w:p>
        </w:tc>
        <w:tc>
          <w:tcPr>
            <w:tcW w:w="963" w:type="pct"/>
            <w:tcBorders>
              <w:top w:val="nil"/>
              <w:left w:val="nil"/>
              <w:bottom w:val="single" w:sz="4" w:space="0" w:color="000000"/>
              <w:right w:val="single" w:sz="4" w:space="0" w:color="000000"/>
            </w:tcBorders>
            <w:vAlign w:val="center"/>
          </w:tcPr>
          <w:p w14:paraId="5EA1331F"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6</w:t>
            </w:r>
          </w:p>
        </w:tc>
      </w:tr>
      <w:tr w:rsidR="00DB68F4" w:rsidRPr="007D53B0" w14:paraId="2B602602" w14:textId="77777777" w:rsidTr="00296B32">
        <w:trPr>
          <w:trHeight w:val="397"/>
          <w:jc w:val="right"/>
        </w:trPr>
        <w:tc>
          <w:tcPr>
            <w:tcW w:w="699" w:type="pct"/>
            <w:tcBorders>
              <w:top w:val="single" w:sz="4" w:space="0" w:color="000000"/>
              <w:left w:val="single" w:sz="4" w:space="0" w:color="000000"/>
              <w:bottom w:val="single" w:sz="4" w:space="0" w:color="000000"/>
              <w:right w:val="single" w:sz="4" w:space="0" w:color="auto"/>
            </w:tcBorders>
            <w:shd w:val="clear" w:color="auto" w:fill="auto"/>
            <w:vAlign w:val="center"/>
          </w:tcPr>
          <w:p w14:paraId="67C28AFE" w14:textId="77777777" w:rsidR="00DB68F4" w:rsidRPr="007D53B0" w:rsidRDefault="00DB68F4" w:rsidP="00296B32">
            <w:pPr>
              <w:overflowPunct w:val="0"/>
              <w:spacing w:line="24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地政處</w:t>
            </w:r>
          </w:p>
        </w:tc>
        <w:tc>
          <w:tcPr>
            <w:tcW w:w="452" w:type="pct"/>
            <w:tcBorders>
              <w:top w:val="single" w:sz="4" w:space="0" w:color="000000"/>
              <w:left w:val="single" w:sz="4" w:space="0" w:color="auto"/>
              <w:bottom w:val="single" w:sz="4" w:space="0" w:color="000000"/>
              <w:right w:val="single" w:sz="4" w:space="0" w:color="000000"/>
            </w:tcBorders>
            <w:shd w:val="clear" w:color="auto" w:fill="auto"/>
            <w:vAlign w:val="center"/>
          </w:tcPr>
          <w:p w14:paraId="2D5B1734" w14:textId="77777777" w:rsidR="00DB68F4" w:rsidRPr="007D53B0" w:rsidRDefault="00DB68F4" w:rsidP="00296B32">
            <w:pPr>
              <w:overflowPunct w:val="0"/>
              <w:spacing w:line="24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3</w:t>
            </w:r>
          </w:p>
        </w:tc>
        <w:tc>
          <w:tcPr>
            <w:tcW w:w="962" w:type="pct"/>
            <w:tcBorders>
              <w:top w:val="nil"/>
              <w:left w:val="nil"/>
              <w:bottom w:val="single" w:sz="4" w:space="0" w:color="000000"/>
              <w:right w:val="single" w:sz="4" w:space="0" w:color="000000"/>
            </w:tcBorders>
            <w:shd w:val="clear" w:color="auto" w:fill="auto"/>
            <w:noWrap/>
            <w:vAlign w:val="center"/>
          </w:tcPr>
          <w:p w14:paraId="1A95F312"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603,228</w:t>
            </w:r>
          </w:p>
        </w:tc>
        <w:tc>
          <w:tcPr>
            <w:tcW w:w="962" w:type="pct"/>
            <w:tcBorders>
              <w:top w:val="nil"/>
              <w:left w:val="nil"/>
              <w:bottom w:val="single" w:sz="4" w:space="0" w:color="000000"/>
              <w:right w:val="single" w:sz="4" w:space="0" w:color="000000"/>
            </w:tcBorders>
            <w:shd w:val="clear" w:color="auto" w:fill="auto"/>
            <w:noWrap/>
            <w:vAlign w:val="center"/>
          </w:tcPr>
          <w:p w14:paraId="059AB077"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96,274</w:t>
            </w:r>
          </w:p>
        </w:tc>
        <w:tc>
          <w:tcPr>
            <w:tcW w:w="962" w:type="pct"/>
            <w:tcBorders>
              <w:top w:val="nil"/>
              <w:left w:val="nil"/>
              <w:bottom w:val="single" w:sz="4" w:space="0" w:color="000000"/>
              <w:right w:val="single" w:sz="4" w:space="0" w:color="000000"/>
            </w:tcBorders>
            <w:shd w:val="clear" w:color="auto" w:fill="auto"/>
            <w:vAlign w:val="center"/>
          </w:tcPr>
          <w:p w14:paraId="1A707E2E" w14:textId="77777777" w:rsidR="00DB68F4" w:rsidRPr="007D53B0" w:rsidRDefault="00DB68F4" w:rsidP="00296B32">
            <w:pPr>
              <w:overflowPunct w:val="0"/>
              <w:spacing w:line="240" w:lineRule="exact"/>
              <w:jc w:val="right"/>
              <w:rPr>
                <w:rFonts w:ascii="標楷體" w:eastAsia="標楷體" w:hAnsi="標楷體" w:cs="新細明體"/>
                <w:color w:val="000000" w:themeColor="text1"/>
                <w:sz w:val="20"/>
              </w:rPr>
            </w:pPr>
            <w:r w:rsidRPr="007D53B0">
              <w:rPr>
                <w:rFonts w:ascii="標楷體" w:eastAsia="標楷體" w:hAnsi="標楷體" w:hint="eastAsia"/>
                <w:color w:val="000000" w:themeColor="text1"/>
                <w:sz w:val="20"/>
              </w:rPr>
              <w:t xml:space="preserve">15.96 </w:t>
            </w:r>
          </w:p>
        </w:tc>
        <w:tc>
          <w:tcPr>
            <w:tcW w:w="963" w:type="pct"/>
            <w:tcBorders>
              <w:top w:val="nil"/>
              <w:left w:val="nil"/>
              <w:bottom w:val="single" w:sz="4" w:space="0" w:color="000000"/>
              <w:right w:val="single" w:sz="4" w:space="0" w:color="000000"/>
            </w:tcBorders>
            <w:vAlign w:val="center"/>
          </w:tcPr>
          <w:p w14:paraId="68A55FFC" w14:textId="77777777" w:rsidR="00DB68F4" w:rsidRPr="007D53B0" w:rsidRDefault="00DB68F4" w:rsidP="00296B32">
            <w:pPr>
              <w:overflowPunct w:val="0"/>
              <w:spacing w:line="240" w:lineRule="exact"/>
              <w:jc w:val="right"/>
              <w:rPr>
                <w:rFonts w:ascii="標楷體" w:eastAsia="標楷體" w:hAnsi="標楷體"/>
                <w:color w:val="000000" w:themeColor="text1"/>
                <w:sz w:val="20"/>
              </w:rPr>
            </w:pPr>
            <w:r w:rsidRPr="007D53B0">
              <w:rPr>
                <w:rFonts w:ascii="標楷體" w:eastAsia="標楷體" w:hAnsi="標楷體" w:hint="eastAsia"/>
                <w:color w:val="000000" w:themeColor="text1"/>
                <w:sz w:val="20"/>
              </w:rPr>
              <w:t>1</w:t>
            </w:r>
          </w:p>
        </w:tc>
      </w:tr>
    </w:tbl>
    <w:p w14:paraId="229EDDF0" w14:textId="77777777" w:rsidR="00DB68F4" w:rsidRPr="007D53B0" w:rsidRDefault="00DB68F4" w:rsidP="00296B32">
      <w:pPr>
        <w:overflowPunct w:val="0"/>
        <w:snapToGrid w:val="0"/>
        <w:spacing w:line="180" w:lineRule="atLeast"/>
        <w:jc w:val="both"/>
        <w:rPr>
          <w:rFonts w:ascii="標楷體" w:eastAsia="標楷體" w:hAnsi="標楷體"/>
          <w:color w:val="000000" w:themeColor="text1"/>
          <w:spacing w:val="-2"/>
          <w:sz w:val="18"/>
          <w:szCs w:val="24"/>
        </w:rPr>
      </w:pPr>
      <w:r w:rsidRPr="007D53B0">
        <w:rPr>
          <w:rFonts w:ascii="標楷體" w:eastAsia="標楷體" w:hAnsi="標楷體" w:hint="eastAsia"/>
          <w:color w:val="000000" w:themeColor="text1"/>
          <w:sz w:val="18"/>
          <w:szCs w:val="18"/>
        </w:rPr>
        <w:t>註：</w:t>
      </w:r>
      <w:r w:rsidRPr="007D53B0">
        <w:rPr>
          <w:rFonts w:ascii="標楷體" w:eastAsia="標楷體" w:hAnsi="標楷體" w:hint="eastAsia"/>
          <w:color w:val="000000" w:themeColor="text1"/>
          <w:spacing w:val="-2"/>
          <w:sz w:val="18"/>
          <w:szCs w:val="24"/>
        </w:rPr>
        <w:t>1.本表依計畫年度預算執行率由高至低排列。</w:t>
      </w:r>
    </w:p>
    <w:p w14:paraId="43B51767" w14:textId="77777777" w:rsidR="00DB68F4" w:rsidRPr="007D53B0" w:rsidRDefault="00DB68F4" w:rsidP="00296B32">
      <w:pPr>
        <w:overflowPunct w:val="0"/>
        <w:snapToGrid w:val="0"/>
        <w:spacing w:line="180" w:lineRule="atLeast"/>
        <w:ind w:firstLineChars="210" w:firstLine="370"/>
        <w:jc w:val="both"/>
        <w:rPr>
          <w:rFonts w:ascii="標楷體" w:eastAsia="標楷體" w:hAnsi="標楷體"/>
          <w:color w:val="000000" w:themeColor="text1"/>
          <w:sz w:val="18"/>
          <w:szCs w:val="18"/>
        </w:rPr>
      </w:pPr>
      <w:r w:rsidRPr="007D53B0">
        <w:rPr>
          <w:rFonts w:ascii="標楷體" w:eastAsia="標楷體" w:hAnsi="標楷體" w:hint="eastAsia"/>
          <w:color w:val="000000" w:themeColor="text1"/>
          <w:spacing w:val="-2"/>
          <w:sz w:val="18"/>
          <w:szCs w:val="24"/>
        </w:rPr>
        <w:t>2.</w:t>
      </w:r>
      <w:r w:rsidRPr="007D53B0">
        <w:rPr>
          <w:rFonts w:ascii="標楷體" w:eastAsia="標楷體" w:hAnsi="標楷體" w:hint="eastAsia"/>
          <w:color w:val="000000" w:themeColor="text1"/>
          <w:sz w:val="18"/>
          <w:szCs w:val="18"/>
        </w:rPr>
        <w:t>資料來源：整理自縣政府提供資料。</w:t>
      </w:r>
    </w:p>
    <w:p w14:paraId="154FB4BF" w14:textId="77777777" w:rsidR="00DB68F4" w:rsidRPr="007D53B0" w:rsidRDefault="00DB68F4" w:rsidP="00296B32">
      <w:pPr>
        <w:overflowPunct w:val="0"/>
        <w:snapToGrid w:val="0"/>
        <w:spacing w:beforeLines="100" w:before="240" w:afterLines="20" w:after="48" w:line="180" w:lineRule="atLeast"/>
        <w:jc w:val="center"/>
        <w:rPr>
          <w:rFonts w:ascii="標楷體" w:eastAsia="標楷體" w:hAnsi="標楷體"/>
          <w:b/>
          <w:color w:val="000000" w:themeColor="text1"/>
          <w:szCs w:val="24"/>
        </w:rPr>
      </w:pPr>
      <w:r w:rsidRPr="007D53B0">
        <w:rPr>
          <w:noProof/>
          <w:color w:val="000000" w:themeColor="text1"/>
        </w:rPr>
        <w:lastRenderedPageBreak/>
        <mc:AlternateContent>
          <mc:Choice Requires="wps">
            <w:drawing>
              <wp:anchor distT="0" distB="0" distL="114300" distR="114300" simplePos="0" relativeHeight="251627520" behindDoc="1" locked="0" layoutInCell="1" allowOverlap="0" wp14:anchorId="7C0CD8C6" wp14:editId="5A24F8FA">
                <wp:simplePos x="0" y="0"/>
                <wp:positionH relativeFrom="column">
                  <wp:posOffset>-71755</wp:posOffset>
                </wp:positionH>
                <wp:positionV relativeFrom="paragraph">
                  <wp:posOffset>93980</wp:posOffset>
                </wp:positionV>
                <wp:extent cx="6440805" cy="3575050"/>
                <wp:effectExtent l="4445" t="0" r="3175" b="0"/>
                <wp:wrapTight wrapText="bothSides">
                  <wp:wrapPolygon edited="0">
                    <wp:start x="-32" y="0"/>
                    <wp:lineTo x="-32" y="21542"/>
                    <wp:lineTo x="21600" y="21542"/>
                    <wp:lineTo x="21600" y="0"/>
                    <wp:lineTo x="-32" y="0"/>
                  </wp:wrapPolygon>
                </wp:wrapTight>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0805" cy="3575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AD4EEA" w14:textId="77777777" w:rsidR="00F80BCA" w:rsidRDefault="00F80BCA" w:rsidP="00296B32">
                            <w:pPr>
                              <w:spacing w:afterLines="50" w:after="120"/>
                              <w:jc w:val="center"/>
                            </w:pPr>
                            <w:r w:rsidRPr="00601E7A">
                              <w:rPr>
                                <w:rFonts w:ascii="標楷體" w:eastAsia="標楷體" w:hAnsi="標楷體" w:hint="eastAsia"/>
                                <w:b/>
                                <w:color w:val="000000"/>
                                <w:szCs w:val="24"/>
                              </w:rPr>
                              <w:t>圖</w:t>
                            </w:r>
                            <w:r>
                              <w:rPr>
                                <w:rFonts w:ascii="標楷體" w:eastAsia="標楷體" w:hAnsi="標楷體" w:hint="eastAsia"/>
                                <w:b/>
                                <w:color w:val="000000"/>
                                <w:szCs w:val="24"/>
                              </w:rPr>
                              <w:t>14</w:t>
                            </w:r>
                            <w:r w:rsidRPr="00601E7A">
                              <w:rPr>
                                <w:rFonts w:ascii="標楷體" w:eastAsia="標楷體" w:hAnsi="標楷體" w:hint="eastAsia"/>
                                <w:b/>
                                <w:color w:val="000000"/>
                                <w:szCs w:val="24"/>
                              </w:rPr>
                              <w:t xml:space="preserve">　縣政府暨所屬機關1</w:t>
                            </w:r>
                            <w:r>
                              <w:rPr>
                                <w:rFonts w:ascii="標楷體" w:eastAsia="標楷體" w:hAnsi="標楷體" w:hint="eastAsia"/>
                                <w:b/>
                                <w:color w:val="000000"/>
                                <w:szCs w:val="24"/>
                              </w:rPr>
                              <w:t>10</w:t>
                            </w:r>
                            <w:r w:rsidRPr="00601E7A">
                              <w:rPr>
                                <w:rFonts w:ascii="標楷體" w:eastAsia="標楷體" w:hAnsi="標楷體" w:hint="eastAsia"/>
                                <w:b/>
                                <w:color w:val="000000"/>
                                <w:szCs w:val="24"/>
                              </w:rPr>
                              <w:t>年度重大公共建設計畫</w:t>
                            </w:r>
                            <w:r>
                              <w:rPr>
                                <w:rFonts w:ascii="標楷體" w:eastAsia="標楷體" w:hAnsi="標楷體" w:hint="eastAsia"/>
                                <w:b/>
                                <w:color w:val="000000"/>
                                <w:szCs w:val="24"/>
                              </w:rPr>
                              <w:t>主辦單位</w:t>
                            </w:r>
                            <w:r w:rsidRPr="00601E7A">
                              <w:rPr>
                                <w:rFonts w:ascii="標楷體" w:eastAsia="標楷體" w:hAnsi="標楷體" w:hint="eastAsia"/>
                                <w:b/>
                                <w:color w:val="000000"/>
                                <w:szCs w:val="24"/>
                              </w:rPr>
                              <w:t>執行情形</w:t>
                            </w:r>
                          </w:p>
                          <w:p w14:paraId="2AB92700" w14:textId="77777777" w:rsidR="00F80BCA" w:rsidRDefault="00F80BCA" w:rsidP="00296B32">
                            <w:pPr>
                              <w:spacing w:line="0" w:lineRule="atLeast"/>
                              <w:jc w:val="center"/>
                            </w:pPr>
                            <w:r>
                              <w:rPr>
                                <w:rFonts w:hint="eastAsia"/>
                                <w:noProof/>
                              </w:rPr>
                              <w:drawing>
                                <wp:inline distT="0" distB="0" distL="0" distR="0" wp14:anchorId="1377F1E3" wp14:editId="7B87508D">
                                  <wp:extent cx="6257925" cy="2914650"/>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54750" cy="2913171"/>
                                          </a:xfrm>
                                          <a:prstGeom prst="rect">
                                            <a:avLst/>
                                          </a:prstGeom>
                                          <a:noFill/>
                                          <a:ln>
                                            <a:noFill/>
                                          </a:ln>
                                        </pic:spPr>
                                      </pic:pic>
                                    </a:graphicData>
                                  </a:graphic>
                                </wp:inline>
                              </w:drawing>
                            </w:r>
                          </w:p>
                          <w:p w14:paraId="1C19E320" w14:textId="77777777" w:rsidR="00F80BCA" w:rsidRDefault="00F80BCA" w:rsidP="00296B32">
                            <w:pPr>
                              <w:ind w:firstLineChars="78" w:firstLine="140"/>
                            </w:pPr>
                            <w:r w:rsidRPr="00F641E4">
                              <w:rPr>
                                <w:rFonts w:ascii="標楷體" w:eastAsia="標楷體" w:hAnsi="標楷體" w:hint="eastAsia"/>
                                <w:color w:val="000000"/>
                                <w:sz w:val="18"/>
                                <w:szCs w:val="18"/>
                              </w:rPr>
                              <w:t>資料來源：整理自縣政府提供資料。</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文字方塊 26" o:spid="_x0000_s1081" type="#_x0000_t202" style="position:absolute;left:0;text-align:left;margin-left:-5.65pt;margin-top:7.4pt;width:507.15pt;height:281.5pt;z-index:-2516889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" o:allowoverlap="f" stroked="f">
                <v:textbox style="mso-fit-shape-to-text:t">
                  <w:txbxContent>
                    <w:p w14:paraId="03AD4EEA" w14:textId="77777777" w:rsidR="00F80BCA" w:rsidRDefault="00F80BCA" w:rsidP="00296B32">
                      <w:pPr>
                        <w:spacing w:afterLines="50" w:after="120"/>
                        <w:jc w:val="center"/>
                      </w:pPr>
                      <w:r w:rsidRPr="00601E7A">
                        <w:rPr>
                          <w:rFonts w:ascii="標楷體" w:eastAsia="標楷體" w:hAnsi="標楷體" w:hint="eastAsia"/>
                          <w:b/>
                          <w:color w:val="000000"/>
                          <w:szCs w:val="24"/>
                        </w:rPr>
                        <w:t>圖</w:t>
                      </w:r>
                      <w:r>
                        <w:rPr>
                          <w:rFonts w:ascii="標楷體" w:eastAsia="標楷體" w:hAnsi="標楷體" w:hint="eastAsia"/>
                          <w:b/>
                          <w:color w:val="000000"/>
                          <w:szCs w:val="24"/>
                        </w:rPr>
                        <w:t>14</w:t>
                      </w:r>
                      <w:r w:rsidRPr="00601E7A">
                        <w:rPr>
                          <w:rFonts w:ascii="標楷體" w:eastAsia="標楷體" w:hAnsi="標楷體" w:hint="eastAsia"/>
                          <w:b/>
                          <w:color w:val="000000"/>
                          <w:szCs w:val="24"/>
                        </w:rPr>
                        <w:t xml:space="preserve">　縣政府暨所屬機關1</w:t>
                      </w:r>
                      <w:r>
                        <w:rPr>
                          <w:rFonts w:ascii="標楷體" w:eastAsia="標楷體" w:hAnsi="標楷體" w:hint="eastAsia"/>
                          <w:b/>
                          <w:color w:val="000000"/>
                          <w:szCs w:val="24"/>
                        </w:rPr>
                        <w:t>10</w:t>
                      </w:r>
                      <w:r w:rsidRPr="00601E7A">
                        <w:rPr>
                          <w:rFonts w:ascii="標楷體" w:eastAsia="標楷體" w:hAnsi="標楷體" w:hint="eastAsia"/>
                          <w:b/>
                          <w:color w:val="000000"/>
                          <w:szCs w:val="24"/>
                        </w:rPr>
                        <w:t>年度重大公共建設計畫</w:t>
                      </w:r>
                      <w:r>
                        <w:rPr>
                          <w:rFonts w:ascii="標楷體" w:eastAsia="標楷體" w:hAnsi="標楷體" w:hint="eastAsia"/>
                          <w:b/>
                          <w:color w:val="000000"/>
                          <w:szCs w:val="24"/>
                        </w:rPr>
                        <w:t>主辦單位</w:t>
                      </w:r>
                      <w:r w:rsidRPr="00601E7A">
                        <w:rPr>
                          <w:rFonts w:ascii="標楷體" w:eastAsia="標楷體" w:hAnsi="標楷體" w:hint="eastAsia"/>
                          <w:b/>
                          <w:color w:val="000000"/>
                          <w:szCs w:val="24"/>
                        </w:rPr>
                        <w:t>執行情形</w:t>
                      </w:r>
                    </w:p>
                    <w:p w14:paraId="2AB92700" w14:textId="77777777" w:rsidR="00F80BCA" w:rsidRDefault="00F80BCA" w:rsidP="00296B32">
                      <w:pPr>
                        <w:spacing w:line="0" w:lineRule="atLeast"/>
                        <w:jc w:val="center"/>
                      </w:pPr>
                      <w:r>
                        <w:rPr>
                          <w:rFonts w:hint="eastAsia"/>
                          <w:noProof/>
                        </w:rPr>
                        <w:drawing>
                          <wp:inline distT="0" distB="0" distL="0" distR="0" wp14:anchorId="1377F1E3" wp14:editId="7B87508D">
                            <wp:extent cx="6257925" cy="2914650"/>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54750" cy="2913171"/>
                                    </a:xfrm>
                                    <a:prstGeom prst="rect">
                                      <a:avLst/>
                                    </a:prstGeom>
                                    <a:noFill/>
                                    <a:ln>
                                      <a:noFill/>
                                    </a:ln>
                                  </pic:spPr>
                                </pic:pic>
                              </a:graphicData>
                            </a:graphic>
                          </wp:inline>
                        </w:drawing>
                      </w:r>
                    </w:p>
                    <w:p w14:paraId="1C19E320" w14:textId="77777777" w:rsidR="00F80BCA" w:rsidRDefault="00F80BCA" w:rsidP="00296B32">
                      <w:pPr>
                        <w:ind w:firstLineChars="78" w:firstLine="140"/>
                      </w:pPr>
                      <w:r w:rsidRPr="00F641E4">
                        <w:rPr>
                          <w:rFonts w:ascii="標楷體" w:eastAsia="標楷體" w:hAnsi="標楷體" w:hint="eastAsia"/>
                          <w:color w:val="000000"/>
                          <w:sz w:val="18"/>
                          <w:szCs w:val="18"/>
                        </w:rPr>
                        <w:t>資料來源：整理自縣政府提供資料。</w:t>
                      </w:r>
                    </w:p>
                  </w:txbxContent>
                </v:textbox>
                <w10:wrap type="tight"/>
              </v:shape>
            </w:pict>
          </mc:Fallback>
        </mc:AlternateContent>
      </w:r>
      <w:r w:rsidRPr="007D53B0">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20</w:t>
      </w:r>
      <w:r w:rsidRPr="007D53B0">
        <w:rPr>
          <w:rFonts w:ascii="標楷體" w:eastAsia="標楷體" w:hAnsi="標楷體" w:hint="eastAsia"/>
          <w:b/>
          <w:color w:val="000000" w:themeColor="text1"/>
          <w:szCs w:val="24"/>
        </w:rPr>
        <w:t xml:space="preserve">　縣政府暨所屬機關110年度重大公共建設計畫執行進度落後原因及改善措施</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268"/>
        <w:gridCol w:w="3827"/>
        <w:gridCol w:w="2983"/>
      </w:tblGrid>
      <w:tr w:rsidR="00DB68F4" w:rsidRPr="007D53B0" w14:paraId="3374FD86" w14:textId="77777777" w:rsidTr="00296B32">
        <w:trPr>
          <w:trHeight w:val="510"/>
          <w:tblHeader/>
          <w:jc w:val="center"/>
        </w:trPr>
        <w:tc>
          <w:tcPr>
            <w:tcW w:w="697" w:type="dxa"/>
            <w:shd w:val="clear" w:color="auto" w:fill="auto"/>
            <w:vAlign w:val="center"/>
          </w:tcPr>
          <w:p w14:paraId="2DD5AD33" w14:textId="77777777" w:rsidR="00DB68F4" w:rsidRPr="007D53B0" w:rsidRDefault="00DB68F4" w:rsidP="00296B32">
            <w:pPr>
              <w:overflowPunct w:val="0"/>
              <w:snapToGrid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項次</w:t>
            </w:r>
          </w:p>
        </w:tc>
        <w:tc>
          <w:tcPr>
            <w:tcW w:w="2268" w:type="dxa"/>
            <w:shd w:val="clear" w:color="auto" w:fill="auto"/>
            <w:vAlign w:val="center"/>
          </w:tcPr>
          <w:p w14:paraId="79623EA3"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進度落後類別</w:t>
            </w:r>
          </w:p>
        </w:tc>
        <w:tc>
          <w:tcPr>
            <w:tcW w:w="3827" w:type="dxa"/>
            <w:shd w:val="clear" w:color="auto" w:fill="auto"/>
            <w:vAlign w:val="center"/>
          </w:tcPr>
          <w:p w14:paraId="4909ED7F"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進度落後原因</w:t>
            </w:r>
          </w:p>
        </w:tc>
        <w:tc>
          <w:tcPr>
            <w:tcW w:w="2983" w:type="dxa"/>
            <w:shd w:val="clear" w:color="auto" w:fill="auto"/>
            <w:vAlign w:val="center"/>
          </w:tcPr>
          <w:p w14:paraId="1CE90BC3"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改善措施</w:t>
            </w:r>
          </w:p>
        </w:tc>
      </w:tr>
      <w:tr w:rsidR="00DB68F4" w:rsidRPr="007D53B0" w14:paraId="1888CD43" w14:textId="77777777" w:rsidTr="00296B32">
        <w:trPr>
          <w:trHeight w:val="624"/>
          <w:jc w:val="center"/>
        </w:trPr>
        <w:tc>
          <w:tcPr>
            <w:tcW w:w="697" w:type="dxa"/>
            <w:shd w:val="clear" w:color="auto" w:fill="auto"/>
            <w:vAlign w:val="center"/>
          </w:tcPr>
          <w:p w14:paraId="2A2ED4AC"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1</w:t>
            </w:r>
          </w:p>
        </w:tc>
        <w:tc>
          <w:tcPr>
            <w:tcW w:w="2268" w:type="dxa"/>
            <w:shd w:val="clear" w:color="auto" w:fill="auto"/>
            <w:vAlign w:val="center"/>
          </w:tcPr>
          <w:p w14:paraId="61A19FE7"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規劃設計未如預期或審查費時延宕</w:t>
            </w:r>
          </w:p>
        </w:tc>
        <w:tc>
          <w:tcPr>
            <w:tcW w:w="3827" w:type="dxa"/>
            <w:shd w:val="clear" w:color="auto" w:fill="auto"/>
            <w:vAlign w:val="center"/>
          </w:tcPr>
          <w:p w14:paraId="10803D75"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snapToGrid w:val="0"/>
                <w:color w:val="000000" w:themeColor="text1"/>
                <w:kern w:val="0"/>
                <w:sz w:val="20"/>
              </w:rPr>
              <w:t>規劃設計進度未如預期</w:t>
            </w:r>
            <w:r w:rsidRPr="007D53B0">
              <w:rPr>
                <w:rFonts w:ascii="標楷體" w:eastAsia="標楷體" w:hAnsi="標楷體" w:hint="eastAsia"/>
                <w:color w:val="000000" w:themeColor="text1"/>
                <w:sz w:val="20"/>
              </w:rPr>
              <w:t>或</w:t>
            </w:r>
            <w:r w:rsidRPr="007D53B0">
              <w:rPr>
                <w:rFonts w:ascii="標楷體" w:eastAsia="標楷體" w:hAnsi="標楷體"/>
                <w:snapToGrid w:val="0"/>
                <w:color w:val="000000" w:themeColor="text1"/>
                <w:kern w:val="0"/>
                <w:sz w:val="20"/>
              </w:rPr>
              <w:t>審查時間過於冗長</w:t>
            </w:r>
            <w:r w:rsidRPr="007D53B0">
              <w:rPr>
                <w:rFonts w:ascii="標楷體" w:eastAsia="標楷體" w:hAnsi="標楷體" w:hint="eastAsia"/>
                <w:snapToGrid w:val="0"/>
                <w:color w:val="000000" w:themeColor="text1"/>
                <w:kern w:val="0"/>
                <w:sz w:val="20"/>
              </w:rPr>
              <w:t>，</w:t>
            </w:r>
            <w:r w:rsidRPr="007D53B0">
              <w:rPr>
                <w:rFonts w:ascii="標楷體" w:eastAsia="標楷體" w:hAnsi="標楷體"/>
                <w:snapToGrid w:val="0"/>
                <w:color w:val="000000" w:themeColor="text1"/>
                <w:kern w:val="0"/>
                <w:sz w:val="20"/>
              </w:rPr>
              <w:t>影響後續工程招標作業</w:t>
            </w:r>
            <w:r w:rsidRPr="007D53B0">
              <w:rPr>
                <w:rFonts w:ascii="標楷體" w:eastAsia="標楷體" w:hAnsi="標楷體" w:hint="eastAsia"/>
                <w:snapToGrid w:val="0"/>
                <w:color w:val="000000" w:themeColor="text1"/>
                <w:kern w:val="0"/>
                <w:sz w:val="20"/>
              </w:rPr>
              <w:t>。</w:t>
            </w:r>
          </w:p>
        </w:tc>
        <w:tc>
          <w:tcPr>
            <w:tcW w:w="2983" w:type="dxa"/>
            <w:shd w:val="clear" w:color="auto" w:fill="auto"/>
            <w:vAlign w:val="center"/>
          </w:tcPr>
          <w:p w14:paraId="22C2717F"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儘速完成規劃設計作業，並積極辦理工程招標事宜。</w:t>
            </w:r>
          </w:p>
        </w:tc>
      </w:tr>
      <w:tr w:rsidR="00DB68F4" w:rsidRPr="007D53B0" w14:paraId="47CB2E8D" w14:textId="77777777" w:rsidTr="00296B32">
        <w:trPr>
          <w:trHeight w:val="624"/>
          <w:jc w:val="center"/>
        </w:trPr>
        <w:tc>
          <w:tcPr>
            <w:tcW w:w="697" w:type="dxa"/>
            <w:shd w:val="clear" w:color="auto" w:fill="auto"/>
            <w:vAlign w:val="center"/>
          </w:tcPr>
          <w:p w14:paraId="533738B0"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2</w:t>
            </w:r>
          </w:p>
        </w:tc>
        <w:tc>
          <w:tcPr>
            <w:tcW w:w="2268" w:type="dxa"/>
            <w:shd w:val="clear" w:color="auto" w:fill="auto"/>
            <w:vAlign w:val="center"/>
          </w:tcPr>
          <w:p w14:paraId="08869E5E"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招標作業期程延誤</w:t>
            </w:r>
          </w:p>
        </w:tc>
        <w:tc>
          <w:tcPr>
            <w:tcW w:w="3827" w:type="dxa"/>
            <w:shd w:val="clear" w:color="auto" w:fill="auto"/>
            <w:vAlign w:val="center"/>
          </w:tcPr>
          <w:p w14:paraId="2F763B3D"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招標過程歷經多次流</w:t>
            </w:r>
            <w:r w:rsidRPr="006C0669">
              <w:rPr>
                <w:rFonts w:ascii="標楷體" w:eastAsia="標楷體" w:hAnsi="標楷體" w:hint="eastAsia"/>
                <w:color w:val="FF0000"/>
                <w:sz w:val="20"/>
              </w:rPr>
              <w:t>、</w:t>
            </w:r>
            <w:r w:rsidRPr="007D53B0">
              <w:rPr>
                <w:rFonts w:ascii="標楷體" w:eastAsia="標楷體" w:hAnsi="標楷體" w:hint="eastAsia"/>
                <w:color w:val="000000" w:themeColor="text1"/>
                <w:sz w:val="20"/>
              </w:rPr>
              <w:t>廢標，影響工程執行進度。</w:t>
            </w:r>
          </w:p>
        </w:tc>
        <w:tc>
          <w:tcPr>
            <w:tcW w:w="2983" w:type="dxa"/>
            <w:shd w:val="clear" w:color="auto" w:fill="auto"/>
            <w:vAlign w:val="center"/>
          </w:tcPr>
          <w:p w14:paraId="65CB6AC0"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調整招標內容後重新招標，並於決標後督促廠商積極趲趕進度。</w:t>
            </w:r>
          </w:p>
        </w:tc>
      </w:tr>
      <w:tr w:rsidR="00DB68F4" w:rsidRPr="007D53B0" w14:paraId="19D2289D" w14:textId="77777777" w:rsidTr="00296B32">
        <w:trPr>
          <w:trHeight w:val="624"/>
          <w:jc w:val="center"/>
        </w:trPr>
        <w:tc>
          <w:tcPr>
            <w:tcW w:w="697" w:type="dxa"/>
            <w:shd w:val="clear" w:color="auto" w:fill="auto"/>
            <w:vAlign w:val="center"/>
          </w:tcPr>
          <w:p w14:paraId="58C5B927"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3</w:t>
            </w:r>
          </w:p>
        </w:tc>
        <w:tc>
          <w:tcPr>
            <w:tcW w:w="2268" w:type="dxa"/>
            <w:shd w:val="clear" w:color="auto" w:fill="auto"/>
            <w:vAlign w:val="center"/>
          </w:tcPr>
          <w:p w14:paraId="345CF685"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中央一次性撥付</w:t>
            </w:r>
            <w:r w:rsidRPr="007D53B0">
              <w:rPr>
                <w:rFonts w:ascii="標楷體" w:eastAsia="標楷體" w:hAnsi="標楷體" w:hint="eastAsia"/>
                <w:snapToGrid w:val="0"/>
                <w:color w:val="000000" w:themeColor="text1"/>
                <w:kern w:val="0"/>
                <w:sz w:val="20"/>
              </w:rPr>
              <w:t>跨年度</w:t>
            </w:r>
            <w:r w:rsidRPr="007D53B0">
              <w:rPr>
                <w:rFonts w:ascii="標楷體" w:eastAsia="標楷體" w:hAnsi="標楷體" w:hint="eastAsia"/>
                <w:color w:val="000000" w:themeColor="text1"/>
                <w:sz w:val="20"/>
              </w:rPr>
              <w:t>經費</w:t>
            </w:r>
          </w:p>
        </w:tc>
        <w:tc>
          <w:tcPr>
            <w:tcW w:w="3827" w:type="dxa"/>
            <w:shd w:val="clear" w:color="auto" w:fill="auto"/>
            <w:vAlign w:val="center"/>
          </w:tcPr>
          <w:p w14:paraId="6D6A0EA0"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跨年度計畫經費一次編列，超過年度執行經費需求。</w:t>
            </w:r>
          </w:p>
        </w:tc>
        <w:tc>
          <w:tcPr>
            <w:tcW w:w="2983" w:type="dxa"/>
            <w:shd w:val="clear" w:color="auto" w:fill="auto"/>
            <w:vAlign w:val="center"/>
          </w:tcPr>
          <w:p w14:paraId="18C006D0"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加強管制考核，督促廠商積極趲趕進度。</w:t>
            </w:r>
          </w:p>
        </w:tc>
      </w:tr>
      <w:tr w:rsidR="00DB68F4" w:rsidRPr="007D53B0" w14:paraId="00318CD6" w14:textId="77777777" w:rsidTr="00296B32">
        <w:trPr>
          <w:trHeight w:val="624"/>
          <w:jc w:val="center"/>
        </w:trPr>
        <w:tc>
          <w:tcPr>
            <w:tcW w:w="697" w:type="dxa"/>
            <w:shd w:val="clear" w:color="auto" w:fill="auto"/>
            <w:vAlign w:val="center"/>
          </w:tcPr>
          <w:p w14:paraId="2E6CDAB7"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4</w:t>
            </w:r>
          </w:p>
        </w:tc>
        <w:tc>
          <w:tcPr>
            <w:tcW w:w="2268" w:type="dxa"/>
            <w:shd w:val="clear" w:color="auto" w:fill="auto"/>
            <w:vAlign w:val="center"/>
          </w:tcPr>
          <w:p w14:paraId="210F637E"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color w:val="000000" w:themeColor="text1"/>
                <w:sz w:val="20"/>
              </w:rPr>
              <w:t>受嚴重特殊傳染性肺炎（</w:t>
            </w:r>
            <w:r>
              <w:rPr>
                <w:rFonts w:ascii="標楷體" w:eastAsia="標楷體" w:hAnsi="標楷體"/>
                <w:color w:val="000000" w:themeColor="text1"/>
                <w:sz w:val="20"/>
              </w:rPr>
              <w:t>COVID－19</w:t>
            </w:r>
            <w:r w:rsidRPr="007D53B0">
              <w:rPr>
                <w:rFonts w:ascii="標楷體" w:eastAsia="標楷體" w:hAnsi="標楷體"/>
                <w:color w:val="000000" w:themeColor="text1"/>
                <w:sz w:val="20"/>
              </w:rPr>
              <w:t>）疫情及天候不佳影響</w:t>
            </w:r>
          </w:p>
        </w:tc>
        <w:tc>
          <w:tcPr>
            <w:tcW w:w="3827" w:type="dxa"/>
            <w:shd w:val="clear" w:color="auto" w:fill="auto"/>
            <w:vAlign w:val="center"/>
          </w:tcPr>
          <w:p w14:paraId="66689769"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color w:val="000000" w:themeColor="text1"/>
                <w:sz w:val="20"/>
              </w:rPr>
              <w:t>受嚴重特殊傳染性肺炎（</w:t>
            </w:r>
            <w:r>
              <w:rPr>
                <w:rFonts w:ascii="標楷體" w:eastAsia="標楷體" w:hAnsi="標楷體"/>
                <w:color w:val="000000" w:themeColor="text1"/>
                <w:sz w:val="20"/>
              </w:rPr>
              <w:t>COVID－19</w:t>
            </w:r>
            <w:r w:rsidRPr="007D53B0">
              <w:rPr>
                <w:rFonts w:ascii="標楷體" w:eastAsia="標楷體" w:hAnsi="標楷體"/>
                <w:color w:val="000000" w:themeColor="text1"/>
                <w:sz w:val="20"/>
              </w:rPr>
              <w:t>）疫情</w:t>
            </w:r>
            <w:r w:rsidRPr="007D53B0">
              <w:rPr>
                <w:rFonts w:ascii="標楷體" w:eastAsia="標楷體" w:hAnsi="標楷體" w:hint="eastAsia"/>
                <w:color w:val="000000" w:themeColor="text1"/>
                <w:sz w:val="20"/>
              </w:rPr>
              <w:t>影響，未如期出料出工，或因</w:t>
            </w:r>
            <w:r w:rsidRPr="007D53B0">
              <w:rPr>
                <w:rFonts w:ascii="標楷體" w:eastAsia="標楷體" w:hAnsi="標楷體"/>
                <w:color w:val="000000" w:themeColor="text1"/>
                <w:sz w:val="20"/>
              </w:rPr>
              <w:t>天候不佳</w:t>
            </w:r>
            <w:r w:rsidRPr="007D53B0">
              <w:rPr>
                <w:rFonts w:ascii="標楷體" w:eastAsia="標楷體" w:hAnsi="標楷體" w:hint="eastAsia"/>
                <w:color w:val="000000" w:themeColor="text1"/>
                <w:sz w:val="20"/>
              </w:rPr>
              <w:t>影響完工期程。</w:t>
            </w:r>
          </w:p>
        </w:tc>
        <w:tc>
          <w:tcPr>
            <w:tcW w:w="2983" w:type="dxa"/>
            <w:shd w:val="clear" w:color="auto" w:fill="auto"/>
            <w:vAlign w:val="center"/>
          </w:tcPr>
          <w:p w14:paraId="558591A7"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積極督促廠商儘速加派人力及材料進場，並趲趕工程進度。</w:t>
            </w:r>
          </w:p>
        </w:tc>
      </w:tr>
      <w:tr w:rsidR="00DB68F4" w:rsidRPr="007D53B0" w14:paraId="3AF09E05" w14:textId="77777777" w:rsidTr="00296B32">
        <w:trPr>
          <w:trHeight w:val="624"/>
          <w:jc w:val="center"/>
        </w:trPr>
        <w:tc>
          <w:tcPr>
            <w:tcW w:w="697" w:type="dxa"/>
            <w:shd w:val="clear" w:color="auto" w:fill="auto"/>
            <w:vAlign w:val="center"/>
          </w:tcPr>
          <w:p w14:paraId="07F4A711"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5</w:t>
            </w:r>
          </w:p>
        </w:tc>
        <w:tc>
          <w:tcPr>
            <w:tcW w:w="2268" w:type="dxa"/>
            <w:shd w:val="clear" w:color="auto" w:fill="auto"/>
            <w:vAlign w:val="center"/>
          </w:tcPr>
          <w:p w14:paraId="4FB9E8EE"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配合其他機關調整工程施作期程</w:t>
            </w:r>
          </w:p>
        </w:tc>
        <w:tc>
          <w:tcPr>
            <w:tcW w:w="3827" w:type="dxa"/>
            <w:shd w:val="clear" w:color="auto" w:fill="auto"/>
            <w:vAlign w:val="center"/>
          </w:tcPr>
          <w:p w14:paraId="2A29CBB1"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配合管線遷移停工，影響施工期程。</w:t>
            </w:r>
          </w:p>
        </w:tc>
        <w:tc>
          <w:tcPr>
            <w:tcW w:w="2983" w:type="dxa"/>
            <w:shd w:val="clear" w:color="auto" w:fill="auto"/>
            <w:vAlign w:val="center"/>
          </w:tcPr>
          <w:p w14:paraId="20781CAB"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hint="eastAsia"/>
                <w:color w:val="000000" w:themeColor="text1"/>
                <w:sz w:val="20"/>
              </w:rPr>
              <w:t>持續關注管線遷移進度，復工後積極督促廠商依契約進度執行。</w:t>
            </w:r>
          </w:p>
        </w:tc>
      </w:tr>
      <w:tr w:rsidR="00DB68F4" w:rsidRPr="007D53B0" w14:paraId="70E28DBD" w14:textId="77777777" w:rsidTr="00296B32">
        <w:trPr>
          <w:trHeight w:val="624"/>
          <w:jc w:val="center"/>
        </w:trPr>
        <w:tc>
          <w:tcPr>
            <w:tcW w:w="697" w:type="dxa"/>
            <w:shd w:val="clear" w:color="auto" w:fill="auto"/>
            <w:vAlign w:val="center"/>
          </w:tcPr>
          <w:p w14:paraId="3BEAEDC0"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6</w:t>
            </w:r>
          </w:p>
        </w:tc>
        <w:tc>
          <w:tcPr>
            <w:tcW w:w="2268" w:type="dxa"/>
            <w:shd w:val="clear" w:color="auto" w:fill="auto"/>
            <w:vAlign w:val="center"/>
          </w:tcPr>
          <w:p w14:paraId="3EAFA09D"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color w:val="000000" w:themeColor="text1"/>
                <w:sz w:val="20"/>
              </w:rPr>
              <w:t>變更設計變更工作項目及經費或停工</w:t>
            </w:r>
          </w:p>
        </w:tc>
        <w:tc>
          <w:tcPr>
            <w:tcW w:w="3827" w:type="dxa"/>
            <w:shd w:val="clear" w:color="auto" w:fill="auto"/>
            <w:vAlign w:val="center"/>
          </w:tcPr>
          <w:p w14:paraId="72B173E9" w14:textId="77777777" w:rsidR="00DB68F4" w:rsidRPr="00F858A1" w:rsidRDefault="00DB68F4" w:rsidP="00296B32">
            <w:pPr>
              <w:overflowPunct w:val="0"/>
              <w:spacing w:line="260" w:lineRule="exact"/>
              <w:jc w:val="both"/>
              <w:rPr>
                <w:rFonts w:ascii="標楷體" w:eastAsia="標楷體" w:hAnsi="標楷體"/>
                <w:color w:val="000000" w:themeColor="text1"/>
                <w:spacing w:val="-20"/>
                <w:sz w:val="20"/>
              </w:rPr>
            </w:pPr>
            <w:r w:rsidRPr="00F858A1">
              <w:rPr>
                <w:rFonts w:ascii="標楷體" w:eastAsia="標楷體" w:hAnsi="標楷體"/>
                <w:color w:val="000000" w:themeColor="text1"/>
                <w:sz w:val="20"/>
              </w:rPr>
              <w:t>因變更設計變更工作項目及經費</w:t>
            </w:r>
            <w:r w:rsidRPr="00F858A1">
              <w:rPr>
                <w:rFonts w:ascii="標楷體" w:eastAsia="標楷體" w:hAnsi="標楷體" w:hint="eastAsia"/>
                <w:color w:val="000000" w:themeColor="text1"/>
                <w:sz w:val="20"/>
              </w:rPr>
              <w:t>，</w:t>
            </w:r>
            <w:r w:rsidRPr="00F858A1">
              <w:rPr>
                <w:rFonts w:ascii="標楷體" w:eastAsia="標楷體" w:hAnsi="標楷體"/>
                <w:color w:val="000000" w:themeColor="text1"/>
                <w:sz w:val="20"/>
              </w:rPr>
              <w:t>因而辦理停工</w:t>
            </w:r>
            <w:r w:rsidRPr="00F858A1">
              <w:rPr>
                <w:rFonts w:ascii="標楷體" w:eastAsia="標楷體" w:hAnsi="標楷體" w:hint="eastAsia"/>
                <w:color w:val="000000" w:themeColor="text1"/>
                <w:sz w:val="20"/>
              </w:rPr>
              <w:t>，</w:t>
            </w:r>
            <w:r w:rsidRPr="00F858A1">
              <w:rPr>
                <w:rFonts w:ascii="標楷體" w:eastAsia="標楷體" w:hAnsi="標楷體"/>
                <w:color w:val="000000" w:themeColor="text1"/>
                <w:sz w:val="20"/>
              </w:rPr>
              <w:t>影響工程進度</w:t>
            </w:r>
            <w:r w:rsidRPr="00F858A1">
              <w:rPr>
                <w:rFonts w:ascii="標楷體" w:eastAsia="標楷體" w:hAnsi="標楷體" w:hint="eastAsia"/>
                <w:color w:val="000000" w:themeColor="text1"/>
                <w:sz w:val="20"/>
              </w:rPr>
              <w:t>。</w:t>
            </w:r>
          </w:p>
        </w:tc>
        <w:tc>
          <w:tcPr>
            <w:tcW w:w="2983" w:type="dxa"/>
            <w:shd w:val="clear" w:color="auto" w:fill="auto"/>
            <w:vAlign w:val="center"/>
          </w:tcPr>
          <w:p w14:paraId="1CB8996C" w14:textId="77777777" w:rsidR="00DB68F4" w:rsidRPr="00F858A1" w:rsidRDefault="00DB68F4" w:rsidP="00296B32">
            <w:pPr>
              <w:overflowPunct w:val="0"/>
              <w:spacing w:line="260" w:lineRule="exact"/>
              <w:jc w:val="both"/>
              <w:rPr>
                <w:rFonts w:ascii="標楷體" w:eastAsia="標楷體" w:hAnsi="標楷體"/>
                <w:color w:val="000000" w:themeColor="text1"/>
                <w:sz w:val="20"/>
              </w:rPr>
            </w:pPr>
            <w:r w:rsidRPr="00F858A1">
              <w:rPr>
                <w:rFonts w:ascii="標楷體" w:eastAsia="標楷體" w:hAnsi="標楷體" w:hint="eastAsia"/>
                <w:color w:val="000000" w:themeColor="text1"/>
                <w:sz w:val="20"/>
              </w:rPr>
              <w:t>加速辦理變更設計作業，並督促廠商積極趲趕工程進度。</w:t>
            </w:r>
          </w:p>
        </w:tc>
      </w:tr>
      <w:tr w:rsidR="00DB68F4" w:rsidRPr="007D53B0" w14:paraId="68134710" w14:textId="77777777" w:rsidTr="00296B32">
        <w:trPr>
          <w:trHeight w:val="624"/>
          <w:jc w:val="center"/>
        </w:trPr>
        <w:tc>
          <w:tcPr>
            <w:tcW w:w="697" w:type="dxa"/>
            <w:shd w:val="clear" w:color="auto" w:fill="auto"/>
            <w:vAlign w:val="center"/>
          </w:tcPr>
          <w:p w14:paraId="3E646CC5" w14:textId="77777777" w:rsidR="00DB68F4" w:rsidRPr="007D53B0" w:rsidRDefault="00DB68F4" w:rsidP="00296B32">
            <w:pPr>
              <w:overflowPunct w:val="0"/>
              <w:snapToGrid w:val="0"/>
              <w:spacing w:line="260" w:lineRule="exact"/>
              <w:jc w:val="center"/>
              <w:rPr>
                <w:rFonts w:ascii="標楷體" w:eastAsia="標楷體" w:hAnsi="標楷體"/>
                <w:color w:val="000000" w:themeColor="text1"/>
                <w:sz w:val="20"/>
              </w:rPr>
            </w:pPr>
            <w:r w:rsidRPr="007D53B0">
              <w:rPr>
                <w:rFonts w:ascii="標楷體" w:eastAsia="標楷體" w:hAnsi="標楷體" w:hint="eastAsia"/>
                <w:color w:val="000000" w:themeColor="text1"/>
                <w:sz w:val="20"/>
              </w:rPr>
              <w:t>7</w:t>
            </w:r>
          </w:p>
        </w:tc>
        <w:tc>
          <w:tcPr>
            <w:tcW w:w="2268" w:type="dxa"/>
            <w:shd w:val="clear" w:color="auto" w:fill="auto"/>
            <w:vAlign w:val="center"/>
          </w:tcPr>
          <w:p w14:paraId="2DAD84A1" w14:textId="77777777" w:rsidR="00DB68F4" w:rsidRPr="007D53B0" w:rsidRDefault="00DB68F4" w:rsidP="00296B32">
            <w:pPr>
              <w:overflowPunct w:val="0"/>
              <w:spacing w:line="260" w:lineRule="exact"/>
              <w:jc w:val="both"/>
              <w:rPr>
                <w:rFonts w:ascii="標楷體" w:eastAsia="標楷體" w:hAnsi="標楷體"/>
                <w:color w:val="000000" w:themeColor="text1"/>
                <w:sz w:val="20"/>
              </w:rPr>
            </w:pPr>
            <w:r w:rsidRPr="007D53B0">
              <w:rPr>
                <w:rFonts w:ascii="標楷體" w:eastAsia="標楷體" w:hAnsi="標楷體"/>
                <w:color w:val="000000" w:themeColor="text1"/>
                <w:sz w:val="20"/>
              </w:rPr>
              <w:t>工程尾款待結算後撥付</w:t>
            </w:r>
          </w:p>
        </w:tc>
        <w:tc>
          <w:tcPr>
            <w:tcW w:w="3827" w:type="dxa"/>
            <w:shd w:val="clear" w:color="auto" w:fill="auto"/>
            <w:vAlign w:val="center"/>
          </w:tcPr>
          <w:p w14:paraId="74C5DDC4" w14:textId="77777777" w:rsidR="00DB68F4" w:rsidRPr="00F858A1" w:rsidRDefault="00DB68F4" w:rsidP="00296B32">
            <w:pPr>
              <w:overflowPunct w:val="0"/>
              <w:spacing w:line="260" w:lineRule="exact"/>
              <w:jc w:val="both"/>
              <w:rPr>
                <w:rFonts w:ascii="標楷體" w:eastAsia="標楷體" w:hAnsi="標楷體"/>
                <w:color w:val="000000" w:themeColor="text1"/>
                <w:sz w:val="20"/>
              </w:rPr>
            </w:pPr>
            <w:r w:rsidRPr="00F858A1">
              <w:rPr>
                <w:rFonts w:ascii="標楷體" w:eastAsia="標楷體" w:hAnsi="標楷體" w:hint="eastAsia"/>
                <w:color w:val="000000" w:themeColor="text1"/>
                <w:sz w:val="20"/>
              </w:rPr>
              <w:t>工程尚待結算後始撥付尾款。</w:t>
            </w:r>
          </w:p>
        </w:tc>
        <w:tc>
          <w:tcPr>
            <w:tcW w:w="2983" w:type="dxa"/>
            <w:shd w:val="clear" w:color="auto" w:fill="auto"/>
            <w:vAlign w:val="center"/>
          </w:tcPr>
          <w:p w14:paraId="65D99AC4" w14:textId="77777777" w:rsidR="00DB68F4" w:rsidRPr="00F858A1" w:rsidRDefault="00DB68F4" w:rsidP="00296B32">
            <w:pPr>
              <w:overflowPunct w:val="0"/>
              <w:spacing w:line="260" w:lineRule="exact"/>
              <w:jc w:val="both"/>
              <w:rPr>
                <w:rFonts w:ascii="標楷體" w:eastAsia="標楷體" w:hAnsi="標楷體"/>
                <w:color w:val="000000" w:themeColor="text1"/>
                <w:sz w:val="20"/>
              </w:rPr>
            </w:pPr>
            <w:r w:rsidRPr="00F858A1">
              <w:rPr>
                <w:rFonts w:ascii="標楷體" w:eastAsia="標楷體" w:hAnsi="標楷體" w:hint="eastAsia"/>
                <w:color w:val="000000" w:themeColor="text1"/>
                <w:sz w:val="20"/>
              </w:rPr>
              <w:t>加速辦理工程結算作業。</w:t>
            </w:r>
          </w:p>
        </w:tc>
      </w:tr>
    </w:tbl>
    <w:p w14:paraId="469A264D" w14:textId="77777777" w:rsidR="00DB68F4" w:rsidRPr="007D53B0" w:rsidRDefault="00DB68F4" w:rsidP="00296B32">
      <w:pPr>
        <w:overflowPunct w:val="0"/>
        <w:snapToGrid w:val="0"/>
        <w:ind w:leftChars="20" w:left="48"/>
        <w:jc w:val="both"/>
        <w:rPr>
          <w:rFonts w:ascii="標楷體" w:eastAsia="標楷體" w:hAnsi="標楷體"/>
          <w:color w:val="000000" w:themeColor="text1"/>
          <w:sz w:val="18"/>
          <w:szCs w:val="18"/>
        </w:rPr>
      </w:pPr>
      <w:r w:rsidRPr="007D53B0">
        <w:rPr>
          <w:rFonts w:ascii="標楷體" w:eastAsia="標楷體" w:hAnsi="標楷體" w:hint="eastAsia"/>
          <w:color w:val="000000" w:themeColor="text1"/>
          <w:sz w:val="18"/>
          <w:szCs w:val="18"/>
        </w:rPr>
        <w:t>資料來源：整理自縣政府提供資料。</w:t>
      </w:r>
    </w:p>
    <w:p w14:paraId="22BC2A9F" w14:textId="65B5746E" w:rsidR="00DB68F4" w:rsidRPr="008D535B" w:rsidRDefault="00DB68F4" w:rsidP="00296B32">
      <w:pPr>
        <w:kinsoku w:val="0"/>
        <w:overflowPunct w:val="0"/>
        <w:autoSpaceDE w:val="0"/>
        <w:spacing w:beforeLines="50" w:before="120" w:line="510" w:lineRule="atLeast"/>
        <w:ind w:firstLineChars="200" w:firstLine="561"/>
        <w:jc w:val="both"/>
        <w:rPr>
          <w:rFonts w:ascii="標楷體" w:eastAsia="標楷體" w:hAnsi="標楷體"/>
          <w:b/>
          <w:sz w:val="28"/>
          <w:szCs w:val="28"/>
        </w:rPr>
      </w:pPr>
      <w:r w:rsidRPr="008D535B">
        <w:rPr>
          <w:rFonts w:ascii="標楷體" w:eastAsia="標楷體" w:hAnsi="標楷體" w:hint="eastAsia"/>
          <w:b/>
          <w:sz w:val="28"/>
          <w:szCs w:val="28"/>
        </w:rPr>
        <w:t>（</w:t>
      </w:r>
      <w:r>
        <w:rPr>
          <w:rFonts w:ascii="標楷體" w:eastAsia="標楷體" w:hAnsi="標楷體" w:hint="eastAsia"/>
          <w:b/>
          <w:sz w:val="28"/>
          <w:szCs w:val="28"/>
        </w:rPr>
        <w:t>二十三</w:t>
      </w:r>
      <w:r w:rsidRPr="008D535B">
        <w:rPr>
          <w:rFonts w:ascii="標楷體" w:eastAsia="標楷體" w:hAnsi="標楷體" w:hint="eastAsia"/>
          <w:b/>
          <w:sz w:val="28"/>
          <w:szCs w:val="28"/>
        </w:rPr>
        <w:t>）</w:t>
      </w:r>
      <w:r>
        <w:rPr>
          <w:rFonts w:ascii="標楷體" w:eastAsia="標楷體" w:hAnsi="標楷體" w:hint="eastAsia"/>
          <w:b/>
          <w:sz w:val="28"/>
          <w:szCs w:val="28"/>
        </w:rPr>
        <w:t xml:space="preserve">　</w:t>
      </w:r>
      <w:r w:rsidRPr="008D535B">
        <w:rPr>
          <w:rFonts w:ascii="標楷體" w:eastAsia="標楷體" w:hAnsi="標楷體" w:hint="eastAsia"/>
          <w:b/>
          <w:sz w:val="28"/>
          <w:szCs w:val="28"/>
        </w:rPr>
        <w:t>為增進養殖便利性及確保養殖區生產機能正常運作，辦理壯圍養殖區海水供應管線擴充工程計畫，惟未參據專業顧問建議方案，逕自決定取水工法</w:t>
      </w:r>
      <w:r w:rsidRPr="008D535B">
        <w:rPr>
          <w:rFonts w:ascii="新細明體" w:hAnsi="新細明體" w:hint="eastAsia"/>
          <w:b/>
          <w:sz w:val="28"/>
          <w:szCs w:val="28"/>
        </w:rPr>
        <w:t>，</w:t>
      </w:r>
      <w:r w:rsidRPr="008D535B">
        <w:rPr>
          <w:rFonts w:ascii="標楷體" w:eastAsia="標楷體" w:hAnsi="標楷體" w:hint="eastAsia"/>
          <w:b/>
          <w:sz w:val="28"/>
          <w:szCs w:val="28"/>
        </w:rPr>
        <w:t>復知悉技服</w:t>
      </w:r>
      <w:r>
        <w:rPr>
          <w:rFonts w:ascii="標楷體" w:eastAsia="標楷體" w:hAnsi="標楷體" w:hint="eastAsia"/>
          <w:b/>
          <w:sz w:val="28"/>
          <w:szCs w:val="28"/>
        </w:rPr>
        <w:t>廠商</w:t>
      </w:r>
      <w:r w:rsidRPr="008D535B">
        <w:rPr>
          <w:rFonts w:ascii="標楷體" w:eastAsia="標楷體" w:hAnsi="標楷體" w:hint="eastAsia"/>
          <w:b/>
          <w:sz w:val="28"/>
          <w:szCs w:val="28"/>
        </w:rPr>
        <w:t>建議採用之水力傳導係數與以往試驗數據存有重大差距，卻未督促重新</w:t>
      </w:r>
      <w:r w:rsidRPr="008D535B">
        <w:rPr>
          <w:rFonts w:ascii="標楷體" w:eastAsia="標楷體" w:hAnsi="標楷體" w:hint="eastAsia"/>
          <w:b/>
          <w:spacing w:val="-4"/>
          <w:sz w:val="28"/>
          <w:szCs w:val="28"/>
        </w:rPr>
        <w:t>檢視，致工程完工後出水量未如預期，佈設完成之取水設施及擴充管</w:t>
      </w:r>
      <w:r w:rsidRPr="008D535B">
        <w:rPr>
          <w:rFonts w:ascii="標楷體" w:eastAsia="標楷體" w:hAnsi="標楷體" w:hint="eastAsia"/>
          <w:b/>
          <w:spacing w:val="-4"/>
          <w:sz w:val="28"/>
          <w:szCs w:val="28"/>
        </w:rPr>
        <w:lastRenderedPageBreak/>
        <w:t>線未能通水使用，亟待檢討改善妥處。</w:t>
      </w:r>
    </w:p>
    <w:p w14:paraId="27BBD6A7" w14:textId="77777777" w:rsidR="00DB68F4" w:rsidRPr="008D535B" w:rsidRDefault="00DB68F4" w:rsidP="00296B32">
      <w:pPr>
        <w:pStyle w:val="Web"/>
        <w:overflowPunct w:val="0"/>
        <w:snapToGrid w:val="0"/>
        <w:spacing w:beforeLines="20" w:before="48" w:beforeAutospacing="0" w:after="0" w:afterAutospacing="0" w:line="480" w:lineRule="atLeast"/>
        <w:ind w:firstLineChars="200" w:firstLine="488"/>
        <w:jc w:val="both"/>
        <w:rPr>
          <w:rFonts w:ascii="標楷體" w:eastAsia="標楷體" w:hAnsi="標楷體"/>
          <w:color w:val="000000" w:themeColor="text1"/>
        </w:rPr>
      </w:pPr>
      <w:r w:rsidRPr="00BA774F">
        <w:rPr>
          <w:rFonts w:ascii="標楷體" w:eastAsia="標楷體" w:hAnsi="標楷體" w:hint="eastAsia"/>
          <w:spacing w:val="2"/>
        </w:rPr>
        <w:t>縣政府考量宜蘭縣壯圍養殖漁業生產區因海水水源取得不易，且原大塭暨常興養殖區海水供水系統使用逾26年，海水供水量及供水品質不佳，經向行政院農業委員會漁業署（下稱漁業署）提報「106年宜蘭縣壯圍養殖區海水供應管線擴充工程設計監造工作」計畫及「107年宜蘭縣壯圍養殖區海水供應管線擴充工程（不含設計）」計畫，獲漁業署分別於106年6月及107年5月審查通過，核定補助計畫經費分別為550萬元、8,108萬餘元，合計8,658萬餘元，計畫提送機關為縣政府農業處，執行機關為縣政府所轄漁業管理所（107年8月1日更名為海洋及漁業發展所，下稱海洋所），原訂計畫目標與效益為完成寬口井1座與擴充壯圍養殖區海水供應管線2,000公尺，以增加海水取水量及供水範圍，完工後每日增加海水量40,000CMD（立方公尺/天），提升養殖受益面積達80公頃，增進養殖便利性，確保養殖區生產機能正常運作。海洋所委託技術服務廠商（下稱技服廠商）完成細部設計圖說預算後，於107年7月3日辦理「壯圍養殖區海水供應管線擴充工程」招標，決標金額7,920萬元，嗣因廠商發生財務問題無法履約而終止契約，結算金額3,240萬餘元，縣政府嗣於108年5月1日續辦「壯圍養殖區海水供應管線擴充接續工程」招標，決標金額4,233萬元，109年5月5日驗收合格，兩項工程結算金額合計7,967萬餘元。經查縣政府及海洋所辦理壯圍養殖區海水供應管線擴充工程計畫執行情形，核有：1.海洋所在無相關實驗論證或推估分析情況下，未參據專業顧問建議方案採輻射井取水工法，逕自決定以出水量僅約2成之寬口井取水工法，又在已知技服廠商建議採用之水力傳導係數與以往試驗數據存有重大差距情形下，未於審查期間督促技服廠商重新檢視試驗流程步驟與分析推估結果，致完工後出水量僅1,500CMD，未及設計出水量8,853CMD之2成，更僅為原核定計畫40,000CMD之3.75％，佈設完成之取水設施及擴充管線未能通水使用，投入經費7,852萬餘元（未含出水測試功能正常之既有海水供水系統改善）無法發揮增加海水取水量與提升養殖受益面積之預期效益；2.縣政府未督促海洋所確實依審查核定之規劃方案提報計畫，且未要求詳實評估修改取水工法能否達成預期取水量，復於召開基本設計審查會議，已知悉以往水力傳導係數試驗結果與技服廠商實驗結果有明顯差異，卻未督促海洋所審慎評估達成設計出水量之可行性及重新檢討取水工法之妥適性，以致實際出水量未及核定設計出水量2成，已設置取水設施及供應管線未能通水使用，且計畫提報及修正作業、督導考核及結案程序管制成效欠佳等未盡職責及效能過低情事，經函請縣政府查明妥處。據復：1.已向漁業署爭取增設「大塭及常興養殖區海水供水系統補助水源工程」補助計畫，核定計畫經費1,582萬元，預計辦理增設40孔管井及10組抽水馬達，業於110年8月25日開工，預計於111年7月完</w:t>
      </w:r>
      <w:r w:rsidRPr="00BA774F">
        <w:rPr>
          <w:rFonts w:ascii="標楷體" w:eastAsia="標楷體" w:hAnsi="標楷體" w:hint="eastAsia"/>
          <w:spacing w:val="2"/>
        </w:rPr>
        <w:lastRenderedPageBreak/>
        <w:t>工，將增加約10,000CMD之水源量，並已督促海洋所就養殖漁業建設補助自評機制、計畫提報及修正、規劃設計審查作業等研謀改善機制作成案例加強宣導，避免爾後發生相同缺失。另就大塭養殖生產區舊管線及漏水處進行更新調查，針對海水管線末端已無養殖需求之地區，評估設置制水閥相關設施予以阻隔，避免資源浪費，並規劃訂定委外專業管理文件、供水系統後續營運維護機制及供水系統最適收費標準等，以利維護管理作業；2.縣政府將督促所屬加強辦理養殖漁業公共建設及維護管理，並研提下列改善措施：（1）提報計畫前確實辦理自評作業，作為提報計畫之參據，以確保計畫內容與實際成果相符；（2）計畫執行中發現預期效益有變更情形，確實提報修正計畫，核轉漁業署審核；</w:t>
      </w:r>
      <w:r>
        <w:rPr>
          <w:rFonts w:ascii="標楷體" w:eastAsia="標楷體" w:hAnsi="標楷體" w:hint="eastAsia"/>
          <w:spacing w:val="2"/>
        </w:rPr>
        <w:t>（</w:t>
      </w:r>
      <w:r w:rsidRPr="00BA774F">
        <w:rPr>
          <w:rFonts w:ascii="標楷體" w:eastAsia="標楷體" w:hAnsi="標楷體" w:hint="eastAsia"/>
          <w:spacing w:val="2"/>
        </w:rPr>
        <w:t>3</w:t>
      </w:r>
      <w:r>
        <w:rPr>
          <w:rFonts w:ascii="標楷體" w:eastAsia="標楷體" w:hAnsi="標楷體" w:hint="eastAsia"/>
          <w:spacing w:val="2"/>
        </w:rPr>
        <w:t>）</w:t>
      </w:r>
      <w:r w:rsidRPr="00BA774F">
        <w:rPr>
          <w:rFonts w:ascii="標楷體" w:eastAsia="標楷體" w:hAnsi="標楷體" w:hint="eastAsia"/>
          <w:spacing w:val="2"/>
        </w:rPr>
        <w:t>擬定督導查核計畫，落實品管制度及實施定期與不定期督導作業等，並將查核結果函報漁業署；（4）研訂海水供應系統維護及操作手冊，以落實已完工設施管理維護，確保海水供應系統功能及正常運作。</w:t>
      </w:r>
    </w:p>
    <w:p w14:paraId="6C2683AE" w14:textId="77777777" w:rsidR="00DB68F4" w:rsidRPr="00D51F5C" w:rsidRDefault="00DB68F4" w:rsidP="00296B32">
      <w:pPr>
        <w:kinsoku w:val="0"/>
        <w:overflowPunct w:val="0"/>
        <w:autoSpaceDE w:val="0"/>
        <w:spacing w:beforeLines="50" w:before="120" w:line="510" w:lineRule="atLeast"/>
        <w:ind w:firstLineChars="200" w:firstLine="569"/>
        <w:jc w:val="both"/>
        <w:rPr>
          <w:rFonts w:ascii="標楷體" w:eastAsia="標楷體" w:hAnsi="標楷體"/>
          <w:b/>
          <w:bCs/>
          <w:spacing w:val="2"/>
          <w:sz w:val="28"/>
          <w:szCs w:val="28"/>
        </w:rPr>
      </w:pPr>
      <w:r w:rsidRPr="00D51F5C">
        <w:rPr>
          <w:rFonts w:ascii="標楷體" w:eastAsia="標楷體" w:hAnsi="標楷體" w:hint="eastAsia"/>
          <w:b/>
          <w:bCs/>
          <w:spacing w:val="2"/>
          <w:sz w:val="28"/>
          <w:szCs w:val="28"/>
        </w:rPr>
        <w:t>（</w:t>
      </w:r>
      <w:r>
        <w:rPr>
          <w:rFonts w:ascii="標楷體" w:eastAsia="標楷體" w:hAnsi="標楷體" w:hint="eastAsia"/>
          <w:b/>
          <w:bCs/>
          <w:spacing w:val="2"/>
          <w:sz w:val="28"/>
          <w:szCs w:val="28"/>
        </w:rPr>
        <w:t>二十四</w:t>
      </w:r>
      <w:r w:rsidRPr="00D51F5C">
        <w:rPr>
          <w:rFonts w:ascii="標楷體" w:eastAsia="標楷體" w:hAnsi="標楷體" w:hint="eastAsia"/>
          <w:b/>
          <w:bCs/>
          <w:spacing w:val="2"/>
          <w:sz w:val="28"/>
          <w:szCs w:val="28"/>
        </w:rPr>
        <w:t>）</w:t>
      </w:r>
      <w:r>
        <w:rPr>
          <w:rFonts w:ascii="標楷體" w:eastAsia="標楷體" w:hAnsi="標楷體" w:hint="eastAsia"/>
          <w:b/>
          <w:bCs/>
          <w:spacing w:val="2"/>
          <w:sz w:val="28"/>
          <w:szCs w:val="28"/>
        </w:rPr>
        <w:t xml:space="preserve">　</w:t>
      </w:r>
      <w:r w:rsidRPr="00D51F5C">
        <w:rPr>
          <w:rFonts w:ascii="標楷體" w:eastAsia="標楷體" w:hAnsi="標楷體" w:hint="eastAsia"/>
          <w:b/>
          <w:bCs/>
          <w:spacing w:val="2"/>
          <w:sz w:val="28"/>
          <w:szCs w:val="28"/>
        </w:rPr>
        <w:t>蘇澳鎮公所為改善蘇澳冷泉公園老舊設施，辦理蘇澳冷泉再造特色加值計畫，惟縣政府未監督該公所確實依核定計畫辦理污水整治，復未本於溫泉法主管機關職責及地方主管機關立場，監督該公所辦理溫泉開發計畫變更，及主動協助處理冷泉井之水權、水源及水量事宜，致相關設施完工驗收後即閒置無法使用，亟待檢討改善妥處。</w:t>
      </w:r>
    </w:p>
    <w:p w14:paraId="1C96A133" w14:textId="77777777" w:rsidR="00DB68F4" w:rsidRPr="00D51F5C" w:rsidRDefault="00DB68F4" w:rsidP="00296B32">
      <w:pPr>
        <w:pStyle w:val="160"/>
        <w:overflowPunct w:val="0"/>
        <w:spacing w:beforeLines="50" w:before="120" w:afterLines="20" w:after="48" w:line="482" w:lineRule="exact"/>
        <w:ind w:firstLineChars="200" w:firstLine="488"/>
        <w:jc w:val="both"/>
        <w:rPr>
          <w:rFonts w:ascii="標楷體" w:hAnsi="標楷體"/>
          <w:sz w:val="24"/>
          <w:szCs w:val="24"/>
        </w:rPr>
      </w:pPr>
      <w:r w:rsidRPr="00BA774F">
        <w:rPr>
          <w:rFonts w:ascii="標楷體" w:hAnsi="標楷體" w:cs="新細明體" w:hint="eastAsia"/>
          <w:spacing w:val="2"/>
          <w:kern w:val="0"/>
          <w:sz w:val="24"/>
          <w:szCs w:val="24"/>
        </w:rPr>
        <w:t>宜蘭縣蘇澳鎮公所（下稱蘇澳鎮公所）為改善蘇澳冷泉公園老舊設施，將封閉於冷泉公園地下箱涵之阿里史溪改為明渠，整合成為開放性水域空間，經提報「蘇澳冷泉再造特色加值計畫」（下稱蘇澳冷泉計畫）函送縣政府核轉交通部觀光局（下稱觀光局）申請補助經費，該局於104年9月16日函復符合補助原則。嗣交通部於105年8月22日審議同意通過蘇澳冷泉計畫工程基本設計報告，該計畫預計分為3期3區辦理，總經費3億117萬餘元，其中第1期工程經費1億9,590萬元（含觀光發展基金補助款1億2,341萬餘元、自償款5,877萬元及鎮公所配合款1,371萬餘元），計畫預定進度為105年8月至107年3月，主要內容為修改蘇澳冷泉公園現有大眾池，新建冷泉交流館，及改善園區內阿里史溪周邊景觀等，預期效益包括年度營運收入3,200萬元及帶動周邊商圈人潮，提升區域就業機會等。蘇澳鎮公所依核定計畫辦理「蘇澳冷泉區整體再造計畫工程」（下稱第1期冷泉工程）於105年12月5日決標，105年12月26日開工，108年7月19日竣工，結算金額1億7,748萬餘元，其中大眾池區域雖自108年7月11日至10月31日試營運，惟因池底（內）建材採用細小石子之洗（抿）石子工法施工，於試營運期間割傷遊客，遂自108年11月1日起停止開放；主體工程冷泉交流館於</w:t>
      </w:r>
      <w:r>
        <w:rPr>
          <w:rFonts w:ascii="標楷體" w:hAnsi="標楷體"/>
          <w:noProof/>
          <w:sz w:val="24"/>
          <w:szCs w:val="24"/>
        </w:rPr>
        <w:lastRenderedPageBreak/>
        <mc:AlternateContent>
          <mc:Choice Requires="wps">
            <w:drawing>
              <wp:anchor distT="0" distB="0" distL="144145" distR="0" simplePos="0" relativeHeight="251666432" behindDoc="1" locked="0" layoutInCell="1" allowOverlap="0" wp14:anchorId="567D36FB" wp14:editId="57707CF7">
                <wp:simplePos x="0" y="0"/>
                <wp:positionH relativeFrom="column">
                  <wp:posOffset>1841500</wp:posOffset>
                </wp:positionH>
                <wp:positionV relativeFrom="paragraph">
                  <wp:posOffset>137795</wp:posOffset>
                </wp:positionV>
                <wp:extent cx="4328795" cy="4074160"/>
                <wp:effectExtent l="0" t="0" r="0" b="2540"/>
                <wp:wrapSquare wrapText="bothSides"/>
                <wp:docPr id="373" name="文字方塊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795" cy="4074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650" w:type="dxa"/>
                              <w:jc w:val="center"/>
                              <w:tblLayout w:type="fixed"/>
                              <w:tblCellMar>
                                <w:left w:w="0" w:type="dxa"/>
                                <w:right w:w="0" w:type="dxa"/>
                              </w:tblCellMar>
                              <w:tblLook w:val="04A0" w:firstRow="1" w:lastRow="0" w:firstColumn="1" w:lastColumn="0" w:noHBand="0" w:noVBand="1"/>
                            </w:tblPr>
                            <w:tblGrid>
                              <w:gridCol w:w="3345"/>
                              <w:gridCol w:w="3305"/>
                            </w:tblGrid>
                            <w:tr w:rsidR="00F80BCA" w:rsidRPr="001811C7" w14:paraId="0B884B9C" w14:textId="77777777" w:rsidTr="00296B32">
                              <w:trPr>
                                <w:trHeight w:val="3469"/>
                                <w:jc w:val="center"/>
                              </w:trPr>
                              <w:tc>
                                <w:tcPr>
                                  <w:tcW w:w="6650" w:type="dxa"/>
                                  <w:gridSpan w:val="2"/>
                                  <w:shd w:val="clear" w:color="auto" w:fill="auto"/>
                                </w:tcPr>
                                <w:p w14:paraId="1A60B83A" w14:textId="77777777" w:rsidR="00F80BCA" w:rsidRPr="001811C7" w:rsidRDefault="00F80BCA" w:rsidP="00296B32">
                                  <w:pPr>
                                    <w:spacing w:line="0" w:lineRule="atLeast"/>
                                    <w:jc w:val="center"/>
                                    <w:rPr>
                                      <w:rFonts w:ascii="標楷體" w:eastAsia="標楷體" w:hAnsi="標楷體"/>
                                      <w:szCs w:val="24"/>
                                    </w:rPr>
                                  </w:pPr>
                                  <w:r>
                                    <w:rPr>
                                      <w:rFonts w:ascii="標楷體" w:hAnsi="標楷體"/>
                                      <w:noProof/>
                                      <w:szCs w:val="24"/>
                                    </w:rPr>
                                    <w:drawing>
                                      <wp:inline distT="0" distB="0" distL="0" distR="0" wp14:anchorId="139FFADB" wp14:editId="7B676EA2">
                                        <wp:extent cx="4219575" cy="2171700"/>
                                        <wp:effectExtent l="0" t="0" r="9525" b="0"/>
                                        <wp:docPr id="372" name="圖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19575" cy="2171700"/>
                                                </a:xfrm>
                                                <a:prstGeom prst="rect">
                                                  <a:avLst/>
                                                </a:prstGeom>
                                                <a:noFill/>
                                                <a:ln>
                                                  <a:noFill/>
                                                </a:ln>
                                              </pic:spPr>
                                            </pic:pic>
                                          </a:graphicData>
                                        </a:graphic>
                                      </wp:inline>
                                    </w:drawing>
                                  </w:r>
                                </w:p>
                              </w:tc>
                            </w:tr>
                            <w:tr w:rsidR="00F80BCA" w:rsidRPr="001811C7" w14:paraId="0D72C318" w14:textId="77777777" w:rsidTr="00296B32">
                              <w:trPr>
                                <w:trHeight w:val="57"/>
                                <w:jc w:val="center"/>
                              </w:trPr>
                              <w:tc>
                                <w:tcPr>
                                  <w:tcW w:w="3345" w:type="dxa"/>
                                  <w:shd w:val="clear" w:color="auto" w:fill="auto"/>
                                </w:tcPr>
                                <w:p w14:paraId="06C95E8A" w14:textId="77777777" w:rsidR="00F80BCA" w:rsidRPr="001811C7" w:rsidRDefault="00F80BCA" w:rsidP="00296B32">
                                  <w:pPr>
                                    <w:spacing w:line="0" w:lineRule="atLeast"/>
                                    <w:rPr>
                                      <w:rFonts w:ascii="標楷體" w:eastAsia="標楷體" w:hAnsi="標楷體"/>
                                      <w:szCs w:val="24"/>
                                    </w:rPr>
                                  </w:pPr>
                                  <w:r>
                                    <w:rPr>
                                      <w:rFonts w:ascii="標楷體" w:hAnsi="標楷體"/>
                                      <w:noProof/>
                                      <w:szCs w:val="24"/>
                                    </w:rPr>
                                    <w:drawing>
                                      <wp:inline distT="0" distB="0" distL="0" distR="0" wp14:anchorId="4A0C3D34" wp14:editId="5294D393">
                                        <wp:extent cx="2085975" cy="1438275"/>
                                        <wp:effectExtent l="0" t="0" r="9525" b="9525"/>
                                        <wp:docPr id="371" name="圖片 371" descr="IMG_20201112_10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G_20201112_100746"/>
                                                <pic:cNvPicPr>
                                                  <a:picLocks noChangeAspect="1" noChangeArrowheads="1"/>
                                                </pic:cNvPicPr>
                                              </pic:nvPicPr>
                                              <pic:blipFill>
                                                <a:blip r:embed="rId34">
                                                  <a:extLst>
                                                    <a:ext uri="{28A0092B-C50C-407E-A947-70E740481C1C}">
                                                      <a14:useLocalDpi xmlns:a14="http://schemas.microsoft.com/office/drawing/2010/main" val="0"/>
                                                    </a:ext>
                                                  </a:extLst>
                                                </a:blip>
                                                <a:srcRect t="13490"/>
                                                <a:stretch>
                                                  <a:fillRect/>
                                                </a:stretch>
                                              </pic:blipFill>
                                              <pic:spPr bwMode="auto">
                                                <a:xfrm>
                                                  <a:off x="0" y="0"/>
                                                  <a:ext cx="2085975" cy="1438275"/>
                                                </a:xfrm>
                                                <a:prstGeom prst="rect">
                                                  <a:avLst/>
                                                </a:prstGeom>
                                                <a:noFill/>
                                                <a:ln>
                                                  <a:noFill/>
                                                </a:ln>
                                              </pic:spPr>
                                            </pic:pic>
                                          </a:graphicData>
                                        </a:graphic>
                                      </wp:inline>
                                    </w:drawing>
                                  </w:r>
                                </w:p>
                              </w:tc>
                              <w:tc>
                                <w:tcPr>
                                  <w:tcW w:w="3305" w:type="dxa"/>
                                  <w:shd w:val="clear" w:color="auto" w:fill="auto"/>
                                </w:tcPr>
                                <w:p w14:paraId="763C96D1" w14:textId="77777777" w:rsidR="00F80BCA" w:rsidRPr="001811C7" w:rsidRDefault="00F80BCA" w:rsidP="00296B32">
                                  <w:pPr>
                                    <w:spacing w:line="0" w:lineRule="atLeast"/>
                                    <w:jc w:val="right"/>
                                    <w:rPr>
                                      <w:rFonts w:ascii="標楷體" w:eastAsia="標楷體" w:hAnsi="標楷體"/>
                                      <w:szCs w:val="24"/>
                                    </w:rPr>
                                  </w:pPr>
                                  <w:r>
                                    <w:rPr>
                                      <w:rFonts w:ascii="標楷體" w:hAnsi="標楷體"/>
                                      <w:noProof/>
                                      <w:szCs w:val="24"/>
                                    </w:rPr>
                                    <w:drawing>
                                      <wp:inline distT="0" distB="0" distL="0" distR="0" wp14:anchorId="32858685" wp14:editId="4786672B">
                                        <wp:extent cx="2085975" cy="1438275"/>
                                        <wp:effectExtent l="0" t="0" r="9525" b="9525"/>
                                        <wp:docPr id="370" name="圖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35">
                                                  <a:extLst>
                                                    <a:ext uri="{28A0092B-C50C-407E-A947-70E740481C1C}">
                                                      <a14:useLocalDpi xmlns:a14="http://schemas.microsoft.com/office/drawing/2010/main" val="0"/>
                                                    </a:ext>
                                                  </a:extLst>
                                                </a:blip>
                                                <a:srcRect b="9917"/>
                                                <a:stretch>
                                                  <a:fillRect/>
                                                </a:stretch>
                                              </pic:blipFill>
                                              <pic:spPr bwMode="auto">
                                                <a:xfrm>
                                                  <a:off x="0" y="0"/>
                                                  <a:ext cx="2085975" cy="1438275"/>
                                                </a:xfrm>
                                                <a:prstGeom prst="rect">
                                                  <a:avLst/>
                                                </a:prstGeom>
                                                <a:noFill/>
                                                <a:ln>
                                                  <a:noFill/>
                                                </a:ln>
                                              </pic:spPr>
                                            </pic:pic>
                                          </a:graphicData>
                                        </a:graphic>
                                      </wp:inline>
                                    </w:drawing>
                                  </w:r>
                                </w:p>
                              </w:tc>
                            </w:tr>
                          </w:tbl>
                          <w:p w14:paraId="7C66CD98" w14:textId="2A2D09A6" w:rsidR="00F80BCA" w:rsidRPr="002718F6" w:rsidRDefault="00F80BCA" w:rsidP="002718F6">
                            <w:pPr>
                              <w:spacing w:beforeLines="20" w:before="48" w:line="180" w:lineRule="exact"/>
                              <w:jc w:val="center"/>
                              <w:rPr>
                                <w:rFonts w:ascii="標楷體" w:eastAsia="標楷體" w:hAnsi="標楷體"/>
                                <w:b/>
                                <w:szCs w:val="24"/>
                              </w:rPr>
                            </w:pPr>
                            <w:r w:rsidRPr="002718F6">
                              <w:rPr>
                                <w:rFonts w:ascii="標楷體" w:eastAsia="標楷體" w:hAnsi="標楷體" w:hint="eastAsia"/>
                                <w:b/>
                                <w:szCs w:val="24"/>
                              </w:rPr>
                              <w:t>蘇澳冷泉公園園區現況</w:t>
                            </w:r>
                          </w:p>
                          <w:p w14:paraId="06B32A3E" w14:textId="011AF55E" w:rsidR="00F80BCA" w:rsidRPr="0095623F" w:rsidRDefault="00F80BCA" w:rsidP="0095623F">
                            <w:pPr>
                              <w:spacing w:beforeLines="20" w:before="48" w:line="180" w:lineRule="exact"/>
                              <w:jc w:val="center"/>
                              <w:rPr>
                                <w:rFonts w:ascii="標楷體" w:eastAsia="標楷體" w:hAnsi="標楷體"/>
                                <w:sz w:val="18"/>
                                <w:szCs w:val="18"/>
                              </w:rPr>
                            </w:pPr>
                            <w:r w:rsidRPr="0095623F">
                              <w:rPr>
                                <w:rFonts w:ascii="標楷體" w:eastAsia="標楷體" w:hAnsi="標楷體" w:cs="新細明體" w:hint="eastAsia"/>
                                <w:spacing w:val="2"/>
                                <w:kern w:val="0"/>
                                <w:sz w:val="18"/>
                                <w:szCs w:val="18"/>
                              </w:rPr>
                              <w:t>（</w:t>
                            </w:r>
                            <w:r>
                              <w:rPr>
                                <w:rFonts w:ascii="標楷體" w:eastAsia="標楷體" w:hAnsi="標楷體" w:hint="eastAsia"/>
                                <w:sz w:val="18"/>
                                <w:szCs w:val="18"/>
                              </w:rPr>
                              <w:t>圖片</w:t>
                            </w:r>
                            <w:r w:rsidRPr="0095623F">
                              <w:rPr>
                                <w:rFonts w:ascii="標楷體" w:eastAsia="標楷體" w:hAnsi="標楷體" w:hint="eastAsia"/>
                                <w:sz w:val="18"/>
                                <w:szCs w:val="18"/>
                              </w:rPr>
                              <w:t>來源：整理自蘇澳鎮公所提供資料。</w:t>
                            </w:r>
                            <w:r w:rsidRPr="0095623F">
                              <w:rPr>
                                <w:rFonts w:ascii="標楷體" w:eastAsia="標楷體" w:hAnsi="標楷體" w:cs="新細明體" w:hint="eastAsia"/>
                                <w:spacing w:val="2"/>
                                <w:kern w:val="0"/>
                                <w:sz w:val="18"/>
                                <w:szCs w:val="18"/>
                              </w:rPr>
                              <w:t>）</w:t>
                            </w:r>
                          </w:p>
                        </w:txbxContent>
                      </wps:txbx>
                      <wps:bodyPr rot="0" vert="horz" wrap="square" lIns="7200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373" o:spid="_x0000_s1082" type="#_x0000_t202" style="position:absolute;left:0;text-align:left;margin-left:145pt;margin-top:10.85pt;width:340.85pt;height:320.8pt;z-index:-251650048;visibility:visible;mso-wrap-style:square;mso-width-percent:0;mso-height-percent:0;mso-wrap-distance-left:11.35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" o:allowoverlap="f" stroked="f">
                <v:textbox inset="2mm,0,0,0">
                  <w:txbxContent>
                    <w:tbl>
                      <w:tblPr>
                        <w:tblW w:w="6650" w:type="dxa"/>
                        <w:jc w:val="center"/>
                        <w:tblLayout w:type="fixed"/>
                        <w:tblCellMar>
                          <w:left w:w="0" w:type="dxa"/>
                          <w:right w:w="0" w:type="dxa"/>
                        </w:tblCellMar>
                        <w:tblLook w:val="04A0" w:firstRow="1" w:lastRow="0" w:firstColumn="1" w:lastColumn="0" w:noHBand="0" w:noVBand="1"/>
                      </w:tblPr>
                      <w:tblGrid>
                        <w:gridCol w:w="3345"/>
                        <w:gridCol w:w="3305"/>
                      </w:tblGrid>
                      <w:tr w:rsidR="00F80BCA" w:rsidRPr="001811C7" w14:paraId="0B884B9C" w14:textId="77777777" w:rsidTr="00296B32">
                        <w:trPr>
                          <w:trHeight w:val="3469"/>
                          <w:jc w:val="center"/>
                        </w:trPr>
                        <w:tc>
                          <w:tcPr>
                            <w:tcW w:w="6650" w:type="dxa"/>
                            <w:gridSpan w:val="2"/>
                            <w:shd w:val="clear" w:color="auto" w:fill="auto"/>
                          </w:tcPr>
                          <w:p w14:paraId="1A60B83A" w14:textId="77777777" w:rsidR="00F80BCA" w:rsidRPr="001811C7" w:rsidRDefault="00F80BCA" w:rsidP="00296B32">
                            <w:pPr>
                              <w:spacing w:line="0" w:lineRule="atLeast"/>
                              <w:jc w:val="center"/>
                              <w:rPr>
                                <w:rFonts w:ascii="標楷體" w:eastAsia="標楷體" w:hAnsi="標楷體"/>
                                <w:szCs w:val="24"/>
                              </w:rPr>
                            </w:pPr>
                            <w:r>
                              <w:rPr>
                                <w:rFonts w:ascii="標楷體" w:hAnsi="標楷體"/>
                                <w:noProof/>
                                <w:szCs w:val="24"/>
                              </w:rPr>
                              <w:drawing>
                                <wp:inline distT="0" distB="0" distL="0" distR="0" wp14:anchorId="139FFADB" wp14:editId="7B676EA2">
                                  <wp:extent cx="4219575" cy="2171700"/>
                                  <wp:effectExtent l="0" t="0" r="9525" b="0"/>
                                  <wp:docPr id="372" name="圖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19575" cy="2171700"/>
                                          </a:xfrm>
                                          <a:prstGeom prst="rect">
                                            <a:avLst/>
                                          </a:prstGeom>
                                          <a:noFill/>
                                          <a:ln>
                                            <a:noFill/>
                                          </a:ln>
                                        </pic:spPr>
                                      </pic:pic>
                                    </a:graphicData>
                                  </a:graphic>
                                </wp:inline>
                              </w:drawing>
                            </w:r>
                          </w:p>
                        </w:tc>
                      </w:tr>
                      <w:tr w:rsidR="00F80BCA" w:rsidRPr="001811C7" w14:paraId="0D72C318" w14:textId="77777777" w:rsidTr="00296B32">
                        <w:trPr>
                          <w:trHeight w:val="57"/>
                          <w:jc w:val="center"/>
                        </w:trPr>
                        <w:tc>
                          <w:tcPr>
                            <w:tcW w:w="3345" w:type="dxa"/>
                            <w:shd w:val="clear" w:color="auto" w:fill="auto"/>
                          </w:tcPr>
                          <w:p w14:paraId="06C95E8A" w14:textId="77777777" w:rsidR="00F80BCA" w:rsidRPr="001811C7" w:rsidRDefault="00F80BCA" w:rsidP="00296B32">
                            <w:pPr>
                              <w:spacing w:line="0" w:lineRule="atLeast"/>
                              <w:rPr>
                                <w:rFonts w:ascii="標楷體" w:eastAsia="標楷體" w:hAnsi="標楷體"/>
                                <w:szCs w:val="24"/>
                              </w:rPr>
                            </w:pPr>
                            <w:r>
                              <w:rPr>
                                <w:rFonts w:ascii="標楷體" w:hAnsi="標楷體"/>
                                <w:noProof/>
                                <w:szCs w:val="24"/>
                              </w:rPr>
                              <w:drawing>
                                <wp:inline distT="0" distB="0" distL="0" distR="0" wp14:anchorId="4A0C3D34" wp14:editId="5294D393">
                                  <wp:extent cx="2085975" cy="1438275"/>
                                  <wp:effectExtent l="0" t="0" r="9525" b="9525"/>
                                  <wp:docPr id="371" name="圖片 371" descr="IMG_20201112_10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G_20201112_100746"/>
                                          <pic:cNvPicPr>
                                            <a:picLocks noChangeAspect="1" noChangeArrowheads="1"/>
                                          </pic:cNvPicPr>
                                        </pic:nvPicPr>
                                        <pic:blipFill>
                                          <a:blip r:embed="rId34">
                                            <a:extLst>
                                              <a:ext uri="{28A0092B-C50C-407E-A947-70E740481C1C}">
                                                <a14:useLocalDpi xmlns:a14="http://schemas.microsoft.com/office/drawing/2010/main" val="0"/>
                                              </a:ext>
                                            </a:extLst>
                                          </a:blip>
                                          <a:srcRect t="13490"/>
                                          <a:stretch>
                                            <a:fillRect/>
                                          </a:stretch>
                                        </pic:blipFill>
                                        <pic:spPr bwMode="auto">
                                          <a:xfrm>
                                            <a:off x="0" y="0"/>
                                            <a:ext cx="2085975" cy="1438275"/>
                                          </a:xfrm>
                                          <a:prstGeom prst="rect">
                                            <a:avLst/>
                                          </a:prstGeom>
                                          <a:noFill/>
                                          <a:ln>
                                            <a:noFill/>
                                          </a:ln>
                                        </pic:spPr>
                                      </pic:pic>
                                    </a:graphicData>
                                  </a:graphic>
                                </wp:inline>
                              </w:drawing>
                            </w:r>
                          </w:p>
                        </w:tc>
                        <w:tc>
                          <w:tcPr>
                            <w:tcW w:w="3305" w:type="dxa"/>
                            <w:shd w:val="clear" w:color="auto" w:fill="auto"/>
                          </w:tcPr>
                          <w:p w14:paraId="763C96D1" w14:textId="77777777" w:rsidR="00F80BCA" w:rsidRPr="001811C7" w:rsidRDefault="00F80BCA" w:rsidP="00296B32">
                            <w:pPr>
                              <w:spacing w:line="0" w:lineRule="atLeast"/>
                              <w:jc w:val="right"/>
                              <w:rPr>
                                <w:rFonts w:ascii="標楷體" w:eastAsia="標楷體" w:hAnsi="標楷體"/>
                                <w:szCs w:val="24"/>
                              </w:rPr>
                            </w:pPr>
                            <w:r>
                              <w:rPr>
                                <w:rFonts w:ascii="標楷體" w:hAnsi="標楷體"/>
                                <w:noProof/>
                                <w:szCs w:val="24"/>
                              </w:rPr>
                              <w:drawing>
                                <wp:inline distT="0" distB="0" distL="0" distR="0" wp14:anchorId="32858685" wp14:editId="4786672B">
                                  <wp:extent cx="2085975" cy="1438275"/>
                                  <wp:effectExtent l="0" t="0" r="9525" b="9525"/>
                                  <wp:docPr id="370" name="圖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35">
                                            <a:extLst>
                                              <a:ext uri="{28A0092B-C50C-407E-A947-70E740481C1C}">
                                                <a14:useLocalDpi xmlns:a14="http://schemas.microsoft.com/office/drawing/2010/main" val="0"/>
                                              </a:ext>
                                            </a:extLst>
                                          </a:blip>
                                          <a:srcRect b="9917"/>
                                          <a:stretch>
                                            <a:fillRect/>
                                          </a:stretch>
                                        </pic:blipFill>
                                        <pic:spPr bwMode="auto">
                                          <a:xfrm>
                                            <a:off x="0" y="0"/>
                                            <a:ext cx="2085975" cy="1438275"/>
                                          </a:xfrm>
                                          <a:prstGeom prst="rect">
                                            <a:avLst/>
                                          </a:prstGeom>
                                          <a:noFill/>
                                          <a:ln>
                                            <a:noFill/>
                                          </a:ln>
                                        </pic:spPr>
                                      </pic:pic>
                                    </a:graphicData>
                                  </a:graphic>
                                </wp:inline>
                              </w:drawing>
                            </w:r>
                          </w:p>
                        </w:tc>
                      </w:tr>
                    </w:tbl>
                    <w:p w14:paraId="7C66CD98" w14:textId="2A2D09A6" w:rsidR="00F80BCA" w:rsidRPr="002718F6" w:rsidRDefault="00F80BCA" w:rsidP="002718F6">
                      <w:pPr>
                        <w:spacing w:beforeLines="20" w:before="48" w:line="180" w:lineRule="exact"/>
                        <w:jc w:val="center"/>
                        <w:rPr>
                          <w:rFonts w:ascii="標楷體" w:eastAsia="標楷體" w:hAnsi="標楷體"/>
                          <w:b/>
                          <w:szCs w:val="24"/>
                        </w:rPr>
                      </w:pPr>
                      <w:r w:rsidRPr="002718F6">
                        <w:rPr>
                          <w:rFonts w:ascii="標楷體" w:eastAsia="標楷體" w:hAnsi="標楷體" w:hint="eastAsia"/>
                          <w:b/>
                          <w:szCs w:val="24"/>
                        </w:rPr>
                        <w:t>蘇澳冷泉公園園區現況</w:t>
                      </w:r>
                    </w:p>
                    <w:p w14:paraId="06B32A3E" w14:textId="011AF55E" w:rsidR="00F80BCA" w:rsidRPr="0095623F" w:rsidRDefault="00F80BCA" w:rsidP="0095623F">
                      <w:pPr>
                        <w:spacing w:beforeLines="20" w:before="48" w:line="180" w:lineRule="exact"/>
                        <w:jc w:val="center"/>
                        <w:rPr>
                          <w:rFonts w:ascii="標楷體" w:eastAsia="標楷體" w:hAnsi="標楷體"/>
                          <w:sz w:val="18"/>
                          <w:szCs w:val="18"/>
                        </w:rPr>
                      </w:pPr>
                      <w:r w:rsidRPr="0095623F">
                        <w:rPr>
                          <w:rFonts w:ascii="標楷體" w:eastAsia="標楷體" w:hAnsi="標楷體" w:cs="新細明體" w:hint="eastAsia"/>
                          <w:spacing w:val="2"/>
                          <w:kern w:val="0"/>
                          <w:sz w:val="18"/>
                          <w:szCs w:val="18"/>
                        </w:rPr>
                        <w:t>（</w:t>
                      </w:r>
                      <w:r>
                        <w:rPr>
                          <w:rFonts w:ascii="標楷體" w:eastAsia="標楷體" w:hAnsi="標楷體" w:hint="eastAsia"/>
                          <w:sz w:val="18"/>
                          <w:szCs w:val="18"/>
                        </w:rPr>
                        <w:t>圖片</w:t>
                      </w:r>
                      <w:r w:rsidRPr="0095623F">
                        <w:rPr>
                          <w:rFonts w:ascii="標楷體" w:eastAsia="標楷體" w:hAnsi="標楷體" w:hint="eastAsia"/>
                          <w:sz w:val="18"/>
                          <w:szCs w:val="18"/>
                        </w:rPr>
                        <w:t>來源：整理自蘇澳鎮公所提供資料。</w:t>
                      </w:r>
                      <w:r w:rsidRPr="0095623F">
                        <w:rPr>
                          <w:rFonts w:ascii="標楷體" w:eastAsia="標楷體" w:hAnsi="標楷體" w:cs="新細明體" w:hint="eastAsia"/>
                          <w:spacing w:val="2"/>
                          <w:kern w:val="0"/>
                          <w:sz w:val="18"/>
                          <w:szCs w:val="18"/>
                        </w:rPr>
                        <w:t>）</w:t>
                      </w:r>
                    </w:p>
                  </w:txbxContent>
                </v:textbox>
                <w10:wrap type="square"/>
              </v:shape>
            </w:pict>
          </mc:Fallback>
        </mc:AlternateContent>
      </w:r>
      <w:r w:rsidRPr="00BA774F">
        <w:rPr>
          <w:rFonts w:ascii="標楷體" w:hAnsi="標楷體" w:cs="新細明體" w:hint="eastAsia"/>
          <w:spacing w:val="2"/>
          <w:kern w:val="0"/>
          <w:sz w:val="24"/>
          <w:szCs w:val="24"/>
        </w:rPr>
        <w:t>109年3月20日完成驗收，亦因冷泉井水量未足以供應既有舊湯屋與冷泉交流館新建湯屋同時使用，致該館相關設施自驗收完成後即閒置無法使用，迄至110年3月底止，仍無法正式營運對外開放。經查蘇澳冷泉計畫執行情形，核有：1.蘇澳鎮公所未依核定計畫之污水截流策略內容辦理阿里史溪污水整治，致因流經園區內河道水質髒污惡臭因而封閉水岸階梯，未能達成整合開放水域供民眾親近水源之計畫目的，復未依基本設計報告內容及審議（查）委員意見，確實督飭設計顧問公司於細部設計作業階段妥善考量，慎選大眾池池底（內）之建材種類，致因採用細小石子之洗（抿）石子工法施工，於試營運期間即因割傷遊客而停止開放大眾池，嚴重影響增加旅客人次及營運收入等計畫效益，並衍生拆除已施作設施172萬餘元之損失，及增耗630萬元辦理設施改善之公帑支出；2.蘇澳鎮公所疏未依規定申請變更冷泉井溫泉開發及使用計畫書，逕引用該井作為第1期冷泉工程之冷泉水源並辦理試水，復未詳實估算196地號冷泉井取用水量，迨至試水作業時始發現該井水量未足以供應新、舊設施同時使用，且知悉水量不足仍未積極研謀改善，致冷泉交流館完成驗收後即閒置未使用，迄未達成增加營運收入及帶動人潮與提升就業等計畫效益；3.縣政府核轉該公所蘇澳冷泉計畫申請觀光局補助，知悉該公所未依計畫污水截流策略辦理阿里史溪污水整治，卻未監督該公所確實依核定計畫內容執行，肇致第1期冷泉工程完工後，流經園區內河道水質髒污惡臭，無法達成保持河川自淨、水質潔淨及開放冷泉公園水域供民眾親近水源之計畫功能，復未本於溫泉法主管機關職責及地方主管機關立場，監督該公所辦理溫泉開發計畫變更，及依溫泉法派員檢查限期改善，並主動協助該公所處理冷泉井之水權、水源及水量事宜，俾利儘早對外開放營運等未盡職責及效能過低情事，經依審計法第</w:t>
      </w:r>
      <w:r w:rsidRPr="00BA774F">
        <w:rPr>
          <w:rFonts w:ascii="標楷體" w:hAnsi="標楷體" w:cs="新細明體"/>
          <w:spacing w:val="2"/>
          <w:kern w:val="0"/>
          <w:sz w:val="24"/>
          <w:szCs w:val="24"/>
        </w:rPr>
        <w:t>69</w:t>
      </w:r>
      <w:r w:rsidRPr="00BA774F">
        <w:rPr>
          <w:rFonts w:ascii="標楷體" w:hAnsi="標楷體" w:cs="新細明體" w:hint="eastAsia"/>
          <w:spacing w:val="2"/>
          <w:kern w:val="0"/>
          <w:sz w:val="24"/>
          <w:szCs w:val="24"/>
        </w:rPr>
        <w:t>條第</w:t>
      </w:r>
      <w:r w:rsidRPr="00BA774F">
        <w:rPr>
          <w:rFonts w:ascii="標楷體" w:hAnsi="標楷體" w:cs="新細明體"/>
          <w:spacing w:val="2"/>
          <w:kern w:val="0"/>
          <w:sz w:val="24"/>
          <w:szCs w:val="24"/>
        </w:rPr>
        <w:t>1</w:t>
      </w:r>
      <w:r w:rsidRPr="00BA774F">
        <w:rPr>
          <w:rFonts w:ascii="標楷體" w:hAnsi="標楷體" w:cs="新細明體" w:hint="eastAsia"/>
          <w:spacing w:val="2"/>
          <w:kern w:val="0"/>
          <w:sz w:val="24"/>
          <w:szCs w:val="24"/>
        </w:rPr>
        <w:t>項前段規定，函請縣長查明妥</w:t>
      </w:r>
      <w:r w:rsidRPr="00BA774F">
        <w:rPr>
          <w:rFonts w:ascii="標楷體" w:hAnsi="標楷體" w:cs="新細明體" w:hint="eastAsia"/>
          <w:spacing w:val="2"/>
          <w:kern w:val="0"/>
          <w:sz w:val="24"/>
          <w:szCs w:val="24"/>
        </w:rPr>
        <w:lastRenderedPageBreak/>
        <w:t>處，並報告監察院。嗣經監察院立案調查竣事，就蘇澳冷泉公園園區內河道水質髒污惡臭，遊客無法臨岸親水、大眾池底材質劣化，導致遊客割傷，及供應冷泉交流館之冷泉水源不足，無法同時供應新、舊設施等情提出調查意見，函請縣政府確實檢討改進及監督蘇澳鎮公所改進見復，並於111年6月14日提出調查報告（調查案號111交調0014）</w:t>
      </w:r>
      <w:r w:rsidRPr="00D51F5C">
        <w:rPr>
          <w:rFonts w:ascii="標楷體" w:hAnsi="標楷體" w:hint="eastAsia"/>
          <w:sz w:val="24"/>
          <w:szCs w:val="24"/>
        </w:rPr>
        <w:t>。</w:t>
      </w:r>
    </w:p>
    <w:p w14:paraId="59B2E616" w14:textId="77777777" w:rsidR="00DB68F4" w:rsidRPr="00F858A1" w:rsidRDefault="00DB68F4" w:rsidP="00296B32">
      <w:pPr>
        <w:kinsoku w:val="0"/>
        <w:overflowPunct w:val="0"/>
        <w:autoSpaceDE w:val="0"/>
        <w:spacing w:beforeLines="50" w:before="120" w:line="510" w:lineRule="atLeast"/>
        <w:ind w:firstLineChars="200" w:firstLine="569"/>
        <w:jc w:val="both"/>
        <w:rPr>
          <w:rFonts w:ascii="標楷體" w:eastAsia="標楷體" w:hAnsi="標楷體"/>
          <w:b/>
          <w:bCs/>
          <w:color w:val="000000" w:themeColor="text1"/>
          <w:spacing w:val="2"/>
          <w:sz w:val="28"/>
          <w:szCs w:val="28"/>
        </w:rPr>
      </w:pPr>
      <w:r w:rsidRPr="00801DC4">
        <w:rPr>
          <w:rFonts w:ascii="標楷體" w:eastAsia="標楷體" w:hAnsi="標楷體" w:hint="eastAsia"/>
          <w:b/>
          <w:bCs/>
          <w:color w:val="000000"/>
          <w:spacing w:val="2"/>
          <w:sz w:val="28"/>
          <w:szCs w:val="28"/>
        </w:rPr>
        <w:t>（</w:t>
      </w:r>
      <w:r>
        <w:rPr>
          <w:rFonts w:ascii="標楷體" w:eastAsia="標楷體" w:hAnsi="標楷體" w:hint="eastAsia"/>
          <w:b/>
          <w:bCs/>
          <w:color w:val="000000"/>
          <w:spacing w:val="2"/>
          <w:sz w:val="28"/>
          <w:szCs w:val="28"/>
        </w:rPr>
        <w:t>二十五</w:t>
      </w:r>
      <w:r w:rsidRPr="00801DC4">
        <w:rPr>
          <w:rFonts w:ascii="標楷體" w:eastAsia="標楷體" w:hAnsi="標楷體" w:hint="eastAsia"/>
          <w:b/>
          <w:bCs/>
          <w:color w:val="000000"/>
          <w:spacing w:val="2"/>
          <w:sz w:val="28"/>
          <w:szCs w:val="28"/>
        </w:rPr>
        <w:t>）</w:t>
      </w:r>
      <w:r>
        <w:rPr>
          <w:rFonts w:ascii="標楷體" w:eastAsia="標楷體" w:hAnsi="標楷體" w:hint="eastAsia"/>
          <w:b/>
          <w:bCs/>
          <w:color w:val="000000"/>
          <w:spacing w:val="2"/>
          <w:sz w:val="28"/>
          <w:szCs w:val="28"/>
        </w:rPr>
        <w:t xml:space="preserve">　</w:t>
      </w:r>
      <w:r w:rsidRPr="00801DC4">
        <w:rPr>
          <w:rFonts w:ascii="標楷體" w:eastAsia="標楷體" w:hAnsi="標楷體" w:hint="eastAsia"/>
          <w:b/>
          <w:bCs/>
          <w:color w:val="000000"/>
          <w:spacing w:val="2"/>
          <w:sz w:val="28"/>
          <w:szCs w:val="28"/>
        </w:rPr>
        <w:t>致力提升宜蘭地區醫療環境品質及建構宜蘭區域醫療中心，開闢生物</w:t>
      </w:r>
      <w:r w:rsidRPr="00F858A1">
        <w:rPr>
          <w:rFonts w:ascii="標楷體" w:eastAsia="標楷體" w:hAnsi="標楷體" w:hint="eastAsia"/>
          <w:b/>
          <w:bCs/>
          <w:color w:val="000000" w:themeColor="text1"/>
          <w:spacing w:val="2"/>
          <w:sz w:val="28"/>
          <w:szCs w:val="28"/>
        </w:rPr>
        <w:t>醫學</w:t>
      </w:r>
      <w:r w:rsidRPr="00F858A1">
        <w:rPr>
          <w:rFonts w:ascii="標楷體" w:eastAsia="標楷體" w:hAnsi="標楷體" w:hint="eastAsia"/>
          <w:b/>
          <w:color w:val="000000" w:themeColor="text1"/>
          <w:sz w:val="28"/>
          <w:szCs w:val="28"/>
        </w:rPr>
        <w:t>產業</w:t>
      </w:r>
      <w:r w:rsidRPr="00F858A1">
        <w:rPr>
          <w:rFonts w:ascii="標楷體" w:eastAsia="標楷體" w:hAnsi="標楷體" w:hint="eastAsia"/>
          <w:b/>
          <w:bCs/>
          <w:color w:val="000000" w:themeColor="text1"/>
          <w:spacing w:val="2"/>
          <w:sz w:val="28"/>
          <w:szCs w:val="28"/>
        </w:rPr>
        <w:t>特定專用區，惟未針對專用區</w:t>
      </w:r>
      <w:r w:rsidRPr="00F858A1">
        <w:rPr>
          <w:rFonts w:ascii="標楷體" w:eastAsia="標楷體" w:hAnsi="標楷體"/>
          <w:b/>
          <w:bCs/>
          <w:color w:val="000000" w:themeColor="text1"/>
          <w:spacing w:val="2"/>
          <w:sz w:val="28"/>
          <w:szCs w:val="28"/>
        </w:rPr>
        <w:t>（</w:t>
      </w:r>
      <w:r w:rsidRPr="00F858A1">
        <w:rPr>
          <w:rFonts w:ascii="標楷體" w:eastAsia="標楷體" w:hAnsi="標楷體" w:hint="eastAsia"/>
          <w:b/>
          <w:bCs/>
          <w:color w:val="000000" w:themeColor="text1"/>
          <w:spacing w:val="2"/>
          <w:sz w:val="28"/>
          <w:szCs w:val="28"/>
        </w:rPr>
        <w:t>二</w:t>
      </w:r>
      <w:r w:rsidRPr="00F858A1">
        <w:rPr>
          <w:rFonts w:ascii="標楷體" w:eastAsia="標楷體" w:hAnsi="標楷體"/>
          <w:b/>
          <w:bCs/>
          <w:color w:val="000000" w:themeColor="text1"/>
          <w:spacing w:val="2"/>
          <w:sz w:val="28"/>
          <w:szCs w:val="28"/>
        </w:rPr>
        <w:t>）</w:t>
      </w:r>
      <w:r w:rsidRPr="00F858A1">
        <w:rPr>
          <w:rFonts w:ascii="標楷體" w:eastAsia="標楷體" w:hAnsi="標楷體" w:hint="eastAsia"/>
          <w:b/>
          <w:bCs/>
          <w:color w:val="000000" w:themeColor="text1"/>
          <w:spacing w:val="2"/>
          <w:sz w:val="28"/>
          <w:szCs w:val="28"/>
        </w:rPr>
        <w:t>容許使用項目設限，恐有未能確保達成支援安養住宅之疑慮，亟待檢討研謀改善，俾契合支援劃設目的。</w:t>
      </w:r>
    </w:p>
    <w:p w14:paraId="3F31BB8D" w14:textId="77777777" w:rsidR="00DB68F4" w:rsidRPr="00801DC4" w:rsidRDefault="000B3922" w:rsidP="00296B32">
      <w:pPr>
        <w:pStyle w:val="Web"/>
        <w:overflowPunct w:val="0"/>
        <w:snapToGrid w:val="0"/>
        <w:spacing w:beforeLines="50" w:before="120" w:beforeAutospacing="0" w:after="0" w:afterAutospacing="0" w:line="486" w:lineRule="atLeast"/>
        <w:ind w:firstLineChars="200" w:firstLine="480"/>
        <w:jc w:val="both"/>
        <w:rPr>
          <w:rFonts w:ascii="標楷體" w:hAnsi="標楷體"/>
          <w:color w:val="000000"/>
        </w:rPr>
      </w:pPr>
      <w:r>
        <w:rPr>
          <w:rFonts w:ascii="標楷體" w:eastAsia="標楷體" w:hAnsi="標楷體"/>
          <w:color w:val="000000" w:themeColor="text1"/>
          <w:spacing w:val="2"/>
        </w:rPr>
        <w:pict w14:anchorId="32126138">
          <v:shape id="_x0000_s1026" type="#_x0000_t202" style="position:absolute;left:0;text-align:left;margin-left:195.95pt;margin-top:258.5pt;width:301.45pt;height:264.05pt;z-index:-251687936;visibility:visible;mso-width-relative:margin;mso-height-relative:margin" wrapcoords="-33 0 -33 21398 21600 21398 21600 0 -33 0" stroked="f">
            <v:textbox style="mso-next-textbox:#_x0000_s1026">
              <w:txbxContent>
                <w:p w14:paraId="3B45EF85" w14:textId="77777777" w:rsidR="00F80BCA" w:rsidRDefault="00F80BCA" w:rsidP="00296B32">
                  <w:pPr>
                    <w:ind w:leftChars="-59" w:left="567" w:rightChars="10" w:right="24" w:hangingChars="295" w:hanging="709"/>
                    <w:jc w:val="center"/>
                    <w:rPr>
                      <w:rFonts w:ascii="標楷體" w:eastAsia="標楷體" w:hAnsi="標楷體"/>
                      <w:b/>
                      <w:szCs w:val="24"/>
                    </w:rPr>
                  </w:pPr>
                  <w:r>
                    <w:rPr>
                      <w:rFonts w:ascii="標楷體" w:eastAsia="標楷體" w:hAnsi="標楷體" w:hint="eastAsia"/>
                      <w:b/>
                      <w:szCs w:val="24"/>
                    </w:rPr>
                    <w:t>圖15</w:t>
                  </w:r>
                  <w:r w:rsidRPr="00B0332E">
                    <w:rPr>
                      <w:rFonts w:ascii="標楷體" w:eastAsia="標楷體" w:hAnsi="標楷體" w:hint="eastAsia"/>
                      <w:b/>
                      <w:szCs w:val="24"/>
                    </w:rPr>
                    <w:t xml:space="preserve">  </w:t>
                  </w:r>
                  <w:r w:rsidRPr="00815CEA">
                    <w:rPr>
                      <w:rFonts w:ascii="標楷體" w:eastAsia="標楷體" w:hAnsi="標楷體" w:hint="eastAsia"/>
                      <w:b/>
                      <w:szCs w:val="24"/>
                    </w:rPr>
                    <w:t>生物醫學產業特定專用區</w:t>
                  </w:r>
                  <w:r w:rsidRPr="00863B7C">
                    <w:rPr>
                      <w:rFonts w:ascii="標楷體" w:eastAsia="標楷體" w:hAnsi="標楷體" w:hint="eastAsia"/>
                      <w:b/>
                      <w:szCs w:val="24"/>
                    </w:rPr>
                    <w:t>土地權屬示意</w:t>
                  </w:r>
                </w:p>
                <w:p w14:paraId="050295D7" w14:textId="77777777" w:rsidR="00F80BCA" w:rsidRPr="00B0332E" w:rsidRDefault="000B3922" w:rsidP="00296B32">
                  <w:pPr>
                    <w:spacing w:line="240" w:lineRule="atLeast"/>
                    <w:ind w:leftChars="-30" w:left="142" w:hangingChars="89" w:hanging="214"/>
                  </w:pPr>
                  <w:r>
                    <w:pict w14:anchorId="4E80B8FF">
                      <v:shape id="_x0000_i1028" type="#_x0000_t75" style="width:288.1pt;height:223.55pt">
                        <v:imagedata r:id="rId36" o:title="" croptop="3036f" cropbottom="2254f" cropleft="11012f" cropright="4111f"/>
                      </v:shape>
                    </w:pict>
                  </w:r>
                  <w:r w:rsidR="00F80BCA" w:rsidRPr="000A789C">
                    <w:rPr>
                      <w:rFonts w:ascii="標楷體" w:eastAsia="標楷體" w:hAnsi="標楷體"/>
                      <w:sz w:val="18"/>
                      <w:szCs w:val="18"/>
                    </w:rPr>
                    <w:t>資料來源：</w:t>
                  </w:r>
                  <w:r w:rsidR="00F80BCA" w:rsidRPr="00863B7C">
                    <w:rPr>
                      <w:rFonts w:ascii="標楷體" w:eastAsia="標楷體" w:hAnsi="標楷體" w:hint="eastAsia"/>
                      <w:sz w:val="18"/>
                      <w:szCs w:val="18"/>
                    </w:rPr>
                    <w:t>整理自縣政府提供資料</w:t>
                  </w:r>
                </w:p>
              </w:txbxContent>
            </v:textbox>
            <w10:wrap type="tight"/>
          </v:shape>
        </w:pict>
      </w:r>
      <w:r w:rsidR="00DB68F4" w:rsidRPr="00F858A1">
        <w:rPr>
          <w:rFonts w:ascii="標楷體" w:eastAsia="標楷體" w:hAnsi="標楷體" w:hint="eastAsia"/>
          <w:color w:val="000000" w:themeColor="text1"/>
          <w:spacing w:val="2"/>
        </w:rPr>
        <w:t>縣政府為</w:t>
      </w:r>
      <w:r w:rsidR="00DB68F4" w:rsidRPr="00BA774F">
        <w:rPr>
          <w:rFonts w:ascii="標楷體" w:eastAsia="標楷體" w:hAnsi="標楷體" w:hint="eastAsia"/>
          <w:spacing w:val="2"/>
        </w:rPr>
        <w:t>提升宜蘭地區醫療環境品質及建構宜蘭區域醫療中心，開闢生物醫學產業特定專用區，面積計5,664平方公尺，</w:t>
      </w:r>
      <w:r w:rsidR="00DB68F4" w:rsidRPr="00BA774F">
        <w:rPr>
          <w:rFonts w:ascii="標楷體" w:eastAsia="標楷體" w:hAnsi="標楷體"/>
          <w:spacing w:val="2"/>
        </w:rPr>
        <w:t>依土地使用性質劃設為</w:t>
      </w:r>
      <w:r w:rsidR="00DB68F4" w:rsidRPr="00BA774F">
        <w:rPr>
          <w:rFonts w:ascii="標楷體" w:eastAsia="標楷體" w:hAnsi="標楷體" w:hint="eastAsia"/>
          <w:spacing w:val="2"/>
        </w:rPr>
        <w:t>生物醫學產業特定專用區</w:t>
      </w:r>
      <w:r w:rsidR="00DB68F4" w:rsidRPr="00BA774F">
        <w:rPr>
          <w:rFonts w:ascii="標楷體" w:eastAsia="標楷體" w:hAnsi="標楷體"/>
          <w:spacing w:val="2"/>
        </w:rPr>
        <w:t>（</w:t>
      </w:r>
      <w:r w:rsidR="00DB68F4" w:rsidRPr="00BA774F">
        <w:rPr>
          <w:rFonts w:ascii="標楷體" w:eastAsia="標楷體" w:hAnsi="標楷體" w:hint="eastAsia"/>
          <w:spacing w:val="2"/>
        </w:rPr>
        <w:t>一</w:t>
      </w:r>
      <w:r w:rsidR="00DB68F4" w:rsidRPr="00BA774F">
        <w:rPr>
          <w:rFonts w:ascii="標楷體" w:eastAsia="標楷體" w:hAnsi="標楷體"/>
          <w:spacing w:val="2"/>
        </w:rPr>
        <w:t>）</w:t>
      </w:r>
      <w:r w:rsidR="00DB68F4" w:rsidRPr="00BA774F">
        <w:rPr>
          <w:rFonts w:ascii="標楷體" w:eastAsia="標楷體" w:hAnsi="標楷體" w:hint="eastAsia"/>
          <w:spacing w:val="2"/>
        </w:rPr>
        <w:t>、生物醫學產業特定專用區</w:t>
      </w:r>
      <w:r w:rsidR="00DB68F4" w:rsidRPr="00BA774F">
        <w:rPr>
          <w:rFonts w:ascii="標楷體" w:eastAsia="標楷體" w:hAnsi="標楷體"/>
          <w:spacing w:val="2"/>
        </w:rPr>
        <w:t>（</w:t>
      </w:r>
      <w:r w:rsidR="00DB68F4" w:rsidRPr="00BA774F">
        <w:rPr>
          <w:rFonts w:ascii="標楷體" w:eastAsia="標楷體" w:hAnsi="標楷體" w:hint="eastAsia"/>
          <w:spacing w:val="2"/>
        </w:rPr>
        <w:t>二</w:t>
      </w:r>
      <w:r w:rsidR="00DB68F4" w:rsidRPr="00BA774F">
        <w:rPr>
          <w:rFonts w:ascii="標楷體" w:eastAsia="標楷體" w:hAnsi="標楷體"/>
          <w:spacing w:val="2"/>
        </w:rPr>
        <w:t>）</w:t>
      </w:r>
      <w:r w:rsidR="00DB68F4" w:rsidRPr="00BA774F">
        <w:rPr>
          <w:rFonts w:ascii="標楷體" w:eastAsia="標楷體" w:hAnsi="標楷體" w:hint="eastAsia"/>
          <w:spacing w:val="2"/>
        </w:rPr>
        <w:t>、公園用地、廣場用地、停車場用地（兼社教用地使用）、綠地用地及道路用地。</w:t>
      </w:r>
      <w:r w:rsidR="00DB68F4" w:rsidRPr="00BA774F">
        <w:rPr>
          <w:rFonts w:ascii="標楷體" w:eastAsia="標楷體" w:hAnsi="標楷體"/>
          <w:spacing w:val="2"/>
        </w:rPr>
        <w:t>上述生物醫學產業特定專用區</w:t>
      </w:r>
      <w:r w:rsidR="00DB68F4" w:rsidRPr="00BA774F">
        <w:rPr>
          <w:rFonts w:ascii="標楷體" w:eastAsia="標楷體" w:hAnsi="標楷體" w:hint="eastAsia"/>
          <w:spacing w:val="2"/>
        </w:rPr>
        <w:t>位處宜蘭市核心地區，臨近宜蘭市後火車站、宜蘭轉運站及國道5號高速公路，周遭有縣立中華國中、國立宜蘭高級商業職業學校及蘭陽女子高級中學等學區，左右街廓皆屬住宅區，</w:t>
      </w:r>
      <w:r w:rsidR="00DB68F4" w:rsidRPr="00BA774F">
        <w:rPr>
          <w:rFonts w:ascii="標楷體" w:eastAsia="標楷體" w:hAnsi="標楷體"/>
          <w:spacing w:val="2"/>
        </w:rPr>
        <w:t>人口密度高</w:t>
      </w:r>
      <w:r w:rsidR="00DB68F4" w:rsidRPr="00BA774F">
        <w:rPr>
          <w:rFonts w:ascii="標楷體" w:eastAsia="標楷體" w:hAnsi="標楷體" w:hint="eastAsia"/>
          <w:spacing w:val="2"/>
        </w:rPr>
        <w:t>且</w:t>
      </w:r>
      <w:r w:rsidR="00DB68F4" w:rsidRPr="00BA774F">
        <w:rPr>
          <w:rFonts w:ascii="標楷體" w:eastAsia="標楷體" w:hAnsi="標楷體"/>
          <w:spacing w:val="2"/>
        </w:rPr>
        <w:t>人流穩定</w:t>
      </w:r>
      <w:r w:rsidR="00DB68F4" w:rsidRPr="00BA774F">
        <w:rPr>
          <w:rFonts w:ascii="標楷體" w:eastAsia="標楷體" w:hAnsi="標楷體" w:hint="eastAsia"/>
          <w:spacing w:val="2"/>
        </w:rPr>
        <w:t>，公告土地現值為周遭最高。其中，生物醫學產業特定專用區</w:t>
      </w:r>
      <w:r w:rsidR="00DB68F4" w:rsidRPr="00BA774F">
        <w:rPr>
          <w:rFonts w:ascii="標楷體" w:eastAsia="標楷體" w:hAnsi="標楷體"/>
          <w:spacing w:val="2"/>
        </w:rPr>
        <w:t>（</w:t>
      </w:r>
      <w:r w:rsidR="00DB68F4" w:rsidRPr="00BA774F">
        <w:rPr>
          <w:rFonts w:ascii="標楷體" w:eastAsia="標楷體" w:hAnsi="標楷體" w:hint="eastAsia"/>
          <w:spacing w:val="2"/>
        </w:rPr>
        <w:t>一</w:t>
      </w:r>
      <w:r w:rsidR="00DB68F4" w:rsidRPr="00BA774F">
        <w:rPr>
          <w:rFonts w:ascii="標楷體" w:eastAsia="標楷體" w:hAnsi="標楷體"/>
          <w:spacing w:val="2"/>
        </w:rPr>
        <w:t>）</w:t>
      </w:r>
      <w:r w:rsidR="00DB68F4" w:rsidRPr="00BA774F">
        <w:rPr>
          <w:rFonts w:ascii="標楷體" w:eastAsia="標楷體" w:hAnsi="標楷體" w:hint="eastAsia"/>
          <w:spacing w:val="2"/>
        </w:rPr>
        <w:t>已由國軍退除役官兵輔導委員會撥用予國立陽明交通大學於105年9月5日完成醫院興建啟用，公共設施用地亦已闢建完成；生物醫學產業特定專用區（二）【下稱專用區（二）】土地尚</w:t>
      </w:r>
      <w:r w:rsidR="00DB68F4" w:rsidRPr="00BA774F">
        <w:rPr>
          <w:rFonts w:ascii="標楷體" w:eastAsia="標楷體" w:hAnsi="標楷體"/>
          <w:spacing w:val="2"/>
        </w:rPr>
        <w:t>待開發</w:t>
      </w:r>
      <w:r w:rsidR="00DB68F4" w:rsidRPr="00BA774F">
        <w:rPr>
          <w:rFonts w:ascii="標楷體" w:eastAsia="標楷體" w:hAnsi="標楷體" w:hint="eastAsia"/>
          <w:spacing w:val="2"/>
        </w:rPr>
        <w:t>。據縣政府提供資料，該專用區（二）既有建築及新建建築物占31％，其餘未開發土地比率達69％，權屬多為私人所有（圖</w:t>
      </w:r>
      <w:r w:rsidR="00DB68F4">
        <w:rPr>
          <w:rFonts w:ascii="標楷體" w:eastAsia="標楷體" w:hAnsi="標楷體" w:hint="eastAsia"/>
          <w:spacing w:val="2"/>
        </w:rPr>
        <w:t>15</w:t>
      </w:r>
      <w:r w:rsidR="00DB68F4" w:rsidRPr="00BA774F">
        <w:rPr>
          <w:rFonts w:ascii="標楷體" w:eastAsia="標楷體" w:hAnsi="標楷體" w:hint="eastAsia"/>
          <w:spacing w:val="2"/>
        </w:rPr>
        <w:t>），分布於生物醫學產業特定專用區臨主要計畫道路，且臨近交通運輸中心及學區，商業及住宅開發條件誘因高。惟該專用區（二）容許使用項目為</w:t>
      </w:r>
      <w:r w:rsidR="00DB68F4" w:rsidRPr="00BA774F">
        <w:rPr>
          <w:rFonts w:ascii="標楷體" w:eastAsia="標楷體" w:hAnsi="標楷體"/>
          <w:spacing w:val="2"/>
        </w:rPr>
        <w:t>支援生物醫學特定產業相關商業活動及安養住宅使用</w:t>
      </w:r>
      <w:r w:rsidR="00DB68F4" w:rsidRPr="00BA774F">
        <w:rPr>
          <w:rFonts w:ascii="標楷體" w:eastAsia="標楷體" w:hAnsi="標楷體" w:hint="eastAsia"/>
          <w:spacing w:val="2"/>
        </w:rPr>
        <w:t>（</w:t>
      </w:r>
      <w:r w:rsidR="00DB68F4" w:rsidRPr="00BA774F">
        <w:rPr>
          <w:rFonts w:ascii="標楷體" w:eastAsia="標楷體" w:hAnsi="標楷體"/>
          <w:spacing w:val="2"/>
        </w:rPr>
        <w:t>社會福利設施</w:t>
      </w:r>
      <w:r w:rsidR="00DB68F4" w:rsidRPr="00BA774F">
        <w:rPr>
          <w:rFonts w:ascii="標楷體" w:eastAsia="標楷體" w:hAnsi="標楷體" w:hint="eastAsia"/>
          <w:spacing w:val="2"/>
        </w:rPr>
        <w:t>），其</w:t>
      </w:r>
      <w:r w:rsidR="00DB68F4" w:rsidRPr="00BA774F">
        <w:rPr>
          <w:rFonts w:ascii="標楷體" w:eastAsia="標楷體" w:hAnsi="標楷體"/>
          <w:spacing w:val="2"/>
        </w:rPr>
        <w:t>規劃</w:t>
      </w:r>
      <w:r w:rsidR="00DB68F4" w:rsidRPr="00BA774F">
        <w:rPr>
          <w:rFonts w:ascii="標楷體" w:eastAsia="標楷體" w:hAnsi="標楷體" w:hint="eastAsia"/>
          <w:spacing w:val="2"/>
        </w:rPr>
        <w:t>目的係作為</w:t>
      </w:r>
      <w:r w:rsidR="00DB68F4" w:rsidRPr="00BA774F">
        <w:rPr>
          <w:rFonts w:ascii="標楷體" w:eastAsia="標楷體" w:hAnsi="標楷體"/>
          <w:spacing w:val="2"/>
        </w:rPr>
        <w:t>安養住宅使用</w:t>
      </w:r>
      <w:r w:rsidR="00DB68F4" w:rsidRPr="00BA774F">
        <w:rPr>
          <w:rFonts w:ascii="標楷體" w:eastAsia="標楷體" w:hAnsi="標楷體" w:hint="eastAsia"/>
          <w:spacing w:val="2"/>
        </w:rPr>
        <w:t>，然生物醫學產業特定專用區土地使用分區與都市設計管制要點有關管制內容及開發強度情形，未針對該專用區（二）住宅、餐飲、</w:t>
      </w:r>
      <w:r w:rsidR="00DB68F4" w:rsidRPr="00BA774F">
        <w:rPr>
          <w:rFonts w:ascii="標楷體" w:eastAsia="標楷體" w:hAnsi="標楷體" w:hint="eastAsia"/>
          <w:spacing w:val="2"/>
        </w:rPr>
        <w:lastRenderedPageBreak/>
        <w:t>小吃店業、一般零售及日常服務業等容許使用項目設限，以確保其安養住宅支援劃設目的。考量該區土地權屬多為私人所有、土地開發價值高，且投入安養住宅等社會福利設施之設置條件較嚴格亦增加興建成本，相對影響建設投資意願，恐有未能確保達成支援安養住宅劃設目的之疑慮，經函請縣政府檢討研謀改善妥處。據復：將於未來啟動細部計畫第2次通盤檢討期間，將專用區（二）容許使用為住宅及社會福利設施等項目納入檢討，並參酌該細部計畫都市發展情形及發展總量、周邊公共設施使用情況等，評估設置樓地板面積限制或獎勵機制，提請都市計畫審議程序通過後調整土地使用管制內容，以符合支援安養住宅之劃設目的。</w:t>
      </w:r>
    </w:p>
    <w:p w14:paraId="71F4D6BA" w14:textId="740AADCA" w:rsidR="00DB68F4" w:rsidRPr="00810B26" w:rsidRDefault="00DB68F4" w:rsidP="00296B32">
      <w:pPr>
        <w:kinsoku w:val="0"/>
        <w:overflowPunct w:val="0"/>
        <w:autoSpaceDE w:val="0"/>
        <w:spacing w:beforeLines="100" w:before="240" w:line="510" w:lineRule="atLeast"/>
        <w:ind w:firstLineChars="200" w:firstLine="569"/>
        <w:jc w:val="both"/>
        <w:rPr>
          <w:rFonts w:ascii="標楷體" w:eastAsia="標楷體" w:hAnsi="標楷體"/>
          <w:b/>
          <w:spacing w:val="2"/>
          <w:sz w:val="28"/>
          <w:szCs w:val="28"/>
        </w:rPr>
      </w:pPr>
      <w:r w:rsidRPr="00810B26">
        <w:rPr>
          <w:rFonts w:ascii="標楷體" w:eastAsia="標楷體" w:hAnsi="標楷體" w:hint="eastAsia"/>
          <w:b/>
          <w:spacing w:val="2"/>
          <w:sz w:val="28"/>
          <w:szCs w:val="28"/>
        </w:rPr>
        <w:t>（</w:t>
      </w:r>
      <w:r>
        <w:rPr>
          <w:rFonts w:ascii="標楷體" w:eastAsia="標楷體" w:hAnsi="標楷體" w:hint="eastAsia"/>
          <w:b/>
          <w:spacing w:val="2"/>
          <w:sz w:val="28"/>
          <w:szCs w:val="28"/>
        </w:rPr>
        <w:t>二十六</w:t>
      </w:r>
      <w:r w:rsidRPr="00810B26">
        <w:rPr>
          <w:rFonts w:ascii="標楷體" w:eastAsia="標楷體" w:hAnsi="標楷體" w:hint="eastAsia"/>
          <w:b/>
          <w:spacing w:val="2"/>
          <w:sz w:val="28"/>
          <w:szCs w:val="28"/>
        </w:rPr>
        <w:t>）</w:t>
      </w:r>
      <w:r>
        <w:rPr>
          <w:rFonts w:ascii="標楷體" w:eastAsia="標楷體" w:hAnsi="標楷體" w:hint="eastAsia"/>
          <w:b/>
          <w:spacing w:val="2"/>
          <w:sz w:val="28"/>
          <w:szCs w:val="28"/>
        </w:rPr>
        <w:t xml:space="preserve">　</w:t>
      </w:r>
      <w:r w:rsidRPr="00810B26">
        <w:rPr>
          <w:rFonts w:ascii="標楷體" w:eastAsia="標楷體" w:hAnsi="標楷體" w:hint="eastAsia"/>
          <w:b/>
          <w:spacing w:val="2"/>
          <w:sz w:val="28"/>
          <w:szCs w:val="28"/>
        </w:rPr>
        <w:t>為規劃開發南澳農場，與財政部國有財產署簽訂合作經營契約，惟因涉</w:t>
      </w:r>
      <w:r w:rsidR="00C451E5">
        <w:rPr>
          <w:rFonts w:ascii="標楷體" w:eastAsia="標楷體" w:hAnsi="標楷體" w:hint="eastAsia"/>
          <w:b/>
          <w:spacing w:val="2"/>
          <w:sz w:val="28"/>
          <w:szCs w:val="28"/>
        </w:rPr>
        <w:t>及環境影響評估、原住民傳統領域，致招商作業暫緩執行，且部分土地</w:t>
      </w:r>
      <w:r w:rsidRPr="00810B26">
        <w:rPr>
          <w:rFonts w:ascii="標楷體" w:eastAsia="標楷體" w:hAnsi="標楷體" w:hint="eastAsia"/>
          <w:b/>
          <w:spacing w:val="2"/>
          <w:sz w:val="28"/>
          <w:szCs w:val="28"/>
        </w:rPr>
        <w:t>國立宜蘭大學</w:t>
      </w:r>
      <w:r>
        <w:rPr>
          <w:rFonts w:ascii="標楷體" w:eastAsia="標楷體" w:hAnsi="標楷體" w:hint="eastAsia"/>
          <w:b/>
          <w:spacing w:val="2"/>
          <w:sz w:val="28"/>
          <w:szCs w:val="28"/>
        </w:rPr>
        <w:t>為設置實習農場需要，</w:t>
      </w:r>
      <w:r w:rsidR="00C451E5">
        <w:rPr>
          <w:rFonts w:ascii="標楷體" w:eastAsia="標楷體" w:hAnsi="標楷體" w:hint="eastAsia"/>
          <w:b/>
          <w:spacing w:val="2"/>
          <w:sz w:val="28"/>
          <w:szCs w:val="28"/>
        </w:rPr>
        <w:t>報</w:t>
      </w:r>
      <w:r>
        <w:rPr>
          <w:rFonts w:ascii="標楷體" w:eastAsia="標楷體" w:hAnsi="標楷體" w:hint="eastAsia"/>
          <w:b/>
          <w:spacing w:val="2"/>
          <w:sz w:val="28"/>
          <w:szCs w:val="28"/>
        </w:rPr>
        <w:t>經行政院核准無償</w:t>
      </w:r>
      <w:r w:rsidRPr="00810B26">
        <w:rPr>
          <w:rFonts w:ascii="標楷體" w:eastAsia="標楷體" w:hAnsi="標楷體" w:hint="eastAsia"/>
          <w:b/>
          <w:spacing w:val="2"/>
          <w:sz w:val="28"/>
          <w:szCs w:val="28"/>
        </w:rPr>
        <w:t>撥用，亟待綜整地方需求與最有利於地方之產業發展，儘速研擬開發事業構想方案，以達成扶植在地產業及活化公產效能之目標。</w:t>
      </w:r>
    </w:p>
    <w:p w14:paraId="58DE9AD9" w14:textId="43CA7FC1" w:rsidR="00DB68F4" w:rsidRPr="00810B26" w:rsidRDefault="00DB68F4" w:rsidP="000F095E">
      <w:pPr>
        <w:pStyle w:val="Web"/>
        <w:overflowPunct w:val="0"/>
        <w:snapToGrid w:val="0"/>
        <w:spacing w:beforeLines="20" w:before="48" w:beforeAutospacing="0" w:after="0" w:afterAutospacing="0" w:line="484" w:lineRule="atLeast"/>
        <w:ind w:firstLineChars="200" w:firstLine="488"/>
        <w:jc w:val="both"/>
        <w:rPr>
          <w:rFonts w:ascii="標楷體" w:eastAsia="標楷體" w:hAnsi="標楷體"/>
          <w:color w:val="FF0000"/>
          <w:spacing w:val="2"/>
        </w:rPr>
      </w:pPr>
      <w:r w:rsidRPr="00810B26">
        <w:rPr>
          <w:rFonts w:ascii="標楷體" w:eastAsia="標楷體" w:hAnsi="標楷體" w:hint="eastAsia"/>
          <w:spacing w:val="2"/>
        </w:rPr>
        <w:t>縣政府鑑於財政部國有財產署（下稱國產署）經管之南澳農場具備極佳有機農業及生態旅遊發展條件，於91年12月27日與該署簽訂合作經營南澳農場契約書，範圍為宜蘭縣蘇澳鎮南溪段529地號內17筆國有土地及未登記地，面積約97.8975公頃，以設定地上權方式辦理招商開發。經查南澳農場經營管理情形，核有：1.縣政府於合作經營契約簽訂後，即規劃開發南澳農場作為渡假園區、國際會議中心、高爾夫球場等，惟因環境影響評估未完成，業者無意願進行開發，且涉及原住民傳統領域，導致招商作業暫緩執行；復國立宜蘭大學規劃於南澳農場設置青農創業育成基地，爭取宜蘭縣蘇澳鎮南溪段540、541、542、542-1及543地號等5筆國有土地撥用事宜，國產署遂於109年2月24日與該府終止合作經營契約，該署並於110年10月15日召開研商會議決議，基於542、542-1地號國有土地已劃設休閒農場，請縣政府併同543地號國有土地（圖</w:t>
      </w:r>
      <w:r>
        <w:rPr>
          <w:rFonts w:ascii="標楷體" w:eastAsia="標楷體" w:hAnsi="標楷體" w:hint="eastAsia"/>
          <w:spacing w:val="2"/>
        </w:rPr>
        <w:t>16</w:t>
      </w:r>
      <w:r w:rsidRPr="00810B26">
        <w:rPr>
          <w:rFonts w:ascii="標楷體" w:eastAsia="標楷體" w:hAnsi="標楷體" w:hint="eastAsia"/>
          <w:spacing w:val="2"/>
        </w:rPr>
        <w:t>），評估有無與國產署共同合作開發意願，於111年1月31日前提出具體開發事業構想、項目。鑑於南澳農場具備極佳有機農業及生態旅遊發展條件，亦為南澳與蘇澳地區重要據點，有待積極考量並綜整地方鄉親之想法與需求，以最有利於地方之產業發展，儘速研擬開發事業構想方案，以達成扶植在地產業及活化公產效能之目標，帶動大南澳整體發展；2.縣政府為維護南澳農場環境，提供露營、採果、遊園等服務，於90年1月11日訂定宜蘭縣南澳農場經營管理收費自治條例，訂定停車場清潔維護費、環境清潔維護費、露營用具及腳踏車出租等費用計收標準，惟實際並未依自治條例收費標準計收費用，遲至108年</w:t>
      </w:r>
      <w:r w:rsidR="000F095E" w:rsidRPr="00BA774F">
        <w:rPr>
          <w:rFonts w:ascii="標楷體" w:eastAsia="標楷體" w:hAnsi="標楷體"/>
          <w:noProof/>
          <w:spacing w:val="2"/>
        </w:rPr>
        <w:lastRenderedPageBreak/>
        <mc:AlternateContent>
          <mc:Choice Requires="wps">
            <w:drawing>
              <wp:anchor distT="0" distB="0" distL="114300" distR="114300" simplePos="0" relativeHeight="251642880" behindDoc="0" locked="0" layoutInCell="1" allowOverlap="1" wp14:anchorId="215F0922" wp14:editId="5415B5FA">
                <wp:simplePos x="0" y="0"/>
                <wp:positionH relativeFrom="column">
                  <wp:posOffset>2461260</wp:posOffset>
                </wp:positionH>
                <wp:positionV relativeFrom="paragraph">
                  <wp:posOffset>72390</wp:posOffset>
                </wp:positionV>
                <wp:extent cx="3862070" cy="3282315"/>
                <wp:effectExtent l="0" t="0" r="5080" b="0"/>
                <wp:wrapSquare wrapText="bothSides"/>
                <wp:docPr id="2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2070" cy="3282315"/>
                        </a:xfrm>
                        <a:prstGeom prst="rect">
                          <a:avLst/>
                        </a:prstGeom>
                        <a:solidFill>
                          <a:srgbClr val="FFFFFF"/>
                        </a:solidFill>
                        <a:ln w="9525">
                          <a:noFill/>
                          <a:miter lim="800000"/>
                          <a:headEnd/>
                          <a:tailEnd/>
                        </a:ln>
                      </wps:spPr>
                      <wps:txbx>
                        <w:txbxContent>
                          <w:p w14:paraId="0A30C812" w14:textId="77777777" w:rsidR="00F80BCA" w:rsidRDefault="00F80BCA" w:rsidP="00296B32">
                            <w:pPr>
                              <w:spacing w:afterLines="100" w:after="240"/>
                              <w:jc w:val="center"/>
                              <w:rPr>
                                <w:rFonts w:ascii="標楷體" w:eastAsia="標楷體" w:hAnsi="標楷體"/>
                                <w:b/>
                                <w:szCs w:val="24"/>
                              </w:rPr>
                            </w:pPr>
                            <w:r w:rsidRPr="00704644">
                              <w:rPr>
                                <w:rFonts w:ascii="標楷體" w:eastAsia="標楷體" w:hAnsi="標楷體" w:hint="eastAsia"/>
                                <w:b/>
                                <w:szCs w:val="24"/>
                              </w:rPr>
                              <w:t>圖</w:t>
                            </w:r>
                            <w:r>
                              <w:rPr>
                                <w:rFonts w:ascii="標楷體" w:eastAsia="標楷體" w:hAnsi="標楷體" w:hint="eastAsia"/>
                                <w:b/>
                                <w:szCs w:val="24"/>
                              </w:rPr>
                              <w:t>16</w:t>
                            </w:r>
                            <w:r w:rsidRPr="00704644">
                              <w:rPr>
                                <w:rFonts w:ascii="標楷體" w:eastAsia="標楷體" w:hAnsi="標楷體" w:hint="eastAsia"/>
                                <w:b/>
                                <w:szCs w:val="24"/>
                              </w:rPr>
                              <w:t xml:space="preserve">  </w:t>
                            </w:r>
                            <w:r w:rsidRPr="0081258F">
                              <w:rPr>
                                <w:rFonts w:ascii="標楷體" w:eastAsia="標楷體" w:hAnsi="標楷體" w:hint="eastAsia"/>
                                <w:b/>
                                <w:spacing w:val="-10"/>
                                <w:szCs w:val="24"/>
                              </w:rPr>
                              <w:t>南澳農場合作經營契約</w:t>
                            </w:r>
                            <w:r>
                              <w:rPr>
                                <w:rFonts w:ascii="標楷體" w:eastAsia="標楷體" w:hAnsi="標楷體" w:hint="eastAsia"/>
                                <w:b/>
                                <w:spacing w:val="-10"/>
                                <w:szCs w:val="24"/>
                              </w:rPr>
                              <w:t>範圍土地撥用</w:t>
                            </w:r>
                            <w:r w:rsidRPr="007B1E72">
                              <w:rPr>
                                <w:rFonts w:ascii="標楷體" w:eastAsia="標楷體" w:hAnsi="標楷體" w:hint="eastAsia"/>
                                <w:b/>
                                <w:spacing w:val="-10"/>
                                <w:szCs w:val="24"/>
                              </w:rPr>
                              <w:t>情形</w:t>
                            </w:r>
                          </w:p>
                          <w:p w14:paraId="0C782027" w14:textId="77777777" w:rsidR="00F80BCA" w:rsidRDefault="00F80BCA" w:rsidP="00296B32">
                            <w:pPr>
                              <w:jc w:val="center"/>
                              <w:rPr>
                                <w:rFonts w:ascii="標楷體" w:eastAsia="標楷體" w:hAnsi="標楷體"/>
                                <w:b/>
                                <w:szCs w:val="24"/>
                              </w:rPr>
                            </w:pPr>
                            <w:r>
                              <w:rPr>
                                <w:rFonts w:ascii="標楷體" w:eastAsia="標楷體" w:hAnsi="標楷體"/>
                                <w:b/>
                                <w:noProof/>
                                <w:szCs w:val="24"/>
                              </w:rPr>
                              <w:drawing>
                                <wp:inline distT="0" distB="0" distL="0" distR="0" wp14:anchorId="3AE872D3" wp14:editId="250E6D3B">
                                  <wp:extent cx="3657600" cy="2628900"/>
                                  <wp:effectExtent l="0" t="0" r="0" b="0"/>
                                  <wp:docPr id="297" name="圖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麻報告-宰鴨版.png"/>
                                          <pic:cNvPicPr/>
                                        </pic:nvPicPr>
                                        <pic:blipFill>
                                          <a:blip r:embed="rId37">
                                            <a:extLst>
                                              <a:ext uri="{28A0092B-C50C-407E-A947-70E740481C1C}">
                                                <a14:useLocalDpi xmlns:a14="http://schemas.microsoft.com/office/drawing/2010/main" val="0"/>
                                              </a:ext>
                                            </a:extLst>
                                          </a:blip>
                                          <a:stretch>
                                            <a:fillRect/>
                                          </a:stretch>
                                        </pic:blipFill>
                                        <pic:spPr bwMode="auto">
                                          <a:xfrm>
                                            <a:off x="0" y="0"/>
                                            <a:ext cx="3665551" cy="2634615"/>
                                          </a:xfrm>
                                          <a:prstGeom prst="rect">
                                            <a:avLst/>
                                          </a:prstGeom>
                                          <a:ln>
                                            <a:noFill/>
                                          </a:ln>
                                          <a:extLst>
                                            <a:ext uri="{53640926-AAD7-44D8-BBD7-CCE9431645EC}">
                                              <a14:shadowObscured xmlns:a14="http://schemas.microsoft.com/office/drawing/2010/main"/>
                                            </a:ext>
                                          </a:extLst>
                                        </pic:spPr>
                                      </pic:pic>
                                    </a:graphicData>
                                  </a:graphic>
                                </wp:inline>
                              </w:drawing>
                            </w:r>
                          </w:p>
                          <w:p w14:paraId="777621D3" w14:textId="77777777" w:rsidR="00F80BCA" w:rsidRPr="00704644" w:rsidRDefault="00F80BCA" w:rsidP="000F095E">
                            <w:pPr>
                              <w:spacing w:beforeLines="50" w:before="120"/>
                              <w:rPr>
                                <w:rFonts w:ascii="標楷體" w:eastAsia="標楷體" w:hAnsi="標楷體"/>
                                <w:sz w:val="20"/>
                                <w:szCs w:val="18"/>
                              </w:rPr>
                            </w:pPr>
                            <w:r>
                              <w:rPr>
                                <w:rFonts w:ascii="標楷體" w:eastAsia="標楷體" w:hAnsi="標楷體" w:hint="eastAsia"/>
                                <w:sz w:val="18"/>
                                <w:szCs w:val="18"/>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left:0;text-align:left;margin-left:193.8pt;margin-top:5.7pt;width:304.1pt;height:258.4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" stroked="f">
                <v:textbox>
                  <w:txbxContent>
                    <w:p w14:paraId="0A30C812" w14:textId="77777777" w:rsidR="00F80BCA" w:rsidRDefault="00F80BCA" w:rsidP="00296B32">
                      <w:pPr>
                        <w:spacing w:afterLines="100" w:after="240"/>
                        <w:jc w:val="center"/>
                        <w:rPr>
                          <w:rFonts w:ascii="標楷體" w:eastAsia="標楷體" w:hAnsi="標楷體"/>
                          <w:b/>
                          <w:szCs w:val="24"/>
                        </w:rPr>
                      </w:pPr>
                      <w:r w:rsidRPr="00704644">
                        <w:rPr>
                          <w:rFonts w:ascii="標楷體" w:eastAsia="標楷體" w:hAnsi="標楷體" w:hint="eastAsia"/>
                          <w:b/>
                          <w:szCs w:val="24"/>
                        </w:rPr>
                        <w:t>圖</w:t>
                      </w:r>
                      <w:r>
                        <w:rPr>
                          <w:rFonts w:ascii="標楷體" w:eastAsia="標楷體" w:hAnsi="標楷體" w:hint="eastAsia"/>
                          <w:b/>
                          <w:szCs w:val="24"/>
                        </w:rPr>
                        <w:t>16</w:t>
                      </w:r>
                      <w:r w:rsidRPr="00704644">
                        <w:rPr>
                          <w:rFonts w:ascii="標楷體" w:eastAsia="標楷體" w:hAnsi="標楷體" w:hint="eastAsia"/>
                          <w:b/>
                          <w:szCs w:val="24"/>
                        </w:rPr>
                        <w:t xml:space="preserve">  </w:t>
                      </w:r>
                      <w:r w:rsidRPr="0081258F">
                        <w:rPr>
                          <w:rFonts w:ascii="標楷體" w:eastAsia="標楷體" w:hAnsi="標楷體" w:hint="eastAsia"/>
                          <w:b/>
                          <w:spacing w:val="-10"/>
                          <w:szCs w:val="24"/>
                        </w:rPr>
                        <w:t>南澳農場合作經營契約</w:t>
                      </w:r>
                      <w:r>
                        <w:rPr>
                          <w:rFonts w:ascii="標楷體" w:eastAsia="標楷體" w:hAnsi="標楷體" w:hint="eastAsia"/>
                          <w:b/>
                          <w:spacing w:val="-10"/>
                          <w:szCs w:val="24"/>
                        </w:rPr>
                        <w:t>範圍土地撥用</w:t>
                      </w:r>
                      <w:r w:rsidRPr="007B1E72">
                        <w:rPr>
                          <w:rFonts w:ascii="標楷體" w:eastAsia="標楷體" w:hAnsi="標楷體" w:hint="eastAsia"/>
                          <w:b/>
                          <w:spacing w:val="-10"/>
                          <w:szCs w:val="24"/>
                        </w:rPr>
                        <w:t>情形</w:t>
                      </w:r>
                    </w:p>
                    <w:p w14:paraId="0C782027" w14:textId="77777777" w:rsidR="00F80BCA" w:rsidRDefault="00F80BCA" w:rsidP="00296B32">
                      <w:pPr>
                        <w:jc w:val="center"/>
                        <w:rPr>
                          <w:rFonts w:ascii="標楷體" w:eastAsia="標楷體" w:hAnsi="標楷體"/>
                          <w:b/>
                          <w:szCs w:val="24"/>
                        </w:rPr>
                      </w:pPr>
                      <w:r>
                        <w:rPr>
                          <w:rFonts w:ascii="標楷體" w:eastAsia="標楷體" w:hAnsi="標楷體"/>
                          <w:b/>
                          <w:noProof/>
                          <w:szCs w:val="24"/>
                        </w:rPr>
                        <w:drawing>
                          <wp:inline distT="0" distB="0" distL="0" distR="0" wp14:anchorId="3AE872D3" wp14:editId="250E6D3B">
                            <wp:extent cx="3657600" cy="2628900"/>
                            <wp:effectExtent l="0" t="0" r="0" b="0"/>
                            <wp:docPr id="297" name="圖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麻報告-宰鴨版.png"/>
                                    <pic:cNvPicPr/>
                                  </pic:nvPicPr>
                                  <pic:blipFill>
                                    <a:blip r:embed="rId37">
                                      <a:extLst>
                                        <a:ext uri="{28A0092B-C50C-407E-A947-70E740481C1C}">
                                          <a14:useLocalDpi xmlns:a14="http://schemas.microsoft.com/office/drawing/2010/main" val="0"/>
                                        </a:ext>
                                      </a:extLst>
                                    </a:blip>
                                    <a:stretch>
                                      <a:fillRect/>
                                    </a:stretch>
                                  </pic:blipFill>
                                  <pic:spPr bwMode="auto">
                                    <a:xfrm>
                                      <a:off x="0" y="0"/>
                                      <a:ext cx="3665551" cy="2634615"/>
                                    </a:xfrm>
                                    <a:prstGeom prst="rect">
                                      <a:avLst/>
                                    </a:prstGeom>
                                    <a:ln>
                                      <a:noFill/>
                                    </a:ln>
                                    <a:extLst>
                                      <a:ext uri="{53640926-AAD7-44D8-BBD7-CCE9431645EC}">
                                        <a14:shadowObscured xmlns:a14="http://schemas.microsoft.com/office/drawing/2010/main"/>
                                      </a:ext>
                                    </a:extLst>
                                  </pic:spPr>
                                </pic:pic>
                              </a:graphicData>
                            </a:graphic>
                          </wp:inline>
                        </w:drawing>
                      </w:r>
                    </w:p>
                    <w:p w14:paraId="777621D3" w14:textId="77777777" w:rsidR="00F80BCA" w:rsidRPr="00704644" w:rsidRDefault="00F80BCA" w:rsidP="000F095E">
                      <w:pPr>
                        <w:spacing w:beforeLines="50" w:before="120"/>
                        <w:rPr>
                          <w:rFonts w:ascii="標楷體" w:eastAsia="標楷體" w:hAnsi="標楷體"/>
                          <w:sz w:val="20"/>
                          <w:szCs w:val="18"/>
                        </w:rPr>
                      </w:pPr>
                      <w:r>
                        <w:rPr>
                          <w:rFonts w:ascii="標楷體" w:eastAsia="標楷體" w:hAnsi="標楷體" w:hint="eastAsia"/>
                          <w:sz w:val="18"/>
                          <w:szCs w:val="18"/>
                        </w:rPr>
                        <w:t>資料來源：整理自縣政府提供資料。</w:t>
                      </w:r>
                    </w:p>
                  </w:txbxContent>
                </v:textbox>
                <w10:wrap type="square"/>
              </v:shape>
            </w:pict>
          </mc:Fallback>
        </mc:AlternateContent>
      </w:r>
      <w:r w:rsidRPr="00810B26">
        <w:rPr>
          <w:rFonts w:ascii="標楷體" w:eastAsia="標楷體" w:hAnsi="標楷體" w:hint="eastAsia"/>
          <w:spacing w:val="2"/>
        </w:rPr>
        <w:t>7月3日始依宜蘭縣風景遊憩區經營管理自治條例第11條規定，公告南澳農場自108年8月1日收取露營營位費用之收費標準，每一露營營位500元，以1臺露營車及1炊事帳為限，可搭設1頂6人帳篷大小和停放1臺小客車。上述自治條例規定計收標準費用與公告收費標準兩者不一，且有「同一事項規定於2法規」情事，經函請縣政府檢討改進及釐清妥處。據復：1.國產署於111年5月13日</w:t>
      </w:r>
      <w:r>
        <w:rPr>
          <w:rFonts w:ascii="標楷體" w:eastAsia="標楷體" w:hAnsi="標楷體" w:hint="eastAsia"/>
          <w:spacing w:val="2"/>
        </w:rPr>
        <w:t>來</w:t>
      </w:r>
      <w:r w:rsidRPr="00810B26">
        <w:rPr>
          <w:rFonts w:ascii="標楷體" w:eastAsia="標楷體" w:hAnsi="標楷體" w:hint="eastAsia"/>
          <w:spacing w:val="2"/>
        </w:rPr>
        <w:t>函</w:t>
      </w:r>
      <w:r>
        <w:rPr>
          <w:rFonts w:ascii="標楷體" w:eastAsia="標楷體" w:hAnsi="標楷體" w:hint="eastAsia"/>
          <w:spacing w:val="2"/>
        </w:rPr>
        <w:t>表示</w:t>
      </w:r>
      <w:r w:rsidRPr="00810B26">
        <w:rPr>
          <w:rFonts w:ascii="標楷體" w:eastAsia="標楷體" w:hAnsi="標楷體" w:hint="eastAsia"/>
          <w:spacing w:val="2"/>
        </w:rPr>
        <w:t>540、541地號國有土地，國立宜蘭大學為設置實習農場需要，</w:t>
      </w:r>
      <w:r w:rsidR="00C451E5" w:rsidRPr="00810B26">
        <w:rPr>
          <w:rFonts w:ascii="標楷體" w:eastAsia="標楷體" w:hAnsi="標楷體" w:hint="eastAsia"/>
          <w:spacing w:val="2"/>
        </w:rPr>
        <w:t>報</w:t>
      </w:r>
      <w:r w:rsidRPr="00810B26">
        <w:rPr>
          <w:rFonts w:ascii="標楷體" w:eastAsia="標楷體" w:hAnsi="標楷體" w:hint="eastAsia"/>
          <w:spacing w:val="2"/>
        </w:rPr>
        <w:t>經行政院核准無償撥用；至於542、542-1、543地號等3筆土地</w:t>
      </w:r>
      <w:r>
        <w:rPr>
          <w:rFonts w:ascii="標楷體" w:eastAsia="標楷體" w:hAnsi="標楷體" w:hint="eastAsia"/>
          <w:spacing w:val="2"/>
        </w:rPr>
        <w:t>，</w:t>
      </w:r>
      <w:r w:rsidRPr="00810B26">
        <w:rPr>
          <w:rFonts w:ascii="標楷體" w:eastAsia="標楷體" w:hAnsi="標楷體" w:hint="eastAsia"/>
          <w:spacing w:val="2"/>
        </w:rPr>
        <w:t>縣政府刻研議續處方案後函復國產署；2.該府業於111年6月23日公告廢止宜蘭縣南澳農場經營管理收費自治條例，現依宜蘭縣風景遊憩區經營管理自治條例規定計收南澳農場露營營位費用。</w:t>
      </w:r>
    </w:p>
    <w:p w14:paraId="6EE76BA5" w14:textId="18583DE9" w:rsidR="00DB68F4" w:rsidRPr="00900FEA" w:rsidRDefault="00DB68F4" w:rsidP="000F3B35">
      <w:pPr>
        <w:overflowPunct w:val="0"/>
        <w:autoSpaceDE w:val="0"/>
        <w:spacing w:beforeLines="50" w:before="120" w:afterLines="50" w:after="120" w:line="500" w:lineRule="exact"/>
        <w:ind w:firstLineChars="200" w:firstLine="569"/>
        <w:jc w:val="both"/>
        <w:rPr>
          <w:rFonts w:ascii="標楷體" w:eastAsia="標楷體" w:hAnsi="標楷體"/>
          <w:b/>
          <w:bCs/>
          <w:spacing w:val="2"/>
          <w:sz w:val="28"/>
          <w:szCs w:val="28"/>
        </w:rPr>
      </w:pPr>
      <w:r w:rsidRPr="00900FEA">
        <w:rPr>
          <w:rFonts w:ascii="標楷體" w:eastAsia="標楷體" w:hAnsi="標楷體" w:hint="eastAsia"/>
          <w:b/>
          <w:bCs/>
          <w:spacing w:val="2"/>
          <w:sz w:val="28"/>
          <w:szCs w:val="28"/>
        </w:rPr>
        <w:t>（二十七）　配合中央再生能源發展方案，推動清水地熱發電計畫，惟發電量未如預期，且部分機組故障影響溫泉井取水功能，復引用清水地熱發電廠尾水作為清水地熱公園泡湯區使用，惟開園僅2個月餘，即因進行馬達維護及清垢作業而暫停開放使用，亟待檢討研謀改善妥處。</w:t>
      </w:r>
    </w:p>
    <w:p w14:paraId="3F197999" w14:textId="77777777" w:rsidR="00DB68F4" w:rsidRPr="009C336E" w:rsidRDefault="00DB68F4" w:rsidP="000F095E">
      <w:pPr>
        <w:kinsoku w:val="0"/>
        <w:overflowPunct w:val="0"/>
        <w:autoSpaceDE w:val="0"/>
        <w:spacing w:line="490" w:lineRule="exact"/>
        <w:ind w:firstLineChars="200" w:firstLine="488"/>
        <w:jc w:val="both"/>
        <w:rPr>
          <w:rFonts w:ascii="標楷體" w:eastAsia="標楷體" w:hAnsi="標楷體"/>
          <w:spacing w:val="2"/>
          <w:szCs w:val="24"/>
        </w:rPr>
      </w:pPr>
      <w:r w:rsidRPr="009C336E">
        <w:rPr>
          <w:rFonts w:ascii="標楷體" w:eastAsia="標楷體" w:hAnsi="標楷體" w:cs="新細明體" w:hint="eastAsia"/>
          <w:spacing w:val="2"/>
          <w:kern w:val="0"/>
          <w:szCs w:val="24"/>
        </w:rPr>
        <w:t>宜蘭清水地熱發電廠於70年開始運轉，為臺灣第1座利用地熱能發電之電廠，嗣因地熱井結垢阻塞，管線鏽蝕，於82年11月關廠。嗣行政院於91年1月核定「再生能源發展方案」，納列發展地熱發電，協助縣政府推動「清水地熱發電計畫」，作為發展地熱發電之示範計畫。縣政府於105年依據促進民間參與公共建設法，以電業設施類別，採「BOT+ROT」方式進行招商，106年由台灣汽電共生股份有限公司及結元能源開發股份有限公司合資成立之宜元股份有限公司得標，第1期投入7.6億元，進行重新配置管線、設置發電機組、修復原有地熱井等工作，於110年10月27日獲經濟部核發發電業執照，110年11月23日開始商轉。經查清水地熱發電廠營運管理情形，核有</w:t>
      </w:r>
      <w:r w:rsidRPr="009C336E">
        <w:rPr>
          <w:rFonts w:ascii="標楷體" w:eastAsia="標楷體" w:hAnsi="標楷體" w:hint="eastAsia"/>
          <w:spacing w:val="2"/>
          <w:szCs w:val="24"/>
        </w:rPr>
        <w:t>：</w:t>
      </w:r>
    </w:p>
    <w:p w14:paraId="4F5AC88F" w14:textId="38CC0FF6" w:rsidR="00DB68F4" w:rsidRPr="007B2ADA" w:rsidRDefault="00DB68F4" w:rsidP="000F3B35">
      <w:pPr>
        <w:pStyle w:val="12"/>
        <w:overflowPunct w:val="0"/>
        <w:snapToGrid w:val="0"/>
        <w:spacing w:afterLines="20" w:after="48" w:line="490" w:lineRule="exact"/>
        <w:ind w:firstLineChars="450" w:firstLine="1099"/>
        <w:jc w:val="both"/>
        <w:rPr>
          <w:rFonts w:ascii="標楷體" w:hAnsi="標楷體"/>
          <w:b/>
          <w:color w:val="000000"/>
          <w:spacing w:val="2"/>
          <w:sz w:val="24"/>
          <w:szCs w:val="24"/>
        </w:rPr>
      </w:pPr>
      <w:r w:rsidRPr="007B2ADA">
        <w:rPr>
          <w:rFonts w:ascii="標楷體" w:hAnsi="標楷體" w:hint="eastAsia"/>
          <w:b/>
          <w:bCs/>
          <w:spacing w:val="2"/>
          <w:sz w:val="24"/>
          <w:szCs w:val="24"/>
        </w:rPr>
        <w:t>1.</w:t>
      </w:r>
      <w:r w:rsidRPr="007B2ADA">
        <w:rPr>
          <w:rFonts w:ascii="標楷體" w:hAnsi="標楷體" w:hint="eastAsia"/>
          <w:b/>
          <w:color w:val="000000"/>
          <w:spacing w:val="2"/>
          <w:sz w:val="24"/>
          <w:szCs w:val="24"/>
        </w:rPr>
        <w:t xml:space="preserve">　清水地熱發電量未如預期，且部分機組故障影響溫泉井取水功能：</w:t>
      </w:r>
      <w:r w:rsidRPr="007B2ADA">
        <w:rPr>
          <w:rFonts w:ascii="標楷體" w:hAnsi="標楷體" w:hint="eastAsia"/>
          <w:color w:val="000000"/>
          <w:spacing w:val="2"/>
          <w:sz w:val="24"/>
          <w:szCs w:val="24"/>
        </w:rPr>
        <w:t>據經濟部核</w:t>
      </w:r>
      <w:r w:rsidRPr="007B2ADA">
        <w:rPr>
          <w:rFonts w:ascii="標楷體" w:hAnsi="標楷體" w:hint="eastAsia"/>
          <w:color w:val="000000"/>
          <w:spacing w:val="2"/>
          <w:sz w:val="24"/>
          <w:szCs w:val="24"/>
        </w:rPr>
        <w:lastRenderedPageBreak/>
        <w:t xml:space="preserve">發發電業執照登記清水地熱發電廠之裝置容量為4,200瓩，實際出力3,000瓩，預估每小時約可發電3,000度，每年發電可達2,500萬度。依台灣電力股份有限公司（下稱台電公司）111年2至3月再生能源電能躉售電費通知單所載，該發電機組於111年1及2月份發電度數分別為189萬餘度及165萬餘度，惟按廠商預估每小時約可發電3,000度計算，各該月份發電度數應可達223萬餘度及201萬餘度，實際發電度數僅達原預計之84.95％及82.14％，發電量未如預期。又該發電廠IC-19、IC-21號井為既有生產井，自110年3月至111年4月底止，因300KW機組故障，IC-19號井僅取水5日，IC-21號井則未有取水紀錄，機組故障年餘未見修復，影響取水發電效益，經函請縣政府注意檢討改進。據復：地熱機組發電效率受外在環境、氣候變化而影響，於營運期間將持續檢討並依需求適度調整，以利提升發電效益；300KW機組經檢查與測試後決定更換全新機組，將規劃納入地熱教育館興建工程，預計將與該館同時啟動營運。 </w:t>
      </w:r>
    </w:p>
    <w:p w14:paraId="68CCF7F4" w14:textId="51C9534C" w:rsidR="00DB68F4" w:rsidRPr="007B2ADA" w:rsidRDefault="00DB68F4" w:rsidP="000F3B35">
      <w:pPr>
        <w:pStyle w:val="12"/>
        <w:overflowPunct w:val="0"/>
        <w:snapToGrid w:val="0"/>
        <w:spacing w:line="490" w:lineRule="exact"/>
        <w:ind w:firstLineChars="450" w:firstLine="1099"/>
        <w:jc w:val="both"/>
        <w:rPr>
          <w:rFonts w:ascii="標楷體" w:hAnsi="標楷體"/>
          <w:b/>
          <w:color w:val="000000"/>
          <w:spacing w:val="2"/>
          <w:sz w:val="24"/>
          <w:szCs w:val="24"/>
          <w:u w:val="single"/>
        </w:rPr>
      </w:pPr>
      <w:r w:rsidRPr="007B2ADA">
        <w:rPr>
          <w:rFonts w:ascii="標楷體" w:hAnsi="標楷體" w:hint="eastAsia"/>
          <w:b/>
          <w:color w:val="000000"/>
          <w:spacing w:val="2"/>
          <w:sz w:val="24"/>
          <w:szCs w:val="24"/>
        </w:rPr>
        <w:t>2.　泡湯區引用清水地熱發電廠尾水使用，惟開園僅2個月餘，即因進行馬達維護及清垢作業而暫停開放使用：</w:t>
      </w:r>
      <w:r w:rsidRPr="007B2ADA">
        <w:rPr>
          <w:rFonts w:ascii="標楷體" w:hAnsi="標楷體" w:hint="eastAsia"/>
          <w:color w:val="000000"/>
          <w:spacing w:val="2"/>
          <w:sz w:val="24"/>
          <w:szCs w:val="24"/>
        </w:rPr>
        <w:t>縣政府於107年獲交通部觀光局補助清水地熱環境改善第四期工程總經費7,710萬元，規劃新建3幢建物，提供遊客服務及泡湯服務機能，包含泡湯設施、更衣室、廁所及服務中心辦公室，110年2月24日完成驗收，110年12月8日開放使用，惟園區開放使用僅2個月餘，即因馬達維護及清垢作業，於111年2月18日至25</w:t>
      </w:r>
      <w:r w:rsidR="000F3B35">
        <w:rPr>
          <w:rFonts w:ascii="標楷體" w:hAnsi="標楷體" w:hint="eastAsia"/>
          <w:color w:val="000000"/>
          <w:spacing w:val="2"/>
          <w:sz w:val="24"/>
          <w:szCs w:val="24"/>
        </w:rPr>
        <w:t>日暫停開放，係</w:t>
      </w:r>
      <w:r w:rsidRPr="007B2ADA">
        <w:rPr>
          <w:rFonts w:ascii="標楷體" w:hAnsi="標楷體" w:hint="eastAsia"/>
          <w:color w:val="000000"/>
          <w:spacing w:val="2"/>
          <w:sz w:val="24"/>
          <w:szCs w:val="24"/>
        </w:rPr>
        <w:t>泡湯區溫泉水來源為清水地熱發電之尾水再利用，其尾水自深層地層引出，含豐富礦物質，經過減壓及降溫後，易生礦物質結垢，影響馬達與閥門運作所致</w:t>
      </w:r>
      <w:r w:rsidR="000F3B35">
        <w:rPr>
          <w:rFonts w:ascii="標楷體" w:hAnsi="標楷體" w:hint="eastAsia"/>
          <w:color w:val="000000"/>
          <w:spacing w:val="2"/>
          <w:sz w:val="24"/>
          <w:szCs w:val="24"/>
        </w:rPr>
        <w:t>，經函請縣政府檢討研謀改進妥處。據復：</w:t>
      </w:r>
      <w:r w:rsidRPr="007B2ADA">
        <w:rPr>
          <w:rFonts w:ascii="標楷體" w:hAnsi="標楷體" w:hint="eastAsia"/>
          <w:color w:val="000000"/>
          <w:spacing w:val="2"/>
          <w:sz w:val="24"/>
          <w:szCs w:val="24"/>
        </w:rPr>
        <w:t>地熱發電尾水含大量礦物質，且部分地熱生產井重新開啟後產生大量雜質致設備阻塞，已請地熱發電廠掌控提供之尾水水質穩定度，及提早通知營運單位以為因應，並定期利用循環管線，將容易阻塞之設備以循環清洗方式排除結垢。</w:t>
      </w:r>
    </w:p>
    <w:p w14:paraId="1A513BF6" w14:textId="77777777" w:rsidR="00DB68F4" w:rsidRPr="006031D1" w:rsidRDefault="00DB68F4" w:rsidP="000F3B35">
      <w:pPr>
        <w:kinsoku w:val="0"/>
        <w:overflowPunct w:val="0"/>
        <w:autoSpaceDE w:val="0"/>
        <w:spacing w:beforeLines="30" w:before="72" w:line="500" w:lineRule="exact"/>
        <w:ind w:firstLineChars="200" w:firstLine="569"/>
        <w:jc w:val="both"/>
        <w:rPr>
          <w:rFonts w:ascii="標楷體" w:eastAsia="標楷體" w:hAnsi="標楷體"/>
          <w:b/>
          <w:bCs/>
          <w:spacing w:val="2"/>
          <w:sz w:val="28"/>
          <w:szCs w:val="28"/>
        </w:rPr>
      </w:pPr>
      <w:r w:rsidRPr="006031D1">
        <w:rPr>
          <w:rFonts w:ascii="標楷體" w:eastAsia="標楷體" w:hAnsi="標楷體" w:hint="eastAsia"/>
          <w:b/>
          <w:bCs/>
          <w:spacing w:val="2"/>
          <w:sz w:val="28"/>
          <w:szCs w:val="28"/>
        </w:rPr>
        <w:t>（</w:t>
      </w:r>
      <w:r>
        <w:rPr>
          <w:rFonts w:ascii="標楷體" w:eastAsia="標楷體" w:hAnsi="標楷體" w:hint="eastAsia"/>
          <w:b/>
          <w:bCs/>
          <w:spacing w:val="2"/>
          <w:sz w:val="28"/>
          <w:szCs w:val="28"/>
        </w:rPr>
        <w:t>二十八</w:t>
      </w:r>
      <w:r w:rsidRPr="006031D1">
        <w:rPr>
          <w:rFonts w:ascii="標楷體" w:eastAsia="標楷體" w:hAnsi="標楷體" w:hint="eastAsia"/>
          <w:b/>
          <w:bCs/>
          <w:spacing w:val="2"/>
          <w:sz w:val="28"/>
          <w:szCs w:val="28"/>
        </w:rPr>
        <w:t>）</w:t>
      </w:r>
      <w:r>
        <w:rPr>
          <w:rFonts w:ascii="標楷體" w:eastAsia="標楷體" w:hAnsi="標楷體" w:hint="eastAsia"/>
          <w:b/>
          <w:bCs/>
          <w:spacing w:val="2"/>
          <w:sz w:val="28"/>
          <w:szCs w:val="28"/>
        </w:rPr>
        <w:t xml:space="preserve">　</w:t>
      </w:r>
      <w:r w:rsidRPr="006031D1">
        <w:rPr>
          <w:rFonts w:ascii="標楷體" w:eastAsia="標楷體" w:hAnsi="標楷體" w:hint="eastAsia"/>
          <w:b/>
          <w:bCs/>
          <w:spacing w:val="2"/>
          <w:sz w:val="28"/>
          <w:szCs w:val="28"/>
        </w:rPr>
        <w:t>為因應風災、水災及震災等天然災害，每年編列災害準備金作為災害發生時搶救（修）、復建及救濟使用，惟部分災害復建工程自災害發生後10個月仍未完工或甫辦理工程發包，又部分採購案動支災害準備金審核及認定作業未臻周妥，且非屬緊急事由逕洽承商先行施作再補辦程序，追加工程金額亦逾規定比率上限等情，均</w:t>
      </w:r>
      <w:r w:rsidRPr="00F858A1">
        <w:rPr>
          <w:rFonts w:ascii="標楷體" w:eastAsia="標楷體" w:hAnsi="標楷體" w:hint="eastAsia"/>
          <w:b/>
          <w:bCs/>
          <w:color w:val="000000" w:themeColor="text1"/>
          <w:spacing w:val="2"/>
          <w:sz w:val="28"/>
          <w:szCs w:val="28"/>
        </w:rPr>
        <w:t>亟待檢討</w:t>
      </w:r>
      <w:r w:rsidRPr="006031D1">
        <w:rPr>
          <w:rFonts w:ascii="標楷體" w:eastAsia="標楷體" w:hAnsi="標楷體" w:hint="eastAsia"/>
          <w:b/>
          <w:bCs/>
          <w:spacing w:val="2"/>
          <w:sz w:val="28"/>
          <w:szCs w:val="28"/>
        </w:rPr>
        <w:t>改善妥處。</w:t>
      </w:r>
    </w:p>
    <w:p w14:paraId="39760A8F" w14:textId="77777777" w:rsidR="00DB68F4" w:rsidRPr="006031D1" w:rsidRDefault="00DB68F4" w:rsidP="000F3B35">
      <w:pPr>
        <w:pStyle w:val="Web"/>
        <w:overflowPunct w:val="0"/>
        <w:snapToGrid w:val="0"/>
        <w:spacing w:beforeLines="20" w:before="48" w:beforeAutospacing="0" w:after="0" w:afterAutospacing="0" w:line="490" w:lineRule="atLeast"/>
        <w:ind w:firstLineChars="200" w:firstLine="488"/>
        <w:jc w:val="both"/>
        <w:rPr>
          <w:rFonts w:ascii="標楷體" w:hAnsi="標楷體"/>
        </w:rPr>
      </w:pPr>
      <w:r w:rsidRPr="00BA774F">
        <w:rPr>
          <w:rFonts w:ascii="標楷體" w:eastAsia="標楷體" w:hAnsi="標楷體" w:hint="eastAsia"/>
          <w:spacing w:val="2"/>
        </w:rPr>
        <w:t>縣政府為因應風災、水災及震災等天然災害，依災害防救法等相關規定，每年依預算總額1％編列災害準備金，作為災害發生時搶救（修）、復建及救濟性質所為處理措施使用。縣政</w:t>
      </w:r>
      <w:r w:rsidRPr="00BA774F">
        <w:rPr>
          <w:rFonts w:ascii="標楷體" w:eastAsia="標楷體" w:hAnsi="標楷體" w:hint="eastAsia"/>
          <w:spacing w:val="2"/>
        </w:rPr>
        <w:lastRenderedPageBreak/>
        <w:t>府108至110年度動支災害準備金之案件計154件，總決算金額4億2,620萬餘元，抽查其中</w:t>
      </w:r>
      <w:r w:rsidRPr="00C270B0">
        <w:rPr>
          <w:rFonts w:ascii="標楷體" w:eastAsia="標楷體" w:hAnsi="標楷體" w:hint="eastAsia"/>
          <w:spacing w:val="4"/>
        </w:rPr>
        <w:t>「清水地熱聯絡道上（下）邊坡復建工程」等9件復建工程採購案及1件救濟性質之處理措施，決算金額合計1億2,804萬餘元。經查其辦理情形，核有：</w:t>
      </w:r>
    </w:p>
    <w:p w14:paraId="007FE0A7" w14:textId="77777777" w:rsidR="00DB68F4" w:rsidRDefault="00DB68F4" w:rsidP="00FE3A40">
      <w:pPr>
        <w:pStyle w:val="12"/>
        <w:overflowPunct w:val="0"/>
        <w:snapToGrid w:val="0"/>
        <w:spacing w:beforeLines="50" w:before="120" w:afterLines="20" w:after="48" w:line="500" w:lineRule="exact"/>
        <w:ind w:firstLineChars="450" w:firstLine="1441"/>
        <w:jc w:val="both"/>
        <w:rPr>
          <w:rFonts w:ascii="標楷體" w:hAnsi="標楷體"/>
          <w:spacing w:val="2"/>
          <w:sz w:val="24"/>
          <w:szCs w:val="24"/>
        </w:rPr>
      </w:pPr>
      <w:r w:rsidRPr="00392417">
        <w:rPr>
          <w:rFonts w:ascii="標楷體" w:eastAsia="新細明體" w:hAnsi="標楷體" w:hint="eastAsia"/>
          <w:b/>
          <w:noProof/>
          <w:sz w:val="32"/>
          <w:szCs w:val="32"/>
        </w:rPr>
        <mc:AlternateContent>
          <mc:Choice Requires="wps">
            <w:drawing>
              <wp:anchor distT="0" distB="0" distL="0" distR="0" simplePos="0" relativeHeight="251667456" behindDoc="1" locked="0" layoutInCell="1" allowOverlap="0" wp14:anchorId="2B0AEF8A" wp14:editId="2C841377">
                <wp:simplePos x="0" y="0"/>
                <wp:positionH relativeFrom="column">
                  <wp:posOffset>1966595</wp:posOffset>
                </wp:positionH>
                <wp:positionV relativeFrom="paragraph">
                  <wp:posOffset>3180080</wp:posOffset>
                </wp:positionV>
                <wp:extent cx="4572000" cy="4371975"/>
                <wp:effectExtent l="0" t="0" r="0" b="9525"/>
                <wp:wrapSquare wrapText="bothSides"/>
                <wp:docPr id="3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4371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7587F4" w14:textId="77777777" w:rsidR="00F80BCA" w:rsidRPr="00A13279" w:rsidRDefault="00F80BCA" w:rsidP="000F3B35">
                            <w:pPr>
                              <w:spacing w:beforeLines="50" w:before="120" w:afterLines="50" w:after="120" w:line="240" w:lineRule="exact"/>
                              <w:ind w:leftChars="100" w:left="1009" w:rightChars="282" w:right="677" w:hangingChars="320" w:hanging="769"/>
                              <w:rPr>
                                <w:rFonts w:ascii="標楷體" w:eastAsia="標楷體" w:hAnsi="標楷體"/>
                                <w:b/>
                                <w:szCs w:val="24"/>
                              </w:rPr>
                            </w:pPr>
                            <w:r>
                              <w:rPr>
                                <w:rFonts w:ascii="標楷體" w:eastAsia="標楷體" w:hAnsi="標楷體" w:hint="eastAsia"/>
                                <w:b/>
                              </w:rPr>
                              <w:t>圖17</w:t>
                            </w:r>
                            <w:r w:rsidRPr="00930072">
                              <w:rPr>
                                <w:rFonts w:ascii="標楷體" w:eastAsia="標楷體" w:hAnsi="標楷體" w:hint="eastAsia"/>
                                <w:b/>
                              </w:rPr>
                              <w:t xml:space="preserve"> </w:t>
                            </w:r>
                            <w:r w:rsidRPr="00D86686">
                              <w:rPr>
                                <w:rFonts w:ascii="標楷體" w:eastAsia="標楷體" w:hAnsi="標楷體" w:hint="eastAsia"/>
                                <w:b/>
                                <w:spacing w:val="2"/>
                              </w:rPr>
                              <w:t xml:space="preserve"> </w:t>
                            </w:r>
                            <w:r w:rsidRPr="00D86686">
                              <w:rPr>
                                <w:rFonts w:ascii="標楷體" w:eastAsia="標楷體" w:hAnsi="標楷體" w:hint="eastAsia"/>
                                <w:b/>
                                <w:bCs/>
                                <w:spacing w:val="2"/>
                              </w:rPr>
                              <w:t>108至110年度辦理災害復建工程規劃設計及完工逾規定期限情形</w:t>
                            </w:r>
                          </w:p>
                          <w:p w14:paraId="43ED9C38" w14:textId="01C396BF" w:rsidR="00F80BCA" w:rsidRDefault="00F80BCA" w:rsidP="003703DE">
                            <w:pPr>
                              <w:pStyle w:val="4"/>
                              <w:overflowPunct w:val="0"/>
                              <w:spacing w:after="120" w:line="240" w:lineRule="atLeast"/>
                              <w:ind w:leftChars="59" w:left="992" w:rightChars="282" w:right="677" w:hangingChars="236" w:hanging="850"/>
                              <w:jc w:val="left"/>
                              <w:rPr>
                                <w:rFonts w:hAnsi="標楷體"/>
                                <w:sz w:val="18"/>
                                <w:szCs w:val="18"/>
                              </w:rPr>
                            </w:pPr>
                            <w:r w:rsidRPr="003703DE">
                              <w:rPr>
                                <w:noProof/>
                                <w:lang w:val="en-US" w:eastAsia="zh-TW"/>
                              </w:rPr>
                              <w:drawing>
                                <wp:inline distT="0" distB="0" distL="0" distR="0" wp14:anchorId="4C2AA049" wp14:editId="54F5843F">
                                  <wp:extent cx="4222143" cy="3166608"/>
                                  <wp:effectExtent l="0" t="0" r="6985"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8">
                                            <a:extLst>
                                              <a:ext uri="{28A0092B-C50C-407E-A947-70E740481C1C}">
                                                <a14:useLocalDpi xmlns:a14="http://schemas.microsoft.com/office/drawing/2010/main" val="0"/>
                                              </a:ext>
                                            </a:extLst>
                                          </a:blip>
                                          <a:srcRect l="992" t="8273" r="1389" b="1937"/>
                                          <a:stretch/>
                                        </pic:blipFill>
                                        <pic:spPr bwMode="auto">
                                          <a:xfrm>
                                            <a:off x="0" y="0"/>
                                            <a:ext cx="4224864" cy="3168649"/>
                                          </a:xfrm>
                                          <a:prstGeom prst="rect">
                                            <a:avLst/>
                                          </a:prstGeom>
                                          <a:noFill/>
                                          <a:ln>
                                            <a:noFill/>
                                          </a:ln>
                                          <a:extLst>
                                            <a:ext uri="{53640926-AAD7-44D8-BBD7-CCE9431645EC}">
                                              <a14:shadowObscured xmlns:a14="http://schemas.microsoft.com/office/drawing/2010/main"/>
                                            </a:ext>
                                          </a:extLst>
                                        </pic:spPr>
                                      </pic:pic>
                                    </a:graphicData>
                                  </a:graphic>
                                </wp:inline>
                              </w:drawing>
                            </w:r>
                          </w:p>
                          <w:p w14:paraId="0D8EF56D" w14:textId="77777777" w:rsidR="00F80BCA" w:rsidRPr="00A13279" w:rsidRDefault="00F80BCA" w:rsidP="00CD34F9">
                            <w:pPr>
                              <w:spacing w:line="200" w:lineRule="exact"/>
                              <w:ind w:leftChars="170" w:left="610" w:rightChars="282" w:right="677" w:hangingChars="112" w:hanging="202"/>
                              <w:rPr>
                                <w:rFonts w:ascii="標楷體" w:eastAsia="標楷體" w:hAnsi="標楷體"/>
                                <w:sz w:val="18"/>
                                <w:szCs w:val="18"/>
                              </w:rPr>
                            </w:pPr>
                            <w:r>
                              <w:rPr>
                                <w:rFonts w:ascii="標楷體" w:eastAsia="標楷體" w:hAnsi="標楷體" w:hint="eastAsia"/>
                                <w:sz w:val="18"/>
                                <w:szCs w:val="18"/>
                              </w:rPr>
                              <w:t>註：1.</w:t>
                            </w:r>
                            <w:r w:rsidRPr="00A13279">
                              <w:rPr>
                                <w:rFonts w:ascii="標楷體" w:eastAsia="標楷體" w:hAnsi="標楷體" w:hint="eastAsia"/>
                                <w:sz w:val="18"/>
                                <w:szCs w:val="18"/>
                              </w:rPr>
                              <w:t>本圖累計天數統計至111年5月2日止。</w:t>
                            </w:r>
                          </w:p>
                          <w:p w14:paraId="406A0B59" w14:textId="77777777" w:rsidR="00F80BCA" w:rsidRPr="00A13279" w:rsidRDefault="00F80BCA" w:rsidP="000F095E">
                            <w:pPr>
                              <w:spacing w:line="200" w:lineRule="exact"/>
                              <w:ind w:leftChars="320" w:left="941" w:rightChars="282" w:right="677" w:hangingChars="96" w:hanging="173"/>
                              <w:rPr>
                                <w:rFonts w:ascii="標楷體" w:eastAsia="標楷體" w:hAnsi="標楷體"/>
                                <w:sz w:val="18"/>
                                <w:szCs w:val="18"/>
                              </w:rPr>
                            </w:pPr>
                            <w:r>
                              <w:rPr>
                                <w:rFonts w:ascii="標楷體" w:eastAsia="標楷體" w:hAnsi="標楷體" w:hint="eastAsia"/>
                                <w:sz w:val="18"/>
                                <w:szCs w:val="18"/>
                              </w:rPr>
                              <w:t>2.</w:t>
                            </w:r>
                            <w:r w:rsidRPr="00A13279">
                              <w:rPr>
                                <w:rFonts w:ascii="標楷體" w:eastAsia="標楷體" w:hAnsi="標楷體" w:hint="eastAsia"/>
                                <w:sz w:val="18"/>
                                <w:szCs w:val="18"/>
                              </w:rPr>
                              <w:t>序號2及3為核定經費1,000萬元以下案件；序號4至7為核定經費1,000萬元以下開口契約案件；序號8及9為1,000萬元以上未達5,000萬元開口契約案件。</w:t>
                            </w:r>
                          </w:p>
                          <w:p w14:paraId="3F422A60" w14:textId="77777777" w:rsidR="00F80BCA" w:rsidRPr="00930072" w:rsidRDefault="00F80BCA" w:rsidP="000F095E">
                            <w:pPr>
                              <w:spacing w:line="200" w:lineRule="exact"/>
                              <w:ind w:leftChars="320" w:left="941" w:rightChars="282" w:right="677" w:hangingChars="96" w:hanging="173"/>
                              <w:rPr>
                                <w:rFonts w:ascii="標楷體" w:eastAsia="標楷體" w:hAnsi="標楷體"/>
                                <w:sz w:val="18"/>
                                <w:szCs w:val="18"/>
                              </w:rPr>
                            </w:pPr>
                            <w:r w:rsidRPr="00F858A1">
                              <w:rPr>
                                <w:rFonts w:ascii="標楷體" w:eastAsia="標楷體" w:hAnsi="標楷體" w:hint="eastAsia"/>
                                <w:color w:val="000000" w:themeColor="text1"/>
                                <w:sz w:val="18"/>
                                <w:szCs w:val="18"/>
                              </w:rPr>
                              <w:t>3.資</w:t>
                            </w:r>
                            <w:r w:rsidRPr="00981524">
                              <w:rPr>
                                <w:rFonts w:ascii="標楷體" w:eastAsia="標楷體" w:hAnsi="標楷體" w:hint="eastAsia"/>
                                <w:sz w:val="18"/>
                                <w:szCs w:val="18"/>
                              </w:rPr>
                              <w:t>料來源：整理自</w:t>
                            </w:r>
                            <w:r>
                              <w:rPr>
                                <w:rFonts w:ascii="標楷體" w:eastAsia="標楷體" w:hAnsi="標楷體" w:hint="eastAsia"/>
                                <w:sz w:val="18"/>
                                <w:szCs w:val="18"/>
                              </w:rPr>
                              <w:t>縣政府</w:t>
                            </w:r>
                            <w:r w:rsidRPr="00981524">
                              <w:rPr>
                                <w:rFonts w:ascii="標楷體" w:eastAsia="標楷體" w:hAnsi="標楷體" w:hint="eastAsia"/>
                                <w:sz w:val="18"/>
                                <w:szCs w:val="18"/>
                              </w:rPr>
                              <w:t>提供資料</w:t>
                            </w:r>
                            <w:r>
                              <w:rPr>
                                <w:rFonts w:ascii="標楷體" w:eastAsia="標楷體" w:hAnsi="標楷體" w:hint="eastAsia"/>
                                <w:sz w:val="18"/>
                                <w:szCs w:val="18"/>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left:0;text-align:left;margin-left:154.85pt;margin-top:250.4pt;width:5in;height:344.25pt;z-index:-2516490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" o:allowoverlap="f" stroked="f">
                <v:textbox inset="0,0,0,0">
                  <w:txbxContent>
                    <w:p w14:paraId="7C7587F4" w14:textId="77777777" w:rsidR="00F80BCA" w:rsidRPr="00A13279" w:rsidRDefault="00F80BCA" w:rsidP="000F3B35">
                      <w:pPr>
                        <w:spacing w:beforeLines="50" w:before="120" w:afterLines="50" w:after="120" w:line="240" w:lineRule="exact"/>
                        <w:ind w:leftChars="100" w:left="1009" w:rightChars="282" w:right="677" w:hangingChars="320" w:hanging="769"/>
                        <w:rPr>
                          <w:rFonts w:ascii="標楷體" w:eastAsia="標楷體" w:hAnsi="標楷體"/>
                          <w:b/>
                          <w:szCs w:val="24"/>
                        </w:rPr>
                      </w:pPr>
                      <w:r>
                        <w:rPr>
                          <w:rFonts w:ascii="標楷體" w:eastAsia="標楷體" w:hAnsi="標楷體" w:hint="eastAsia"/>
                          <w:b/>
                        </w:rPr>
                        <w:t>圖17</w:t>
                      </w:r>
                      <w:r w:rsidRPr="00930072">
                        <w:rPr>
                          <w:rFonts w:ascii="標楷體" w:eastAsia="標楷體" w:hAnsi="標楷體" w:hint="eastAsia"/>
                          <w:b/>
                        </w:rPr>
                        <w:t xml:space="preserve"> </w:t>
                      </w:r>
                      <w:r w:rsidRPr="00D86686">
                        <w:rPr>
                          <w:rFonts w:ascii="標楷體" w:eastAsia="標楷體" w:hAnsi="標楷體" w:hint="eastAsia"/>
                          <w:b/>
                          <w:spacing w:val="2"/>
                        </w:rPr>
                        <w:t xml:space="preserve"> </w:t>
                      </w:r>
                      <w:r w:rsidRPr="00D86686">
                        <w:rPr>
                          <w:rFonts w:ascii="標楷體" w:eastAsia="標楷體" w:hAnsi="標楷體" w:hint="eastAsia"/>
                          <w:b/>
                          <w:bCs/>
                          <w:spacing w:val="2"/>
                        </w:rPr>
                        <w:t>108至110年度辦理災害復建工程規劃設計及完工逾規定期限情形</w:t>
                      </w:r>
                    </w:p>
                    <w:p w14:paraId="43ED9C38" w14:textId="01C396BF" w:rsidR="00F80BCA" w:rsidRDefault="00F80BCA" w:rsidP="003703DE">
                      <w:pPr>
                        <w:pStyle w:val="4"/>
                        <w:overflowPunct w:val="0"/>
                        <w:spacing w:after="120" w:line="240" w:lineRule="atLeast"/>
                        <w:ind w:leftChars="59" w:left="992" w:rightChars="282" w:right="677" w:hangingChars="236" w:hanging="850"/>
                        <w:jc w:val="left"/>
                        <w:rPr>
                          <w:rFonts w:hAnsi="標楷體"/>
                          <w:sz w:val="18"/>
                          <w:szCs w:val="18"/>
                        </w:rPr>
                      </w:pPr>
                      <w:r w:rsidRPr="003703DE">
                        <w:rPr>
                          <w:noProof/>
                          <w:lang w:val="en-US" w:eastAsia="zh-TW"/>
                        </w:rPr>
                        <w:drawing>
                          <wp:inline distT="0" distB="0" distL="0" distR="0" wp14:anchorId="4C2AA049" wp14:editId="54F5843F">
                            <wp:extent cx="4222143" cy="3166608"/>
                            <wp:effectExtent l="0" t="0" r="6985"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8">
                                      <a:extLst>
                                        <a:ext uri="{28A0092B-C50C-407E-A947-70E740481C1C}">
                                          <a14:useLocalDpi xmlns:a14="http://schemas.microsoft.com/office/drawing/2010/main" val="0"/>
                                        </a:ext>
                                      </a:extLst>
                                    </a:blip>
                                    <a:srcRect l="992" t="8273" r="1389" b="1937"/>
                                    <a:stretch/>
                                  </pic:blipFill>
                                  <pic:spPr bwMode="auto">
                                    <a:xfrm>
                                      <a:off x="0" y="0"/>
                                      <a:ext cx="4224864" cy="3168649"/>
                                    </a:xfrm>
                                    <a:prstGeom prst="rect">
                                      <a:avLst/>
                                    </a:prstGeom>
                                    <a:noFill/>
                                    <a:ln>
                                      <a:noFill/>
                                    </a:ln>
                                    <a:extLst>
                                      <a:ext uri="{53640926-AAD7-44D8-BBD7-CCE9431645EC}">
                                        <a14:shadowObscured xmlns:a14="http://schemas.microsoft.com/office/drawing/2010/main"/>
                                      </a:ext>
                                    </a:extLst>
                                  </pic:spPr>
                                </pic:pic>
                              </a:graphicData>
                            </a:graphic>
                          </wp:inline>
                        </w:drawing>
                      </w:r>
                    </w:p>
                    <w:p w14:paraId="0D8EF56D" w14:textId="77777777" w:rsidR="00F80BCA" w:rsidRPr="00A13279" w:rsidRDefault="00F80BCA" w:rsidP="00CD34F9">
                      <w:pPr>
                        <w:spacing w:line="200" w:lineRule="exact"/>
                        <w:ind w:leftChars="170" w:left="610" w:rightChars="282" w:right="677" w:hangingChars="112" w:hanging="202"/>
                        <w:rPr>
                          <w:rFonts w:ascii="標楷體" w:eastAsia="標楷體" w:hAnsi="標楷體"/>
                          <w:sz w:val="18"/>
                          <w:szCs w:val="18"/>
                        </w:rPr>
                      </w:pPr>
                      <w:r>
                        <w:rPr>
                          <w:rFonts w:ascii="標楷體" w:eastAsia="標楷體" w:hAnsi="標楷體" w:hint="eastAsia"/>
                          <w:sz w:val="18"/>
                          <w:szCs w:val="18"/>
                        </w:rPr>
                        <w:t>註：1.</w:t>
                      </w:r>
                      <w:r w:rsidRPr="00A13279">
                        <w:rPr>
                          <w:rFonts w:ascii="標楷體" w:eastAsia="標楷體" w:hAnsi="標楷體" w:hint="eastAsia"/>
                          <w:sz w:val="18"/>
                          <w:szCs w:val="18"/>
                        </w:rPr>
                        <w:t>本圖累計天數統計至111年5月2日止。</w:t>
                      </w:r>
                    </w:p>
                    <w:p w14:paraId="406A0B59" w14:textId="77777777" w:rsidR="00F80BCA" w:rsidRPr="00A13279" w:rsidRDefault="00F80BCA" w:rsidP="000F095E">
                      <w:pPr>
                        <w:spacing w:line="200" w:lineRule="exact"/>
                        <w:ind w:leftChars="320" w:left="941" w:rightChars="282" w:right="677" w:hangingChars="96" w:hanging="173"/>
                        <w:rPr>
                          <w:rFonts w:ascii="標楷體" w:eastAsia="標楷體" w:hAnsi="標楷體"/>
                          <w:sz w:val="18"/>
                          <w:szCs w:val="18"/>
                        </w:rPr>
                      </w:pPr>
                      <w:r>
                        <w:rPr>
                          <w:rFonts w:ascii="標楷體" w:eastAsia="標楷體" w:hAnsi="標楷體" w:hint="eastAsia"/>
                          <w:sz w:val="18"/>
                          <w:szCs w:val="18"/>
                        </w:rPr>
                        <w:t>2.</w:t>
                      </w:r>
                      <w:r w:rsidRPr="00A13279">
                        <w:rPr>
                          <w:rFonts w:ascii="標楷體" w:eastAsia="標楷體" w:hAnsi="標楷體" w:hint="eastAsia"/>
                          <w:sz w:val="18"/>
                          <w:szCs w:val="18"/>
                        </w:rPr>
                        <w:t>序號2及3為核定經費1,000萬元以下案件；序號4至7為核定經費1,000萬元以下開口契約案件；序號8及9為1,000萬元以上未達5,000萬元開口契約案件。</w:t>
                      </w:r>
                    </w:p>
                    <w:p w14:paraId="3F422A60" w14:textId="77777777" w:rsidR="00F80BCA" w:rsidRPr="00930072" w:rsidRDefault="00F80BCA" w:rsidP="000F095E">
                      <w:pPr>
                        <w:spacing w:line="200" w:lineRule="exact"/>
                        <w:ind w:leftChars="320" w:left="941" w:rightChars="282" w:right="677" w:hangingChars="96" w:hanging="173"/>
                        <w:rPr>
                          <w:rFonts w:ascii="標楷體" w:eastAsia="標楷體" w:hAnsi="標楷體"/>
                          <w:sz w:val="18"/>
                          <w:szCs w:val="18"/>
                        </w:rPr>
                      </w:pPr>
                      <w:r w:rsidRPr="00F858A1">
                        <w:rPr>
                          <w:rFonts w:ascii="標楷體" w:eastAsia="標楷體" w:hAnsi="標楷體" w:hint="eastAsia"/>
                          <w:color w:val="000000" w:themeColor="text1"/>
                          <w:sz w:val="18"/>
                          <w:szCs w:val="18"/>
                        </w:rPr>
                        <w:t>3.資</w:t>
                      </w:r>
                      <w:r w:rsidRPr="00981524">
                        <w:rPr>
                          <w:rFonts w:ascii="標楷體" w:eastAsia="標楷體" w:hAnsi="標楷體" w:hint="eastAsia"/>
                          <w:sz w:val="18"/>
                          <w:szCs w:val="18"/>
                        </w:rPr>
                        <w:t>料來源：整理自</w:t>
                      </w:r>
                      <w:r>
                        <w:rPr>
                          <w:rFonts w:ascii="標楷體" w:eastAsia="標楷體" w:hAnsi="標楷體" w:hint="eastAsia"/>
                          <w:sz w:val="18"/>
                          <w:szCs w:val="18"/>
                        </w:rPr>
                        <w:t>縣政府</w:t>
                      </w:r>
                      <w:r w:rsidRPr="00981524">
                        <w:rPr>
                          <w:rFonts w:ascii="標楷體" w:eastAsia="標楷體" w:hAnsi="標楷體" w:hint="eastAsia"/>
                          <w:sz w:val="18"/>
                          <w:szCs w:val="18"/>
                        </w:rPr>
                        <w:t>提供資料</w:t>
                      </w:r>
                      <w:r>
                        <w:rPr>
                          <w:rFonts w:ascii="標楷體" w:eastAsia="標楷體" w:hAnsi="標楷體" w:hint="eastAsia"/>
                          <w:sz w:val="18"/>
                          <w:szCs w:val="18"/>
                        </w:rPr>
                        <w:t>。</w:t>
                      </w:r>
                    </w:p>
                  </w:txbxContent>
                </v:textbox>
                <w10:wrap type="square"/>
              </v:shape>
            </w:pict>
          </mc:Fallback>
        </mc:AlternateContent>
      </w:r>
      <w:r w:rsidRPr="007B2ADA">
        <w:rPr>
          <w:rFonts w:ascii="標楷體" w:hAnsi="標楷體" w:hint="eastAsia"/>
          <w:b/>
          <w:spacing w:val="2"/>
          <w:sz w:val="24"/>
          <w:szCs w:val="24"/>
        </w:rPr>
        <w:t>1.　部分災害復建工程自災害發生後10個月仍未完工或甫辦理工程發包，超過工程會規定完工期限</w:t>
      </w:r>
      <w:r w:rsidRPr="007B2ADA">
        <w:rPr>
          <w:rFonts w:ascii="標楷體" w:hAnsi="標楷體" w:hint="eastAsia"/>
          <w:spacing w:val="2"/>
          <w:sz w:val="24"/>
          <w:szCs w:val="24"/>
        </w:rPr>
        <w:t>：依行政院公共工程委員會（下稱工程會）訂頒之「公共設施災後復建工程經費審議及執行作業要點」第8點規定：「提報行政院撥補之復建工程，基本設計審查及完工期限應依下列規定辦理：（一）復建工程原核定經費未達新臺幣1千萬元之案件，……，應於災害發生後8個月（240天）內完工。設計作業未依第4點第5項以開口契約方式辦理者，其委託規劃設計勞務採購公告日期最遲不得逾災害發生後3個月（90天），工程完工期限，應於災害發生後10個月（300天）內完工。（二）復建工程原核定經費達新臺幣1千萬元以上未達新臺幣5千萬元之案件，……，應於災害發生後10個月內完工。……</w:t>
      </w:r>
      <w:r w:rsidRPr="00F858A1">
        <w:rPr>
          <w:rFonts w:ascii="標楷體" w:hAnsi="標楷體" w:hint="eastAsia"/>
          <w:color w:val="000000" w:themeColor="text1"/>
          <w:spacing w:val="2"/>
          <w:sz w:val="24"/>
          <w:szCs w:val="24"/>
        </w:rPr>
        <w:t>。」經抽查</w:t>
      </w:r>
      <w:r w:rsidRPr="007B2ADA">
        <w:rPr>
          <w:rFonts w:ascii="標楷體" w:hAnsi="標楷體" w:hint="eastAsia"/>
          <w:spacing w:val="2"/>
          <w:sz w:val="24"/>
          <w:szCs w:val="24"/>
        </w:rPr>
        <w:t>縣政府108至110年度間動用災害準備金辦理「清水地熱聯絡道上（下）邊坡復建工程」等9件復建工程，累計動支災害準備金金額1億2,802萬餘元</w:t>
      </w:r>
      <w:r w:rsidRPr="00392417">
        <w:rPr>
          <w:rFonts w:ascii="標楷體" w:hAnsi="標楷體" w:hint="eastAsia"/>
          <w:spacing w:val="2"/>
          <w:sz w:val="24"/>
          <w:szCs w:val="24"/>
        </w:rPr>
        <w:t>（表2</w:t>
      </w:r>
      <w:r>
        <w:rPr>
          <w:rFonts w:ascii="標楷體" w:hAnsi="標楷體" w:hint="eastAsia"/>
          <w:spacing w:val="2"/>
          <w:sz w:val="24"/>
          <w:szCs w:val="24"/>
        </w:rPr>
        <w:t>1</w:t>
      </w:r>
      <w:r w:rsidRPr="00392417">
        <w:rPr>
          <w:rFonts w:ascii="標楷體" w:hAnsi="標楷體" w:hint="eastAsia"/>
          <w:spacing w:val="2"/>
          <w:sz w:val="24"/>
          <w:szCs w:val="24"/>
        </w:rPr>
        <w:t>），</w:t>
      </w:r>
      <w:r w:rsidRPr="007B2ADA">
        <w:rPr>
          <w:rFonts w:ascii="標楷體" w:hAnsi="標楷體" w:hint="eastAsia"/>
          <w:spacing w:val="2"/>
          <w:sz w:val="24"/>
          <w:szCs w:val="24"/>
        </w:rPr>
        <w:t>其中有6件規劃設計係採用開口契約，2件為委託廠商辦理，1件係由承辦單位自行辦理。惟採開口契約6件中，有5件完成規劃設計超過3個月，甚有3件完成規劃設計超過5個月，且該6件自災害發生至工程完工（含</w:t>
      </w:r>
      <w:r w:rsidRPr="00F858A1">
        <w:rPr>
          <w:rFonts w:ascii="標楷體" w:hAnsi="標楷體" w:hint="eastAsia"/>
          <w:color w:val="000000" w:themeColor="text1"/>
          <w:spacing w:val="2"/>
          <w:sz w:val="24"/>
          <w:szCs w:val="24"/>
        </w:rPr>
        <w:t>預計完工）時間均超過上述工程會規定完工期限（8個月或10個月），並有2件預定完工期限超過17個月；委託廠商辦理2件，其中1件於災害發生後</w:t>
      </w:r>
      <w:r w:rsidRPr="00F858A1">
        <w:rPr>
          <w:rFonts w:ascii="標楷體" w:hAnsi="標楷體" w:hint="eastAsia"/>
          <w:color w:val="000000" w:themeColor="text1"/>
          <w:spacing w:val="2"/>
          <w:sz w:val="24"/>
          <w:szCs w:val="24"/>
        </w:rPr>
        <w:lastRenderedPageBreak/>
        <w:t>5個月始辦理委託規劃設計招標，且該工程預計完工時間為災害發生後17個月，亦超過工程會規定完工期限（圖17），經函請縣政府積極改善妥處，以提升工程執行效能。據復：將檢討辦理各項災害復建工程規劃設計時效，避免影響後續復建工程執行，並持續於每月重大工程督導會報中針對未發包或執行進度落後之災害搶修復建工程案件，</w:t>
      </w:r>
      <w:r w:rsidRPr="007B2ADA">
        <w:rPr>
          <w:rFonts w:ascii="標楷體" w:hAnsi="標楷體" w:hint="eastAsia"/>
          <w:spacing w:val="2"/>
          <w:sz w:val="24"/>
          <w:szCs w:val="24"/>
        </w:rPr>
        <w:t>逐案檢討加強管控。</w:t>
      </w:r>
    </w:p>
    <w:p w14:paraId="44DA0BD5" w14:textId="77777777" w:rsidR="00DB68F4" w:rsidRPr="007B2ADA" w:rsidRDefault="00DB68F4" w:rsidP="00296B32">
      <w:pPr>
        <w:pStyle w:val="12"/>
        <w:overflowPunct w:val="0"/>
        <w:snapToGrid w:val="0"/>
        <w:spacing w:beforeLines="20" w:before="48" w:afterLines="20" w:after="48"/>
        <w:jc w:val="both"/>
        <w:rPr>
          <w:rFonts w:ascii="標楷體" w:hAnsi="標楷體"/>
          <w:spacing w:val="2"/>
          <w:sz w:val="24"/>
          <w:szCs w:val="24"/>
        </w:rPr>
      </w:pPr>
      <w:r w:rsidRPr="007B2ADA">
        <w:rPr>
          <w:rFonts w:ascii="標楷體" w:hAnsi="標楷體" w:hint="eastAsia"/>
          <w:b/>
          <w:noProof/>
          <w:spacing w:val="2"/>
          <w:sz w:val="24"/>
          <w:szCs w:val="24"/>
        </w:rPr>
        <mc:AlternateContent>
          <mc:Choice Requires="wps">
            <w:drawing>
              <wp:inline distT="0" distB="0" distL="0" distR="0" wp14:anchorId="1E11440A" wp14:editId="5CEF7ECD">
                <wp:extent cx="6332855" cy="7524750"/>
                <wp:effectExtent l="0" t="0" r="0" b="0"/>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855" cy="7524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A1AE01" w14:textId="77777777" w:rsidR="00F80BCA" w:rsidRPr="00930072" w:rsidRDefault="00F80BCA" w:rsidP="000F3B35">
                            <w:pPr>
                              <w:spacing w:beforeLines="50" w:before="120" w:line="320" w:lineRule="exact"/>
                              <w:ind w:left="850" w:hangingChars="354" w:hanging="850"/>
                              <w:jc w:val="center"/>
                              <w:rPr>
                                <w:rFonts w:ascii="標楷體" w:eastAsia="標楷體" w:hAnsi="標楷體"/>
                                <w:b/>
                                <w:szCs w:val="24"/>
                              </w:rPr>
                            </w:pPr>
                            <w:r w:rsidRPr="00392417">
                              <w:rPr>
                                <w:rFonts w:ascii="標楷體" w:eastAsia="標楷體" w:hAnsi="標楷體"/>
                                <w:b/>
                              </w:rPr>
                              <w:t>表</w:t>
                            </w:r>
                            <w:r w:rsidRPr="00392417">
                              <w:rPr>
                                <w:rFonts w:ascii="標楷體" w:eastAsia="標楷體" w:hAnsi="標楷體" w:hint="eastAsia"/>
                                <w:b/>
                              </w:rPr>
                              <w:t>2</w:t>
                            </w:r>
                            <w:r>
                              <w:rPr>
                                <w:rFonts w:ascii="標楷體" w:eastAsia="標楷體" w:hAnsi="標楷體" w:hint="eastAsia"/>
                                <w:b/>
                              </w:rPr>
                              <w:t>1</w:t>
                            </w:r>
                            <w:r w:rsidRPr="00930072">
                              <w:rPr>
                                <w:rFonts w:ascii="標楷體" w:eastAsia="標楷體" w:hAnsi="標楷體" w:hint="eastAsia"/>
                                <w:b/>
                              </w:rPr>
                              <w:t xml:space="preserve">  </w:t>
                            </w:r>
                            <w:r w:rsidRPr="0092360B">
                              <w:rPr>
                                <w:rFonts w:ascii="標楷體" w:eastAsia="標楷體" w:hAnsi="標楷體" w:hint="eastAsia"/>
                                <w:b/>
                                <w:szCs w:val="24"/>
                              </w:rPr>
                              <w:t>抽查</w:t>
                            </w:r>
                            <w:r>
                              <w:rPr>
                                <w:rFonts w:ascii="標楷體" w:eastAsia="標楷體" w:hAnsi="標楷體" w:hint="eastAsia"/>
                                <w:b/>
                                <w:szCs w:val="24"/>
                              </w:rPr>
                              <w:t>縣政</w:t>
                            </w:r>
                            <w:r w:rsidRPr="0092360B">
                              <w:rPr>
                                <w:rFonts w:ascii="標楷體" w:eastAsia="標楷體" w:hAnsi="標楷體" w:hint="eastAsia"/>
                                <w:b/>
                                <w:szCs w:val="24"/>
                              </w:rPr>
                              <w:t>府108至110年度辦理災害復建工程執行情形</w:t>
                            </w:r>
                          </w:p>
                          <w:p w14:paraId="2A9D36BA" w14:textId="60099E62" w:rsidR="00F80BCA" w:rsidRPr="00392417" w:rsidRDefault="00F80BCA" w:rsidP="008205DD">
                            <w:pPr>
                              <w:pStyle w:val="4"/>
                              <w:overflowPunct w:val="0"/>
                              <w:spacing w:beforeLines="20" w:before="48" w:afterLines="0" w:line="180" w:lineRule="exact"/>
                              <w:ind w:left="480" w:rightChars="5" w:right="12" w:firstLineChars="0" w:firstLine="0"/>
                              <w:jc w:val="right"/>
                              <w:rPr>
                                <w:rFonts w:ascii="標楷體" w:eastAsia="標楷體" w:hAnsi="標楷體"/>
                                <w:sz w:val="20"/>
                                <w:szCs w:val="20"/>
                              </w:rPr>
                            </w:pPr>
                            <w:r w:rsidRPr="00392417">
                              <w:rPr>
                                <w:rFonts w:ascii="標楷體" w:eastAsia="標楷體" w:hAnsi="標楷體" w:hint="eastAsia"/>
                                <w:sz w:val="20"/>
                                <w:szCs w:val="20"/>
                              </w:rPr>
                              <w:t>單位：新臺幣</w:t>
                            </w:r>
                            <w:r>
                              <w:rPr>
                                <w:rFonts w:ascii="標楷體" w:eastAsia="標楷體" w:hAnsi="標楷體" w:hint="eastAsia"/>
                                <w:sz w:val="20"/>
                                <w:szCs w:val="20"/>
                                <w:lang w:eastAsia="zh-TW"/>
                              </w:rPr>
                              <w:t>千</w:t>
                            </w:r>
                            <w:r w:rsidRPr="00392417">
                              <w:rPr>
                                <w:rFonts w:ascii="標楷體" w:eastAsia="標楷體" w:hAnsi="標楷體" w:hint="eastAsia"/>
                                <w:sz w:val="20"/>
                                <w:szCs w:val="20"/>
                              </w:rPr>
                              <w:t>元、天</w:t>
                            </w:r>
                          </w:p>
                          <w:tbl>
                            <w:tblPr>
                              <w:tblW w:w="9951" w:type="dxa"/>
                              <w:jc w:val="center"/>
                              <w:tblLayout w:type="fixed"/>
                              <w:tblCellMar>
                                <w:left w:w="28" w:type="dxa"/>
                                <w:right w:w="28" w:type="dxa"/>
                              </w:tblCellMar>
                              <w:tblLook w:val="04A0" w:firstRow="1" w:lastRow="0" w:firstColumn="1" w:lastColumn="0" w:noHBand="0" w:noVBand="1"/>
                            </w:tblPr>
                            <w:tblGrid>
                              <w:gridCol w:w="312"/>
                              <w:gridCol w:w="2087"/>
                              <w:gridCol w:w="851"/>
                              <w:gridCol w:w="661"/>
                              <w:gridCol w:w="662"/>
                              <w:gridCol w:w="661"/>
                              <w:gridCol w:w="662"/>
                              <w:gridCol w:w="661"/>
                              <w:gridCol w:w="662"/>
                              <w:gridCol w:w="864"/>
                              <w:gridCol w:w="691"/>
                              <w:gridCol w:w="1177"/>
                            </w:tblGrid>
                            <w:tr w:rsidR="00F80BCA" w:rsidRPr="00981524" w14:paraId="07CCD469" w14:textId="77777777" w:rsidTr="00367EF5">
                              <w:trPr>
                                <w:trHeight w:val="20"/>
                                <w:tblHeader/>
                                <w:jc w:val="center"/>
                              </w:trPr>
                              <w:tc>
                                <w:tcPr>
                                  <w:tcW w:w="3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959A8"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序號</w:t>
                                  </w:r>
                                </w:p>
                              </w:tc>
                              <w:tc>
                                <w:tcPr>
                                  <w:tcW w:w="20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0164F0" w14:textId="77777777" w:rsidR="00F80BCA" w:rsidRPr="00981524" w:rsidRDefault="00F80BCA" w:rsidP="00971023">
                                  <w:pPr>
                                    <w:widowControl/>
                                    <w:spacing w:line="30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動支內容</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8A1C09" w14:textId="77777777" w:rsidR="00F80BCA" w:rsidRPr="00367EF5" w:rsidRDefault="00F80BCA" w:rsidP="00971023">
                                  <w:pPr>
                                    <w:widowControl/>
                                    <w:spacing w:line="300" w:lineRule="exact"/>
                                    <w:jc w:val="center"/>
                                    <w:rPr>
                                      <w:rFonts w:ascii="標楷體" w:eastAsia="標楷體" w:hAnsi="標楷體" w:cs="新細明體"/>
                                      <w:kern w:val="0"/>
                                      <w:sz w:val="20"/>
                                    </w:rPr>
                                  </w:pPr>
                                  <w:r w:rsidRPr="00367EF5">
                                    <w:rPr>
                                      <w:rFonts w:ascii="標楷體" w:eastAsia="標楷體" w:hAnsi="標楷體" w:cs="新細明體" w:hint="eastAsia"/>
                                      <w:kern w:val="0"/>
                                      <w:sz w:val="20"/>
                                    </w:rPr>
                                    <w:t>決算數</w:t>
                                  </w:r>
                                </w:p>
                              </w:tc>
                              <w:tc>
                                <w:tcPr>
                                  <w:tcW w:w="5524" w:type="dxa"/>
                                  <w:gridSpan w:val="8"/>
                                  <w:tcBorders>
                                    <w:top w:val="single" w:sz="4" w:space="0" w:color="auto"/>
                                    <w:left w:val="nil"/>
                                    <w:bottom w:val="single" w:sz="4" w:space="0" w:color="auto"/>
                                    <w:right w:val="single" w:sz="4" w:space="0" w:color="auto"/>
                                  </w:tcBorders>
                                  <w:shd w:val="clear" w:color="auto" w:fill="auto"/>
                                  <w:noWrap/>
                                  <w:vAlign w:val="bottom"/>
                                  <w:hideMark/>
                                </w:tcPr>
                                <w:p w14:paraId="1A625EBD" w14:textId="77777777" w:rsidR="00F80BCA" w:rsidRPr="00367EF5" w:rsidRDefault="00F80BCA" w:rsidP="00367EF5">
                                  <w:pPr>
                                    <w:widowControl/>
                                    <w:jc w:val="center"/>
                                    <w:rPr>
                                      <w:rFonts w:ascii="標楷體" w:eastAsia="標楷體" w:hAnsi="標楷體" w:cs="新細明體"/>
                                      <w:kern w:val="0"/>
                                      <w:sz w:val="20"/>
                                    </w:rPr>
                                  </w:pPr>
                                  <w:r w:rsidRPr="00367EF5">
                                    <w:rPr>
                                      <w:rFonts w:ascii="標楷體" w:eastAsia="標楷體" w:hAnsi="標楷體" w:cs="新細明體" w:hint="eastAsia"/>
                                      <w:kern w:val="0"/>
                                      <w:sz w:val="20"/>
                                    </w:rPr>
                                    <w:t>災害發生日至相關項目辦理之累計天數</w:t>
                                  </w:r>
                                </w:p>
                              </w:tc>
                              <w:tc>
                                <w:tcPr>
                                  <w:tcW w:w="1177" w:type="dxa"/>
                                  <w:vMerge w:val="restart"/>
                                  <w:tcBorders>
                                    <w:top w:val="single" w:sz="4" w:space="0" w:color="auto"/>
                                    <w:left w:val="nil"/>
                                    <w:right w:val="single" w:sz="4" w:space="0" w:color="auto"/>
                                  </w:tcBorders>
                                  <w:vAlign w:val="center"/>
                                </w:tcPr>
                                <w:p w14:paraId="4AD9277D"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備註</w:t>
                                  </w:r>
                                </w:p>
                              </w:tc>
                            </w:tr>
                            <w:tr w:rsidR="00F80BCA" w:rsidRPr="00981524" w14:paraId="17F51740" w14:textId="77777777" w:rsidTr="00367EF5">
                              <w:trPr>
                                <w:trHeight w:val="20"/>
                                <w:tblHeader/>
                                <w:jc w:val="center"/>
                              </w:trPr>
                              <w:tc>
                                <w:tcPr>
                                  <w:tcW w:w="312" w:type="dxa"/>
                                  <w:vMerge/>
                                  <w:tcBorders>
                                    <w:top w:val="single" w:sz="4" w:space="0" w:color="auto"/>
                                    <w:left w:val="single" w:sz="4" w:space="0" w:color="auto"/>
                                    <w:bottom w:val="single" w:sz="4" w:space="0" w:color="auto"/>
                                    <w:right w:val="single" w:sz="4" w:space="0" w:color="auto"/>
                                  </w:tcBorders>
                                  <w:vAlign w:val="center"/>
                                  <w:hideMark/>
                                </w:tcPr>
                                <w:p w14:paraId="57FD6622" w14:textId="77777777" w:rsidR="00F80BCA" w:rsidRPr="00981524" w:rsidRDefault="00F80BCA" w:rsidP="00296B32">
                                  <w:pPr>
                                    <w:widowControl/>
                                    <w:spacing w:line="320" w:lineRule="exact"/>
                                    <w:rPr>
                                      <w:rFonts w:ascii="標楷體" w:eastAsia="標楷體" w:hAnsi="標楷體" w:cs="新細明體"/>
                                      <w:spacing w:val="-16"/>
                                      <w:kern w:val="0"/>
                                      <w:sz w:val="20"/>
                                    </w:rPr>
                                  </w:pPr>
                                </w:p>
                              </w:tc>
                              <w:tc>
                                <w:tcPr>
                                  <w:tcW w:w="2087" w:type="dxa"/>
                                  <w:vMerge/>
                                  <w:tcBorders>
                                    <w:top w:val="single" w:sz="4" w:space="0" w:color="auto"/>
                                    <w:left w:val="single" w:sz="4" w:space="0" w:color="auto"/>
                                    <w:bottom w:val="single" w:sz="4" w:space="0" w:color="auto"/>
                                    <w:right w:val="single" w:sz="4" w:space="0" w:color="auto"/>
                                  </w:tcBorders>
                                  <w:vAlign w:val="center"/>
                                  <w:hideMark/>
                                </w:tcPr>
                                <w:p w14:paraId="2F4403B7" w14:textId="77777777" w:rsidR="00F80BCA" w:rsidRPr="00981524" w:rsidRDefault="00F80BCA" w:rsidP="00971023">
                                  <w:pPr>
                                    <w:widowControl/>
                                    <w:spacing w:line="300" w:lineRule="exact"/>
                                    <w:rPr>
                                      <w:rFonts w:ascii="標楷體" w:eastAsia="標楷體" w:hAnsi="標楷體" w:cs="新細明體"/>
                                      <w:spacing w:val="-16"/>
                                      <w:kern w:val="0"/>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F4F4365" w14:textId="77777777" w:rsidR="00F80BCA" w:rsidRPr="00981524" w:rsidRDefault="00F80BCA" w:rsidP="00971023">
                                  <w:pPr>
                                    <w:widowControl/>
                                    <w:spacing w:line="300" w:lineRule="exact"/>
                                    <w:rPr>
                                      <w:rFonts w:ascii="標楷體" w:eastAsia="標楷體" w:hAnsi="標楷體" w:cs="新細明體"/>
                                      <w:spacing w:val="-16"/>
                                      <w:kern w:val="0"/>
                                      <w:sz w:val="20"/>
                                    </w:rPr>
                                  </w:pPr>
                                </w:p>
                              </w:tc>
                              <w:tc>
                                <w:tcPr>
                                  <w:tcW w:w="661" w:type="dxa"/>
                                  <w:tcBorders>
                                    <w:top w:val="nil"/>
                                    <w:left w:val="nil"/>
                                    <w:bottom w:val="single" w:sz="4" w:space="0" w:color="auto"/>
                                    <w:right w:val="single" w:sz="4" w:space="0" w:color="auto"/>
                                  </w:tcBorders>
                                  <w:shd w:val="clear" w:color="auto" w:fill="auto"/>
                                  <w:vAlign w:val="center"/>
                                  <w:hideMark/>
                                </w:tcPr>
                                <w:p w14:paraId="7ED95134"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規劃設計招標</w:t>
                                  </w:r>
                                </w:p>
                              </w:tc>
                              <w:tc>
                                <w:tcPr>
                                  <w:tcW w:w="662" w:type="dxa"/>
                                  <w:tcBorders>
                                    <w:top w:val="nil"/>
                                    <w:left w:val="nil"/>
                                    <w:bottom w:val="single" w:sz="4" w:space="0" w:color="auto"/>
                                    <w:right w:val="single" w:sz="4" w:space="0" w:color="auto"/>
                                  </w:tcBorders>
                                  <w:shd w:val="clear" w:color="auto" w:fill="auto"/>
                                  <w:vAlign w:val="center"/>
                                  <w:hideMark/>
                                </w:tcPr>
                                <w:p w14:paraId="720D3E16"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規劃設計決標</w:t>
                                  </w:r>
                                </w:p>
                              </w:tc>
                              <w:tc>
                                <w:tcPr>
                                  <w:tcW w:w="661" w:type="dxa"/>
                                  <w:tcBorders>
                                    <w:top w:val="nil"/>
                                    <w:left w:val="nil"/>
                                    <w:bottom w:val="single" w:sz="4" w:space="0" w:color="auto"/>
                                    <w:right w:val="single" w:sz="4" w:space="0" w:color="auto"/>
                                  </w:tcBorders>
                                  <w:shd w:val="clear" w:color="auto" w:fill="auto"/>
                                  <w:vAlign w:val="center"/>
                                  <w:hideMark/>
                                </w:tcPr>
                                <w:p w14:paraId="0113B820"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規劃設計完成</w:t>
                                  </w:r>
                                </w:p>
                              </w:tc>
                              <w:tc>
                                <w:tcPr>
                                  <w:tcW w:w="662" w:type="dxa"/>
                                  <w:tcBorders>
                                    <w:top w:val="nil"/>
                                    <w:left w:val="nil"/>
                                    <w:bottom w:val="single" w:sz="4" w:space="0" w:color="auto"/>
                                    <w:right w:val="single" w:sz="4" w:space="0" w:color="auto"/>
                                  </w:tcBorders>
                                  <w:shd w:val="clear" w:color="auto" w:fill="auto"/>
                                  <w:vAlign w:val="center"/>
                                  <w:hideMark/>
                                </w:tcPr>
                                <w:p w14:paraId="6C8B46EA"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復建工程第1次招標</w:t>
                                  </w:r>
                                </w:p>
                              </w:tc>
                              <w:tc>
                                <w:tcPr>
                                  <w:tcW w:w="661" w:type="dxa"/>
                                  <w:tcBorders>
                                    <w:top w:val="nil"/>
                                    <w:left w:val="nil"/>
                                    <w:bottom w:val="single" w:sz="4" w:space="0" w:color="auto"/>
                                    <w:right w:val="single" w:sz="4" w:space="0" w:color="auto"/>
                                  </w:tcBorders>
                                  <w:shd w:val="clear" w:color="auto" w:fill="auto"/>
                                  <w:vAlign w:val="center"/>
                                  <w:hideMark/>
                                </w:tcPr>
                                <w:p w14:paraId="362C6E0E"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災害工程決標</w:t>
                                  </w:r>
                                </w:p>
                              </w:tc>
                              <w:tc>
                                <w:tcPr>
                                  <w:tcW w:w="662" w:type="dxa"/>
                                  <w:tcBorders>
                                    <w:top w:val="nil"/>
                                    <w:left w:val="nil"/>
                                    <w:bottom w:val="single" w:sz="4" w:space="0" w:color="auto"/>
                                    <w:right w:val="single" w:sz="4" w:space="0" w:color="auto"/>
                                  </w:tcBorders>
                                  <w:shd w:val="clear" w:color="auto" w:fill="auto"/>
                                  <w:vAlign w:val="center"/>
                                  <w:hideMark/>
                                </w:tcPr>
                                <w:p w14:paraId="6186D571"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復建工程開工</w:t>
                                  </w:r>
                                </w:p>
                              </w:tc>
                              <w:tc>
                                <w:tcPr>
                                  <w:tcW w:w="864" w:type="dxa"/>
                                  <w:tcBorders>
                                    <w:top w:val="nil"/>
                                    <w:left w:val="nil"/>
                                    <w:bottom w:val="single" w:sz="4" w:space="0" w:color="auto"/>
                                    <w:right w:val="single" w:sz="4" w:space="0" w:color="auto"/>
                                  </w:tcBorders>
                                  <w:shd w:val="clear" w:color="auto" w:fill="auto"/>
                                  <w:vAlign w:val="center"/>
                                  <w:hideMark/>
                                </w:tcPr>
                                <w:p w14:paraId="0CB73F66"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復建工程竣工</w:t>
                                  </w:r>
                                </w:p>
                              </w:tc>
                              <w:tc>
                                <w:tcPr>
                                  <w:tcW w:w="691" w:type="dxa"/>
                                  <w:tcBorders>
                                    <w:top w:val="nil"/>
                                    <w:left w:val="nil"/>
                                    <w:bottom w:val="single" w:sz="4" w:space="0" w:color="auto"/>
                                    <w:right w:val="single" w:sz="4" w:space="0" w:color="auto"/>
                                  </w:tcBorders>
                                  <w:shd w:val="clear" w:color="auto" w:fill="auto"/>
                                  <w:vAlign w:val="center"/>
                                  <w:hideMark/>
                                </w:tcPr>
                                <w:p w14:paraId="6D07DC62"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復建工程驗收合格</w:t>
                                  </w:r>
                                </w:p>
                              </w:tc>
                              <w:tc>
                                <w:tcPr>
                                  <w:tcW w:w="1177" w:type="dxa"/>
                                  <w:vMerge/>
                                  <w:tcBorders>
                                    <w:left w:val="nil"/>
                                    <w:bottom w:val="single" w:sz="4" w:space="0" w:color="auto"/>
                                    <w:right w:val="single" w:sz="4" w:space="0" w:color="auto"/>
                                  </w:tcBorders>
                                  <w:vAlign w:val="center"/>
                                </w:tcPr>
                                <w:p w14:paraId="619E7B82"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p>
                              </w:tc>
                            </w:tr>
                            <w:tr w:rsidR="00F80BCA" w:rsidRPr="00981524" w14:paraId="0776D60B" w14:textId="77777777" w:rsidTr="00367EF5">
                              <w:trPr>
                                <w:trHeight w:val="20"/>
                                <w:jc w:val="center"/>
                              </w:trPr>
                              <w:tc>
                                <w:tcPr>
                                  <w:tcW w:w="2399" w:type="dxa"/>
                                  <w:gridSpan w:val="2"/>
                                  <w:tcBorders>
                                    <w:top w:val="nil"/>
                                    <w:left w:val="single" w:sz="4" w:space="0" w:color="auto"/>
                                    <w:bottom w:val="single" w:sz="4" w:space="0" w:color="auto"/>
                                    <w:right w:val="single" w:sz="4" w:space="0" w:color="auto"/>
                                  </w:tcBorders>
                                  <w:shd w:val="clear" w:color="FFFFCC" w:fill="FFFFFF"/>
                                  <w:noWrap/>
                                  <w:vAlign w:val="center"/>
                                </w:tcPr>
                                <w:p w14:paraId="3089B0BE" w14:textId="77777777" w:rsidR="00F80BCA" w:rsidRPr="00981524" w:rsidRDefault="00F80BCA" w:rsidP="00367EF5">
                                  <w:pPr>
                                    <w:widowControl/>
                                    <w:jc w:val="center"/>
                                    <w:rPr>
                                      <w:rFonts w:ascii="標楷體" w:eastAsia="標楷體" w:hAnsi="標楷體" w:cs="新細明體"/>
                                      <w:b/>
                                      <w:spacing w:val="-16"/>
                                      <w:kern w:val="0"/>
                                      <w:sz w:val="20"/>
                                    </w:rPr>
                                  </w:pPr>
                                  <w:r w:rsidRPr="00981524">
                                    <w:rPr>
                                      <w:rFonts w:ascii="標楷體" w:eastAsia="標楷體" w:hAnsi="標楷體" w:cs="新細明體" w:hint="eastAsia"/>
                                      <w:b/>
                                      <w:spacing w:val="-16"/>
                                      <w:kern w:val="0"/>
                                      <w:sz w:val="20"/>
                                    </w:rPr>
                                    <w:t>合   計</w:t>
                                  </w:r>
                                </w:p>
                              </w:tc>
                              <w:tc>
                                <w:tcPr>
                                  <w:tcW w:w="851" w:type="dxa"/>
                                  <w:tcBorders>
                                    <w:top w:val="nil"/>
                                    <w:left w:val="nil"/>
                                    <w:bottom w:val="single" w:sz="4" w:space="0" w:color="auto"/>
                                    <w:right w:val="single" w:sz="4" w:space="0" w:color="auto"/>
                                  </w:tcBorders>
                                  <w:shd w:val="clear" w:color="FFFFCC" w:fill="FFFFFF"/>
                                  <w:noWrap/>
                                  <w:vAlign w:val="center"/>
                                </w:tcPr>
                                <w:p w14:paraId="2D4E2F3C" w14:textId="6C0E0205" w:rsidR="00F80BCA" w:rsidRPr="00367EF5" w:rsidRDefault="00F80BCA" w:rsidP="00367EF5">
                                  <w:pPr>
                                    <w:widowControl/>
                                    <w:jc w:val="right"/>
                                    <w:rPr>
                                      <w:rFonts w:ascii="標楷體" w:eastAsia="標楷體" w:hAnsi="標楷體" w:cs="新細明體"/>
                                      <w:b/>
                                      <w:kern w:val="0"/>
                                      <w:sz w:val="20"/>
                                    </w:rPr>
                                  </w:pPr>
                                  <w:r w:rsidRPr="00367EF5">
                                    <w:rPr>
                                      <w:rFonts w:ascii="標楷體" w:eastAsia="標楷體" w:hAnsi="標楷體" w:cs="新細明體"/>
                                      <w:b/>
                                      <w:kern w:val="0"/>
                                      <w:sz w:val="20"/>
                                    </w:rPr>
                                    <w:t>128,025</w:t>
                                  </w:r>
                                </w:p>
                              </w:tc>
                              <w:tc>
                                <w:tcPr>
                                  <w:tcW w:w="6701" w:type="dxa"/>
                                  <w:gridSpan w:val="9"/>
                                  <w:tcBorders>
                                    <w:top w:val="single" w:sz="4" w:space="0" w:color="auto"/>
                                    <w:left w:val="nil"/>
                                    <w:bottom w:val="single" w:sz="4" w:space="0" w:color="auto"/>
                                    <w:right w:val="single" w:sz="4" w:space="0" w:color="auto"/>
                                    <w:tl2br w:val="single" w:sz="4" w:space="0" w:color="auto"/>
                                  </w:tcBorders>
                                  <w:shd w:val="clear" w:color="auto" w:fill="auto"/>
                                  <w:vAlign w:val="center"/>
                                </w:tcPr>
                                <w:p w14:paraId="2B76CBD8" w14:textId="77777777" w:rsidR="00F80BCA" w:rsidRPr="00981524" w:rsidRDefault="00F80BCA" w:rsidP="00367EF5">
                                  <w:pPr>
                                    <w:widowControl/>
                                    <w:jc w:val="center"/>
                                    <w:rPr>
                                      <w:rFonts w:ascii="標楷體" w:eastAsia="標楷體" w:hAnsi="標楷體" w:cs="新細明體"/>
                                      <w:b/>
                                      <w:spacing w:val="-16"/>
                                      <w:kern w:val="0"/>
                                      <w:sz w:val="20"/>
                                    </w:rPr>
                                  </w:pPr>
                                </w:p>
                              </w:tc>
                            </w:tr>
                            <w:tr w:rsidR="00F80BCA" w:rsidRPr="00981524" w14:paraId="21BB4396"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hideMark/>
                                </w:tcPr>
                                <w:p w14:paraId="74FE1CCA"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1</w:t>
                                  </w:r>
                                </w:p>
                              </w:tc>
                              <w:tc>
                                <w:tcPr>
                                  <w:tcW w:w="2087" w:type="dxa"/>
                                  <w:tcBorders>
                                    <w:top w:val="nil"/>
                                    <w:left w:val="nil"/>
                                    <w:bottom w:val="single" w:sz="4" w:space="0" w:color="auto"/>
                                    <w:right w:val="single" w:sz="4" w:space="0" w:color="auto"/>
                                  </w:tcBorders>
                                  <w:shd w:val="clear" w:color="FFFFCC" w:fill="FFFFFF"/>
                                  <w:vAlign w:val="center"/>
                                  <w:hideMark/>
                                </w:tcPr>
                                <w:p w14:paraId="53A36572"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108年轄屬風景點機電設施新作修繕新增工項</w:t>
                                  </w:r>
                                </w:p>
                              </w:tc>
                              <w:tc>
                                <w:tcPr>
                                  <w:tcW w:w="851" w:type="dxa"/>
                                  <w:tcBorders>
                                    <w:top w:val="nil"/>
                                    <w:left w:val="nil"/>
                                    <w:bottom w:val="single" w:sz="4" w:space="0" w:color="auto"/>
                                    <w:right w:val="single" w:sz="4" w:space="0" w:color="auto"/>
                                  </w:tcBorders>
                                  <w:shd w:val="clear" w:color="FFFFCC" w:fill="FFFFFF"/>
                                  <w:noWrap/>
                                  <w:vAlign w:val="center"/>
                                  <w:hideMark/>
                                </w:tcPr>
                                <w:p w14:paraId="3E77AE31" w14:textId="707073A6"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3,493</w:t>
                                  </w:r>
                                </w:p>
                              </w:tc>
                              <w:tc>
                                <w:tcPr>
                                  <w:tcW w:w="661" w:type="dxa"/>
                                  <w:tcBorders>
                                    <w:top w:val="nil"/>
                                    <w:left w:val="nil"/>
                                    <w:bottom w:val="single" w:sz="4" w:space="0" w:color="auto"/>
                                    <w:right w:val="single" w:sz="4" w:space="0" w:color="auto"/>
                                  </w:tcBorders>
                                  <w:shd w:val="clear" w:color="auto" w:fill="auto"/>
                                  <w:vAlign w:val="center"/>
                                  <w:hideMark/>
                                </w:tcPr>
                                <w:p w14:paraId="1062573C"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自辦</w:t>
                                  </w:r>
                                  <w:r w:rsidRPr="00367EF5">
                                    <w:rPr>
                                      <w:rFonts w:ascii="標楷體" w:eastAsia="標楷體" w:hAnsi="標楷體" w:cs="新細明體"/>
                                      <w:kern w:val="0"/>
                                      <w:sz w:val="20"/>
                                    </w:rPr>
                                    <w:br/>
                                  </w:r>
                                  <w:r w:rsidRPr="00367EF5">
                                    <w:rPr>
                                      <w:rFonts w:ascii="標楷體" w:eastAsia="標楷體" w:hAnsi="標楷體" w:cs="新細明體" w:hint="eastAsia"/>
                                      <w:kern w:val="0"/>
                                      <w:sz w:val="20"/>
                                    </w:rPr>
                                    <w:t>設計</w:t>
                                  </w:r>
                                </w:p>
                              </w:tc>
                              <w:tc>
                                <w:tcPr>
                                  <w:tcW w:w="662" w:type="dxa"/>
                                  <w:tcBorders>
                                    <w:top w:val="nil"/>
                                    <w:left w:val="nil"/>
                                    <w:bottom w:val="single" w:sz="4" w:space="0" w:color="auto"/>
                                    <w:right w:val="single" w:sz="4" w:space="0" w:color="auto"/>
                                  </w:tcBorders>
                                  <w:shd w:val="clear" w:color="auto" w:fill="auto"/>
                                  <w:vAlign w:val="center"/>
                                  <w:hideMark/>
                                </w:tcPr>
                                <w:p w14:paraId="27B94C9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自辦</w:t>
                                  </w:r>
                                  <w:r w:rsidRPr="00367EF5">
                                    <w:rPr>
                                      <w:rFonts w:ascii="標楷體" w:eastAsia="標楷體" w:hAnsi="標楷體" w:cs="新細明體"/>
                                      <w:kern w:val="0"/>
                                      <w:sz w:val="20"/>
                                    </w:rPr>
                                    <w:br/>
                                  </w:r>
                                  <w:r w:rsidRPr="00367EF5">
                                    <w:rPr>
                                      <w:rFonts w:ascii="標楷體" w:eastAsia="標楷體" w:hAnsi="標楷體" w:cs="新細明體" w:hint="eastAsia"/>
                                      <w:kern w:val="0"/>
                                      <w:sz w:val="20"/>
                                    </w:rPr>
                                    <w:t>設計</w:t>
                                  </w:r>
                                </w:p>
                              </w:tc>
                              <w:tc>
                                <w:tcPr>
                                  <w:tcW w:w="661" w:type="dxa"/>
                                  <w:tcBorders>
                                    <w:top w:val="nil"/>
                                    <w:left w:val="nil"/>
                                    <w:bottom w:val="single" w:sz="4" w:space="0" w:color="auto"/>
                                    <w:right w:val="single" w:sz="4" w:space="0" w:color="auto"/>
                                  </w:tcBorders>
                                  <w:shd w:val="clear" w:color="auto" w:fill="auto"/>
                                  <w:noWrap/>
                                  <w:vAlign w:val="center"/>
                                  <w:hideMark/>
                                </w:tcPr>
                                <w:p w14:paraId="0ABB6A96"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54</w:t>
                                  </w:r>
                                </w:p>
                              </w:tc>
                              <w:tc>
                                <w:tcPr>
                                  <w:tcW w:w="662" w:type="dxa"/>
                                  <w:tcBorders>
                                    <w:top w:val="nil"/>
                                    <w:left w:val="nil"/>
                                    <w:bottom w:val="single" w:sz="4" w:space="0" w:color="auto"/>
                                    <w:right w:val="single" w:sz="4" w:space="0" w:color="auto"/>
                                  </w:tcBorders>
                                  <w:shd w:val="clear" w:color="auto" w:fill="auto"/>
                                  <w:noWrap/>
                                  <w:vAlign w:val="center"/>
                                  <w:hideMark/>
                                </w:tcPr>
                                <w:p w14:paraId="52F4C566"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98</w:t>
                                  </w:r>
                                </w:p>
                              </w:tc>
                              <w:tc>
                                <w:tcPr>
                                  <w:tcW w:w="661" w:type="dxa"/>
                                  <w:tcBorders>
                                    <w:top w:val="nil"/>
                                    <w:left w:val="nil"/>
                                    <w:bottom w:val="single" w:sz="4" w:space="0" w:color="auto"/>
                                    <w:right w:val="single" w:sz="4" w:space="0" w:color="auto"/>
                                  </w:tcBorders>
                                  <w:shd w:val="clear" w:color="auto" w:fill="auto"/>
                                  <w:noWrap/>
                                  <w:vAlign w:val="center"/>
                                  <w:hideMark/>
                                </w:tcPr>
                                <w:p w14:paraId="1345A9C8"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102</w:t>
                                  </w:r>
                                </w:p>
                              </w:tc>
                              <w:tc>
                                <w:tcPr>
                                  <w:tcW w:w="662" w:type="dxa"/>
                                  <w:tcBorders>
                                    <w:top w:val="nil"/>
                                    <w:left w:val="nil"/>
                                    <w:bottom w:val="single" w:sz="4" w:space="0" w:color="auto"/>
                                    <w:right w:val="single" w:sz="4" w:space="0" w:color="auto"/>
                                  </w:tcBorders>
                                  <w:shd w:val="clear" w:color="auto" w:fill="auto"/>
                                  <w:noWrap/>
                                  <w:vAlign w:val="center"/>
                                  <w:hideMark/>
                                </w:tcPr>
                                <w:p w14:paraId="728F1B5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53</w:t>
                                  </w:r>
                                </w:p>
                              </w:tc>
                              <w:tc>
                                <w:tcPr>
                                  <w:tcW w:w="864" w:type="dxa"/>
                                  <w:tcBorders>
                                    <w:top w:val="nil"/>
                                    <w:left w:val="nil"/>
                                    <w:bottom w:val="single" w:sz="4" w:space="0" w:color="auto"/>
                                    <w:right w:val="single" w:sz="4" w:space="0" w:color="auto"/>
                                  </w:tcBorders>
                                  <w:shd w:val="clear" w:color="auto" w:fill="auto"/>
                                  <w:noWrap/>
                                  <w:vAlign w:val="center"/>
                                  <w:hideMark/>
                                </w:tcPr>
                                <w:p w14:paraId="7718056F"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64</w:t>
                                  </w:r>
                                </w:p>
                              </w:tc>
                              <w:tc>
                                <w:tcPr>
                                  <w:tcW w:w="691" w:type="dxa"/>
                                  <w:tcBorders>
                                    <w:top w:val="nil"/>
                                    <w:left w:val="nil"/>
                                    <w:bottom w:val="single" w:sz="4" w:space="0" w:color="auto"/>
                                    <w:right w:val="single" w:sz="4" w:space="0" w:color="auto"/>
                                  </w:tcBorders>
                                  <w:shd w:val="clear" w:color="auto" w:fill="auto"/>
                                  <w:noWrap/>
                                  <w:vAlign w:val="center"/>
                                  <w:hideMark/>
                                </w:tcPr>
                                <w:p w14:paraId="6F955BB2"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110</w:t>
                                  </w:r>
                                </w:p>
                              </w:tc>
                              <w:tc>
                                <w:tcPr>
                                  <w:tcW w:w="1177" w:type="dxa"/>
                                  <w:tcBorders>
                                    <w:top w:val="nil"/>
                                    <w:left w:val="nil"/>
                                    <w:bottom w:val="single" w:sz="4" w:space="0" w:color="auto"/>
                                    <w:right w:val="single" w:sz="4" w:space="0" w:color="auto"/>
                                  </w:tcBorders>
                                  <w:vAlign w:val="center"/>
                                </w:tcPr>
                                <w:p w14:paraId="4FEBBCEA"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Pr>
                                      <w:rFonts w:ascii="標楷體" w:eastAsia="標楷體" w:hAnsi="標楷體" w:cs="新細明體" w:hint="eastAsia"/>
                                      <w:spacing w:val="-16"/>
                                      <w:kern w:val="0"/>
                                      <w:sz w:val="20"/>
                                    </w:rPr>
                                    <w:t>—</w:t>
                                  </w:r>
                                </w:p>
                              </w:tc>
                            </w:tr>
                            <w:tr w:rsidR="00F80BCA" w:rsidRPr="00981524" w14:paraId="5B18E89B"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281C9E85"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2</w:t>
                                  </w:r>
                                </w:p>
                              </w:tc>
                              <w:tc>
                                <w:tcPr>
                                  <w:tcW w:w="2087" w:type="dxa"/>
                                  <w:tcBorders>
                                    <w:top w:val="nil"/>
                                    <w:left w:val="nil"/>
                                    <w:bottom w:val="single" w:sz="4" w:space="0" w:color="auto"/>
                                    <w:right w:val="single" w:sz="4" w:space="0" w:color="auto"/>
                                  </w:tcBorders>
                                  <w:shd w:val="clear" w:color="auto" w:fill="auto"/>
                                  <w:vAlign w:val="center"/>
                                  <w:hideMark/>
                                </w:tcPr>
                                <w:p w14:paraId="6CFA23AA"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補助宜蘭縣殯葬管理所辦理員山福園園區邊坡崩塌地災害防治工程費用</w:t>
                                  </w:r>
                                </w:p>
                              </w:tc>
                              <w:tc>
                                <w:tcPr>
                                  <w:tcW w:w="851" w:type="dxa"/>
                                  <w:tcBorders>
                                    <w:top w:val="nil"/>
                                    <w:left w:val="nil"/>
                                    <w:bottom w:val="single" w:sz="4" w:space="0" w:color="auto"/>
                                    <w:right w:val="single" w:sz="4" w:space="0" w:color="auto"/>
                                  </w:tcBorders>
                                  <w:shd w:val="clear" w:color="auto" w:fill="auto"/>
                                  <w:vAlign w:val="center"/>
                                  <w:hideMark/>
                                </w:tcPr>
                                <w:p w14:paraId="5337184F" w14:textId="25118E7C"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4,345</w:t>
                                  </w:r>
                                </w:p>
                              </w:tc>
                              <w:tc>
                                <w:tcPr>
                                  <w:tcW w:w="661" w:type="dxa"/>
                                  <w:tcBorders>
                                    <w:top w:val="nil"/>
                                    <w:left w:val="nil"/>
                                    <w:bottom w:val="single" w:sz="4" w:space="0" w:color="auto"/>
                                    <w:right w:val="single" w:sz="4" w:space="0" w:color="auto"/>
                                  </w:tcBorders>
                                  <w:shd w:val="clear" w:color="auto" w:fill="auto"/>
                                  <w:noWrap/>
                                  <w:vAlign w:val="center"/>
                                  <w:hideMark/>
                                </w:tcPr>
                                <w:p w14:paraId="03AC6997"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50</w:t>
                                  </w:r>
                                </w:p>
                              </w:tc>
                              <w:tc>
                                <w:tcPr>
                                  <w:tcW w:w="662" w:type="dxa"/>
                                  <w:tcBorders>
                                    <w:top w:val="nil"/>
                                    <w:left w:val="nil"/>
                                    <w:bottom w:val="single" w:sz="4" w:space="0" w:color="auto"/>
                                    <w:right w:val="single" w:sz="4" w:space="0" w:color="auto"/>
                                  </w:tcBorders>
                                  <w:shd w:val="clear" w:color="auto" w:fill="auto"/>
                                  <w:noWrap/>
                                  <w:vAlign w:val="center"/>
                                  <w:hideMark/>
                                </w:tcPr>
                                <w:p w14:paraId="085B85FF"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73</w:t>
                                  </w:r>
                                </w:p>
                              </w:tc>
                              <w:tc>
                                <w:tcPr>
                                  <w:tcW w:w="661" w:type="dxa"/>
                                  <w:tcBorders>
                                    <w:top w:val="nil"/>
                                    <w:left w:val="nil"/>
                                    <w:bottom w:val="single" w:sz="4" w:space="0" w:color="auto"/>
                                    <w:right w:val="single" w:sz="4" w:space="0" w:color="auto"/>
                                  </w:tcBorders>
                                  <w:shd w:val="clear" w:color="auto" w:fill="auto"/>
                                  <w:noWrap/>
                                  <w:vAlign w:val="center"/>
                                  <w:hideMark/>
                                </w:tcPr>
                                <w:p w14:paraId="3A304DB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126</w:t>
                                  </w:r>
                                </w:p>
                              </w:tc>
                              <w:tc>
                                <w:tcPr>
                                  <w:tcW w:w="662" w:type="dxa"/>
                                  <w:tcBorders>
                                    <w:top w:val="nil"/>
                                    <w:left w:val="nil"/>
                                    <w:bottom w:val="single" w:sz="4" w:space="0" w:color="auto"/>
                                    <w:right w:val="single" w:sz="4" w:space="0" w:color="auto"/>
                                  </w:tcBorders>
                                  <w:shd w:val="clear" w:color="auto" w:fill="auto"/>
                                  <w:noWrap/>
                                  <w:vAlign w:val="center"/>
                                  <w:hideMark/>
                                </w:tcPr>
                                <w:p w14:paraId="6A21792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137</w:t>
                                  </w:r>
                                </w:p>
                              </w:tc>
                              <w:tc>
                                <w:tcPr>
                                  <w:tcW w:w="661" w:type="dxa"/>
                                  <w:tcBorders>
                                    <w:top w:val="nil"/>
                                    <w:left w:val="nil"/>
                                    <w:bottom w:val="single" w:sz="4" w:space="0" w:color="auto"/>
                                    <w:right w:val="single" w:sz="4" w:space="0" w:color="auto"/>
                                  </w:tcBorders>
                                  <w:shd w:val="clear" w:color="auto" w:fill="auto"/>
                                  <w:noWrap/>
                                  <w:vAlign w:val="center"/>
                                  <w:hideMark/>
                                </w:tcPr>
                                <w:p w14:paraId="2130F488"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154</w:t>
                                  </w:r>
                                </w:p>
                              </w:tc>
                              <w:tc>
                                <w:tcPr>
                                  <w:tcW w:w="662" w:type="dxa"/>
                                  <w:tcBorders>
                                    <w:top w:val="nil"/>
                                    <w:left w:val="nil"/>
                                    <w:bottom w:val="single" w:sz="4" w:space="0" w:color="auto"/>
                                    <w:right w:val="single" w:sz="4" w:space="0" w:color="auto"/>
                                  </w:tcBorders>
                                  <w:shd w:val="clear" w:color="auto" w:fill="auto"/>
                                  <w:noWrap/>
                                  <w:vAlign w:val="center"/>
                                  <w:hideMark/>
                                </w:tcPr>
                                <w:p w14:paraId="6E21BD7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183</w:t>
                                  </w:r>
                                </w:p>
                              </w:tc>
                              <w:tc>
                                <w:tcPr>
                                  <w:tcW w:w="864" w:type="dxa"/>
                                  <w:tcBorders>
                                    <w:top w:val="nil"/>
                                    <w:left w:val="nil"/>
                                    <w:bottom w:val="single" w:sz="4" w:space="0" w:color="auto"/>
                                    <w:right w:val="single" w:sz="4" w:space="0" w:color="auto"/>
                                  </w:tcBorders>
                                  <w:shd w:val="clear" w:color="auto" w:fill="auto"/>
                                  <w:noWrap/>
                                  <w:vAlign w:val="center"/>
                                  <w:hideMark/>
                                </w:tcPr>
                                <w:p w14:paraId="1F6DDFE3"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288</w:t>
                                  </w:r>
                                </w:p>
                              </w:tc>
                              <w:tc>
                                <w:tcPr>
                                  <w:tcW w:w="691" w:type="dxa"/>
                                  <w:tcBorders>
                                    <w:top w:val="nil"/>
                                    <w:left w:val="nil"/>
                                    <w:bottom w:val="single" w:sz="4" w:space="0" w:color="auto"/>
                                    <w:right w:val="single" w:sz="4" w:space="0" w:color="auto"/>
                                  </w:tcBorders>
                                  <w:shd w:val="clear" w:color="auto" w:fill="auto"/>
                                  <w:noWrap/>
                                  <w:vAlign w:val="center"/>
                                  <w:hideMark/>
                                </w:tcPr>
                                <w:p w14:paraId="5532CBB9"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304</w:t>
                                  </w:r>
                                </w:p>
                              </w:tc>
                              <w:tc>
                                <w:tcPr>
                                  <w:tcW w:w="1177" w:type="dxa"/>
                                  <w:tcBorders>
                                    <w:top w:val="nil"/>
                                    <w:left w:val="nil"/>
                                    <w:bottom w:val="single" w:sz="4" w:space="0" w:color="auto"/>
                                    <w:right w:val="single" w:sz="4" w:space="0" w:color="auto"/>
                                  </w:tcBorders>
                                  <w:vAlign w:val="center"/>
                                </w:tcPr>
                                <w:p w14:paraId="18BE6442"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90</w:t>
                                  </w:r>
                                </w:p>
                              </w:tc>
                            </w:tr>
                            <w:tr w:rsidR="00F80BCA" w:rsidRPr="00B07CDE" w14:paraId="3EBF0E2C"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65A057BA"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3</w:t>
                                  </w:r>
                                </w:p>
                              </w:tc>
                              <w:tc>
                                <w:tcPr>
                                  <w:tcW w:w="2087" w:type="dxa"/>
                                  <w:tcBorders>
                                    <w:top w:val="nil"/>
                                    <w:left w:val="nil"/>
                                    <w:bottom w:val="single" w:sz="4" w:space="0" w:color="auto"/>
                                    <w:right w:val="single" w:sz="4" w:space="0" w:color="auto"/>
                                  </w:tcBorders>
                                  <w:shd w:val="clear" w:color="auto" w:fill="auto"/>
                                  <w:vAlign w:val="center"/>
                                  <w:hideMark/>
                                </w:tcPr>
                                <w:p w14:paraId="5352571B"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補助蘇澳鎮公所辦理蘇澳鎮南興路擋土牆改善工程天然災害公共設施災害復建工程</w:t>
                                  </w:r>
                                </w:p>
                              </w:tc>
                              <w:tc>
                                <w:tcPr>
                                  <w:tcW w:w="851" w:type="dxa"/>
                                  <w:tcBorders>
                                    <w:top w:val="nil"/>
                                    <w:left w:val="nil"/>
                                    <w:bottom w:val="single" w:sz="4" w:space="0" w:color="auto"/>
                                    <w:right w:val="single" w:sz="4" w:space="0" w:color="auto"/>
                                  </w:tcBorders>
                                  <w:shd w:val="clear" w:color="FFFFCC" w:fill="FFFFFF"/>
                                  <w:noWrap/>
                                  <w:vAlign w:val="center"/>
                                  <w:hideMark/>
                                </w:tcPr>
                                <w:p w14:paraId="18E48D2A" w14:textId="2D93E32B"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5,616</w:t>
                                  </w:r>
                                </w:p>
                              </w:tc>
                              <w:tc>
                                <w:tcPr>
                                  <w:tcW w:w="661" w:type="dxa"/>
                                  <w:tcBorders>
                                    <w:top w:val="nil"/>
                                    <w:left w:val="nil"/>
                                    <w:bottom w:val="single" w:sz="4" w:space="0" w:color="auto"/>
                                    <w:right w:val="single" w:sz="4" w:space="0" w:color="auto"/>
                                  </w:tcBorders>
                                  <w:shd w:val="clear" w:color="auto" w:fill="auto"/>
                                  <w:noWrap/>
                                  <w:vAlign w:val="center"/>
                                  <w:hideMark/>
                                </w:tcPr>
                                <w:p w14:paraId="13083C6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154</w:t>
                                  </w:r>
                                </w:p>
                              </w:tc>
                              <w:tc>
                                <w:tcPr>
                                  <w:tcW w:w="662" w:type="dxa"/>
                                  <w:tcBorders>
                                    <w:top w:val="nil"/>
                                    <w:left w:val="nil"/>
                                    <w:bottom w:val="single" w:sz="4" w:space="0" w:color="auto"/>
                                    <w:right w:val="single" w:sz="4" w:space="0" w:color="auto"/>
                                  </w:tcBorders>
                                  <w:shd w:val="clear" w:color="auto" w:fill="auto"/>
                                  <w:noWrap/>
                                  <w:vAlign w:val="center"/>
                                  <w:hideMark/>
                                </w:tcPr>
                                <w:p w14:paraId="3E0130F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174</w:t>
                                  </w:r>
                                </w:p>
                              </w:tc>
                              <w:tc>
                                <w:tcPr>
                                  <w:tcW w:w="661" w:type="dxa"/>
                                  <w:tcBorders>
                                    <w:top w:val="nil"/>
                                    <w:left w:val="nil"/>
                                    <w:bottom w:val="single" w:sz="4" w:space="0" w:color="auto"/>
                                    <w:right w:val="single" w:sz="4" w:space="0" w:color="auto"/>
                                  </w:tcBorders>
                                  <w:shd w:val="clear" w:color="auto" w:fill="auto"/>
                                  <w:noWrap/>
                                  <w:vAlign w:val="center"/>
                                  <w:hideMark/>
                                </w:tcPr>
                                <w:p w14:paraId="4EBFC0B4"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194</w:t>
                                  </w:r>
                                </w:p>
                              </w:tc>
                              <w:tc>
                                <w:tcPr>
                                  <w:tcW w:w="662" w:type="dxa"/>
                                  <w:tcBorders>
                                    <w:top w:val="nil"/>
                                    <w:left w:val="nil"/>
                                    <w:bottom w:val="single" w:sz="4" w:space="0" w:color="auto"/>
                                    <w:right w:val="single" w:sz="4" w:space="0" w:color="auto"/>
                                  </w:tcBorders>
                                  <w:shd w:val="clear" w:color="auto" w:fill="auto"/>
                                  <w:noWrap/>
                                  <w:vAlign w:val="center"/>
                                  <w:hideMark/>
                                </w:tcPr>
                                <w:p w14:paraId="2D509ED8"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216</w:t>
                                  </w:r>
                                </w:p>
                              </w:tc>
                              <w:tc>
                                <w:tcPr>
                                  <w:tcW w:w="661" w:type="dxa"/>
                                  <w:tcBorders>
                                    <w:top w:val="nil"/>
                                    <w:left w:val="nil"/>
                                    <w:bottom w:val="single" w:sz="4" w:space="0" w:color="auto"/>
                                    <w:right w:val="single" w:sz="4" w:space="0" w:color="auto"/>
                                  </w:tcBorders>
                                  <w:shd w:val="clear" w:color="auto" w:fill="auto"/>
                                  <w:noWrap/>
                                  <w:vAlign w:val="center"/>
                                  <w:hideMark/>
                                </w:tcPr>
                                <w:p w14:paraId="08EA9C10"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285</w:t>
                                  </w:r>
                                </w:p>
                              </w:tc>
                              <w:tc>
                                <w:tcPr>
                                  <w:tcW w:w="662" w:type="dxa"/>
                                  <w:tcBorders>
                                    <w:top w:val="nil"/>
                                    <w:left w:val="nil"/>
                                    <w:bottom w:val="single" w:sz="4" w:space="0" w:color="auto"/>
                                    <w:right w:val="single" w:sz="4" w:space="0" w:color="auto"/>
                                  </w:tcBorders>
                                  <w:shd w:val="clear" w:color="auto" w:fill="auto"/>
                                  <w:noWrap/>
                                  <w:vAlign w:val="center"/>
                                  <w:hideMark/>
                                </w:tcPr>
                                <w:p w14:paraId="2B71D241"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312</w:t>
                                  </w:r>
                                </w:p>
                              </w:tc>
                              <w:tc>
                                <w:tcPr>
                                  <w:tcW w:w="864" w:type="dxa"/>
                                  <w:tcBorders>
                                    <w:top w:val="nil"/>
                                    <w:left w:val="nil"/>
                                    <w:bottom w:val="single" w:sz="4" w:space="0" w:color="auto"/>
                                    <w:right w:val="single" w:sz="4" w:space="0" w:color="auto"/>
                                  </w:tcBorders>
                                  <w:shd w:val="clear" w:color="auto" w:fill="auto"/>
                                  <w:vAlign w:val="center"/>
                                  <w:hideMark/>
                                </w:tcPr>
                                <w:p w14:paraId="489BC32E" w14:textId="77777777" w:rsidR="00F80BCA" w:rsidRPr="00B07CDE" w:rsidRDefault="00F80BCA" w:rsidP="00367EF5">
                                  <w:pPr>
                                    <w:widowControl/>
                                    <w:spacing w:line="300" w:lineRule="atLeast"/>
                                    <w:ind w:rightChars="10" w:right="24" w:firstLineChars="150" w:firstLine="252"/>
                                    <w:jc w:val="both"/>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p w14:paraId="1A9BA510" w14:textId="08349C85" w:rsidR="00F80BCA" w:rsidRPr="00B07CDE" w:rsidRDefault="00F80BCA" w:rsidP="00367EF5">
                                  <w:pPr>
                                    <w:widowControl/>
                                    <w:spacing w:line="300" w:lineRule="atLeast"/>
                                    <w:ind w:rightChars="10" w:right="24"/>
                                    <w:jc w:val="both"/>
                                    <w:rPr>
                                      <w:rFonts w:ascii="標楷體" w:eastAsia="標楷體" w:hAnsi="標楷體" w:cs="新細明體"/>
                                      <w:spacing w:val="-26"/>
                                      <w:kern w:val="0"/>
                                      <w:sz w:val="20"/>
                                    </w:rPr>
                                  </w:pPr>
                                  <w:r w:rsidRPr="00B07CDE">
                                    <w:rPr>
                                      <w:rFonts w:ascii="標楷體" w:eastAsia="標楷體" w:hAnsi="標楷體" w:cs="新細明體" w:hint="eastAsia"/>
                                      <w:spacing w:val="-26"/>
                                      <w:kern w:val="0"/>
                                      <w:sz w:val="20"/>
                                    </w:rPr>
                                    <w:t>（預計111/6/12完工，521）</w:t>
                                  </w:r>
                                </w:p>
                              </w:tc>
                              <w:tc>
                                <w:tcPr>
                                  <w:tcW w:w="691" w:type="dxa"/>
                                  <w:tcBorders>
                                    <w:top w:val="nil"/>
                                    <w:left w:val="nil"/>
                                    <w:bottom w:val="single" w:sz="4" w:space="0" w:color="auto"/>
                                    <w:right w:val="single" w:sz="4" w:space="0" w:color="auto"/>
                                  </w:tcBorders>
                                  <w:shd w:val="clear" w:color="auto" w:fill="auto"/>
                                  <w:noWrap/>
                                  <w:vAlign w:val="center"/>
                                  <w:hideMark/>
                                </w:tcPr>
                                <w:p w14:paraId="6018191F"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1788B0F3"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規劃設計</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90</w:t>
                                  </w:r>
                                </w:p>
                                <w:p w14:paraId="71F92953"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工程決標</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180</w:t>
                                  </w:r>
                                </w:p>
                                <w:p w14:paraId="7EB34731"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竣工</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300</w:t>
                                  </w:r>
                                </w:p>
                              </w:tc>
                            </w:tr>
                            <w:tr w:rsidR="00F80BCA" w:rsidRPr="00B07CDE" w14:paraId="0EFE99BD"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428F9310"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4</w:t>
                                  </w:r>
                                </w:p>
                              </w:tc>
                              <w:tc>
                                <w:tcPr>
                                  <w:tcW w:w="2087" w:type="dxa"/>
                                  <w:tcBorders>
                                    <w:top w:val="nil"/>
                                    <w:left w:val="nil"/>
                                    <w:bottom w:val="single" w:sz="4" w:space="0" w:color="auto"/>
                                    <w:right w:val="single" w:sz="4" w:space="0" w:color="auto"/>
                                  </w:tcBorders>
                                  <w:shd w:val="clear" w:color="auto" w:fill="auto"/>
                                  <w:vAlign w:val="center"/>
                                  <w:hideMark/>
                                </w:tcPr>
                                <w:p w14:paraId="1909A7EE"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蘇澳鎮運動公園停車場擋土牆改善工程</w:t>
                                  </w:r>
                                </w:p>
                              </w:tc>
                              <w:tc>
                                <w:tcPr>
                                  <w:tcW w:w="851" w:type="dxa"/>
                                  <w:tcBorders>
                                    <w:top w:val="nil"/>
                                    <w:left w:val="nil"/>
                                    <w:bottom w:val="single" w:sz="4" w:space="0" w:color="auto"/>
                                    <w:right w:val="single" w:sz="4" w:space="0" w:color="auto"/>
                                  </w:tcBorders>
                                  <w:shd w:val="clear" w:color="auto" w:fill="auto"/>
                                  <w:vAlign w:val="center"/>
                                  <w:hideMark/>
                                </w:tcPr>
                                <w:p w14:paraId="227C0425" w14:textId="1D7EC456"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6,187</w:t>
                                  </w:r>
                                </w:p>
                              </w:tc>
                              <w:tc>
                                <w:tcPr>
                                  <w:tcW w:w="661" w:type="dxa"/>
                                  <w:tcBorders>
                                    <w:top w:val="nil"/>
                                    <w:left w:val="nil"/>
                                    <w:bottom w:val="single" w:sz="4" w:space="0" w:color="auto"/>
                                    <w:right w:val="single" w:sz="4" w:space="0" w:color="auto"/>
                                  </w:tcBorders>
                                  <w:shd w:val="clear" w:color="auto" w:fill="auto"/>
                                  <w:vAlign w:val="center"/>
                                  <w:hideMark/>
                                </w:tcPr>
                                <w:p w14:paraId="0AB7B924"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4546484F"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3450DB50"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116</w:t>
                                  </w:r>
                                </w:p>
                              </w:tc>
                              <w:tc>
                                <w:tcPr>
                                  <w:tcW w:w="662" w:type="dxa"/>
                                  <w:tcBorders>
                                    <w:top w:val="nil"/>
                                    <w:left w:val="nil"/>
                                    <w:bottom w:val="single" w:sz="4" w:space="0" w:color="auto"/>
                                    <w:right w:val="single" w:sz="4" w:space="0" w:color="auto"/>
                                  </w:tcBorders>
                                  <w:shd w:val="clear" w:color="auto" w:fill="auto"/>
                                  <w:noWrap/>
                                  <w:vAlign w:val="center"/>
                                  <w:hideMark/>
                                </w:tcPr>
                                <w:p w14:paraId="1CFA5306"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131</w:t>
                                  </w:r>
                                </w:p>
                              </w:tc>
                              <w:tc>
                                <w:tcPr>
                                  <w:tcW w:w="661" w:type="dxa"/>
                                  <w:tcBorders>
                                    <w:top w:val="nil"/>
                                    <w:left w:val="nil"/>
                                    <w:bottom w:val="single" w:sz="4" w:space="0" w:color="auto"/>
                                    <w:right w:val="single" w:sz="4" w:space="0" w:color="auto"/>
                                  </w:tcBorders>
                                  <w:shd w:val="clear" w:color="auto" w:fill="auto"/>
                                  <w:noWrap/>
                                  <w:vAlign w:val="center"/>
                                  <w:hideMark/>
                                </w:tcPr>
                                <w:p w14:paraId="4A4FC12E"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154</w:t>
                                  </w:r>
                                </w:p>
                              </w:tc>
                              <w:tc>
                                <w:tcPr>
                                  <w:tcW w:w="662" w:type="dxa"/>
                                  <w:tcBorders>
                                    <w:top w:val="nil"/>
                                    <w:left w:val="nil"/>
                                    <w:bottom w:val="single" w:sz="4" w:space="0" w:color="auto"/>
                                    <w:right w:val="single" w:sz="4" w:space="0" w:color="auto"/>
                                  </w:tcBorders>
                                  <w:shd w:val="clear" w:color="auto" w:fill="auto"/>
                                  <w:noWrap/>
                                  <w:vAlign w:val="center"/>
                                  <w:hideMark/>
                                </w:tcPr>
                                <w:p w14:paraId="70B2DDCC"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547</w:t>
                                  </w:r>
                                </w:p>
                              </w:tc>
                              <w:tc>
                                <w:tcPr>
                                  <w:tcW w:w="864" w:type="dxa"/>
                                  <w:tcBorders>
                                    <w:top w:val="nil"/>
                                    <w:left w:val="nil"/>
                                    <w:bottom w:val="single" w:sz="4" w:space="0" w:color="auto"/>
                                    <w:right w:val="single" w:sz="4" w:space="0" w:color="auto"/>
                                  </w:tcBorders>
                                  <w:shd w:val="clear" w:color="auto" w:fill="auto"/>
                                  <w:noWrap/>
                                  <w:vAlign w:val="center"/>
                                  <w:hideMark/>
                                </w:tcPr>
                                <w:p w14:paraId="18F3BE04" w14:textId="77777777" w:rsidR="00F80BCA" w:rsidRPr="00B07CDE" w:rsidRDefault="00F80BCA" w:rsidP="00367EF5">
                                  <w:pPr>
                                    <w:widowControl/>
                                    <w:spacing w:line="300" w:lineRule="atLeast"/>
                                    <w:ind w:rightChars="10" w:right="24"/>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288</w:t>
                                  </w:r>
                                </w:p>
                              </w:tc>
                              <w:tc>
                                <w:tcPr>
                                  <w:tcW w:w="691" w:type="dxa"/>
                                  <w:tcBorders>
                                    <w:top w:val="nil"/>
                                    <w:left w:val="nil"/>
                                    <w:bottom w:val="single" w:sz="4" w:space="0" w:color="auto"/>
                                    <w:right w:val="single" w:sz="4" w:space="0" w:color="auto"/>
                                  </w:tcBorders>
                                  <w:shd w:val="clear" w:color="auto" w:fill="auto"/>
                                  <w:noWrap/>
                                  <w:vAlign w:val="center"/>
                                  <w:hideMark/>
                                </w:tcPr>
                                <w:p w14:paraId="59CD704D"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301</w:t>
                                  </w:r>
                                </w:p>
                              </w:tc>
                              <w:tc>
                                <w:tcPr>
                                  <w:tcW w:w="1177" w:type="dxa"/>
                                  <w:tcBorders>
                                    <w:top w:val="nil"/>
                                    <w:left w:val="nil"/>
                                    <w:bottom w:val="single" w:sz="4" w:space="0" w:color="auto"/>
                                    <w:right w:val="single" w:sz="4" w:space="0" w:color="auto"/>
                                  </w:tcBorders>
                                  <w:vAlign w:val="center"/>
                                </w:tcPr>
                                <w:p w14:paraId="395A1370"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規劃設計</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90</w:t>
                                  </w:r>
                                </w:p>
                                <w:p w14:paraId="4FA884E1"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竣工</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240</w:t>
                                  </w:r>
                                </w:p>
                              </w:tc>
                            </w:tr>
                            <w:tr w:rsidR="00F80BCA" w:rsidRPr="00B07CDE" w14:paraId="626208BD"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585C8DA6"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5</w:t>
                                  </w:r>
                                </w:p>
                              </w:tc>
                              <w:tc>
                                <w:tcPr>
                                  <w:tcW w:w="2087" w:type="dxa"/>
                                  <w:tcBorders>
                                    <w:top w:val="nil"/>
                                    <w:left w:val="nil"/>
                                    <w:bottom w:val="single" w:sz="4" w:space="0" w:color="auto"/>
                                    <w:right w:val="single" w:sz="4" w:space="0" w:color="auto"/>
                                  </w:tcBorders>
                                  <w:shd w:val="clear" w:color="auto" w:fill="auto"/>
                                  <w:vAlign w:val="center"/>
                                  <w:hideMark/>
                                </w:tcPr>
                                <w:p w14:paraId="71B2F6AA"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補助三星鄉公所辦理110年天山村福山街鄰里道路及牛鬥三坑產業道路災害復建工程及110年茶山農路災害復建工程等案</w:t>
                                  </w:r>
                                </w:p>
                              </w:tc>
                              <w:tc>
                                <w:tcPr>
                                  <w:tcW w:w="851" w:type="dxa"/>
                                  <w:tcBorders>
                                    <w:top w:val="nil"/>
                                    <w:left w:val="nil"/>
                                    <w:bottom w:val="single" w:sz="4" w:space="0" w:color="auto"/>
                                    <w:right w:val="single" w:sz="4" w:space="0" w:color="auto"/>
                                  </w:tcBorders>
                                  <w:shd w:val="clear" w:color="FFFFCC" w:fill="FFFFFF"/>
                                  <w:noWrap/>
                                  <w:vAlign w:val="center"/>
                                  <w:hideMark/>
                                </w:tcPr>
                                <w:p w14:paraId="79ADBE08" w14:textId="233ED74F"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6,384</w:t>
                                  </w:r>
                                </w:p>
                              </w:tc>
                              <w:tc>
                                <w:tcPr>
                                  <w:tcW w:w="661" w:type="dxa"/>
                                  <w:tcBorders>
                                    <w:top w:val="nil"/>
                                    <w:left w:val="nil"/>
                                    <w:bottom w:val="single" w:sz="4" w:space="0" w:color="auto"/>
                                    <w:right w:val="single" w:sz="4" w:space="0" w:color="auto"/>
                                  </w:tcBorders>
                                  <w:shd w:val="clear" w:color="auto" w:fill="auto"/>
                                  <w:vAlign w:val="center"/>
                                  <w:hideMark/>
                                </w:tcPr>
                                <w:p w14:paraId="196036DD"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1B257CCD"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0831870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165</w:t>
                                  </w:r>
                                </w:p>
                              </w:tc>
                              <w:tc>
                                <w:tcPr>
                                  <w:tcW w:w="662" w:type="dxa"/>
                                  <w:tcBorders>
                                    <w:top w:val="nil"/>
                                    <w:left w:val="nil"/>
                                    <w:bottom w:val="single" w:sz="4" w:space="0" w:color="auto"/>
                                    <w:right w:val="single" w:sz="4" w:space="0" w:color="auto"/>
                                  </w:tcBorders>
                                  <w:shd w:val="clear" w:color="auto" w:fill="auto"/>
                                  <w:noWrap/>
                                  <w:vAlign w:val="center"/>
                                  <w:hideMark/>
                                </w:tcPr>
                                <w:p w14:paraId="6F153CF4"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176</w:t>
                                  </w:r>
                                </w:p>
                              </w:tc>
                              <w:tc>
                                <w:tcPr>
                                  <w:tcW w:w="661" w:type="dxa"/>
                                  <w:tcBorders>
                                    <w:top w:val="nil"/>
                                    <w:left w:val="nil"/>
                                    <w:bottom w:val="single" w:sz="4" w:space="0" w:color="auto"/>
                                    <w:right w:val="single" w:sz="4" w:space="0" w:color="auto"/>
                                  </w:tcBorders>
                                  <w:shd w:val="clear" w:color="auto" w:fill="auto"/>
                                  <w:noWrap/>
                                  <w:vAlign w:val="center"/>
                                  <w:hideMark/>
                                </w:tcPr>
                                <w:p w14:paraId="1CD045B1"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185</w:t>
                                  </w:r>
                                </w:p>
                              </w:tc>
                              <w:tc>
                                <w:tcPr>
                                  <w:tcW w:w="662" w:type="dxa"/>
                                  <w:tcBorders>
                                    <w:top w:val="nil"/>
                                    <w:left w:val="nil"/>
                                    <w:bottom w:val="single" w:sz="4" w:space="0" w:color="auto"/>
                                    <w:right w:val="single" w:sz="4" w:space="0" w:color="auto"/>
                                  </w:tcBorders>
                                  <w:shd w:val="clear" w:color="auto" w:fill="auto"/>
                                  <w:noWrap/>
                                  <w:vAlign w:val="center"/>
                                  <w:hideMark/>
                                </w:tcPr>
                                <w:p w14:paraId="7D0E6419"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w:t>
                                  </w:r>
                                </w:p>
                              </w:tc>
                              <w:tc>
                                <w:tcPr>
                                  <w:tcW w:w="864" w:type="dxa"/>
                                  <w:tcBorders>
                                    <w:top w:val="nil"/>
                                    <w:left w:val="nil"/>
                                    <w:bottom w:val="single" w:sz="4" w:space="0" w:color="auto"/>
                                    <w:right w:val="single" w:sz="4" w:space="0" w:color="auto"/>
                                  </w:tcBorders>
                                  <w:shd w:val="clear" w:color="auto" w:fill="auto"/>
                                  <w:vAlign w:val="center"/>
                                  <w:hideMark/>
                                </w:tcPr>
                                <w:p w14:paraId="2C231A41" w14:textId="77777777" w:rsidR="00F80BCA" w:rsidRPr="00B07CDE" w:rsidRDefault="00F80BCA" w:rsidP="00367EF5">
                                  <w:pPr>
                                    <w:widowControl/>
                                    <w:spacing w:line="300" w:lineRule="atLeast"/>
                                    <w:ind w:rightChars="10" w:right="24" w:firstLineChars="150" w:firstLine="252"/>
                                    <w:jc w:val="both"/>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p w14:paraId="59B2FD2A" w14:textId="7B8E4918" w:rsidR="00F80BCA" w:rsidRPr="00B07CDE" w:rsidRDefault="00F80BCA" w:rsidP="00367EF5">
                                  <w:pPr>
                                    <w:widowControl/>
                                    <w:spacing w:line="300" w:lineRule="atLeast"/>
                                    <w:ind w:rightChars="10" w:right="24"/>
                                    <w:jc w:val="both"/>
                                    <w:rPr>
                                      <w:rFonts w:ascii="標楷體" w:eastAsia="標楷體" w:hAnsi="標楷體" w:cs="新細明體"/>
                                      <w:spacing w:val="-16"/>
                                      <w:kern w:val="0"/>
                                      <w:sz w:val="20"/>
                                    </w:rPr>
                                  </w:pPr>
                                  <w:r w:rsidRPr="00B07CDE">
                                    <w:rPr>
                                      <w:rFonts w:ascii="標楷體" w:eastAsia="標楷體" w:hAnsi="標楷體" w:cs="新細明體" w:hint="eastAsia"/>
                                      <w:spacing w:val="-26"/>
                                      <w:kern w:val="0"/>
                                      <w:sz w:val="20"/>
                                    </w:rPr>
                                    <w:t>（預計111/9/5完工，329）</w:t>
                                  </w:r>
                                </w:p>
                              </w:tc>
                              <w:tc>
                                <w:tcPr>
                                  <w:tcW w:w="691" w:type="dxa"/>
                                  <w:tcBorders>
                                    <w:top w:val="nil"/>
                                    <w:left w:val="nil"/>
                                    <w:bottom w:val="single" w:sz="4" w:space="0" w:color="auto"/>
                                    <w:right w:val="single" w:sz="4" w:space="0" w:color="auto"/>
                                  </w:tcBorders>
                                  <w:shd w:val="clear" w:color="auto" w:fill="auto"/>
                                  <w:noWrap/>
                                  <w:vAlign w:val="center"/>
                                  <w:hideMark/>
                                </w:tcPr>
                                <w:p w14:paraId="42A70E06"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1DD1C6E3"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規劃設計</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90</w:t>
                                  </w:r>
                                </w:p>
                                <w:p w14:paraId="13C7A99D"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工程決標</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180</w:t>
                                  </w:r>
                                </w:p>
                                <w:p w14:paraId="6DC2B9E2"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竣工</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240</w:t>
                                  </w:r>
                                </w:p>
                              </w:tc>
                            </w:tr>
                            <w:tr w:rsidR="00F80BCA" w:rsidRPr="00B07CDE" w14:paraId="0DA7935D"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65F61B3E"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6</w:t>
                                  </w:r>
                                </w:p>
                              </w:tc>
                              <w:tc>
                                <w:tcPr>
                                  <w:tcW w:w="2087" w:type="dxa"/>
                                  <w:tcBorders>
                                    <w:top w:val="nil"/>
                                    <w:left w:val="nil"/>
                                    <w:bottom w:val="single" w:sz="4" w:space="0" w:color="auto"/>
                                    <w:right w:val="single" w:sz="4" w:space="0" w:color="auto"/>
                                  </w:tcBorders>
                                  <w:shd w:val="clear" w:color="auto" w:fill="auto"/>
                                  <w:vAlign w:val="center"/>
                                  <w:hideMark/>
                                </w:tcPr>
                                <w:p w14:paraId="2D7FF889"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辦理大塭及常興養殖區海水供水系統復建工程</w:t>
                                  </w:r>
                                </w:p>
                              </w:tc>
                              <w:tc>
                                <w:tcPr>
                                  <w:tcW w:w="851" w:type="dxa"/>
                                  <w:tcBorders>
                                    <w:top w:val="nil"/>
                                    <w:left w:val="nil"/>
                                    <w:bottom w:val="single" w:sz="4" w:space="0" w:color="auto"/>
                                    <w:right w:val="single" w:sz="4" w:space="0" w:color="auto"/>
                                  </w:tcBorders>
                                  <w:shd w:val="clear" w:color="auto" w:fill="auto"/>
                                  <w:vAlign w:val="center"/>
                                  <w:hideMark/>
                                </w:tcPr>
                                <w:p w14:paraId="216E5F89" w14:textId="58E34E1C"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8,000</w:t>
                                  </w:r>
                                </w:p>
                              </w:tc>
                              <w:tc>
                                <w:tcPr>
                                  <w:tcW w:w="661" w:type="dxa"/>
                                  <w:tcBorders>
                                    <w:top w:val="nil"/>
                                    <w:left w:val="nil"/>
                                    <w:bottom w:val="single" w:sz="4" w:space="0" w:color="auto"/>
                                    <w:right w:val="single" w:sz="4" w:space="0" w:color="auto"/>
                                  </w:tcBorders>
                                  <w:shd w:val="clear" w:color="auto" w:fill="auto"/>
                                  <w:vAlign w:val="center"/>
                                  <w:hideMark/>
                                </w:tcPr>
                                <w:p w14:paraId="2253D45A"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05064269"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5C2E7515"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157</w:t>
                                  </w:r>
                                </w:p>
                              </w:tc>
                              <w:tc>
                                <w:tcPr>
                                  <w:tcW w:w="662" w:type="dxa"/>
                                  <w:tcBorders>
                                    <w:top w:val="nil"/>
                                    <w:left w:val="nil"/>
                                    <w:bottom w:val="single" w:sz="4" w:space="0" w:color="auto"/>
                                    <w:right w:val="single" w:sz="4" w:space="0" w:color="auto"/>
                                  </w:tcBorders>
                                  <w:shd w:val="clear" w:color="auto" w:fill="auto"/>
                                  <w:noWrap/>
                                  <w:vAlign w:val="center"/>
                                  <w:hideMark/>
                                </w:tcPr>
                                <w:p w14:paraId="7D4E96A5"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182</w:t>
                                  </w:r>
                                </w:p>
                              </w:tc>
                              <w:tc>
                                <w:tcPr>
                                  <w:tcW w:w="661" w:type="dxa"/>
                                  <w:tcBorders>
                                    <w:top w:val="nil"/>
                                    <w:left w:val="nil"/>
                                    <w:bottom w:val="single" w:sz="4" w:space="0" w:color="auto"/>
                                    <w:right w:val="single" w:sz="4" w:space="0" w:color="auto"/>
                                  </w:tcBorders>
                                  <w:shd w:val="clear" w:color="auto" w:fill="auto"/>
                                  <w:noWrap/>
                                  <w:vAlign w:val="center"/>
                                  <w:hideMark/>
                                </w:tcPr>
                                <w:p w14:paraId="4AF626FC"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193</w:t>
                                  </w:r>
                                </w:p>
                              </w:tc>
                              <w:tc>
                                <w:tcPr>
                                  <w:tcW w:w="662" w:type="dxa"/>
                                  <w:tcBorders>
                                    <w:top w:val="nil"/>
                                    <w:left w:val="nil"/>
                                    <w:bottom w:val="single" w:sz="4" w:space="0" w:color="auto"/>
                                    <w:right w:val="single" w:sz="4" w:space="0" w:color="auto"/>
                                  </w:tcBorders>
                                  <w:shd w:val="clear" w:color="auto" w:fill="auto"/>
                                  <w:noWrap/>
                                  <w:vAlign w:val="center"/>
                                  <w:hideMark/>
                                </w:tcPr>
                                <w:p w14:paraId="604272BA"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236</w:t>
                                  </w:r>
                                </w:p>
                              </w:tc>
                              <w:tc>
                                <w:tcPr>
                                  <w:tcW w:w="864" w:type="dxa"/>
                                  <w:tcBorders>
                                    <w:top w:val="nil"/>
                                    <w:left w:val="nil"/>
                                    <w:bottom w:val="single" w:sz="4" w:space="0" w:color="auto"/>
                                    <w:right w:val="single" w:sz="4" w:space="0" w:color="auto"/>
                                  </w:tcBorders>
                                  <w:shd w:val="clear" w:color="auto" w:fill="auto"/>
                                  <w:vAlign w:val="center"/>
                                  <w:hideMark/>
                                </w:tcPr>
                                <w:p w14:paraId="703839F6" w14:textId="77777777" w:rsidR="00F80BCA" w:rsidRPr="00B07CDE" w:rsidRDefault="00F80BCA" w:rsidP="00367EF5">
                                  <w:pPr>
                                    <w:widowControl/>
                                    <w:spacing w:line="300" w:lineRule="atLeast"/>
                                    <w:ind w:rightChars="10" w:right="24" w:firstLineChars="150" w:firstLine="252"/>
                                    <w:jc w:val="both"/>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p w14:paraId="38147DE4" w14:textId="1C971B00" w:rsidR="00F80BCA" w:rsidRPr="00B07CDE" w:rsidRDefault="00F80BCA" w:rsidP="00367EF5">
                                  <w:pPr>
                                    <w:widowControl/>
                                    <w:spacing w:line="300" w:lineRule="atLeast"/>
                                    <w:ind w:rightChars="10" w:right="24"/>
                                    <w:jc w:val="both"/>
                                    <w:rPr>
                                      <w:rFonts w:ascii="標楷體" w:eastAsia="標楷體" w:hAnsi="標楷體" w:cs="新細明體"/>
                                      <w:spacing w:val="-16"/>
                                      <w:kern w:val="0"/>
                                      <w:sz w:val="20"/>
                                    </w:rPr>
                                  </w:pPr>
                                  <w:r w:rsidRPr="00B07CDE">
                                    <w:rPr>
                                      <w:rFonts w:ascii="標楷體" w:eastAsia="標楷體" w:hAnsi="標楷體" w:cs="新細明體" w:hint="eastAsia"/>
                                      <w:spacing w:val="-26"/>
                                      <w:kern w:val="0"/>
                                      <w:sz w:val="20"/>
                                    </w:rPr>
                                    <w:t>（預計111/6/30完工，545）</w:t>
                                  </w:r>
                                </w:p>
                              </w:tc>
                              <w:tc>
                                <w:tcPr>
                                  <w:tcW w:w="691" w:type="dxa"/>
                                  <w:tcBorders>
                                    <w:top w:val="nil"/>
                                    <w:left w:val="nil"/>
                                    <w:bottom w:val="single" w:sz="4" w:space="0" w:color="auto"/>
                                    <w:right w:val="single" w:sz="4" w:space="0" w:color="auto"/>
                                  </w:tcBorders>
                                  <w:shd w:val="clear" w:color="auto" w:fill="auto"/>
                                  <w:noWrap/>
                                  <w:vAlign w:val="center"/>
                                  <w:hideMark/>
                                </w:tcPr>
                                <w:p w14:paraId="052E607C"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5F38218D"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規劃設計</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90</w:t>
                                  </w:r>
                                </w:p>
                                <w:p w14:paraId="076C1A62"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工程決標</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180</w:t>
                                  </w:r>
                                </w:p>
                                <w:p w14:paraId="593CD440"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竣工</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240</w:t>
                                  </w:r>
                                </w:p>
                              </w:tc>
                            </w:tr>
                            <w:tr w:rsidR="00F80BCA" w:rsidRPr="00981524" w14:paraId="56969E15"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70CD10C7"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7</w:t>
                                  </w:r>
                                </w:p>
                              </w:tc>
                              <w:tc>
                                <w:tcPr>
                                  <w:tcW w:w="2087" w:type="dxa"/>
                                  <w:tcBorders>
                                    <w:top w:val="nil"/>
                                    <w:left w:val="nil"/>
                                    <w:bottom w:val="single" w:sz="4" w:space="0" w:color="auto"/>
                                    <w:right w:val="single" w:sz="4" w:space="0" w:color="auto"/>
                                  </w:tcBorders>
                                  <w:shd w:val="clear" w:color="FFFFCC" w:fill="FFFFFF"/>
                                  <w:vAlign w:val="center"/>
                                  <w:hideMark/>
                                </w:tcPr>
                                <w:p w14:paraId="060992C4"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清水地熱聯絡道路上（下）邊坡復建工程</w:t>
                                  </w:r>
                                </w:p>
                              </w:tc>
                              <w:tc>
                                <w:tcPr>
                                  <w:tcW w:w="851" w:type="dxa"/>
                                  <w:tcBorders>
                                    <w:top w:val="nil"/>
                                    <w:left w:val="nil"/>
                                    <w:bottom w:val="single" w:sz="4" w:space="0" w:color="auto"/>
                                    <w:right w:val="single" w:sz="4" w:space="0" w:color="auto"/>
                                  </w:tcBorders>
                                  <w:shd w:val="clear" w:color="FFFFCC" w:fill="FFFFFF"/>
                                  <w:noWrap/>
                                  <w:vAlign w:val="center"/>
                                  <w:hideMark/>
                                </w:tcPr>
                                <w:p w14:paraId="38500F0B" w14:textId="44150A46"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9,000</w:t>
                                  </w:r>
                                </w:p>
                              </w:tc>
                              <w:tc>
                                <w:tcPr>
                                  <w:tcW w:w="661" w:type="dxa"/>
                                  <w:tcBorders>
                                    <w:top w:val="nil"/>
                                    <w:left w:val="nil"/>
                                    <w:bottom w:val="single" w:sz="4" w:space="0" w:color="auto"/>
                                    <w:right w:val="single" w:sz="4" w:space="0" w:color="auto"/>
                                  </w:tcBorders>
                                  <w:shd w:val="clear" w:color="auto" w:fill="auto"/>
                                  <w:vAlign w:val="center"/>
                                  <w:hideMark/>
                                </w:tcPr>
                                <w:p w14:paraId="725DE86B"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17AA3F65"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794EB62B"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54</w:t>
                                  </w:r>
                                </w:p>
                              </w:tc>
                              <w:tc>
                                <w:tcPr>
                                  <w:tcW w:w="662" w:type="dxa"/>
                                  <w:tcBorders>
                                    <w:top w:val="nil"/>
                                    <w:left w:val="nil"/>
                                    <w:bottom w:val="single" w:sz="4" w:space="0" w:color="auto"/>
                                    <w:right w:val="single" w:sz="4" w:space="0" w:color="auto"/>
                                  </w:tcBorders>
                                  <w:shd w:val="clear" w:color="auto" w:fill="auto"/>
                                  <w:noWrap/>
                                  <w:vAlign w:val="center"/>
                                  <w:hideMark/>
                                </w:tcPr>
                                <w:p w14:paraId="5BAF7D77"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81</w:t>
                                  </w:r>
                                </w:p>
                              </w:tc>
                              <w:tc>
                                <w:tcPr>
                                  <w:tcW w:w="661" w:type="dxa"/>
                                  <w:tcBorders>
                                    <w:top w:val="nil"/>
                                    <w:left w:val="nil"/>
                                    <w:bottom w:val="single" w:sz="4" w:space="0" w:color="auto"/>
                                    <w:right w:val="single" w:sz="4" w:space="0" w:color="auto"/>
                                  </w:tcBorders>
                                  <w:shd w:val="clear" w:color="auto" w:fill="auto"/>
                                  <w:noWrap/>
                                  <w:vAlign w:val="center"/>
                                  <w:hideMark/>
                                </w:tcPr>
                                <w:p w14:paraId="766D230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98</w:t>
                                  </w:r>
                                </w:p>
                              </w:tc>
                              <w:tc>
                                <w:tcPr>
                                  <w:tcW w:w="662" w:type="dxa"/>
                                  <w:tcBorders>
                                    <w:top w:val="nil"/>
                                    <w:left w:val="nil"/>
                                    <w:bottom w:val="single" w:sz="4" w:space="0" w:color="auto"/>
                                    <w:right w:val="single" w:sz="4" w:space="0" w:color="auto"/>
                                  </w:tcBorders>
                                  <w:shd w:val="clear" w:color="auto" w:fill="auto"/>
                                  <w:noWrap/>
                                  <w:vAlign w:val="center"/>
                                  <w:hideMark/>
                                </w:tcPr>
                                <w:p w14:paraId="53E4E954"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129</w:t>
                                  </w:r>
                                </w:p>
                              </w:tc>
                              <w:tc>
                                <w:tcPr>
                                  <w:tcW w:w="864" w:type="dxa"/>
                                  <w:tcBorders>
                                    <w:top w:val="nil"/>
                                    <w:left w:val="nil"/>
                                    <w:bottom w:val="single" w:sz="4" w:space="0" w:color="auto"/>
                                    <w:right w:val="single" w:sz="4" w:space="0" w:color="auto"/>
                                  </w:tcBorders>
                                  <w:shd w:val="clear" w:color="auto" w:fill="auto"/>
                                  <w:noWrap/>
                                  <w:vAlign w:val="center"/>
                                  <w:hideMark/>
                                </w:tcPr>
                                <w:p w14:paraId="0FD8210C" w14:textId="77777777" w:rsidR="00F80BCA" w:rsidRPr="00981524" w:rsidRDefault="00F80BCA" w:rsidP="00367EF5">
                                  <w:pPr>
                                    <w:widowControl/>
                                    <w:spacing w:line="300" w:lineRule="atLeast"/>
                                    <w:ind w:rightChars="10" w:right="24"/>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248</w:t>
                                  </w:r>
                                </w:p>
                              </w:tc>
                              <w:tc>
                                <w:tcPr>
                                  <w:tcW w:w="691" w:type="dxa"/>
                                  <w:tcBorders>
                                    <w:top w:val="nil"/>
                                    <w:left w:val="nil"/>
                                    <w:bottom w:val="single" w:sz="4" w:space="0" w:color="auto"/>
                                    <w:right w:val="single" w:sz="4" w:space="0" w:color="auto"/>
                                  </w:tcBorders>
                                  <w:shd w:val="clear" w:color="auto" w:fill="auto"/>
                                  <w:noWrap/>
                                  <w:vAlign w:val="center"/>
                                  <w:hideMark/>
                                </w:tcPr>
                                <w:p w14:paraId="7178818E"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263</w:t>
                                  </w:r>
                                </w:p>
                              </w:tc>
                              <w:tc>
                                <w:tcPr>
                                  <w:tcW w:w="1177" w:type="dxa"/>
                                  <w:tcBorders>
                                    <w:top w:val="nil"/>
                                    <w:left w:val="nil"/>
                                    <w:bottom w:val="single" w:sz="4" w:space="0" w:color="auto"/>
                                    <w:right w:val="single" w:sz="4" w:space="0" w:color="auto"/>
                                  </w:tcBorders>
                                  <w:vAlign w:val="center"/>
                                </w:tcPr>
                                <w:p w14:paraId="370F0744"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竣工</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240</w:t>
                                  </w:r>
                                </w:p>
                              </w:tc>
                            </w:tr>
                            <w:tr w:rsidR="00F80BCA" w:rsidRPr="00981524" w14:paraId="51B44107"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6B3B786C"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8</w:t>
                                  </w:r>
                                </w:p>
                              </w:tc>
                              <w:tc>
                                <w:tcPr>
                                  <w:tcW w:w="2087" w:type="dxa"/>
                                  <w:tcBorders>
                                    <w:top w:val="nil"/>
                                    <w:left w:val="nil"/>
                                    <w:bottom w:val="single" w:sz="4" w:space="0" w:color="auto"/>
                                    <w:right w:val="single" w:sz="4" w:space="0" w:color="auto"/>
                                  </w:tcBorders>
                                  <w:shd w:val="clear" w:color="auto" w:fill="auto"/>
                                  <w:vAlign w:val="center"/>
                                  <w:hideMark/>
                                </w:tcPr>
                                <w:p w14:paraId="6387BD8B"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110年7月21日至7月24日烟花颱風災害冬山河富農橋下游左側護岸復建工程及羅東高中後方右側護岸復建工程</w:t>
                                  </w:r>
                                </w:p>
                              </w:tc>
                              <w:tc>
                                <w:tcPr>
                                  <w:tcW w:w="851" w:type="dxa"/>
                                  <w:tcBorders>
                                    <w:top w:val="nil"/>
                                    <w:left w:val="nil"/>
                                    <w:bottom w:val="single" w:sz="4" w:space="0" w:color="auto"/>
                                    <w:right w:val="single" w:sz="4" w:space="0" w:color="auto"/>
                                  </w:tcBorders>
                                  <w:shd w:val="clear" w:color="FFFFCC" w:fill="FFFFFF"/>
                                  <w:noWrap/>
                                  <w:vAlign w:val="center"/>
                                  <w:hideMark/>
                                </w:tcPr>
                                <w:p w14:paraId="697F7681" w14:textId="7637E7F5"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40,000</w:t>
                                  </w:r>
                                </w:p>
                              </w:tc>
                              <w:tc>
                                <w:tcPr>
                                  <w:tcW w:w="661" w:type="dxa"/>
                                  <w:tcBorders>
                                    <w:top w:val="nil"/>
                                    <w:left w:val="nil"/>
                                    <w:bottom w:val="single" w:sz="4" w:space="0" w:color="auto"/>
                                    <w:right w:val="single" w:sz="4" w:space="0" w:color="auto"/>
                                  </w:tcBorders>
                                  <w:shd w:val="clear" w:color="auto" w:fill="auto"/>
                                  <w:vAlign w:val="center"/>
                                  <w:hideMark/>
                                </w:tcPr>
                                <w:p w14:paraId="59F21A1D"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37E0AFEA"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41C974A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262</w:t>
                                  </w:r>
                                </w:p>
                              </w:tc>
                              <w:tc>
                                <w:tcPr>
                                  <w:tcW w:w="662" w:type="dxa"/>
                                  <w:tcBorders>
                                    <w:top w:val="nil"/>
                                    <w:left w:val="nil"/>
                                    <w:bottom w:val="single" w:sz="4" w:space="0" w:color="auto"/>
                                    <w:right w:val="single" w:sz="4" w:space="0" w:color="auto"/>
                                  </w:tcBorders>
                                  <w:shd w:val="clear" w:color="auto" w:fill="auto"/>
                                  <w:noWrap/>
                                  <w:vAlign w:val="center"/>
                                  <w:hideMark/>
                                </w:tcPr>
                                <w:p w14:paraId="688C2F69"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w:t>
                                  </w:r>
                                </w:p>
                              </w:tc>
                              <w:tc>
                                <w:tcPr>
                                  <w:tcW w:w="661" w:type="dxa"/>
                                  <w:tcBorders>
                                    <w:top w:val="nil"/>
                                    <w:left w:val="nil"/>
                                    <w:bottom w:val="single" w:sz="4" w:space="0" w:color="auto"/>
                                    <w:right w:val="single" w:sz="4" w:space="0" w:color="auto"/>
                                  </w:tcBorders>
                                  <w:shd w:val="clear" w:color="auto" w:fill="auto"/>
                                  <w:noWrap/>
                                  <w:vAlign w:val="center"/>
                                  <w:hideMark/>
                                </w:tcPr>
                                <w:p w14:paraId="6503B0B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w:t>
                                  </w:r>
                                </w:p>
                              </w:tc>
                              <w:tc>
                                <w:tcPr>
                                  <w:tcW w:w="662" w:type="dxa"/>
                                  <w:tcBorders>
                                    <w:top w:val="nil"/>
                                    <w:left w:val="nil"/>
                                    <w:bottom w:val="single" w:sz="4" w:space="0" w:color="auto"/>
                                    <w:right w:val="single" w:sz="4" w:space="0" w:color="auto"/>
                                  </w:tcBorders>
                                  <w:shd w:val="clear" w:color="auto" w:fill="auto"/>
                                  <w:noWrap/>
                                  <w:vAlign w:val="center"/>
                                  <w:hideMark/>
                                </w:tcPr>
                                <w:p w14:paraId="599EAFE6"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w:t>
                                  </w:r>
                                </w:p>
                              </w:tc>
                              <w:tc>
                                <w:tcPr>
                                  <w:tcW w:w="864" w:type="dxa"/>
                                  <w:tcBorders>
                                    <w:top w:val="nil"/>
                                    <w:left w:val="nil"/>
                                    <w:bottom w:val="single" w:sz="4" w:space="0" w:color="auto"/>
                                    <w:right w:val="single" w:sz="4" w:space="0" w:color="auto"/>
                                  </w:tcBorders>
                                  <w:shd w:val="clear" w:color="auto" w:fill="auto"/>
                                  <w:noWrap/>
                                  <w:vAlign w:val="center"/>
                                  <w:hideMark/>
                                </w:tcPr>
                                <w:p w14:paraId="37CEE179" w14:textId="77777777" w:rsidR="00F80BCA" w:rsidRPr="00981524" w:rsidRDefault="00F80BCA" w:rsidP="00367EF5">
                                  <w:pPr>
                                    <w:widowControl/>
                                    <w:spacing w:line="300" w:lineRule="atLeast"/>
                                    <w:ind w:rightChars="10" w:right="24"/>
                                    <w:jc w:val="center"/>
                                    <w:rPr>
                                      <w:rFonts w:ascii="標楷體" w:eastAsia="標楷體" w:hAnsi="標楷體" w:cs="新細明體"/>
                                      <w:spacing w:val="-16"/>
                                      <w:kern w:val="0"/>
                                      <w:sz w:val="20"/>
                                    </w:rPr>
                                  </w:pPr>
                                  <w:r>
                                    <w:rPr>
                                      <w:rFonts w:ascii="標楷體" w:eastAsia="標楷體" w:hAnsi="標楷體" w:cs="新細明體" w:hint="eastAsia"/>
                                      <w:spacing w:val="-16"/>
                                      <w:kern w:val="0"/>
                                      <w:sz w:val="20"/>
                                    </w:rPr>
                                    <w:t>—</w:t>
                                  </w:r>
                                </w:p>
                              </w:tc>
                              <w:tc>
                                <w:tcPr>
                                  <w:tcW w:w="691" w:type="dxa"/>
                                  <w:tcBorders>
                                    <w:top w:val="nil"/>
                                    <w:left w:val="nil"/>
                                    <w:bottom w:val="single" w:sz="4" w:space="0" w:color="auto"/>
                                    <w:right w:val="single" w:sz="4" w:space="0" w:color="auto"/>
                                  </w:tcBorders>
                                  <w:shd w:val="clear" w:color="auto" w:fill="auto"/>
                                  <w:noWrap/>
                                  <w:vAlign w:val="center"/>
                                  <w:hideMark/>
                                </w:tcPr>
                                <w:p w14:paraId="16ACAD69"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79854F70"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90</w:t>
                                  </w:r>
                                </w:p>
                                <w:p w14:paraId="0A4561AB"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工程決標</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180</w:t>
                                  </w:r>
                                </w:p>
                                <w:p w14:paraId="22C098D7"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竣工</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300</w:t>
                                  </w:r>
                                </w:p>
                              </w:tc>
                            </w:tr>
                            <w:tr w:rsidR="00F80BCA" w:rsidRPr="00981524" w14:paraId="1D7A5613"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0B2F89FB"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9</w:t>
                                  </w:r>
                                </w:p>
                              </w:tc>
                              <w:tc>
                                <w:tcPr>
                                  <w:tcW w:w="2087" w:type="dxa"/>
                                  <w:tcBorders>
                                    <w:top w:val="nil"/>
                                    <w:left w:val="nil"/>
                                    <w:bottom w:val="single" w:sz="4" w:space="0" w:color="auto"/>
                                    <w:right w:val="single" w:sz="4" w:space="0" w:color="auto"/>
                                  </w:tcBorders>
                                  <w:shd w:val="clear" w:color="auto" w:fill="auto"/>
                                  <w:vAlign w:val="center"/>
                                  <w:hideMark/>
                                </w:tcPr>
                                <w:p w14:paraId="39CD0CE5"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辦理農宜員006農路暨鴛鴦溪護岸災後復建工程</w:t>
                                  </w:r>
                                </w:p>
                              </w:tc>
                              <w:tc>
                                <w:tcPr>
                                  <w:tcW w:w="851" w:type="dxa"/>
                                  <w:tcBorders>
                                    <w:top w:val="nil"/>
                                    <w:left w:val="nil"/>
                                    <w:bottom w:val="single" w:sz="4" w:space="0" w:color="auto"/>
                                    <w:right w:val="single" w:sz="4" w:space="0" w:color="auto"/>
                                  </w:tcBorders>
                                  <w:shd w:val="clear" w:color="auto" w:fill="auto"/>
                                  <w:vAlign w:val="center"/>
                                  <w:hideMark/>
                                </w:tcPr>
                                <w:p w14:paraId="0A747533" w14:textId="59CA9B9C"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45,000</w:t>
                                  </w:r>
                                </w:p>
                              </w:tc>
                              <w:tc>
                                <w:tcPr>
                                  <w:tcW w:w="661" w:type="dxa"/>
                                  <w:tcBorders>
                                    <w:top w:val="nil"/>
                                    <w:left w:val="nil"/>
                                    <w:bottom w:val="single" w:sz="4" w:space="0" w:color="auto"/>
                                    <w:right w:val="single" w:sz="4" w:space="0" w:color="auto"/>
                                  </w:tcBorders>
                                  <w:shd w:val="clear" w:color="auto" w:fill="auto"/>
                                  <w:vAlign w:val="center"/>
                                  <w:hideMark/>
                                </w:tcPr>
                                <w:p w14:paraId="30C0EE5C"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7485082D"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2E978E80"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137</w:t>
                                  </w:r>
                                </w:p>
                              </w:tc>
                              <w:tc>
                                <w:tcPr>
                                  <w:tcW w:w="662" w:type="dxa"/>
                                  <w:tcBorders>
                                    <w:top w:val="nil"/>
                                    <w:left w:val="nil"/>
                                    <w:bottom w:val="single" w:sz="4" w:space="0" w:color="auto"/>
                                    <w:right w:val="single" w:sz="4" w:space="0" w:color="auto"/>
                                  </w:tcBorders>
                                  <w:shd w:val="clear" w:color="auto" w:fill="auto"/>
                                  <w:noWrap/>
                                  <w:vAlign w:val="center"/>
                                  <w:hideMark/>
                                </w:tcPr>
                                <w:p w14:paraId="07428A69"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145</w:t>
                                  </w:r>
                                </w:p>
                              </w:tc>
                              <w:tc>
                                <w:tcPr>
                                  <w:tcW w:w="661" w:type="dxa"/>
                                  <w:tcBorders>
                                    <w:top w:val="nil"/>
                                    <w:left w:val="nil"/>
                                    <w:bottom w:val="single" w:sz="4" w:space="0" w:color="auto"/>
                                    <w:right w:val="single" w:sz="4" w:space="0" w:color="auto"/>
                                  </w:tcBorders>
                                  <w:shd w:val="clear" w:color="auto" w:fill="auto"/>
                                  <w:noWrap/>
                                  <w:vAlign w:val="center"/>
                                  <w:hideMark/>
                                </w:tcPr>
                                <w:p w14:paraId="1EC4A3AE"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158</w:t>
                                  </w:r>
                                </w:p>
                              </w:tc>
                              <w:tc>
                                <w:tcPr>
                                  <w:tcW w:w="662" w:type="dxa"/>
                                  <w:tcBorders>
                                    <w:top w:val="nil"/>
                                    <w:left w:val="nil"/>
                                    <w:bottom w:val="single" w:sz="4" w:space="0" w:color="auto"/>
                                    <w:right w:val="single" w:sz="4" w:space="0" w:color="auto"/>
                                  </w:tcBorders>
                                  <w:shd w:val="clear" w:color="auto" w:fill="auto"/>
                                  <w:noWrap/>
                                  <w:vAlign w:val="center"/>
                                  <w:hideMark/>
                                </w:tcPr>
                                <w:p w14:paraId="78C8134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194</w:t>
                                  </w:r>
                                </w:p>
                              </w:tc>
                              <w:tc>
                                <w:tcPr>
                                  <w:tcW w:w="864" w:type="dxa"/>
                                  <w:tcBorders>
                                    <w:top w:val="nil"/>
                                    <w:left w:val="nil"/>
                                    <w:bottom w:val="single" w:sz="4" w:space="0" w:color="auto"/>
                                    <w:right w:val="single" w:sz="4" w:space="0" w:color="auto"/>
                                  </w:tcBorders>
                                  <w:shd w:val="clear" w:color="auto" w:fill="auto"/>
                                  <w:noWrap/>
                                  <w:vAlign w:val="center"/>
                                  <w:hideMark/>
                                </w:tcPr>
                                <w:p w14:paraId="2E97F55D" w14:textId="77777777" w:rsidR="00F80BCA" w:rsidRPr="00981524" w:rsidRDefault="00F80BCA" w:rsidP="00367EF5">
                                  <w:pPr>
                                    <w:widowControl/>
                                    <w:spacing w:line="300" w:lineRule="atLeast"/>
                                    <w:ind w:rightChars="10" w:right="24"/>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539</w:t>
                                  </w:r>
                                </w:p>
                              </w:tc>
                              <w:tc>
                                <w:tcPr>
                                  <w:tcW w:w="691" w:type="dxa"/>
                                  <w:tcBorders>
                                    <w:top w:val="nil"/>
                                    <w:left w:val="nil"/>
                                    <w:bottom w:val="single" w:sz="4" w:space="0" w:color="auto"/>
                                    <w:right w:val="single" w:sz="4" w:space="0" w:color="auto"/>
                                  </w:tcBorders>
                                  <w:shd w:val="clear" w:color="auto" w:fill="auto"/>
                                  <w:noWrap/>
                                  <w:vAlign w:val="center"/>
                                  <w:hideMark/>
                                </w:tcPr>
                                <w:p w14:paraId="16ACCC93"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7E30EA6E"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90</w:t>
                                  </w:r>
                                </w:p>
                                <w:p w14:paraId="359E85A8"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竣工</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300</w:t>
                                  </w:r>
                                </w:p>
                              </w:tc>
                            </w:tr>
                          </w:tbl>
                          <w:p w14:paraId="618A4096" w14:textId="1C15C7F2" w:rsidR="00F80BCA" w:rsidRPr="000F3B35" w:rsidRDefault="00F80BCA" w:rsidP="00367EF5">
                            <w:pPr>
                              <w:spacing w:beforeLines="10" w:before="24"/>
                              <w:ind w:leftChars="25" w:left="60"/>
                              <w:rPr>
                                <w:rFonts w:ascii="標楷體" w:eastAsia="標楷體" w:hAnsi="標楷體"/>
                                <w:color w:val="000000" w:themeColor="text1"/>
                                <w:sz w:val="18"/>
                                <w:szCs w:val="18"/>
                              </w:rPr>
                            </w:pPr>
                            <w:r>
                              <w:rPr>
                                <w:rFonts w:ascii="標楷體" w:eastAsia="標楷體" w:hAnsi="標楷體" w:hint="eastAsia"/>
                                <w:sz w:val="18"/>
                                <w:szCs w:val="18"/>
                              </w:rPr>
                              <w:t>註：1.本表依決算數由小至大排列；</w:t>
                            </w:r>
                            <w:r w:rsidRPr="00981524">
                              <w:rPr>
                                <w:rFonts w:ascii="標楷體" w:eastAsia="標楷體" w:hAnsi="標楷體" w:hint="eastAsia"/>
                                <w:sz w:val="18"/>
                                <w:szCs w:val="18"/>
                              </w:rPr>
                              <w:t>累計天數統計至111年5月2日止</w:t>
                            </w:r>
                            <w:r w:rsidRPr="000F3B35">
                              <w:rPr>
                                <w:rFonts w:ascii="標楷體" w:eastAsia="標楷體" w:hAnsi="標楷體" w:hint="eastAsia"/>
                                <w:color w:val="000000" w:themeColor="text1"/>
                                <w:sz w:val="18"/>
                                <w:szCs w:val="18"/>
                              </w:rPr>
                              <w:t>。</w:t>
                            </w:r>
                          </w:p>
                          <w:p w14:paraId="0FDCA62B" w14:textId="5E25DEDF" w:rsidR="00F80BCA" w:rsidRPr="00930072" w:rsidRDefault="00F80BCA" w:rsidP="00367EF5">
                            <w:pPr>
                              <w:spacing w:beforeLines="10" w:before="24"/>
                              <w:ind w:firstLineChars="250" w:firstLine="450"/>
                              <w:rPr>
                                <w:rFonts w:ascii="標楷體" w:eastAsia="標楷體" w:hAnsi="標楷體"/>
                                <w:sz w:val="18"/>
                                <w:szCs w:val="18"/>
                              </w:rPr>
                            </w:pPr>
                            <w:r w:rsidRPr="00F858A1">
                              <w:rPr>
                                <w:rFonts w:ascii="標楷體" w:eastAsia="標楷體" w:hAnsi="標楷體" w:hint="eastAsia"/>
                                <w:color w:val="000000" w:themeColor="text1"/>
                                <w:sz w:val="18"/>
                                <w:szCs w:val="18"/>
                              </w:rPr>
                              <w:t>2.資</w:t>
                            </w:r>
                            <w:r w:rsidRPr="00981524">
                              <w:rPr>
                                <w:rFonts w:ascii="標楷體" w:eastAsia="標楷體" w:hAnsi="標楷體" w:hint="eastAsia"/>
                                <w:sz w:val="18"/>
                                <w:szCs w:val="18"/>
                              </w:rPr>
                              <w:t>料來源：整理自</w:t>
                            </w:r>
                            <w:r>
                              <w:rPr>
                                <w:rFonts w:ascii="標楷體" w:eastAsia="標楷體" w:hAnsi="標楷體" w:hint="eastAsia"/>
                                <w:sz w:val="18"/>
                                <w:szCs w:val="18"/>
                              </w:rPr>
                              <w:t>縣政府</w:t>
                            </w:r>
                            <w:r w:rsidRPr="00981524">
                              <w:rPr>
                                <w:rFonts w:ascii="標楷體" w:eastAsia="標楷體" w:hAnsi="標楷體" w:hint="eastAsia"/>
                                <w:sz w:val="18"/>
                                <w:szCs w:val="18"/>
                              </w:rPr>
                              <w:t>提供資料</w:t>
                            </w:r>
                            <w:r>
                              <w:rPr>
                                <w:rFonts w:ascii="標楷體" w:eastAsia="標楷體" w:hAnsi="標楷體" w:hint="eastAsia"/>
                                <w:sz w:val="18"/>
                                <w:szCs w:val="18"/>
                              </w:rPr>
                              <w:t>。</w:t>
                            </w:r>
                          </w:p>
                        </w:txbxContent>
                      </wps:txbx>
                      <wps:bodyPr rot="0" vert="horz" wrap="square" lIns="0" tIns="0" rIns="0" bIns="0" anchor="t" anchorCtr="0" upright="1">
                        <a:noAutofit/>
                      </wps:bodyPr>
                    </wps:wsp>
                  </a:graphicData>
                </a:graphic>
              </wp:inline>
            </w:drawing>
          </mc:Choice>
          <mc:Fallback>
            <w:pict>
              <v:shape id="_x0000_s1085" type="#_x0000_t202" style="width:498.65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" stroked="f">
                <v:textbox inset="0,0,0,0">
                  <w:txbxContent>
                    <w:p w14:paraId="59A1AE01" w14:textId="77777777" w:rsidR="00F80BCA" w:rsidRPr="00930072" w:rsidRDefault="00F80BCA" w:rsidP="000F3B35">
                      <w:pPr>
                        <w:spacing w:beforeLines="50" w:before="120" w:line="320" w:lineRule="exact"/>
                        <w:ind w:left="850" w:hangingChars="354" w:hanging="850"/>
                        <w:jc w:val="center"/>
                        <w:rPr>
                          <w:rFonts w:ascii="標楷體" w:eastAsia="標楷體" w:hAnsi="標楷體"/>
                          <w:b/>
                          <w:szCs w:val="24"/>
                        </w:rPr>
                      </w:pPr>
                      <w:r w:rsidRPr="00392417">
                        <w:rPr>
                          <w:rFonts w:ascii="標楷體" w:eastAsia="標楷體" w:hAnsi="標楷體"/>
                          <w:b/>
                        </w:rPr>
                        <w:t>表</w:t>
                      </w:r>
                      <w:r w:rsidRPr="00392417">
                        <w:rPr>
                          <w:rFonts w:ascii="標楷體" w:eastAsia="標楷體" w:hAnsi="標楷體" w:hint="eastAsia"/>
                          <w:b/>
                        </w:rPr>
                        <w:t>2</w:t>
                      </w:r>
                      <w:r>
                        <w:rPr>
                          <w:rFonts w:ascii="標楷體" w:eastAsia="標楷體" w:hAnsi="標楷體" w:hint="eastAsia"/>
                          <w:b/>
                        </w:rPr>
                        <w:t>1</w:t>
                      </w:r>
                      <w:r w:rsidRPr="00930072">
                        <w:rPr>
                          <w:rFonts w:ascii="標楷體" w:eastAsia="標楷體" w:hAnsi="標楷體" w:hint="eastAsia"/>
                          <w:b/>
                        </w:rPr>
                        <w:t xml:space="preserve">  </w:t>
                      </w:r>
                      <w:r w:rsidRPr="0092360B">
                        <w:rPr>
                          <w:rFonts w:ascii="標楷體" w:eastAsia="標楷體" w:hAnsi="標楷體" w:hint="eastAsia"/>
                          <w:b/>
                          <w:szCs w:val="24"/>
                        </w:rPr>
                        <w:t>抽查</w:t>
                      </w:r>
                      <w:r>
                        <w:rPr>
                          <w:rFonts w:ascii="標楷體" w:eastAsia="標楷體" w:hAnsi="標楷體" w:hint="eastAsia"/>
                          <w:b/>
                          <w:szCs w:val="24"/>
                        </w:rPr>
                        <w:t>縣政</w:t>
                      </w:r>
                      <w:r w:rsidRPr="0092360B">
                        <w:rPr>
                          <w:rFonts w:ascii="標楷體" w:eastAsia="標楷體" w:hAnsi="標楷體" w:hint="eastAsia"/>
                          <w:b/>
                          <w:szCs w:val="24"/>
                        </w:rPr>
                        <w:t>府108至110年度辦理災害復建工程執行情形</w:t>
                      </w:r>
                    </w:p>
                    <w:p w14:paraId="2A9D36BA" w14:textId="60099E62" w:rsidR="00F80BCA" w:rsidRPr="00392417" w:rsidRDefault="00F80BCA" w:rsidP="008205DD">
                      <w:pPr>
                        <w:pStyle w:val="4"/>
                        <w:overflowPunct w:val="0"/>
                        <w:spacing w:beforeLines="20" w:before="48" w:afterLines="0" w:line="180" w:lineRule="exact"/>
                        <w:ind w:left="480" w:rightChars="5" w:right="12" w:firstLineChars="0" w:firstLine="0"/>
                        <w:jc w:val="right"/>
                        <w:rPr>
                          <w:rFonts w:ascii="標楷體" w:eastAsia="標楷體" w:hAnsi="標楷體"/>
                          <w:sz w:val="20"/>
                          <w:szCs w:val="20"/>
                        </w:rPr>
                      </w:pPr>
                      <w:r w:rsidRPr="00392417">
                        <w:rPr>
                          <w:rFonts w:ascii="標楷體" w:eastAsia="標楷體" w:hAnsi="標楷體" w:hint="eastAsia"/>
                          <w:sz w:val="20"/>
                          <w:szCs w:val="20"/>
                        </w:rPr>
                        <w:t>單位：新臺幣</w:t>
                      </w:r>
                      <w:r>
                        <w:rPr>
                          <w:rFonts w:ascii="標楷體" w:eastAsia="標楷體" w:hAnsi="標楷體" w:hint="eastAsia"/>
                          <w:sz w:val="20"/>
                          <w:szCs w:val="20"/>
                          <w:lang w:eastAsia="zh-TW"/>
                        </w:rPr>
                        <w:t>千</w:t>
                      </w:r>
                      <w:r w:rsidRPr="00392417">
                        <w:rPr>
                          <w:rFonts w:ascii="標楷體" w:eastAsia="標楷體" w:hAnsi="標楷體" w:hint="eastAsia"/>
                          <w:sz w:val="20"/>
                          <w:szCs w:val="20"/>
                        </w:rPr>
                        <w:t>元、天</w:t>
                      </w:r>
                    </w:p>
                    <w:tbl>
                      <w:tblPr>
                        <w:tblW w:w="9951" w:type="dxa"/>
                        <w:jc w:val="center"/>
                        <w:tblLayout w:type="fixed"/>
                        <w:tblCellMar>
                          <w:left w:w="28" w:type="dxa"/>
                          <w:right w:w="28" w:type="dxa"/>
                        </w:tblCellMar>
                        <w:tblLook w:val="04A0" w:firstRow="1" w:lastRow="0" w:firstColumn="1" w:lastColumn="0" w:noHBand="0" w:noVBand="1"/>
                      </w:tblPr>
                      <w:tblGrid>
                        <w:gridCol w:w="312"/>
                        <w:gridCol w:w="2087"/>
                        <w:gridCol w:w="851"/>
                        <w:gridCol w:w="661"/>
                        <w:gridCol w:w="662"/>
                        <w:gridCol w:w="661"/>
                        <w:gridCol w:w="662"/>
                        <w:gridCol w:w="661"/>
                        <w:gridCol w:w="662"/>
                        <w:gridCol w:w="864"/>
                        <w:gridCol w:w="691"/>
                        <w:gridCol w:w="1177"/>
                      </w:tblGrid>
                      <w:tr w:rsidR="00F80BCA" w:rsidRPr="00981524" w14:paraId="07CCD469" w14:textId="77777777" w:rsidTr="00367EF5">
                        <w:trPr>
                          <w:trHeight w:val="20"/>
                          <w:tblHeader/>
                          <w:jc w:val="center"/>
                        </w:trPr>
                        <w:tc>
                          <w:tcPr>
                            <w:tcW w:w="3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959A8"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序號</w:t>
                            </w:r>
                          </w:p>
                        </w:tc>
                        <w:tc>
                          <w:tcPr>
                            <w:tcW w:w="20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0164F0" w14:textId="77777777" w:rsidR="00F80BCA" w:rsidRPr="00981524" w:rsidRDefault="00F80BCA" w:rsidP="00971023">
                            <w:pPr>
                              <w:widowControl/>
                              <w:spacing w:line="30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動支內容</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8A1C09" w14:textId="77777777" w:rsidR="00F80BCA" w:rsidRPr="00367EF5" w:rsidRDefault="00F80BCA" w:rsidP="00971023">
                            <w:pPr>
                              <w:widowControl/>
                              <w:spacing w:line="300" w:lineRule="exact"/>
                              <w:jc w:val="center"/>
                              <w:rPr>
                                <w:rFonts w:ascii="標楷體" w:eastAsia="標楷體" w:hAnsi="標楷體" w:cs="新細明體"/>
                                <w:kern w:val="0"/>
                                <w:sz w:val="20"/>
                              </w:rPr>
                            </w:pPr>
                            <w:r w:rsidRPr="00367EF5">
                              <w:rPr>
                                <w:rFonts w:ascii="標楷體" w:eastAsia="標楷體" w:hAnsi="標楷體" w:cs="新細明體" w:hint="eastAsia"/>
                                <w:kern w:val="0"/>
                                <w:sz w:val="20"/>
                              </w:rPr>
                              <w:t>決算數</w:t>
                            </w:r>
                          </w:p>
                        </w:tc>
                        <w:tc>
                          <w:tcPr>
                            <w:tcW w:w="5524" w:type="dxa"/>
                            <w:gridSpan w:val="8"/>
                            <w:tcBorders>
                              <w:top w:val="single" w:sz="4" w:space="0" w:color="auto"/>
                              <w:left w:val="nil"/>
                              <w:bottom w:val="single" w:sz="4" w:space="0" w:color="auto"/>
                              <w:right w:val="single" w:sz="4" w:space="0" w:color="auto"/>
                            </w:tcBorders>
                            <w:shd w:val="clear" w:color="auto" w:fill="auto"/>
                            <w:noWrap/>
                            <w:vAlign w:val="bottom"/>
                            <w:hideMark/>
                          </w:tcPr>
                          <w:p w14:paraId="1A625EBD" w14:textId="77777777" w:rsidR="00F80BCA" w:rsidRPr="00367EF5" w:rsidRDefault="00F80BCA" w:rsidP="00367EF5">
                            <w:pPr>
                              <w:widowControl/>
                              <w:jc w:val="center"/>
                              <w:rPr>
                                <w:rFonts w:ascii="標楷體" w:eastAsia="標楷體" w:hAnsi="標楷體" w:cs="新細明體"/>
                                <w:kern w:val="0"/>
                                <w:sz w:val="20"/>
                              </w:rPr>
                            </w:pPr>
                            <w:r w:rsidRPr="00367EF5">
                              <w:rPr>
                                <w:rFonts w:ascii="標楷體" w:eastAsia="標楷體" w:hAnsi="標楷體" w:cs="新細明體" w:hint="eastAsia"/>
                                <w:kern w:val="0"/>
                                <w:sz w:val="20"/>
                              </w:rPr>
                              <w:t>災害發生日至相關項目辦理之累計天數</w:t>
                            </w:r>
                          </w:p>
                        </w:tc>
                        <w:tc>
                          <w:tcPr>
                            <w:tcW w:w="1177" w:type="dxa"/>
                            <w:vMerge w:val="restart"/>
                            <w:tcBorders>
                              <w:top w:val="single" w:sz="4" w:space="0" w:color="auto"/>
                              <w:left w:val="nil"/>
                              <w:right w:val="single" w:sz="4" w:space="0" w:color="auto"/>
                            </w:tcBorders>
                            <w:vAlign w:val="center"/>
                          </w:tcPr>
                          <w:p w14:paraId="4AD9277D"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備註</w:t>
                            </w:r>
                          </w:p>
                        </w:tc>
                      </w:tr>
                      <w:tr w:rsidR="00F80BCA" w:rsidRPr="00981524" w14:paraId="17F51740" w14:textId="77777777" w:rsidTr="00367EF5">
                        <w:trPr>
                          <w:trHeight w:val="20"/>
                          <w:tblHeader/>
                          <w:jc w:val="center"/>
                        </w:trPr>
                        <w:tc>
                          <w:tcPr>
                            <w:tcW w:w="312" w:type="dxa"/>
                            <w:vMerge/>
                            <w:tcBorders>
                              <w:top w:val="single" w:sz="4" w:space="0" w:color="auto"/>
                              <w:left w:val="single" w:sz="4" w:space="0" w:color="auto"/>
                              <w:bottom w:val="single" w:sz="4" w:space="0" w:color="auto"/>
                              <w:right w:val="single" w:sz="4" w:space="0" w:color="auto"/>
                            </w:tcBorders>
                            <w:vAlign w:val="center"/>
                            <w:hideMark/>
                          </w:tcPr>
                          <w:p w14:paraId="57FD6622" w14:textId="77777777" w:rsidR="00F80BCA" w:rsidRPr="00981524" w:rsidRDefault="00F80BCA" w:rsidP="00296B32">
                            <w:pPr>
                              <w:widowControl/>
                              <w:spacing w:line="320" w:lineRule="exact"/>
                              <w:rPr>
                                <w:rFonts w:ascii="標楷體" w:eastAsia="標楷體" w:hAnsi="標楷體" w:cs="新細明體"/>
                                <w:spacing w:val="-16"/>
                                <w:kern w:val="0"/>
                                <w:sz w:val="20"/>
                              </w:rPr>
                            </w:pPr>
                          </w:p>
                        </w:tc>
                        <w:tc>
                          <w:tcPr>
                            <w:tcW w:w="2087" w:type="dxa"/>
                            <w:vMerge/>
                            <w:tcBorders>
                              <w:top w:val="single" w:sz="4" w:space="0" w:color="auto"/>
                              <w:left w:val="single" w:sz="4" w:space="0" w:color="auto"/>
                              <w:bottom w:val="single" w:sz="4" w:space="0" w:color="auto"/>
                              <w:right w:val="single" w:sz="4" w:space="0" w:color="auto"/>
                            </w:tcBorders>
                            <w:vAlign w:val="center"/>
                            <w:hideMark/>
                          </w:tcPr>
                          <w:p w14:paraId="2F4403B7" w14:textId="77777777" w:rsidR="00F80BCA" w:rsidRPr="00981524" w:rsidRDefault="00F80BCA" w:rsidP="00971023">
                            <w:pPr>
                              <w:widowControl/>
                              <w:spacing w:line="300" w:lineRule="exact"/>
                              <w:rPr>
                                <w:rFonts w:ascii="標楷體" w:eastAsia="標楷體" w:hAnsi="標楷體" w:cs="新細明體"/>
                                <w:spacing w:val="-16"/>
                                <w:kern w:val="0"/>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F4F4365" w14:textId="77777777" w:rsidR="00F80BCA" w:rsidRPr="00981524" w:rsidRDefault="00F80BCA" w:rsidP="00971023">
                            <w:pPr>
                              <w:widowControl/>
                              <w:spacing w:line="300" w:lineRule="exact"/>
                              <w:rPr>
                                <w:rFonts w:ascii="標楷體" w:eastAsia="標楷體" w:hAnsi="標楷體" w:cs="新細明體"/>
                                <w:spacing w:val="-16"/>
                                <w:kern w:val="0"/>
                                <w:sz w:val="20"/>
                              </w:rPr>
                            </w:pPr>
                          </w:p>
                        </w:tc>
                        <w:tc>
                          <w:tcPr>
                            <w:tcW w:w="661" w:type="dxa"/>
                            <w:tcBorders>
                              <w:top w:val="nil"/>
                              <w:left w:val="nil"/>
                              <w:bottom w:val="single" w:sz="4" w:space="0" w:color="auto"/>
                              <w:right w:val="single" w:sz="4" w:space="0" w:color="auto"/>
                            </w:tcBorders>
                            <w:shd w:val="clear" w:color="auto" w:fill="auto"/>
                            <w:vAlign w:val="center"/>
                            <w:hideMark/>
                          </w:tcPr>
                          <w:p w14:paraId="7ED95134"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規劃設計招標</w:t>
                            </w:r>
                          </w:p>
                        </w:tc>
                        <w:tc>
                          <w:tcPr>
                            <w:tcW w:w="662" w:type="dxa"/>
                            <w:tcBorders>
                              <w:top w:val="nil"/>
                              <w:left w:val="nil"/>
                              <w:bottom w:val="single" w:sz="4" w:space="0" w:color="auto"/>
                              <w:right w:val="single" w:sz="4" w:space="0" w:color="auto"/>
                            </w:tcBorders>
                            <w:shd w:val="clear" w:color="auto" w:fill="auto"/>
                            <w:vAlign w:val="center"/>
                            <w:hideMark/>
                          </w:tcPr>
                          <w:p w14:paraId="720D3E16"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規劃設計決標</w:t>
                            </w:r>
                          </w:p>
                        </w:tc>
                        <w:tc>
                          <w:tcPr>
                            <w:tcW w:w="661" w:type="dxa"/>
                            <w:tcBorders>
                              <w:top w:val="nil"/>
                              <w:left w:val="nil"/>
                              <w:bottom w:val="single" w:sz="4" w:space="0" w:color="auto"/>
                              <w:right w:val="single" w:sz="4" w:space="0" w:color="auto"/>
                            </w:tcBorders>
                            <w:shd w:val="clear" w:color="auto" w:fill="auto"/>
                            <w:vAlign w:val="center"/>
                            <w:hideMark/>
                          </w:tcPr>
                          <w:p w14:paraId="0113B820"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規劃設計完成</w:t>
                            </w:r>
                          </w:p>
                        </w:tc>
                        <w:tc>
                          <w:tcPr>
                            <w:tcW w:w="662" w:type="dxa"/>
                            <w:tcBorders>
                              <w:top w:val="nil"/>
                              <w:left w:val="nil"/>
                              <w:bottom w:val="single" w:sz="4" w:space="0" w:color="auto"/>
                              <w:right w:val="single" w:sz="4" w:space="0" w:color="auto"/>
                            </w:tcBorders>
                            <w:shd w:val="clear" w:color="auto" w:fill="auto"/>
                            <w:vAlign w:val="center"/>
                            <w:hideMark/>
                          </w:tcPr>
                          <w:p w14:paraId="6C8B46EA"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復建工程第1次招標</w:t>
                            </w:r>
                          </w:p>
                        </w:tc>
                        <w:tc>
                          <w:tcPr>
                            <w:tcW w:w="661" w:type="dxa"/>
                            <w:tcBorders>
                              <w:top w:val="nil"/>
                              <w:left w:val="nil"/>
                              <w:bottom w:val="single" w:sz="4" w:space="0" w:color="auto"/>
                              <w:right w:val="single" w:sz="4" w:space="0" w:color="auto"/>
                            </w:tcBorders>
                            <w:shd w:val="clear" w:color="auto" w:fill="auto"/>
                            <w:vAlign w:val="center"/>
                            <w:hideMark/>
                          </w:tcPr>
                          <w:p w14:paraId="362C6E0E"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災害工程決標</w:t>
                            </w:r>
                          </w:p>
                        </w:tc>
                        <w:tc>
                          <w:tcPr>
                            <w:tcW w:w="662" w:type="dxa"/>
                            <w:tcBorders>
                              <w:top w:val="nil"/>
                              <w:left w:val="nil"/>
                              <w:bottom w:val="single" w:sz="4" w:space="0" w:color="auto"/>
                              <w:right w:val="single" w:sz="4" w:space="0" w:color="auto"/>
                            </w:tcBorders>
                            <w:shd w:val="clear" w:color="auto" w:fill="auto"/>
                            <w:vAlign w:val="center"/>
                            <w:hideMark/>
                          </w:tcPr>
                          <w:p w14:paraId="6186D571"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復建工程開工</w:t>
                            </w:r>
                          </w:p>
                        </w:tc>
                        <w:tc>
                          <w:tcPr>
                            <w:tcW w:w="864" w:type="dxa"/>
                            <w:tcBorders>
                              <w:top w:val="nil"/>
                              <w:left w:val="nil"/>
                              <w:bottom w:val="single" w:sz="4" w:space="0" w:color="auto"/>
                              <w:right w:val="single" w:sz="4" w:space="0" w:color="auto"/>
                            </w:tcBorders>
                            <w:shd w:val="clear" w:color="auto" w:fill="auto"/>
                            <w:vAlign w:val="center"/>
                            <w:hideMark/>
                          </w:tcPr>
                          <w:p w14:paraId="0CB73F66"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復建工程竣工</w:t>
                            </w:r>
                          </w:p>
                        </w:tc>
                        <w:tc>
                          <w:tcPr>
                            <w:tcW w:w="691" w:type="dxa"/>
                            <w:tcBorders>
                              <w:top w:val="nil"/>
                              <w:left w:val="nil"/>
                              <w:bottom w:val="single" w:sz="4" w:space="0" w:color="auto"/>
                              <w:right w:val="single" w:sz="4" w:space="0" w:color="auto"/>
                            </w:tcBorders>
                            <w:shd w:val="clear" w:color="auto" w:fill="auto"/>
                            <w:vAlign w:val="center"/>
                            <w:hideMark/>
                          </w:tcPr>
                          <w:p w14:paraId="6D07DC62" w14:textId="77777777" w:rsidR="00F80BCA" w:rsidRPr="00981524" w:rsidRDefault="00F80BCA" w:rsidP="00367EF5">
                            <w:pPr>
                              <w:widowControl/>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復建工程驗收合格</w:t>
                            </w:r>
                          </w:p>
                        </w:tc>
                        <w:tc>
                          <w:tcPr>
                            <w:tcW w:w="1177" w:type="dxa"/>
                            <w:vMerge/>
                            <w:tcBorders>
                              <w:left w:val="nil"/>
                              <w:bottom w:val="single" w:sz="4" w:space="0" w:color="auto"/>
                              <w:right w:val="single" w:sz="4" w:space="0" w:color="auto"/>
                            </w:tcBorders>
                            <w:vAlign w:val="center"/>
                          </w:tcPr>
                          <w:p w14:paraId="619E7B82"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p>
                        </w:tc>
                      </w:tr>
                      <w:tr w:rsidR="00F80BCA" w:rsidRPr="00981524" w14:paraId="0776D60B" w14:textId="77777777" w:rsidTr="00367EF5">
                        <w:trPr>
                          <w:trHeight w:val="20"/>
                          <w:jc w:val="center"/>
                        </w:trPr>
                        <w:tc>
                          <w:tcPr>
                            <w:tcW w:w="2399" w:type="dxa"/>
                            <w:gridSpan w:val="2"/>
                            <w:tcBorders>
                              <w:top w:val="nil"/>
                              <w:left w:val="single" w:sz="4" w:space="0" w:color="auto"/>
                              <w:bottom w:val="single" w:sz="4" w:space="0" w:color="auto"/>
                              <w:right w:val="single" w:sz="4" w:space="0" w:color="auto"/>
                            </w:tcBorders>
                            <w:shd w:val="clear" w:color="FFFFCC" w:fill="FFFFFF"/>
                            <w:noWrap/>
                            <w:vAlign w:val="center"/>
                          </w:tcPr>
                          <w:p w14:paraId="3089B0BE" w14:textId="77777777" w:rsidR="00F80BCA" w:rsidRPr="00981524" w:rsidRDefault="00F80BCA" w:rsidP="00367EF5">
                            <w:pPr>
                              <w:widowControl/>
                              <w:jc w:val="center"/>
                              <w:rPr>
                                <w:rFonts w:ascii="標楷體" w:eastAsia="標楷體" w:hAnsi="標楷體" w:cs="新細明體"/>
                                <w:b/>
                                <w:spacing w:val="-16"/>
                                <w:kern w:val="0"/>
                                <w:sz w:val="20"/>
                              </w:rPr>
                            </w:pPr>
                            <w:r w:rsidRPr="00981524">
                              <w:rPr>
                                <w:rFonts w:ascii="標楷體" w:eastAsia="標楷體" w:hAnsi="標楷體" w:cs="新細明體" w:hint="eastAsia"/>
                                <w:b/>
                                <w:spacing w:val="-16"/>
                                <w:kern w:val="0"/>
                                <w:sz w:val="20"/>
                              </w:rPr>
                              <w:t>合   計</w:t>
                            </w:r>
                          </w:p>
                        </w:tc>
                        <w:tc>
                          <w:tcPr>
                            <w:tcW w:w="851" w:type="dxa"/>
                            <w:tcBorders>
                              <w:top w:val="nil"/>
                              <w:left w:val="nil"/>
                              <w:bottom w:val="single" w:sz="4" w:space="0" w:color="auto"/>
                              <w:right w:val="single" w:sz="4" w:space="0" w:color="auto"/>
                            </w:tcBorders>
                            <w:shd w:val="clear" w:color="FFFFCC" w:fill="FFFFFF"/>
                            <w:noWrap/>
                            <w:vAlign w:val="center"/>
                          </w:tcPr>
                          <w:p w14:paraId="2D4E2F3C" w14:textId="6C0E0205" w:rsidR="00F80BCA" w:rsidRPr="00367EF5" w:rsidRDefault="00F80BCA" w:rsidP="00367EF5">
                            <w:pPr>
                              <w:widowControl/>
                              <w:jc w:val="right"/>
                              <w:rPr>
                                <w:rFonts w:ascii="標楷體" w:eastAsia="標楷體" w:hAnsi="標楷體" w:cs="新細明體"/>
                                <w:b/>
                                <w:kern w:val="0"/>
                                <w:sz w:val="20"/>
                              </w:rPr>
                            </w:pPr>
                            <w:r w:rsidRPr="00367EF5">
                              <w:rPr>
                                <w:rFonts w:ascii="標楷體" w:eastAsia="標楷體" w:hAnsi="標楷體" w:cs="新細明體"/>
                                <w:b/>
                                <w:kern w:val="0"/>
                                <w:sz w:val="20"/>
                              </w:rPr>
                              <w:t>128,025</w:t>
                            </w:r>
                          </w:p>
                        </w:tc>
                        <w:tc>
                          <w:tcPr>
                            <w:tcW w:w="6701" w:type="dxa"/>
                            <w:gridSpan w:val="9"/>
                            <w:tcBorders>
                              <w:top w:val="single" w:sz="4" w:space="0" w:color="auto"/>
                              <w:left w:val="nil"/>
                              <w:bottom w:val="single" w:sz="4" w:space="0" w:color="auto"/>
                              <w:right w:val="single" w:sz="4" w:space="0" w:color="auto"/>
                              <w:tl2br w:val="single" w:sz="4" w:space="0" w:color="auto"/>
                            </w:tcBorders>
                            <w:shd w:val="clear" w:color="auto" w:fill="auto"/>
                            <w:vAlign w:val="center"/>
                          </w:tcPr>
                          <w:p w14:paraId="2B76CBD8" w14:textId="77777777" w:rsidR="00F80BCA" w:rsidRPr="00981524" w:rsidRDefault="00F80BCA" w:rsidP="00367EF5">
                            <w:pPr>
                              <w:widowControl/>
                              <w:jc w:val="center"/>
                              <w:rPr>
                                <w:rFonts w:ascii="標楷體" w:eastAsia="標楷體" w:hAnsi="標楷體" w:cs="新細明體"/>
                                <w:b/>
                                <w:spacing w:val="-16"/>
                                <w:kern w:val="0"/>
                                <w:sz w:val="20"/>
                              </w:rPr>
                            </w:pPr>
                          </w:p>
                        </w:tc>
                      </w:tr>
                      <w:tr w:rsidR="00F80BCA" w:rsidRPr="00981524" w14:paraId="21BB4396"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hideMark/>
                          </w:tcPr>
                          <w:p w14:paraId="74FE1CCA"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1</w:t>
                            </w:r>
                          </w:p>
                        </w:tc>
                        <w:tc>
                          <w:tcPr>
                            <w:tcW w:w="2087" w:type="dxa"/>
                            <w:tcBorders>
                              <w:top w:val="nil"/>
                              <w:left w:val="nil"/>
                              <w:bottom w:val="single" w:sz="4" w:space="0" w:color="auto"/>
                              <w:right w:val="single" w:sz="4" w:space="0" w:color="auto"/>
                            </w:tcBorders>
                            <w:shd w:val="clear" w:color="FFFFCC" w:fill="FFFFFF"/>
                            <w:vAlign w:val="center"/>
                            <w:hideMark/>
                          </w:tcPr>
                          <w:p w14:paraId="53A36572"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108年轄屬風景點機電設施新作修繕新增工項</w:t>
                            </w:r>
                          </w:p>
                        </w:tc>
                        <w:tc>
                          <w:tcPr>
                            <w:tcW w:w="851" w:type="dxa"/>
                            <w:tcBorders>
                              <w:top w:val="nil"/>
                              <w:left w:val="nil"/>
                              <w:bottom w:val="single" w:sz="4" w:space="0" w:color="auto"/>
                              <w:right w:val="single" w:sz="4" w:space="0" w:color="auto"/>
                            </w:tcBorders>
                            <w:shd w:val="clear" w:color="FFFFCC" w:fill="FFFFFF"/>
                            <w:noWrap/>
                            <w:vAlign w:val="center"/>
                            <w:hideMark/>
                          </w:tcPr>
                          <w:p w14:paraId="3E77AE31" w14:textId="707073A6"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3,493</w:t>
                            </w:r>
                          </w:p>
                        </w:tc>
                        <w:tc>
                          <w:tcPr>
                            <w:tcW w:w="661" w:type="dxa"/>
                            <w:tcBorders>
                              <w:top w:val="nil"/>
                              <w:left w:val="nil"/>
                              <w:bottom w:val="single" w:sz="4" w:space="0" w:color="auto"/>
                              <w:right w:val="single" w:sz="4" w:space="0" w:color="auto"/>
                            </w:tcBorders>
                            <w:shd w:val="clear" w:color="auto" w:fill="auto"/>
                            <w:vAlign w:val="center"/>
                            <w:hideMark/>
                          </w:tcPr>
                          <w:p w14:paraId="1062573C"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自辦</w:t>
                            </w:r>
                            <w:r w:rsidRPr="00367EF5">
                              <w:rPr>
                                <w:rFonts w:ascii="標楷體" w:eastAsia="標楷體" w:hAnsi="標楷體" w:cs="新細明體"/>
                                <w:kern w:val="0"/>
                                <w:sz w:val="20"/>
                              </w:rPr>
                              <w:br/>
                            </w:r>
                            <w:r w:rsidRPr="00367EF5">
                              <w:rPr>
                                <w:rFonts w:ascii="標楷體" w:eastAsia="標楷體" w:hAnsi="標楷體" w:cs="新細明體" w:hint="eastAsia"/>
                                <w:kern w:val="0"/>
                                <w:sz w:val="20"/>
                              </w:rPr>
                              <w:t>設計</w:t>
                            </w:r>
                          </w:p>
                        </w:tc>
                        <w:tc>
                          <w:tcPr>
                            <w:tcW w:w="662" w:type="dxa"/>
                            <w:tcBorders>
                              <w:top w:val="nil"/>
                              <w:left w:val="nil"/>
                              <w:bottom w:val="single" w:sz="4" w:space="0" w:color="auto"/>
                              <w:right w:val="single" w:sz="4" w:space="0" w:color="auto"/>
                            </w:tcBorders>
                            <w:shd w:val="clear" w:color="auto" w:fill="auto"/>
                            <w:vAlign w:val="center"/>
                            <w:hideMark/>
                          </w:tcPr>
                          <w:p w14:paraId="27B94C9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自辦</w:t>
                            </w:r>
                            <w:r w:rsidRPr="00367EF5">
                              <w:rPr>
                                <w:rFonts w:ascii="標楷體" w:eastAsia="標楷體" w:hAnsi="標楷體" w:cs="新細明體"/>
                                <w:kern w:val="0"/>
                                <w:sz w:val="20"/>
                              </w:rPr>
                              <w:br/>
                            </w:r>
                            <w:r w:rsidRPr="00367EF5">
                              <w:rPr>
                                <w:rFonts w:ascii="標楷體" w:eastAsia="標楷體" w:hAnsi="標楷體" w:cs="新細明體" w:hint="eastAsia"/>
                                <w:kern w:val="0"/>
                                <w:sz w:val="20"/>
                              </w:rPr>
                              <w:t>設計</w:t>
                            </w:r>
                          </w:p>
                        </w:tc>
                        <w:tc>
                          <w:tcPr>
                            <w:tcW w:w="661" w:type="dxa"/>
                            <w:tcBorders>
                              <w:top w:val="nil"/>
                              <w:left w:val="nil"/>
                              <w:bottom w:val="single" w:sz="4" w:space="0" w:color="auto"/>
                              <w:right w:val="single" w:sz="4" w:space="0" w:color="auto"/>
                            </w:tcBorders>
                            <w:shd w:val="clear" w:color="auto" w:fill="auto"/>
                            <w:noWrap/>
                            <w:vAlign w:val="center"/>
                            <w:hideMark/>
                          </w:tcPr>
                          <w:p w14:paraId="0ABB6A96"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54</w:t>
                            </w:r>
                          </w:p>
                        </w:tc>
                        <w:tc>
                          <w:tcPr>
                            <w:tcW w:w="662" w:type="dxa"/>
                            <w:tcBorders>
                              <w:top w:val="nil"/>
                              <w:left w:val="nil"/>
                              <w:bottom w:val="single" w:sz="4" w:space="0" w:color="auto"/>
                              <w:right w:val="single" w:sz="4" w:space="0" w:color="auto"/>
                            </w:tcBorders>
                            <w:shd w:val="clear" w:color="auto" w:fill="auto"/>
                            <w:noWrap/>
                            <w:vAlign w:val="center"/>
                            <w:hideMark/>
                          </w:tcPr>
                          <w:p w14:paraId="52F4C566"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98</w:t>
                            </w:r>
                          </w:p>
                        </w:tc>
                        <w:tc>
                          <w:tcPr>
                            <w:tcW w:w="661" w:type="dxa"/>
                            <w:tcBorders>
                              <w:top w:val="nil"/>
                              <w:left w:val="nil"/>
                              <w:bottom w:val="single" w:sz="4" w:space="0" w:color="auto"/>
                              <w:right w:val="single" w:sz="4" w:space="0" w:color="auto"/>
                            </w:tcBorders>
                            <w:shd w:val="clear" w:color="auto" w:fill="auto"/>
                            <w:noWrap/>
                            <w:vAlign w:val="center"/>
                            <w:hideMark/>
                          </w:tcPr>
                          <w:p w14:paraId="1345A9C8"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102</w:t>
                            </w:r>
                          </w:p>
                        </w:tc>
                        <w:tc>
                          <w:tcPr>
                            <w:tcW w:w="662" w:type="dxa"/>
                            <w:tcBorders>
                              <w:top w:val="nil"/>
                              <w:left w:val="nil"/>
                              <w:bottom w:val="single" w:sz="4" w:space="0" w:color="auto"/>
                              <w:right w:val="single" w:sz="4" w:space="0" w:color="auto"/>
                            </w:tcBorders>
                            <w:shd w:val="clear" w:color="auto" w:fill="auto"/>
                            <w:noWrap/>
                            <w:vAlign w:val="center"/>
                            <w:hideMark/>
                          </w:tcPr>
                          <w:p w14:paraId="728F1B5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53</w:t>
                            </w:r>
                          </w:p>
                        </w:tc>
                        <w:tc>
                          <w:tcPr>
                            <w:tcW w:w="864" w:type="dxa"/>
                            <w:tcBorders>
                              <w:top w:val="nil"/>
                              <w:left w:val="nil"/>
                              <w:bottom w:val="single" w:sz="4" w:space="0" w:color="auto"/>
                              <w:right w:val="single" w:sz="4" w:space="0" w:color="auto"/>
                            </w:tcBorders>
                            <w:shd w:val="clear" w:color="auto" w:fill="auto"/>
                            <w:noWrap/>
                            <w:vAlign w:val="center"/>
                            <w:hideMark/>
                          </w:tcPr>
                          <w:p w14:paraId="7718056F"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64</w:t>
                            </w:r>
                          </w:p>
                        </w:tc>
                        <w:tc>
                          <w:tcPr>
                            <w:tcW w:w="691" w:type="dxa"/>
                            <w:tcBorders>
                              <w:top w:val="nil"/>
                              <w:left w:val="nil"/>
                              <w:bottom w:val="single" w:sz="4" w:space="0" w:color="auto"/>
                              <w:right w:val="single" w:sz="4" w:space="0" w:color="auto"/>
                            </w:tcBorders>
                            <w:shd w:val="clear" w:color="auto" w:fill="auto"/>
                            <w:noWrap/>
                            <w:vAlign w:val="center"/>
                            <w:hideMark/>
                          </w:tcPr>
                          <w:p w14:paraId="6F955BB2"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110</w:t>
                            </w:r>
                          </w:p>
                        </w:tc>
                        <w:tc>
                          <w:tcPr>
                            <w:tcW w:w="1177" w:type="dxa"/>
                            <w:tcBorders>
                              <w:top w:val="nil"/>
                              <w:left w:val="nil"/>
                              <w:bottom w:val="single" w:sz="4" w:space="0" w:color="auto"/>
                              <w:right w:val="single" w:sz="4" w:space="0" w:color="auto"/>
                            </w:tcBorders>
                            <w:vAlign w:val="center"/>
                          </w:tcPr>
                          <w:p w14:paraId="4FEBBCEA"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Pr>
                                <w:rFonts w:ascii="標楷體" w:eastAsia="標楷體" w:hAnsi="標楷體" w:cs="新細明體" w:hint="eastAsia"/>
                                <w:spacing w:val="-16"/>
                                <w:kern w:val="0"/>
                                <w:sz w:val="20"/>
                              </w:rPr>
                              <w:t>—</w:t>
                            </w:r>
                          </w:p>
                        </w:tc>
                      </w:tr>
                      <w:tr w:rsidR="00F80BCA" w:rsidRPr="00981524" w14:paraId="5B18E89B"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281C9E85"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2</w:t>
                            </w:r>
                          </w:p>
                        </w:tc>
                        <w:tc>
                          <w:tcPr>
                            <w:tcW w:w="2087" w:type="dxa"/>
                            <w:tcBorders>
                              <w:top w:val="nil"/>
                              <w:left w:val="nil"/>
                              <w:bottom w:val="single" w:sz="4" w:space="0" w:color="auto"/>
                              <w:right w:val="single" w:sz="4" w:space="0" w:color="auto"/>
                            </w:tcBorders>
                            <w:shd w:val="clear" w:color="auto" w:fill="auto"/>
                            <w:vAlign w:val="center"/>
                            <w:hideMark/>
                          </w:tcPr>
                          <w:p w14:paraId="6CFA23AA"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補助宜蘭縣殯葬管理所辦理員山福園園區邊坡崩塌地災害防治工程費用</w:t>
                            </w:r>
                          </w:p>
                        </w:tc>
                        <w:tc>
                          <w:tcPr>
                            <w:tcW w:w="851" w:type="dxa"/>
                            <w:tcBorders>
                              <w:top w:val="nil"/>
                              <w:left w:val="nil"/>
                              <w:bottom w:val="single" w:sz="4" w:space="0" w:color="auto"/>
                              <w:right w:val="single" w:sz="4" w:space="0" w:color="auto"/>
                            </w:tcBorders>
                            <w:shd w:val="clear" w:color="auto" w:fill="auto"/>
                            <w:vAlign w:val="center"/>
                            <w:hideMark/>
                          </w:tcPr>
                          <w:p w14:paraId="5337184F" w14:textId="25118E7C"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4,345</w:t>
                            </w:r>
                          </w:p>
                        </w:tc>
                        <w:tc>
                          <w:tcPr>
                            <w:tcW w:w="661" w:type="dxa"/>
                            <w:tcBorders>
                              <w:top w:val="nil"/>
                              <w:left w:val="nil"/>
                              <w:bottom w:val="single" w:sz="4" w:space="0" w:color="auto"/>
                              <w:right w:val="single" w:sz="4" w:space="0" w:color="auto"/>
                            </w:tcBorders>
                            <w:shd w:val="clear" w:color="auto" w:fill="auto"/>
                            <w:noWrap/>
                            <w:vAlign w:val="center"/>
                            <w:hideMark/>
                          </w:tcPr>
                          <w:p w14:paraId="03AC6997"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50</w:t>
                            </w:r>
                          </w:p>
                        </w:tc>
                        <w:tc>
                          <w:tcPr>
                            <w:tcW w:w="662" w:type="dxa"/>
                            <w:tcBorders>
                              <w:top w:val="nil"/>
                              <w:left w:val="nil"/>
                              <w:bottom w:val="single" w:sz="4" w:space="0" w:color="auto"/>
                              <w:right w:val="single" w:sz="4" w:space="0" w:color="auto"/>
                            </w:tcBorders>
                            <w:shd w:val="clear" w:color="auto" w:fill="auto"/>
                            <w:noWrap/>
                            <w:vAlign w:val="center"/>
                            <w:hideMark/>
                          </w:tcPr>
                          <w:p w14:paraId="085B85FF"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73</w:t>
                            </w:r>
                          </w:p>
                        </w:tc>
                        <w:tc>
                          <w:tcPr>
                            <w:tcW w:w="661" w:type="dxa"/>
                            <w:tcBorders>
                              <w:top w:val="nil"/>
                              <w:left w:val="nil"/>
                              <w:bottom w:val="single" w:sz="4" w:space="0" w:color="auto"/>
                              <w:right w:val="single" w:sz="4" w:space="0" w:color="auto"/>
                            </w:tcBorders>
                            <w:shd w:val="clear" w:color="auto" w:fill="auto"/>
                            <w:noWrap/>
                            <w:vAlign w:val="center"/>
                            <w:hideMark/>
                          </w:tcPr>
                          <w:p w14:paraId="3A304DB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126</w:t>
                            </w:r>
                          </w:p>
                        </w:tc>
                        <w:tc>
                          <w:tcPr>
                            <w:tcW w:w="662" w:type="dxa"/>
                            <w:tcBorders>
                              <w:top w:val="nil"/>
                              <w:left w:val="nil"/>
                              <w:bottom w:val="single" w:sz="4" w:space="0" w:color="auto"/>
                              <w:right w:val="single" w:sz="4" w:space="0" w:color="auto"/>
                            </w:tcBorders>
                            <w:shd w:val="clear" w:color="auto" w:fill="auto"/>
                            <w:noWrap/>
                            <w:vAlign w:val="center"/>
                            <w:hideMark/>
                          </w:tcPr>
                          <w:p w14:paraId="6A21792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137</w:t>
                            </w:r>
                          </w:p>
                        </w:tc>
                        <w:tc>
                          <w:tcPr>
                            <w:tcW w:w="661" w:type="dxa"/>
                            <w:tcBorders>
                              <w:top w:val="nil"/>
                              <w:left w:val="nil"/>
                              <w:bottom w:val="single" w:sz="4" w:space="0" w:color="auto"/>
                              <w:right w:val="single" w:sz="4" w:space="0" w:color="auto"/>
                            </w:tcBorders>
                            <w:shd w:val="clear" w:color="auto" w:fill="auto"/>
                            <w:noWrap/>
                            <w:vAlign w:val="center"/>
                            <w:hideMark/>
                          </w:tcPr>
                          <w:p w14:paraId="2130F488"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154</w:t>
                            </w:r>
                          </w:p>
                        </w:tc>
                        <w:tc>
                          <w:tcPr>
                            <w:tcW w:w="662" w:type="dxa"/>
                            <w:tcBorders>
                              <w:top w:val="nil"/>
                              <w:left w:val="nil"/>
                              <w:bottom w:val="single" w:sz="4" w:space="0" w:color="auto"/>
                              <w:right w:val="single" w:sz="4" w:space="0" w:color="auto"/>
                            </w:tcBorders>
                            <w:shd w:val="clear" w:color="auto" w:fill="auto"/>
                            <w:noWrap/>
                            <w:vAlign w:val="center"/>
                            <w:hideMark/>
                          </w:tcPr>
                          <w:p w14:paraId="6E21BD7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183</w:t>
                            </w:r>
                          </w:p>
                        </w:tc>
                        <w:tc>
                          <w:tcPr>
                            <w:tcW w:w="864" w:type="dxa"/>
                            <w:tcBorders>
                              <w:top w:val="nil"/>
                              <w:left w:val="nil"/>
                              <w:bottom w:val="single" w:sz="4" w:space="0" w:color="auto"/>
                              <w:right w:val="single" w:sz="4" w:space="0" w:color="auto"/>
                            </w:tcBorders>
                            <w:shd w:val="clear" w:color="auto" w:fill="auto"/>
                            <w:noWrap/>
                            <w:vAlign w:val="center"/>
                            <w:hideMark/>
                          </w:tcPr>
                          <w:p w14:paraId="1F6DDFE3"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288</w:t>
                            </w:r>
                          </w:p>
                        </w:tc>
                        <w:tc>
                          <w:tcPr>
                            <w:tcW w:w="691" w:type="dxa"/>
                            <w:tcBorders>
                              <w:top w:val="nil"/>
                              <w:left w:val="nil"/>
                              <w:bottom w:val="single" w:sz="4" w:space="0" w:color="auto"/>
                              <w:right w:val="single" w:sz="4" w:space="0" w:color="auto"/>
                            </w:tcBorders>
                            <w:shd w:val="clear" w:color="auto" w:fill="auto"/>
                            <w:noWrap/>
                            <w:vAlign w:val="center"/>
                            <w:hideMark/>
                          </w:tcPr>
                          <w:p w14:paraId="5532CBB9"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304</w:t>
                            </w:r>
                          </w:p>
                        </w:tc>
                        <w:tc>
                          <w:tcPr>
                            <w:tcW w:w="1177" w:type="dxa"/>
                            <w:tcBorders>
                              <w:top w:val="nil"/>
                              <w:left w:val="nil"/>
                              <w:bottom w:val="single" w:sz="4" w:space="0" w:color="auto"/>
                              <w:right w:val="single" w:sz="4" w:space="0" w:color="auto"/>
                            </w:tcBorders>
                            <w:vAlign w:val="center"/>
                          </w:tcPr>
                          <w:p w14:paraId="18BE6442"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90</w:t>
                            </w:r>
                          </w:p>
                        </w:tc>
                      </w:tr>
                      <w:tr w:rsidR="00F80BCA" w:rsidRPr="00B07CDE" w14:paraId="3EBF0E2C"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65A057BA"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3</w:t>
                            </w:r>
                          </w:p>
                        </w:tc>
                        <w:tc>
                          <w:tcPr>
                            <w:tcW w:w="2087" w:type="dxa"/>
                            <w:tcBorders>
                              <w:top w:val="nil"/>
                              <w:left w:val="nil"/>
                              <w:bottom w:val="single" w:sz="4" w:space="0" w:color="auto"/>
                              <w:right w:val="single" w:sz="4" w:space="0" w:color="auto"/>
                            </w:tcBorders>
                            <w:shd w:val="clear" w:color="auto" w:fill="auto"/>
                            <w:vAlign w:val="center"/>
                            <w:hideMark/>
                          </w:tcPr>
                          <w:p w14:paraId="5352571B"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補助蘇澳鎮公所辦理蘇澳鎮南興路擋土牆改善工程天然災害公共設施災害復建工程</w:t>
                            </w:r>
                          </w:p>
                        </w:tc>
                        <w:tc>
                          <w:tcPr>
                            <w:tcW w:w="851" w:type="dxa"/>
                            <w:tcBorders>
                              <w:top w:val="nil"/>
                              <w:left w:val="nil"/>
                              <w:bottom w:val="single" w:sz="4" w:space="0" w:color="auto"/>
                              <w:right w:val="single" w:sz="4" w:space="0" w:color="auto"/>
                            </w:tcBorders>
                            <w:shd w:val="clear" w:color="FFFFCC" w:fill="FFFFFF"/>
                            <w:noWrap/>
                            <w:vAlign w:val="center"/>
                            <w:hideMark/>
                          </w:tcPr>
                          <w:p w14:paraId="18E48D2A" w14:textId="2D93E32B"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5,616</w:t>
                            </w:r>
                          </w:p>
                        </w:tc>
                        <w:tc>
                          <w:tcPr>
                            <w:tcW w:w="661" w:type="dxa"/>
                            <w:tcBorders>
                              <w:top w:val="nil"/>
                              <w:left w:val="nil"/>
                              <w:bottom w:val="single" w:sz="4" w:space="0" w:color="auto"/>
                              <w:right w:val="single" w:sz="4" w:space="0" w:color="auto"/>
                            </w:tcBorders>
                            <w:shd w:val="clear" w:color="auto" w:fill="auto"/>
                            <w:noWrap/>
                            <w:vAlign w:val="center"/>
                            <w:hideMark/>
                          </w:tcPr>
                          <w:p w14:paraId="13083C6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154</w:t>
                            </w:r>
                          </w:p>
                        </w:tc>
                        <w:tc>
                          <w:tcPr>
                            <w:tcW w:w="662" w:type="dxa"/>
                            <w:tcBorders>
                              <w:top w:val="nil"/>
                              <w:left w:val="nil"/>
                              <w:bottom w:val="single" w:sz="4" w:space="0" w:color="auto"/>
                              <w:right w:val="single" w:sz="4" w:space="0" w:color="auto"/>
                            </w:tcBorders>
                            <w:shd w:val="clear" w:color="auto" w:fill="auto"/>
                            <w:noWrap/>
                            <w:vAlign w:val="center"/>
                            <w:hideMark/>
                          </w:tcPr>
                          <w:p w14:paraId="3E0130F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174</w:t>
                            </w:r>
                          </w:p>
                        </w:tc>
                        <w:tc>
                          <w:tcPr>
                            <w:tcW w:w="661" w:type="dxa"/>
                            <w:tcBorders>
                              <w:top w:val="nil"/>
                              <w:left w:val="nil"/>
                              <w:bottom w:val="single" w:sz="4" w:space="0" w:color="auto"/>
                              <w:right w:val="single" w:sz="4" w:space="0" w:color="auto"/>
                            </w:tcBorders>
                            <w:shd w:val="clear" w:color="auto" w:fill="auto"/>
                            <w:noWrap/>
                            <w:vAlign w:val="center"/>
                            <w:hideMark/>
                          </w:tcPr>
                          <w:p w14:paraId="4EBFC0B4"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194</w:t>
                            </w:r>
                          </w:p>
                        </w:tc>
                        <w:tc>
                          <w:tcPr>
                            <w:tcW w:w="662" w:type="dxa"/>
                            <w:tcBorders>
                              <w:top w:val="nil"/>
                              <w:left w:val="nil"/>
                              <w:bottom w:val="single" w:sz="4" w:space="0" w:color="auto"/>
                              <w:right w:val="single" w:sz="4" w:space="0" w:color="auto"/>
                            </w:tcBorders>
                            <w:shd w:val="clear" w:color="auto" w:fill="auto"/>
                            <w:noWrap/>
                            <w:vAlign w:val="center"/>
                            <w:hideMark/>
                          </w:tcPr>
                          <w:p w14:paraId="2D509ED8"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216</w:t>
                            </w:r>
                          </w:p>
                        </w:tc>
                        <w:tc>
                          <w:tcPr>
                            <w:tcW w:w="661" w:type="dxa"/>
                            <w:tcBorders>
                              <w:top w:val="nil"/>
                              <w:left w:val="nil"/>
                              <w:bottom w:val="single" w:sz="4" w:space="0" w:color="auto"/>
                              <w:right w:val="single" w:sz="4" w:space="0" w:color="auto"/>
                            </w:tcBorders>
                            <w:shd w:val="clear" w:color="auto" w:fill="auto"/>
                            <w:noWrap/>
                            <w:vAlign w:val="center"/>
                            <w:hideMark/>
                          </w:tcPr>
                          <w:p w14:paraId="08EA9C10"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285</w:t>
                            </w:r>
                          </w:p>
                        </w:tc>
                        <w:tc>
                          <w:tcPr>
                            <w:tcW w:w="662" w:type="dxa"/>
                            <w:tcBorders>
                              <w:top w:val="nil"/>
                              <w:left w:val="nil"/>
                              <w:bottom w:val="single" w:sz="4" w:space="0" w:color="auto"/>
                              <w:right w:val="single" w:sz="4" w:space="0" w:color="auto"/>
                            </w:tcBorders>
                            <w:shd w:val="clear" w:color="auto" w:fill="auto"/>
                            <w:noWrap/>
                            <w:vAlign w:val="center"/>
                            <w:hideMark/>
                          </w:tcPr>
                          <w:p w14:paraId="2B71D241"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312</w:t>
                            </w:r>
                          </w:p>
                        </w:tc>
                        <w:tc>
                          <w:tcPr>
                            <w:tcW w:w="864" w:type="dxa"/>
                            <w:tcBorders>
                              <w:top w:val="nil"/>
                              <w:left w:val="nil"/>
                              <w:bottom w:val="single" w:sz="4" w:space="0" w:color="auto"/>
                              <w:right w:val="single" w:sz="4" w:space="0" w:color="auto"/>
                            </w:tcBorders>
                            <w:shd w:val="clear" w:color="auto" w:fill="auto"/>
                            <w:vAlign w:val="center"/>
                            <w:hideMark/>
                          </w:tcPr>
                          <w:p w14:paraId="489BC32E" w14:textId="77777777" w:rsidR="00F80BCA" w:rsidRPr="00B07CDE" w:rsidRDefault="00F80BCA" w:rsidP="00367EF5">
                            <w:pPr>
                              <w:widowControl/>
                              <w:spacing w:line="300" w:lineRule="atLeast"/>
                              <w:ind w:rightChars="10" w:right="24" w:firstLineChars="150" w:firstLine="252"/>
                              <w:jc w:val="both"/>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p w14:paraId="1A9BA510" w14:textId="08349C85" w:rsidR="00F80BCA" w:rsidRPr="00B07CDE" w:rsidRDefault="00F80BCA" w:rsidP="00367EF5">
                            <w:pPr>
                              <w:widowControl/>
                              <w:spacing w:line="300" w:lineRule="atLeast"/>
                              <w:ind w:rightChars="10" w:right="24"/>
                              <w:jc w:val="both"/>
                              <w:rPr>
                                <w:rFonts w:ascii="標楷體" w:eastAsia="標楷體" w:hAnsi="標楷體" w:cs="新細明體"/>
                                <w:spacing w:val="-26"/>
                                <w:kern w:val="0"/>
                                <w:sz w:val="20"/>
                              </w:rPr>
                            </w:pPr>
                            <w:r w:rsidRPr="00B07CDE">
                              <w:rPr>
                                <w:rFonts w:ascii="標楷體" w:eastAsia="標楷體" w:hAnsi="標楷體" w:cs="新細明體" w:hint="eastAsia"/>
                                <w:spacing w:val="-26"/>
                                <w:kern w:val="0"/>
                                <w:sz w:val="20"/>
                              </w:rPr>
                              <w:t>（預計111/6/12完工，521）</w:t>
                            </w:r>
                          </w:p>
                        </w:tc>
                        <w:tc>
                          <w:tcPr>
                            <w:tcW w:w="691" w:type="dxa"/>
                            <w:tcBorders>
                              <w:top w:val="nil"/>
                              <w:left w:val="nil"/>
                              <w:bottom w:val="single" w:sz="4" w:space="0" w:color="auto"/>
                              <w:right w:val="single" w:sz="4" w:space="0" w:color="auto"/>
                            </w:tcBorders>
                            <w:shd w:val="clear" w:color="auto" w:fill="auto"/>
                            <w:noWrap/>
                            <w:vAlign w:val="center"/>
                            <w:hideMark/>
                          </w:tcPr>
                          <w:p w14:paraId="6018191F"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1788B0F3"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規劃設計</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90</w:t>
                            </w:r>
                          </w:p>
                          <w:p w14:paraId="71F92953"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工程決標</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180</w:t>
                            </w:r>
                          </w:p>
                          <w:p w14:paraId="7EB34731"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竣工</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300</w:t>
                            </w:r>
                          </w:p>
                        </w:tc>
                      </w:tr>
                      <w:tr w:rsidR="00F80BCA" w:rsidRPr="00B07CDE" w14:paraId="0EFE99BD"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428F9310"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4</w:t>
                            </w:r>
                          </w:p>
                        </w:tc>
                        <w:tc>
                          <w:tcPr>
                            <w:tcW w:w="2087" w:type="dxa"/>
                            <w:tcBorders>
                              <w:top w:val="nil"/>
                              <w:left w:val="nil"/>
                              <w:bottom w:val="single" w:sz="4" w:space="0" w:color="auto"/>
                              <w:right w:val="single" w:sz="4" w:space="0" w:color="auto"/>
                            </w:tcBorders>
                            <w:shd w:val="clear" w:color="auto" w:fill="auto"/>
                            <w:vAlign w:val="center"/>
                            <w:hideMark/>
                          </w:tcPr>
                          <w:p w14:paraId="1909A7EE"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蘇澳鎮運動公園停車場擋土牆改善工程</w:t>
                            </w:r>
                          </w:p>
                        </w:tc>
                        <w:tc>
                          <w:tcPr>
                            <w:tcW w:w="851" w:type="dxa"/>
                            <w:tcBorders>
                              <w:top w:val="nil"/>
                              <w:left w:val="nil"/>
                              <w:bottom w:val="single" w:sz="4" w:space="0" w:color="auto"/>
                              <w:right w:val="single" w:sz="4" w:space="0" w:color="auto"/>
                            </w:tcBorders>
                            <w:shd w:val="clear" w:color="auto" w:fill="auto"/>
                            <w:vAlign w:val="center"/>
                            <w:hideMark/>
                          </w:tcPr>
                          <w:p w14:paraId="227C0425" w14:textId="1D7EC456"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6,187</w:t>
                            </w:r>
                          </w:p>
                        </w:tc>
                        <w:tc>
                          <w:tcPr>
                            <w:tcW w:w="661" w:type="dxa"/>
                            <w:tcBorders>
                              <w:top w:val="nil"/>
                              <w:left w:val="nil"/>
                              <w:bottom w:val="single" w:sz="4" w:space="0" w:color="auto"/>
                              <w:right w:val="single" w:sz="4" w:space="0" w:color="auto"/>
                            </w:tcBorders>
                            <w:shd w:val="clear" w:color="auto" w:fill="auto"/>
                            <w:vAlign w:val="center"/>
                            <w:hideMark/>
                          </w:tcPr>
                          <w:p w14:paraId="0AB7B924"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4546484F"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3450DB50"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116</w:t>
                            </w:r>
                          </w:p>
                        </w:tc>
                        <w:tc>
                          <w:tcPr>
                            <w:tcW w:w="662" w:type="dxa"/>
                            <w:tcBorders>
                              <w:top w:val="nil"/>
                              <w:left w:val="nil"/>
                              <w:bottom w:val="single" w:sz="4" w:space="0" w:color="auto"/>
                              <w:right w:val="single" w:sz="4" w:space="0" w:color="auto"/>
                            </w:tcBorders>
                            <w:shd w:val="clear" w:color="auto" w:fill="auto"/>
                            <w:noWrap/>
                            <w:vAlign w:val="center"/>
                            <w:hideMark/>
                          </w:tcPr>
                          <w:p w14:paraId="1CFA5306"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131</w:t>
                            </w:r>
                          </w:p>
                        </w:tc>
                        <w:tc>
                          <w:tcPr>
                            <w:tcW w:w="661" w:type="dxa"/>
                            <w:tcBorders>
                              <w:top w:val="nil"/>
                              <w:left w:val="nil"/>
                              <w:bottom w:val="single" w:sz="4" w:space="0" w:color="auto"/>
                              <w:right w:val="single" w:sz="4" w:space="0" w:color="auto"/>
                            </w:tcBorders>
                            <w:shd w:val="clear" w:color="auto" w:fill="auto"/>
                            <w:noWrap/>
                            <w:vAlign w:val="center"/>
                            <w:hideMark/>
                          </w:tcPr>
                          <w:p w14:paraId="4A4FC12E"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154</w:t>
                            </w:r>
                          </w:p>
                        </w:tc>
                        <w:tc>
                          <w:tcPr>
                            <w:tcW w:w="662" w:type="dxa"/>
                            <w:tcBorders>
                              <w:top w:val="nil"/>
                              <w:left w:val="nil"/>
                              <w:bottom w:val="single" w:sz="4" w:space="0" w:color="auto"/>
                              <w:right w:val="single" w:sz="4" w:space="0" w:color="auto"/>
                            </w:tcBorders>
                            <w:shd w:val="clear" w:color="auto" w:fill="auto"/>
                            <w:noWrap/>
                            <w:vAlign w:val="center"/>
                            <w:hideMark/>
                          </w:tcPr>
                          <w:p w14:paraId="70B2DDCC"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547</w:t>
                            </w:r>
                          </w:p>
                        </w:tc>
                        <w:tc>
                          <w:tcPr>
                            <w:tcW w:w="864" w:type="dxa"/>
                            <w:tcBorders>
                              <w:top w:val="nil"/>
                              <w:left w:val="nil"/>
                              <w:bottom w:val="single" w:sz="4" w:space="0" w:color="auto"/>
                              <w:right w:val="single" w:sz="4" w:space="0" w:color="auto"/>
                            </w:tcBorders>
                            <w:shd w:val="clear" w:color="auto" w:fill="auto"/>
                            <w:noWrap/>
                            <w:vAlign w:val="center"/>
                            <w:hideMark/>
                          </w:tcPr>
                          <w:p w14:paraId="18F3BE04" w14:textId="77777777" w:rsidR="00F80BCA" w:rsidRPr="00B07CDE" w:rsidRDefault="00F80BCA" w:rsidP="00367EF5">
                            <w:pPr>
                              <w:widowControl/>
                              <w:spacing w:line="300" w:lineRule="atLeast"/>
                              <w:ind w:rightChars="10" w:right="24"/>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288</w:t>
                            </w:r>
                          </w:p>
                        </w:tc>
                        <w:tc>
                          <w:tcPr>
                            <w:tcW w:w="691" w:type="dxa"/>
                            <w:tcBorders>
                              <w:top w:val="nil"/>
                              <w:left w:val="nil"/>
                              <w:bottom w:val="single" w:sz="4" w:space="0" w:color="auto"/>
                              <w:right w:val="single" w:sz="4" w:space="0" w:color="auto"/>
                            </w:tcBorders>
                            <w:shd w:val="clear" w:color="auto" w:fill="auto"/>
                            <w:noWrap/>
                            <w:vAlign w:val="center"/>
                            <w:hideMark/>
                          </w:tcPr>
                          <w:p w14:paraId="59CD704D"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301</w:t>
                            </w:r>
                          </w:p>
                        </w:tc>
                        <w:tc>
                          <w:tcPr>
                            <w:tcW w:w="1177" w:type="dxa"/>
                            <w:tcBorders>
                              <w:top w:val="nil"/>
                              <w:left w:val="nil"/>
                              <w:bottom w:val="single" w:sz="4" w:space="0" w:color="auto"/>
                              <w:right w:val="single" w:sz="4" w:space="0" w:color="auto"/>
                            </w:tcBorders>
                            <w:vAlign w:val="center"/>
                          </w:tcPr>
                          <w:p w14:paraId="395A1370"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規劃設計</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90</w:t>
                            </w:r>
                          </w:p>
                          <w:p w14:paraId="4FA884E1"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竣工</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240</w:t>
                            </w:r>
                          </w:p>
                        </w:tc>
                      </w:tr>
                      <w:tr w:rsidR="00F80BCA" w:rsidRPr="00B07CDE" w14:paraId="626208BD"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585C8DA6"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5</w:t>
                            </w:r>
                          </w:p>
                        </w:tc>
                        <w:tc>
                          <w:tcPr>
                            <w:tcW w:w="2087" w:type="dxa"/>
                            <w:tcBorders>
                              <w:top w:val="nil"/>
                              <w:left w:val="nil"/>
                              <w:bottom w:val="single" w:sz="4" w:space="0" w:color="auto"/>
                              <w:right w:val="single" w:sz="4" w:space="0" w:color="auto"/>
                            </w:tcBorders>
                            <w:shd w:val="clear" w:color="auto" w:fill="auto"/>
                            <w:vAlign w:val="center"/>
                            <w:hideMark/>
                          </w:tcPr>
                          <w:p w14:paraId="71B2F6AA"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補助三星鄉公所辦理110年天山村福山街鄰里道路及牛鬥三坑產業道路災害復建工程及110年茶山農路災害復建工程等案</w:t>
                            </w:r>
                          </w:p>
                        </w:tc>
                        <w:tc>
                          <w:tcPr>
                            <w:tcW w:w="851" w:type="dxa"/>
                            <w:tcBorders>
                              <w:top w:val="nil"/>
                              <w:left w:val="nil"/>
                              <w:bottom w:val="single" w:sz="4" w:space="0" w:color="auto"/>
                              <w:right w:val="single" w:sz="4" w:space="0" w:color="auto"/>
                            </w:tcBorders>
                            <w:shd w:val="clear" w:color="FFFFCC" w:fill="FFFFFF"/>
                            <w:noWrap/>
                            <w:vAlign w:val="center"/>
                            <w:hideMark/>
                          </w:tcPr>
                          <w:p w14:paraId="79ADBE08" w14:textId="233ED74F"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6,384</w:t>
                            </w:r>
                          </w:p>
                        </w:tc>
                        <w:tc>
                          <w:tcPr>
                            <w:tcW w:w="661" w:type="dxa"/>
                            <w:tcBorders>
                              <w:top w:val="nil"/>
                              <w:left w:val="nil"/>
                              <w:bottom w:val="single" w:sz="4" w:space="0" w:color="auto"/>
                              <w:right w:val="single" w:sz="4" w:space="0" w:color="auto"/>
                            </w:tcBorders>
                            <w:shd w:val="clear" w:color="auto" w:fill="auto"/>
                            <w:vAlign w:val="center"/>
                            <w:hideMark/>
                          </w:tcPr>
                          <w:p w14:paraId="196036DD"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1B257CCD"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0831870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165</w:t>
                            </w:r>
                          </w:p>
                        </w:tc>
                        <w:tc>
                          <w:tcPr>
                            <w:tcW w:w="662" w:type="dxa"/>
                            <w:tcBorders>
                              <w:top w:val="nil"/>
                              <w:left w:val="nil"/>
                              <w:bottom w:val="single" w:sz="4" w:space="0" w:color="auto"/>
                              <w:right w:val="single" w:sz="4" w:space="0" w:color="auto"/>
                            </w:tcBorders>
                            <w:shd w:val="clear" w:color="auto" w:fill="auto"/>
                            <w:noWrap/>
                            <w:vAlign w:val="center"/>
                            <w:hideMark/>
                          </w:tcPr>
                          <w:p w14:paraId="6F153CF4"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176</w:t>
                            </w:r>
                          </w:p>
                        </w:tc>
                        <w:tc>
                          <w:tcPr>
                            <w:tcW w:w="661" w:type="dxa"/>
                            <w:tcBorders>
                              <w:top w:val="nil"/>
                              <w:left w:val="nil"/>
                              <w:bottom w:val="single" w:sz="4" w:space="0" w:color="auto"/>
                              <w:right w:val="single" w:sz="4" w:space="0" w:color="auto"/>
                            </w:tcBorders>
                            <w:shd w:val="clear" w:color="auto" w:fill="auto"/>
                            <w:noWrap/>
                            <w:vAlign w:val="center"/>
                            <w:hideMark/>
                          </w:tcPr>
                          <w:p w14:paraId="1CD045B1"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185</w:t>
                            </w:r>
                          </w:p>
                        </w:tc>
                        <w:tc>
                          <w:tcPr>
                            <w:tcW w:w="662" w:type="dxa"/>
                            <w:tcBorders>
                              <w:top w:val="nil"/>
                              <w:left w:val="nil"/>
                              <w:bottom w:val="single" w:sz="4" w:space="0" w:color="auto"/>
                              <w:right w:val="single" w:sz="4" w:space="0" w:color="auto"/>
                            </w:tcBorders>
                            <w:shd w:val="clear" w:color="auto" w:fill="auto"/>
                            <w:noWrap/>
                            <w:vAlign w:val="center"/>
                            <w:hideMark/>
                          </w:tcPr>
                          <w:p w14:paraId="7D0E6419"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w:t>
                            </w:r>
                          </w:p>
                        </w:tc>
                        <w:tc>
                          <w:tcPr>
                            <w:tcW w:w="864" w:type="dxa"/>
                            <w:tcBorders>
                              <w:top w:val="nil"/>
                              <w:left w:val="nil"/>
                              <w:bottom w:val="single" w:sz="4" w:space="0" w:color="auto"/>
                              <w:right w:val="single" w:sz="4" w:space="0" w:color="auto"/>
                            </w:tcBorders>
                            <w:shd w:val="clear" w:color="auto" w:fill="auto"/>
                            <w:vAlign w:val="center"/>
                            <w:hideMark/>
                          </w:tcPr>
                          <w:p w14:paraId="2C231A41" w14:textId="77777777" w:rsidR="00F80BCA" w:rsidRPr="00B07CDE" w:rsidRDefault="00F80BCA" w:rsidP="00367EF5">
                            <w:pPr>
                              <w:widowControl/>
                              <w:spacing w:line="300" w:lineRule="atLeast"/>
                              <w:ind w:rightChars="10" w:right="24" w:firstLineChars="150" w:firstLine="252"/>
                              <w:jc w:val="both"/>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p w14:paraId="59B2FD2A" w14:textId="7B8E4918" w:rsidR="00F80BCA" w:rsidRPr="00B07CDE" w:rsidRDefault="00F80BCA" w:rsidP="00367EF5">
                            <w:pPr>
                              <w:widowControl/>
                              <w:spacing w:line="300" w:lineRule="atLeast"/>
                              <w:ind w:rightChars="10" w:right="24"/>
                              <w:jc w:val="both"/>
                              <w:rPr>
                                <w:rFonts w:ascii="標楷體" w:eastAsia="標楷體" w:hAnsi="標楷體" w:cs="新細明體"/>
                                <w:spacing w:val="-16"/>
                                <w:kern w:val="0"/>
                                <w:sz w:val="20"/>
                              </w:rPr>
                            </w:pPr>
                            <w:r w:rsidRPr="00B07CDE">
                              <w:rPr>
                                <w:rFonts w:ascii="標楷體" w:eastAsia="標楷體" w:hAnsi="標楷體" w:cs="新細明體" w:hint="eastAsia"/>
                                <w:spacing w:val="-26"/>
                                <w:kern w:val="0"/>
                                <w:sz w:val="20"/>
                              </w:rPr>
                              <w:t>（預計111/9/5完工，329）</w:t>
                            </w:r>
                          </w:p>
                        </w:tc>
                        <w:tc>
                          <w:tcPr>
                            <w:tcW w:w="691" w:type="dxa"/>
                            <w:tcBorders>
                              <w:top w:val="nil"/>
                              <w:left w:val="nil"/>
                              <w:bottom w:val="single" w:sz="4" w:space="0" w:color="auto"/>
                              <w:right w:val="single" w:sz="4" w:space="0" w:color="auto"/>
                            </w:tcBorders>
                            <w:shd w:val="clear" w:color="auto" w:fill="auto"/>
                            <w:noWrap/>
                            <w:vAlign w:val="center"/>
                            <w:hideMark/>
                          </w:tcPr>
                          <w:p w14:paraId="42A70E06"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1DD1C6E3"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規劃設計</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90</w:t>
                            </w:r>
                          </w:p>
                          <w:p w14:paraId="13C7A99D"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工程決標</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180</w:t>
                            </w:r>
                          </w:p>
                          <w:p w14:paraId="6DC2B9E2"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竣工</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240</w:t>
                            </w:r>
                          </w:p>
                        </w:tc>
                      </w:tr>
                      <w:tr w:rsidR="00F80BCA" w:rsidRPr="00B07CDE" w14:paraId="0DA7935D"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65F61B3E"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6</w:t>
                            </w:r>
                          </w:p>
                        </w:tc>
                        <w:tc>
                          <w:tcPr>
                            <w:tcW w:w="2087" w:type="dxa"/>
                            <w:tcBorders>
                              <w:top w:val="nil"/>
                              <w:left w:val="nil"/>
                              <w:bottom w:val="single" w:sz="4" w:space="0" w:color="auto"/>
                              <w:right w:val="single" w:sz="4" w:space="0" w:color="auto"/>
                            </w:tcBorders>
                            <w:shd w:val="clear" w:color="auto" w:fill="auto"/>
                            <w:vAlign w:val="center"/>
                            <w:hideMark/>
                          </w:tcPr>
                          <w:p w14:paraId="2D7FF889"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辦理大塭及常興養殖區海水供水系統復建工程</w:t>
                            </w:r>
                          </w:p>
                        </w:tc>
                        <w:tc>
                          <w:tcPr>
                            <w:tcW w:w="851" w:type="dxa"/>
                            <w:tcBorders>
                              <w:top w:val="nil"/>
                              <w:left w:val="nil"/>
                              <w:bottom w:val="single" w:sz="4" w:space="0" w:color="auto"/>
                              <w:right w:val="single" w:sz="4" w:space="0" w:color="auto"/>
                            </w:tcBorders>
                            <w:shd w:val="clear" w:color="auto" w:fill="auto"/>
                            <w:vAlign w:val="center"/>
                            <w:hideMark/>
                          </w:tcPr>
                          <w:p w14:paraId="216E5F89" w14:textId="58E34E1C"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8,000</w:t>
                            </w:r>
                          </w:p>
                        </w:tc>
                        <w:tc>
                          <w:tcPr>
                            <w:tcW w:w="661" w:type="dxa"/>
                            <w:tcBorders>
                              <w:top w:val="nil"/>
                              <w:left w:val="nil"/>
                              <w:bottom w:val="single" w:sz="4" w:space="0" w:color="auto"/>
                              <w:right w:val="single" w:sz="4" w:space="0" w:color="auto"/>
                            </w:tcBorders>
                            <w:shd w:val="clear" w:color="auto" w:fill="auto"/>
                            <w:vAlign w:val="center"/>
                            <w:hideMark/>
                          </w:tcPr>
                          <w:p w14:paraId="2253D45A"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05064269"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5C2E7515"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157</w:t>
                            </w:r>
                          </w:p>
                        </w:tc>
                        <w:tc>
                          <w:tcPr>
                            <w:tcW w:w="662" w:type="dxa"/>
                            <w:tcBorders>
                              <w:top w:val="nil"/>
                              <w:left w:val="nil"/>
                              <w:bottom w:val="single" w:sz="4" w:space="0" w:color="auto"/>
                              <w:right w:val="single" w:sz="4" w:space="0" w:color="auto"/>
                            </w:tcBorders>
                            <w:shd w:val="clear" w:color="auto" w:fill="auto"/>
                            <w:noWrap/>
                            <w:vAlign w:val="center"/>
                            <w:hideMark/>
                          </w:tcPr>
                          <w:p w14:paraId="7D4E96A5"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182</w:t>
                            </w:r>
                          </w:p>
                        </w:tc>
                        <w:tc>
                          <w:tcPr>
                            <w:tcW w:w="661" w:type="dxa"/>
                            <w:tcBorders>
                              <w:top w:val="nil"/>
                              <w:left w:val="nil"/>
                              <w:bottom w:val="single" w:sz="4" w:space="0" w:color="auto"/>
                              <w:right w:val="single" w:sz="4" w:space="0" w:color="auto"/>
                            </w:tcBorders>
                            <w:shd w:val="clear" w:color="auto" w:fill="auto"/>
                            <w:noWrap/>
                            <w:vAlign w:val="center"/>
                            <w:hideMark/>
                          </w:tcPr>
                          <w:p w14:paraId="4AF626FC"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193</w:t>
                            </w:r>
                          </w:p>
                        </w:tc>
                        <w:tc>
                          <w:tcPr>
                            <w:tcW w:w="662" w:type="dxa"/>
                            <w:tcBorders>
                              <w:top w:val="nil"/>
                              <w:left w:val="nil"/>
                              <w:bottom w:val="single" w:sz="4" w:space="0" w:color="auto"/>
                              <w:right w:val="single" w:sz="4" w:space="0" w:color="auto"/>
                            </w:tcBorders>
                            <w:shd w:val="clear" w:color="auto" w:fill="auto"/>
                            <w:noWrap/>
                            <w:vAlign w:val="center"/>
                            <w:hideMark/>
                          </w:tcPr>
                          <w:p w14:paraId="604272BA"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236</w:t>
                            </w:r>
                          </w:p>
                        </w:tc>
                        <w:tc>
                          <w:tcPr>
                            <w:tcW w:w="864" w:type="dxa"/>
                            <w:tcBorders>
                              <w:top w:val="nil"/>
                              <w:left w:val="nil"/>
                              <w:bottom w:val="single" w:sz="4" w:space="0" w:color="auto"/>
                              <w:right w:val="single" w:sz="4" w:space="0" w:color="auto"/>
                            </w:tcBorders>
                            <w:shd w:val="clear" w:color="auto" w:fill="auto"/>
                            <w:vAlign w:val="center"/>
                            <w:hideMark/>
                          </w:tcPr>
                          <w:p w14:paraId="703839F6" w14:textId="77777777" w:rsidR="00F80BCA" w:rsidRPr="00B07CDE" w:rsidRDefault="00F80BCA" w:rsidP="00367EF5">
                            <w:pPr>
                              <w:widowControl/>
                              <w:spacing w:line="300" w:lineRule="atLeast"/>
                              <w:ind w:rightChars="10" w:right="24" w:firstLineChars="150" w:firstLine="252"/>
                              <w:jc w:val="both"/>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p w14:paraId="38147DE4" w14:textId="1C971B00" w:rsidR="00F80BCA" w:rsidRPr="00B07CDE" w:rsidRDefault="00F80BCA" w:rsidP="00367EF5">
                            <w:pPr>
                              <w:widowControl/>
                              <w:spacing w:line="300" w:lineRule="atLeast"/>
                              <w:ind w:rightChars="10" w:right="24"/>
                              <w:jc w:val="both"/>
                              <w:rPr>
                                <w:rFonts w:ascii="標楷體" w:eastAsia="標楷體" w:hAnsi="標楷體" w:cs="新細明體"/>
                                <w:spacing w:val="-16"/>
                                <w:kern w:val="0"/>
                                <w:sz w:val="20"/>
                              </w:rPr>
                            </w:pPr>
                            <w:r w:rsidRPr="00B07CDE">
                              <w:rPr>
                                <w:rFonts w:ascii="標楷體" w:eastAsia="標楷體" w:hAnsi="標楷體" w:cs="新細明體" w:hint="eastAsia"/>
                                <w:spacing w:val="-26"/>
                                <w:kern w:val="0"/>
                                <w:sz w:val="20"/>
                              </w:rPr>
                              <w:t>（預計111/6/30完工，545）</w:t>
                            </w:r>
                          </w:p>
                        </w:tc>
                        <w:tc>
                          <w:tcPr>
                            <w:tcW w:w="691" w:type="dxa"/>
                            <w:tcBorders>
                              <w:top w:val="nil"/>
                              <w:left w:val="nil"/>
                              <w:bottom w:val="single" w:sz="4" w:space="0" w:color="auto"/>
                              <w:right w:val="single" w:sz="4" w:space="0" w:color="auto"/>
                            </w:tcBorders>
                            <w:shd w:val="clear" w:color="auto" w:fill="auto"/>
                            <w:noWrap/>
                            <w:vAlign w:val="center"/>
                            <w:hideMark/>
                          </w:tcPr>
                          <w:p w14:paraId="052E607C"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5F38218D"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規劃設計</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90</w:t>
                            </w:r>
                          </w:p>
                          <w:p w14:paraId="076C1A62"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工程決標</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180</w:t>
                            </w:r>
                          </w:p>
                          <w:p w14:paraId="593CD440" w14:textId="77777777" w:rsidR="00F80BCA" w:rsidRPr="00B07CDE" w:rsidRDefault="00F80BCA" w:rsidP="00971023">
                            <w:pPr>
                              <w:widowControl/>
                              <w:spacing w:line="300" w:lineRule="atLeast"/>
                              <w:jc w:val="center"/>
                              <w:rPr>
                                <w:rFonts w:ascii="標楷體" w:eastAsia="標楷體" w:hAnsi="標楷體" w:cs="新細明體"/>
                                <w:spacing w:val="-16"/>
                                <w:kern w:val="0"/>
                                <w:sz w:val="20"/>
                              </w:rPr>
                            </w:pPr>
                            <w:r w:rsidRPr="00B07CDE">
                              <w:rPr>
                                <w:rFonts w:ascii="標楷體" w:eastAsia="標楷體" w:hAnsi="標楷體" w:cs="新細明體" w:hint="eastAsia"/>
                                <w:spacing w:val="-16"/>
                                <w:kern w:val="0"/>
                                <w:sz w:val="20"/>
                              </w:rPr>
                              <w:t>竣工</w:t>
                            </w:r>
                            <w:r w:rsidRPr="00B07CDE">
                              <w:rPr>
                                <w:rFonts w:ascii="標楷體" w:eastAsia="標楷體" w:hAnsi="標楷體" w:cs="新細明體" w:hint="eastAsia"/>
                                <w:spacing w:val="-16"/>
                                <w:kern w:val="0"/>
                                <w:sz w:val="20"/>
                              </w:rPr>
                              <w:sym w:font="Symbol" w:char="F03E"/>
                            </w:r>
                            <w:r w:rsidRPr="00B07CDE">
                              <w:rPr>
                                <w:rFonts w:ascii="標楷體" w:eastAsia="標楷體" w:hAnsi="標楷體" w:cs="新細明體" w:hint="eastAsia"/>
                                <w:spacing w:val="-16"/>
                                <w:kern w:val="0"/>
                                <w:sz w:val="20"/>
                              </w:rPr>
                              <w:t>240</w:t>
                            </w:r>
                          </w:p>
                        </w:tc>
                      </w:tr>
                      <w:tr w:rsidR="00F80BCA" w:rsidRPr="00981524" w14:paraId="56969E15"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70CD10C7"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7</w:t>
                            </w:r>
                          </w:p>
                        </w:tc>
                        <w:tc>
                          <w:tcPr>
                            <w:tcW w:w="2087" w:type="dxa"/>
                            <w:tcBorders>
                              <w:top w:val="nil"/>
                              <w:left w:val="nil"/>
                              <w:bottom w:val="single" w:sz="4" w:space="0" w:color="auto"/>
                              <w:right w:val="single" w:sz="4" w:space="0" w:color="auto"/>
                            </w:tcBorders>
                            <w:shd w:val="clear" w:color="FFFFCC" w:fill="FFFFFF"/>
                            <w:vAlign w:val="center"/>
                            <w:hideMark/>
                          </w:tcPr>
                          <w:p w14:paraId="060992C4"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清水地熱聯絡道路上（下）邊坡復建工程</w:t>
                            </w:r>
                          </w:p>
                        </w:tc>
                        <w:tc>
                          <w:tcPr>
                            <w:tcW w:w="851" w:type="dxa"/>
                            <w:tcBorders>
                              <w:top w:val="nil"/>
                              <w:left w:val="nil"/>
                              <w:bottom w:val="single" w:sz="4" w:space="0" w:color="auto"/>
                              <w:right w:val="single" w:sz="4" w:space="0" w:color="auto"/>
                            </w:tcBorders>
                            <w:shd w:val="clear" w:color="FFFFCC" w:fill="FFFFFF"/>
                            <w:noWrap/>
                            <w:vAlign w:val="center"/>
                            <w:hideMark/>
                          </w:tcPr>
                          <w:p w14:paraId="38500F0B" w14:textId="44150A46"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9,000</w:t>
                            </w:r>
                          </w:p>
                        </w:tc>
                        <w:tc>
                          <w:tcPr>
                            <w:tcW w:w="661" w:type="dxa"/>
                            <w:tcBorders>
                              <w:top w:val="nil"/>
                              <w:left w:val="nil"/>
                              <w:bottom w:val="single" w:sz="4" w:space="0" w:color="auto"/>
                              <w:right w:val="single" w:sz="4" w:space="0" w:color="auto"/>
                            </w:tcBorders>
                            <w:shd w:val="clear" w:color="auto" w:fill="auto"/>
                            <w:vAlign w:val="center"/>
                            <w:hideMark/>
                          </w:tcPr>
                          <w:p w14:paraId="725DE86B"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17AA3F65"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794EB62B"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54</w:t>
                            </w:r>
                          </w:p>
                        </w:tc>
                        <w:tc>
                          <w:tcPr>
                            <w:tcW w:w="662" w:type="dxa"/>
                            <w:tcBorders>
                              <w:top w:val="nil"/>
                              <w:left w:val="nil"/>
                              <w:bottom w:val="single" w:sz="4" w:space="0" w:color="auto"/>
                              <w:right w:val="single" w:sz="4" w:space="0" w:color="auto"/>
                            </w:tcBorders>
                            <w:shd w:val="clear" w:color="auto" w:fill="auto"/>
                            <w:noWrap/>
                            <w:vAlign w:val="center"/>
                            <w:hideMark/>
                          </w:tcPr>
                          <w:p w14:paraId="5BAF7D77"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81</w:t>
                            </w:r>
                          </w:p>
                        </w:tc>
                        <w:tc>
                          <w:tcPr>
                            <w:tcW w:w="661" w:type="dxa"/>
                            <w:tcBorders>
                              <w:top w:val="nil"/>
                              <w:left w:val="nil"/>
                              <w:bottom w:val="single" w:sz="4" w:space="0" w:color="auto"/>
                              <w:right w:val="single" w:sz="4" w:space="0" w:color="auto"/>
                            </w:tcBorders>
                            <w:shd w:val="clear" w:color="auto" w:fill="auto"/>
                            <w:noWrap/>
                            <w:vAlign w:val="center"/>
                            <w:hideMark/>
                          </w:tcPr>
                          <w:p w14:paraId="766D230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98</w:t>
                            </w:r>
                          </w:p>
                        </w:tc>
                        <w:tc>
                          <w:tcPr>
                            <w:tcW w:w="662" w:type="dxa"/>
                            <w:tcBorders>
                              <w:top w:val="nil"/>
                              <w:left w:val="nil"/>
                              <w:bottom w:val="single" w:sz="4" w:space="0" w:color="auto"/>
                              <w:right w:val="single" w:sz="4" w:space="0" w:color="auto"/>
                            </w:tcBorders>
                            <w:shd w:val="clear" w:color="auto" w:fill="auto"/>
                            <w:noWrap/>
                            <w:vAlign w:val="center"/>
                            <w:hideMark/>
                          </w:tcPr>
                          <w:p w14:paraId="53E4E954"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129</w:t>
                            </w:r>
                          </w:p>
                        </w:tc>
                        <w:tc>
                          <w:tcPr>
                            <w:tcW w:w="864" w:type="dxa"/>
                            <w:tcBorders>
                              <w:top w:val="nil"/>
                              <w:left w:val="nil"/>
                              <w:bottom w:val="single" w:sz="4" w:space="0" w:color="auto"/>
                              <w:right w:val="single" w:sz="4" w:space="0" w:color="auto"/>
                            </w:tcBorders>
                            <w:shd w:val="clear" w:color="auto" w:fill="auto"/>
                            <w:noWrap/>
                            <w:vAlign w:val="center"/>
                            <w:hideMark/>
                          </w:tcPr>
                          <w:p w14:paraId="0FD8210C" w14:textId="77777777" w:rsidR="00F80BCA" w:rsidRPr="00981524" w:rsidRDefault="00F80BCA" w:rsidP="00367EF5">
                            <w:pPr>
                              <w:widowControl/>
                              <w:spacing w:line="300" w:lineRule="atLeast"/>
                              <w:ind w:rightChars="10" w:right="24"/>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248</w:t>
                            </w:r>
                          </w:p>
                        </w:tc>
                        <w:tc>
                          <w:tcPr>
                            <w:tcW w:w="691" w:type="dxa"/>
                            <w:tcBorders>
                              <w:top w:val="nil"/>
                              <w:left w:val="nil"/>
                              <w:bottom w:val="single" w:sz="4" w:space="0" w:color="auto"/>
                              <w:right w:val="single" w:sz="4" w:space="0" w:color="auto"/>
                            </w:tcBorders>
                            <w:shd w:val="clear" w:color="auto" w:fill="auto"/>
                            <w:noWrap/>
                            <w:vAlign w:val="center"/>
                            <w:hideMark/>
                          </w:tcPr>
                          <w:p w14:paraId="7178818E"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263</w:t>
                            </w:r>
                          </w:p>
                        </w:tc>
                        <w:tc>
                          <w:tcPr>
                            <w:tcW w:w="1177" w:type="dxa"/>
                            <w:tcBorders>
                              <w:top w:val="nil"/>
                              <w:left w:val="nil"/>
                              <w:bottom w:val="single" w:sz="4" w:space="0" w:color="auto"/>
                              <w:right w:val="single" w:sz="4" w:space="0" w:color="auto"/>
                            </w:tcBorders>
                            <w:vAlign w:val="center"/>
                          </w:tcPr>
                          <w:p w14:paraId="370F0744"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竣工</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240</w:t>
                            </w:r>
                          </w:p>
                        </w:tc>
                      </w:tr>
                      <w:tr w:rsidR="00F80BCA" w:rsidRPr="00981524" w14:paraId="51B44107"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6B3B786C"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8</w:t>
                            </w:r>
                          </w:p>
                        </w:tc>
                        <w:tc>
                          <w:tcPr>
                            <w:tcW w:w="2087" w:type="dxa"/>
                            <w:tcBorders>
                              <w:top w:val="nil"/>
                              <w:left w:val="nil"/>
                              <w:bottom w:val="single" w:sz="4" w:space="0" w:color="auto"/>
                              <w:right w:val="single" w:sz="4" w:space="0" w:color="auto"/>
                            </w:tcBorders>
                            <w:shd w:val="clear" w:color="auto" w:fill="auto"/>
                            <w:vAlign w:val="center"/>
                            <w:hideMark/>
                          </w:tcPr>
                          <w:p w14:paraId="6387BD8B"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110年7月21日至7月24日烟花颱風災害冬山河富農橋下游左側護岸復建工程及羅東高中後方右側護岸復建工程</w:t>
                            </w:r>
                          </w:p>
                        </w:tc>
                        <w:tc>
                          <w:tcPr>
                            <w:tcW w:w="851" w:type="dxa"/>
                            <w:tcBorders>
                              <w:top w:val="nil"/>
                              <w:left w:val="nil"/>
                              <w:bottom w:val="single" w:sz="4" w:space="0" w:color="auto"/>
                              <w:right w:val="single" w:sz="4" w:space="0" w:color="auto"/>
                            </w:tcBorders>
                            <w:shd w:val="clear" w:color="FFFFCC" w:fill="FFFFFF"/>
                            <w:noWrap/>
                            <w:vAlign w:val="center"/>
                            <w:hideMark/>
                          </w:tcPr>
                          <w:p w14:paraId="697F7681" w14:textId="7637E7F5"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40,000</w:t>
                            </w:r>
                          </w:p>
                        </w:tc>
                        <w:tc>
                          <w:tcPr>
                            <w:tcW w:w="661" w:type="dxa"/>
                            <w:tcBorders>
                              <w:top w:val="nil"/>
                              <w:left w:val="nil"/>
                              <w:bottom w:val="single" w:sz="4" w:space="0" w:color="auto"/>
                              <w:right w:val="single" w:sz="4" w:space="0" w:color="auto"/>
                            </w:tcBorders>
                            <w:shd w:val="clear" w:color="auto" w:fill="auto"/>
                            <w:vAlign w:val="center"/>
                            <w:hideMark/>
                          </w:tcPr>
                          <w:p w14:paraId="59F21A1D"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37E0AFEA"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41C974A2"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262</w:t>
                            </w:r>
                          </w:p>
                        </w:tc>
                        <w:tc>
                          <w:tcPr>
                            <w:tcW w:w="662" w:type="dxa"/>
                            <w:tcBorders>
                              <w:top w:val="nil"/>
                              <w:left w:val="nil"/>
                              <w:bottom w:val="single" w:sz="4" w:space="0" w:color="auto"/>
                              <w:right w:val="single" w:sz="4" w:space="0" w:color="auto"/>
                            </w:tcBorders>
                            <w:shd w:val="clear" w:color="auto" w:fill="auto"/>
                            <w:noWrap/>
                            <w:vAlign w:val="center"/>
                            <w:hideMark/>
                          </w:tcPr>
                          <w:p w14:paraId="688C2F69"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w:t>
                            </w:r>
                          </w:p>
                        </w:tc>
                        <w:tc>
                          <w:tcPr>
                            <w:tcW w:w="661" w:type="dxa"/>
                            <w:tcBorders>
                              <w:top w:val="nil"/>
                              <w:left w:val="nil"/>
                              <w:bottom w:val="single" w:sz="4" w:space="0" w:color="auto"/>
                              <w:right w:val="single" w:sz="4" w:space="0" w:color="auto"/>
                            </w:tcBorders>
                            <w:shd w:val="clear" w:color="auto" w:fill="auto"/>
                            <w:noWrap/>
                            <w:vAlign w:val="center"/>
                            <w:hideMark/>
                          </w:tcPr>
                          <w:p w14:paraId="6503B0B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w:t>
                            </w:r>
                          </w:p>
                        </w:tc>
                        <w:tc>
                          <w:tcPr>
                            <w:tcW w:w="662" w:type="dxa"/>
                            <w:tcBorders>
                              <w:top w:val="nil"/>
                              <w:left w:val="nil"/>
                              <w:bottom w:val="single" w:sz="4" w:space="0" w:color="auto"/>
                              <w:right w:val="single" w:sz="4" w:space="0" w:color="auto"/>
                            </w:tcBorders>
                            <w:shd w:val="clear" w:color="auto" w:fill="auto"/>
                            <w:noWrap/>
                            <w:vAlign w:val="center"/>
                            <w:hideMark/>
                          </w:tcPr>
                          <w:p w14:paraId="599EAFE6"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w:t>
                            </w:r>
                          </w:p>
                        </w:tc>
                        <w:tc>
                          <w:tcPr>
                            <w:tcW w:w="864" w:type="dxa"/>
                            <w:tcBorders>
                              <w:top w:val="nil"/>
                              <w:left w:val="nil"/>
                              <w:bottom w:val="single" w:sz="4" w:space="0" w:color="auto"/>
                              <w:right w:val="single" w:sz="4" w:space="0" w:color="auto"/>
                            </w:tcBorders>
                            <w:shd w:val="clear" w:color="auto" w:fill="auto"/>
                            <w:noWrap/>
                            <w:vAlign w:val="center"/>
                            <w:hideMark/>
                          </w:tcPr>
                          <w:p w14:paraId="37CEE179" w14:textId="77777777" w:rsidR="00F80BCA" w:rsidRPr="00981524" w:rsidRDefault="00F80BCA" w:rsidP="00367EF5">
                            <w:pPr>
                              <w:widowControl/>
                              <w:spacing w:line="300" w:lineRule="atLeast"/>
                              <w:ind w:rightChars="10" w:right="24"/>
                              <w:jc w:val="center"/>
                              <w:rPr>
                                <w:rFonts w:ascii="標楷體" w:eastAsia="標楷體" w:hAnsi="標楷體" w:cs="新細明體"/>
                                <w:spacing w:val="-16"/>
                                <w:kern w:val="0"/>
                                <w:sz w:val="20"/>
                              </w:rPr>
                            </w:pPr>
                            <w:r>
                              <w:rPr>
                                <w:rFonts w:ascii="標楷體" w:eastAsia="標楷體" w:hAnsi="標楷體" w:cs="新細明體" w:hint="eastAsia"/>
                                <w:spacing w:val="-16"/>
                                <w:kern w:val="0"/>
                                <w:sz w:val="20"/>
                              </w:rPr>
                              <w:t>—</w:t>
                            </w:r>
                          </w:p>
                        </w:tc>
                        <w:tc>
                          <w:tcPr>
                            <w:tcW w:w="691" w:type="dxa"/>
                            <w:tcBorders>
                              <w:top w:val="nil"/>
                              <w:left w:val="nil"/>
                              <w:bottom w:val="single" w:sz="4" w:space="0" w:color="auto"/>
                              <w:right w:val="single" w:sz="4" w:space="0" w:color="auto"/>
                            </w:tcBorders>
                            <w:shd w:val="clear" w:color="auto" w:fill="auto"/>
                            <w:noWrap/>
                            <w:vAlign w:val="center"/>
                            <w:hideMark/>
                          </w:tcPr>
                          <w:p w14:paraId="16ACAD69"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79854F70"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90</w:t>
                            </w:r>
                          </w:p>
                          <w:p w14:paraId="0A4561AB"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工程決標</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180</w:t>
                            </w:r>
                          </w:p>
                          <w:p w14:paraId="22C098D7"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竣工</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300</w:t>
                            </w:r>
                          </w:p>
                        </w:tc>
                      </w:tr>
                      <w:tr w:rsidR="00F80BCA" w:rsidRPr="00981524" w14:paraId="1D7A5613" w14:textId="77777777" w:rsidTr="00367EF5">
                        <w:trPr>
                          <w:trHeight w:val="20"/>
                          <w:jc w:val="center"/>
                        </w:trPr>
                        <w:tc>
                          <w:tcPr>
                            <w:tcW w:w="312" w:type="dxa"/>
                            <w:tcBorders>
                              <w:top w:val="nil"/>
                              <w:left w:val="single" w:sz="4" w:space="0" w:color="auto"/>
                              <w:bottom w:val="single" w:sz="4" w:space="0" w:color="auto"/>
                              <w:right w:val="single" w:sz="4" w:space="0" w:color="auto"/>
                            </w:tcBorders>
                            <w:shd w:val="clear" w:color="FFFFCC" w:fill="FFFFFF"/>
                            <w:noWrap/>
                            <w:vAlign w:val="center"/>
                          </w:tcPr>
                          <w:p w14:paraId="0B2F89FB" w14:textId="77777777" w:rsidR="00F80BCA" w:rsidRPr="00981524" w:rsidRDefault="00F80BCA" w:rsidP="00296B32">
                            <w:pPr>
                              <w:widowControl/>
                              <w:spacing w:line="320" w:lineRule="exac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9</w:t>
                            </w:r>
                          </w:p>
                        </w:tc>
                        <w:tc>
                          <w:tcPr>
                            <w:tcW w:w="2087" w:type="dxa"/>
                            <w:tcBorders>
                              <w:top w:val="nil"/>
                              <w:left w:val="nil"/>
                              <w:bottom w:val="single" w:sz="4" w:space="0" w:color="auto"/>
                              <w:right w:val="single" w:sz="4" w:space="0" w:color="auto"/>
                            </w:tcBorders>
                            <w:shd w:val="clear" w:color="auto" w:fill="auto"/>
                            <w:vAlign w:val="center"/>
                            <w:hideMark/>
                          </w:tcPr>
                          <w:p w14:paraId="39CD0CE5" w14:textId="77777777" w:rsidR="00F80BCA" w:rsidRPr="00BC608A" w:rsidRDefault="00F80BCA" w:rsidP="00367EF5">
                            <w:pPr>
                              <w:widowControl/>
                              <w:spacing w:beforeLines="10" w:before="24" w:afterLines="10" w:after="24" w:line="300" w:lineRule="exact"/>
                              <w:jc w:val="both"/>
                              <w:rPr>
                                <w:rFonts w:ascii="標楷體" w:eastAsia="標楷體" w:hAnsi="標楷體" w:cs="新細明體"/>
                                <w:spacing w:val="-8"/>
                                <w:kern w:val="0"/>
                                <w:sz w:val="20"/>
                              </w:rPr>
                            </w:pPr>
                            <w:r w:rsidRPr="00BC608A">
                              <w:rPr>
                                <w:rFonts w:ascii="標楷體" w:eastAsia="標楷體" w:hAnsi="標楷體" w:cs="新細明體" w:hint="eastAsia"/>
                                <w:spacing w:val="-8"/>
                                <w:kern w:val="0"/>
                                <w:sz w:val="20"/>
                              </w:rPr>
                              <w:t>辦理農宜員006農路暨鴛鴦溪護岸災後復建工程</w:t>
                            </w:r>
                          </w:p>
                        </w:tc>
                        <w:tc>
                          <w:tcPr>
                            <w:tcW w:w="851" w:type="dxa"/>
                            <w:tcBorders>
                              <w:top w:val="nil"/>
                              <w:left w:val="nil"/>
                              <w:bottom w:val="single" w:sz="4" w:space="0" w:color="auto"/>
                              <w:right w:val="single" w:sz="4" w:space="0" w:color="auto"/>
                            </w:tcBorders>
                            <w:shd w:val="clear" w:color="auto" w:fill="auto"/>
                            <w:vAlign w:val="center"/>
                            <w:hideMark/>
                          </w:tcPr>
                          <w:p w14:paraId="0A747533" w14:textId="59CA9B9C" w:rsidR="00F80BCA" w:rsidRPr="00367EF5" w:rsidRDefault="00F80BCA" w:rsidP="00971023">
                            <w:pPr>
                              <w:widowControl/>
                              <w:spacing w:line="300" w:lineRule="atLeast"/>
                              <w:jc w:val="right"/>
                              <w:rPr>
                                <w:rFonts w:ascii="標楷體" w:eastAsia="標楷體" w:hAnsi="標楷體" w:cs="新細明體"/>
                                <w:kern w:val="0"/>
                                <w:sz w:val="20"/>
                              </w:rPr>
                            </w:pPr>
                            <w:r w:rsidRPr="00367EF5">
                              <w:rPr>
                                <w:rFonts w:ascii="標楷體" w:eastAsia="標楷體" w:hAnsi="標楷體" w:cs="新細明體" w:hint="eastAsia"/>
                                <w:kern w:val="0"/>
                                <w:sz w:val="20"/>
                              </w:rPr>
                              <w:t>45,000</w:t>
                            </w:r>
                          </w:p>
                        </w:tc>
                        <w:tc>
                          <w:tcPr>
                            <w:tcW w:w="661" w:type="dxa"/>
                            <w:tcBorders>
                              <w:top w:val="nil"/>
                              <w:left w:val="nil"/>
                              <w:bottom w:val="single" w:sz="4" w:space="0" w:color="auto"/>
                              <w:right w:val="single" w:sz="4" w:space="0" w:color="auto"/>
                            </w:tcBorders>
                            <w:shd w:val="clear" w:color="auto" w:fill="auto"/>
                            <w:vAlign w:val="center"/>
                            <w:hideMark/>
                          </w:tcPr>
                          <w:p w14:paraId="30C0EE5C"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2" w:type="dxa"/>
                            <w:tcBorders>
                              <w:top w:val="nil"/>
                              <w:left w:val="nil"/>
                              <w:bottom w:val="single" w:sz="4" w:space="0" w:color="auto"/>
                              <w:right w:val="single" w:sz="4" w:space="0" w:color="auto"/>
                            </w:tcBorders>
                            <w:shd w:val="clear" w:color="auto" w:fill="auto"/>
                            <w:vAlign w:val="center"/>
                            <w:hideMark/>
                          </w:tcPr>
                          <w:p w14:paraId="7485082D"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開口</w:t>
                            </w:r>
                            <w:r w:rsidRPr="00367EF5">
                              <w:rPr>
                                <w:rFonts w:ascii="標楷體" w:eastAsia="標楷體" w:hAnsi="標楷體" w:cs="新細明體" w:hint="eastAsia"/>
                                <w:kern w:val="0"/>
                                <w:sz w:val="20"/>
                              </w:rPr>
                              <w:br/>
                              <w:t>契約</w:t>
                            </w:r>
                          </w:p>
                        </w:tc>
                        <w:tc>
                          <w:tcPr>
                            <w:tcW w:w="661" w:type="dxa"/>
                            <w:tcBorders>
                              <w:top w:val="nil"/>
                              <w:left w:val="nil"/>
                              <w:bottom w:val="single" w:sz="4" w:space="0" w:color="auto"/>
                              <w:right w:val="single" w:sz="4" w:space="0" w:color="auto"/>
                            </w:tcBorders>
                            <w:shd w:val="clear" w:color="auto" w:fill="auto"/>
                            <w:noWrap/>
                            <w:vAlign w:val="center"/>
                            <w:hideMark/>
                          </w:tcPr>
                          <w:p w14:paraId="2E978E80"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137</w:t>
                            </w:r>
                          </w:p>
                        </w:tc>
                        <w:tc>
                          <w:tcPr>
                            <w:tcW w:w="662" w:type="dxa"/>
                            <w:tcBorders>
                              <w:top w:val="nil"/>
                              <w:left w:val="nil"/>
                              <w:bottom w:val="single" w:sz="4" w:space="0" w:color="auto"/>
                              <w:right w:val="single" w:sz="4" w:space="0" w:color="auto"/>
                            </w:tcBorders>
                            <w:shd w:val="clear" w:color="auto" w:fill="auto"/>
                            <w:noWrap/>
                            <w:vAlign w:val="center"/>
                            <w:hideMark/>
                          </w:tcPr>
                          <w:p w14:paraId="07428A69"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145</w:t>
                            </w:r>
                          </w:p>
                        </w:tc>
                        <w:tc>
                          <w:tcPr>
                            <w:tcW w:w="661" w:type="dxa"/>
                            <w:tcBorders>
                              <w:top w:val="nil"/>
                              <w:left w:val="nil"/>
                              <w:bottom w:val="single" w:sz="4" w:space="0" w:color="auto"/>
                              <w:right w:val="single" w:sz="4" w:space="0" w:color="auto"/>
                            </w:tcBorders>
                            <w:shd w:val="clear" w:color="auto" w:fill="auto"/>
                            <w:noWrap/>
                            <w:vAlign w:val="center"/>
                            <w:hideMark/>
                          </w:tcPr>
                          <w:p w14:paraId="1EC4A3AE"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158</w:t>
                            </w:r>
                          </w:p>
                        </w:tc>
                        <w:tc>
                          <w:tcPr>
                            <w:tcW w:w="662" w:type="dxa"/>
                            <w:tcBorders>
                              <w:top w:val="nil"/>
                              <w:left w:val="nil"/>
                              <w:bottom w:val="single" w:sz="4" w:space="0" w:color="auto"/>
                              <w:right w:val="single" w:sz="4" w:space="0" w:color="auto"/>
                            </w:tcBorders>
                            <w:shd w:val="clear" w:color="auto" w:fill="auto"/>
                            <w:noWrap/>
                            <w:vAlign w:val="center"/>
                            <w:hideMark/>
                          </w:tcPr>
                          <w:p w14:paraId="78C81343" w14:textId="77777777" w:rsidR="00F80BCA" w:rsidRPr="00367EF5" w:rsidRDefault="00F80BCA" w:rsidP="00971023">
                            <w:pPr>
                              <w:widowControl/>
                              <w:spacing w:line="300" w:lineRule="atLeast"/>
                              <w:jc w:val="center"/>
                              <w:rPr>
                                <w:rFonts w:ascii="標楷體" w:eastAsia="標楷體" w:hAnsi="標楷體" w:cs="新細明體"/>
                                <w:kern w:val="0"/>
                                <w:sz w:val="20"/>
                              </w:rPr>
                            </w:pPr>
                            <w:r w:rsidRPr="00367EF5">
                              <w:rPr>
                                <w:rFonts w:ascii="標楷體" w:eastAsia="標楷體" w:hAnsi="標楷體" w:cs="新細明體" w:hint="eastAsia"/>
                                <w:kern w:val="0"/>
                                <w:sz w:val="20"/>
                              </w:rPr>
                              <w:t>194</w:t>
                            </w:r>
                          </w:p>
                        </w:tc>
                        <w:tc>
                          <w:tcPr>
                            <w:tcW w:w="864" w:type="dxa"/>
                            <w:tcBorders>
                              <w:top w:val="nil"/>
                              <w:left w:val="nil"/>
                              <w:bottom w:val="single" w:sz="4" w:space="0" w:color="auto"/>
                              <w:right w:val="single" w:sz="4" w:space="0" w:color="auto"/>
                            </w:tcBorders>
                            <w:shd w:val="clear" w:color="auto" w:fill="auto"/>
                            <w:noWrap/>
                            <w:vAlign w:val="center"/>
                            <w:hideMark/>
                          </w:tcPr>
                          <w:p w14:paraId="2E97F55D" w14:textId="77777777" w:rsidR="00F80BCA" w:rsidRPr="00981524" w:rsidRDefault="00F80BCA" w:rsidP="00367EF5">
                            <w:pPr>
                              <w:widowControl/>
                              <w:spacing w:line="300" w:lineRule="atLeast"/>
                              <w:ind w:rightChars="10" w:right="24"/>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539</w:t>
                            </w:r>
                          </w:p>
                        </w:tc>
                        <w:tc>
                          <w:tcPr>
                            <w:tcW w:w="691" w:type="dxa"/>
                            <w:tcBorders>
                              <w:top w:val="nil"/>
                              <w:left w:val="nil"/>
                              <w:bottom w:val="single" w:sz="4" w:space="0" w:color="auto"/>
                              <w:right w:val="single" w:sz="4" w:space="0" w:color="auto"/>
                            </w:tcBorders>
                            <w:shd w:val="clear" w:color="auto" w:fill="auto"/>
                            <w:noWrap/>
                            <w:vAlign w:val="center"/>
                            <w:hideMark/>
                          </w:tcPr>
                          <w:p w14:paraId="16ACCC93"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Pr>
                                <w:rFonts w:ascii="標楷體" w:eastAsia="標楷體" w:hAnsi="標楷體" w:cs="新細明體" w:hint="eastAsia"/>
                                <w:spacing w:val="-16"/>
                                <w:kern w:val="0"/>
                                <w:sz w:val="20"/>
                              </w:rPr>
                              <w:t>—</w:t>
                            </w:r>
                          </w:p>
                        </w:tc>
                        <w:tc>
                          <w:tcPr>
                            <w:tcW w:w="1177" w:type="dxa"/>
                            <w:tcBorders>
                              <w:top w:val="nil"/>
                              <w:left w:val="nil"/>
                              <w:bottom w:val="single" w:sz="4" w:space="0" w:color="auto"/>
                              <w:right w:val="single" w:sz="4" w:space="0" w:color="auto"/>
                            </w:tcBorders>
                            <w:vAlign w:val="center"/>
                          </w:tcPr>
                          <w:p w14:paraId="7E30EA6E"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規劃設計</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90</w:t>
                            </w:r>
                          </w:p>
                          <w:p w14:paraId="359E85A8" w14:textId="77777777" w:rsidR="00F80BCA" w:rsidRPr="00981524" w:rsidRDefault="00F80BCA" w:rsidP="00971023">
                            <w:pPr>
                              <w:widowControl/>
                              <w:spacing w:line="300" w:lineRule="atLeast"/>
                              <w:jc w:val="center"/>
                              <w:rPr>
                                <w:rFonts w:ascii="標楷體" w:eastAsia="標楷體" w:hAnsi="標楷體" w:cs="新細明體"/>
                                <w:spacing w:val="-16"/>
                                <w:kern w:val="0"/>
                                <w:sz w:val="20"/>
                              </w:rPr>
                            </w:pPr>
                            <w:r w:rsidRPr="00981524">
                              <w:rPr>
                                <w:rFonts w:ascii="標楷體" w:eastAsia="標楷體" w:hAnsi="標楷體" w:cs="新細明體" w:hint="eastAsia"/>
                                <w:spacing w:val="-16"/>
                                <w:kern w:val="0"/>
                                <w:sz w:val="20"/>
                              </w:rPr>
                              <w:t>竣工</w:t>
                            </w:r>
                            <w:r w:rsidRPr="00981524">
                              <w:rPr>
                                <w:rFonts w:ascii="標楷體" w:eastAsia="標楷體" w:hAnsi="標楷體" w:cs="新細明體" w:hint="eastAsia"/>
                                <w:spacing w:val="-16"/>
                                <w:kern w:val="0"/>
                                <w:sz w:val="20"/>
                              </w:rPr>
                              <w:sym w:font="Symbol" w:char="F03E"/>
                            </w:r>
                            <w:r w:rsidRPr="00981524">
                              <w:rPr>
                                <w:rFonts w:ascii="標楷體" w:eastAsia="標楷體" w:hAnsi="標楷體" w:cs="新細明體" w:hint="eastAsia"/>
                                <w:spacing w:val="-16"/>
                                <w:kern w:val="0"/>
                                <w:sz w:val="20"/>
                              </w:rPr>
                              <w:t>300</w:t>
                            </w:r>
                          </w:p>
                        </w:tc>
                      </w:tr>
                    </w:tbl>
                    <w:p w14:paraId="618A4096" w14:textId="1C15C7F2" w:rsidR="00F80BCA" w:rsidRPr="000F3B35" w:rsidRDefault="00F80BCA" w:rsidP="00367EF5">
                      <w:pPr>
                        <w:spacing w:beforeLines="10" w:before="24"/>
                        <w:ind w:leftChars="25" w:left="60"/>
                        <w:rPr>
                          <w:rFonts w:ascii="標楷體" w:eastAsia="標楷體" w:hAnsi="標楷體"/>
                          <w:color w:val="000000" w:themeColor="text1"/>
                          <w:sz w:val="18"/>
                          <w:szCs w:val="18"/>
                        </w:rPr>
                      </w:pPr>
                      <w:r>
                        <w:rPr>
                          <w:rFonts w:ascii="標楷體" w:eastAsia="標楷體" w:hAnsi="標楷體" w:hint="eastAsia"/>
                          <w:sz w:val="18"/>
                          <w:szCs w:val="18"/>
                        </w:rPr>
                        <w:t>註：1.本表依決算數由小至大排列；</w:t>
                      </w:r>
                      <w:r w:rsidRPr="00981524">
                        <w:rPr>
                          <w:rFonts w:ascii="標楷體" w:eastAsia="標楷體" w:hAnsi="標楷體" w:hint="eastAsia"/>
                          <w:sz w:val="18"/>
                          <w:szCs w:val="18"/>
                        </w:rPr>
                        <w:t>累計天數統計至111年5月2日止</w:t>
                      </w:r>
                      <w:r w:rsidRPr="000F3B35">
                        <w:rPr>
                          <w:rFonts w:ascii="標楷體" w:eastAsia="標楷體" w:hAnsi="標楷體" w:hint="eastAsia"/>
                          <w:color w:val="000000" w:themeColor="text1"/>
                          <w:sz w:val="18"/>
                          <w:szCs w:val="18"/>
                        </w:rPr>
                        <w:t>。</w:t>
                      </w:r>
                    </w:p>
                    <w:p w14:paraId="0FDCA62B" w14:textId="5E25DEDF" w:rsidR="00F80BCA" w:rsidRPr="00930072" w:rsidRDefault="00F80BCA" w:rsidP="00367EF5">
                      <w:pPr>
                        <w:spacing w:beforeLines="10" w:before="24"/>
                        <w:ind w:firstLineChars="250" w:firstLine="450"/>
                        <w:rPr>
                          <w:rFonts w:ascii="標楷體" w:eastAsia="標楷體" w:hAnsi="標楷體"/>
                          <w:sz w:val="18"/>
                          <w:szCs w:val="18"/>
                        </w:rPr>
                      </w:pPr>
                      <w:r w:rsidRPr="00F858A1">
                        <w:rPr>
                          <w:rFonts w:ascii="標楷體" w:eastAsia="標楷體" w:hAnsi="標楷體" w:hint="eastAsia"/>
                          <w:color w:val="000000" w:themeColor="text1"/>
                          <w:sz w:val="18"/>
                          <w:szCs w:val="18"/>
                        </w:rPr>
                        <w:t>2.資</w:t>
                      </w:r>
                      <w:r w:rsidRPr="00981524">
                        <w:rPr>
                          <w:rFonts w:ascii="標楷體" w:eastAsia="標楷體" w:hAnsi="標楷體" w:hint="eastAsia"/>
                          <w:sz w:val="18"/>
                          <w:szCs w:val="18"/>
                        </w:rPr>
                        <w:t>料來源：整理自</w:t>
                      </w:r>
                      <w:r>
                        <w:rPr>
                          <w:rFonts w:ascii="標楷體" w:eastAsia="標楷體" w:hAnsi="標楷體" w:hint="eastAsia"/>
                          <w:sz w:val="18"/>
                          <w:szCs w:val="18"/>
                        </w:rPr>
                        <w:t>縣政府</w:t>
                      </w:r>
                      <w:r w:rsidRPr="00981524">
                        <w:rPr>
                          <w:rFonts w:ascii="標楷體" w:eastAsia="標楷體" w:hAnsi="標楷體" w:hint="eastAsia"/>
                          <w:sz w:val="18"/>
                          <w:szCs w:val="18"/>
                        </w:rPr>
                        <w:t>提供資料</w:t>
                      </w:r>
                      <w:r>
                        <w:rPr>
                          <w:rFonts w:ascii="標楷體" w:eastAsia="標楷體" w:hAnsi="標楷體" w:hint="eastAsia"/>
                          <w:sz w:val="18"/>
                          <w:szCs w:val="18"/>
                        </w:rPr>
                        <w:t>。</w:t>
                      </w:r>
                    </w:p>
                  </w:txbxContent>
                </v:textbox>
                <w10:anchorlock/>
              </v:shape>
            </w:pict>
          </mc:Fallback>
        </mc:AlternateContent>
      </w:r>
    </w:p>
    <w:p w14:paraId="7C04C7D0" w14:textId="77777777" w:rsidR="00DB68F4" w:rsidRPr="00F858A1" w:rsidRDefault="00DB68F4" w:rsidP="00296B32">
      <w:pPr>
        <w:pStyle w:val="12"/>
        <w:overflowPunct w:val="0"/>
        <w:snapToGrid w:val="0"/>
        <w:spacing w:beforeLines="20" w:before="48" w:afterLines="20" w:after="48" w:line="480" w:lineRule="atLeast"/>
        <w:ind w:firstLineChars="450" w:firstLine="1099"/>
        <w:jc w:val="both"/>
        <w:rPr>
          <w:rFonts w:ascii="標楷體" w:hAnsi="標楷體"/>
          <w:color w:val="000000" w:themeColor="text1"/>
          <w:spacing w:val="2"/>
          <w:sz w:val="24"/>
          <w:szCs w:val="24"/>
        </w:rPr>
      </w:pPr>
      <w:r w:rsidRPr="007B2ADA">
        <w:rPr>
          <w:rFonts w:ascii="標楷體" w:hAnsi="標楷體" w:hint="eastAsia"/>
          <w:b/>
          <w:spacing w:val="2"/>
          <w:sz w:val="24"/>
          <w:szCs w:val="24"/>
        </w:rPr>
        <w:lastRenderedPageBreak/>
        <w:t>2.　辦</w:t>
      </w:r>
      <w:r w:rsidRPr="00F858A1">
        <w:rPr>
          <w:rFonts w:ascii="標楷體" w:hAnsi="標楷體" w:hint="eastAsia"/>
          <w:b/>
          <w:color w:val="000000" w:themeColor="text1"/>
          <w:spacing w:val="2"/>
          <w:sz w:val="24"/>
          <w:szCs w:val="24"/>
        </w:rPr>
        <w:t>理大型過濾系統災損採購案，以緊急採購事由逕洽原開口契約廠商先行派工施作，嗣後再補辦簽准程序及動支災害準備金，其審核及認定作業與規定程序未合，且有違採購法規</w:t>
      </w:r>
      <w:r w:rsidRPr="00F858A1">
        <w:rPr>
          <w:rFonts w:ascii="標楷體" w:hAnsi="標楷體" w:hint="eastAsia"/>
          <w:color w:val="000000" w:themeColor="text1"/>
          <w:spacing w:val="2"/>
          <w:sz w:val="24"/>
          <w:szCs w:val="24"/>
        </w:rPr>
        <w:t>：縣政府為因應108年童玩節7月6日至8月18日於冬山河親水公園登場，該公園內5座儲水桶大型過濾系統為提供該活動使用，惟因108年4月18日發生芮氏規模6.3級大地震受損，逕洽「108年度轄屬風景點機電設施新作修繕」採購案承商先行派工施作，施作期間為108年5月6日至6月21日，嗣經108年6月3日簽擬動支108年災害準備金，並於108年6月5日簽准同意動支災害準備金。該大型過濾系統主要作為童玩節活動補充及過濾戲水池用水，雖因震災受損，惟尚未對人民生命、身體、財產造成禍害，非屬災害防救法範疇，且逕洽承商先行施作，再補辦簽准程序，核與工程會採購業務標準化作業</w:t>
      </w:r>
      <w:r w:rsidRPr="007B2ADA">
        <w:rPr>
          <w:rFonts w:ascii="標楷體" w:hAnsi="標楷體" w:hint="eastAsia"/>
          <w:spacing w:val="2"/>
          <w:sz w:val="24"/>
          <w:szCs w:val="24"/>
        </w:rPr>
        <w:t>流程於辦理採購前須完成層報核</w:t>
      </w:r>
      <w:r w:rsidRPr="00560426">
        <w:rPr>
          <w:rFonts w:ascii="標楷體" w:hAnsi="標楷體" w:hint="eastAsia"/>
          <w:spacing w:val="4"/>
          <w:sz w:val="24"/>
          <w:szCs w:val="24"/>
        </w:rPr>
        <w:t>定程序未合；又簽辦5座儲</w:t>
      </w:r>
      <w:r w:rsidRPr="00F858A1">
        <w:rPr>
          <w:rFonts w:ascii="標楷體" w:hAnsi="標楷體" w:hint="eastAsia"/>
          <w:color w:val="000000" w:themeColor="text1"/>
          <w:spacing w:val="4"/>
          <w:sz w:val="24"/>
          <w:szCs w:val="24"/>
        </w:rPr>
        <w:t>水桶大型過濾系統災損新增工項議價追加累計金額349萬餘元，占「108年度轄屬風景點機電設施新作修繕」採購契約金額495萬元之比率達70.57％（=3,493,305/4,950,000），已逾政府採購法比率上限50％之規定，經函請縣政府查明檢討妥處。據復：爾後加強動支災害準備金審核及認定作業，並確依中央與縣政府相關規範辦理；有關先行派工，嗣後再行補辦簽准程序及未符政府採購法，後續將進行檢討，並加強人員教育訓練。</w:t>
      </w:r>
    </w:p>
    <w:p w14:paraId="5E726F45" w14:textId="77777777" w:rsidR="00DB68F4" w:rsidRPr="00F858A1" w:rsidRDefault="00DB68F4" w:rsidP="00296B32">
      <w:pPr>
        <w:pStyle w:val="12"/>
        <w:overflowPunct w:val="0"/>
        <w:snapToGrid w:val="0"/>
        <w:spacing w:beforeLines="20" w:before="48" w:afterLines="20" w:after="48" w:line="480" w:lineRule="atLeast"/>
        <w:ind w:firstLineChars="450" w:firstLine="1099"/>
        <w:jc w:val="both"/>
        <w:rPr>
          <w:rFonts w:ascii="標楷體" w:hAnsi="標楷體"/>
          <w:color w:val="000000" w:themeColor="text1"/>
          <w:spacing w:val="2"/>
          <w:sz w:val="24"/>
          <w:szCs w:val="24"/>
        </w:rPr>
      </w:pPr>
      <w:r w:rsidRPr="00F858A1">
        <w:rPr>
          <w:rFonts w:ascii="標楷體" w:hAnsi="標楷體" w:hint="eastAsia"/>
          <w:b/>
          <w:color w:val="000000" w:themeColor="text1"/>
          <w:spacing w:val="2"/>
          <w:sz w:val="24"/>
          <w:szCs w:val="24"/>
        </w:rPr>
        <w:t>3.　辦理緊急補助水源復建工程，動支災害準備經費，惟海水供水不足問題存在已久，其審核及認定作業未臻周妥</w:t>
      </w:r>
      <w:r w:rsidRPr="00F858A1">
        <w:rPr>
          <w:rFonts w:ascii="標楷體" w:hAnsi="標楷體" w:hint="eastAsia"/>
          <w:color w:val="000000" w:themeColor="text1"/>
          <w:spacing w:val="2"/>
          <w:sz w:val="24"/>
          <w:szCs w:val="24"/>
        </w:rPr>
        <w:t>：宜蘭縣政府災害準備金審核作業要點（下稱災害準備金審核作業要點）第7點規定，相關業務主管單位簽擬動支災害準備金，悉依中央對各級地方政府支用災害準備金審查原則暨中央對各級地方政府重大天然災害救災經費處理</w:t>
      </w:r>
      <w:r w:rsidRPr="007B2ADA">
        <w:rPr>
          <w:rFonts w:ascii="標楷體" w:hAnsi="標楷體" w:hint="eastAsia"/>
          <w:spacing w:val="2"/>
          <w:sz w:val="24"/>
          <w:szCs w:val="24"/>
        </w:rPr>
        <w:t>辦法（下稱重大天然災害救災經費處理辦法）辦理。另依重大天然災害救災經費處理辦法第2條第4款及第5款規定略以，搶修指各級地方政府於災害發生期間或發生後，所辦理之各項措施；復建指災害發生後，為復原重建公共設施，以恢復其原有功能所作之處理措施。縣政府（農業處）為109年底東北季風及豪大雨造成大塭養殖區海水濾水管取水系統嚴重損</w:t>
      </w:r>
      <w:r w:rsidRPr="00F858A1">
        <w:rPr>
          <w:rFonts w:ascii="標楷體" w:hAnsi="標楷體" w:hint="eastAsia"/>
          <w:color w:val="000000" w:themeColor="text1"/>
          <w:spacing w:val="2"/>
          <w:sz w:val="24"/>
          <w:szCs w:val="24"/>
        </w:rPr>
        <w:t>耗，致過濾抽取水量未能達到預期目標，影響養殖漁民漁業用水需求，急需辦理緊急補助水源復建工程，動支109年災害準備金800萬元並辦理專案保留。另為籌措工程經費，於110年1月27日提報漁業署「110年宜蘭縣大塭及常興養殖區海水供水系統補助水源工程（不含設計監造）計畫」，獲漁業署於110年4月29日審查通過，核定計畫經費1,582萬元（漁業署補助949萬元，縣政府配合款633萬元）。惟據漁業署核定計畫說明書及縣政府110年6月17日擬辦理本工</w:t>
      </w:r>
      <w:r w:rsidRPr="007B2ADA">
        <w:rPr>
          <w:rFonts w:ascii="標楷體" w:hAnsi="標楷體" w:hint="eastAsia"/>
          <w:spacing w:val="2"/>
          <w:sz w:val="24"/>
          <w:szCs w:val="24"/>
        </w:rPr>
        <w:t>程招標簽呈說明，大塭區海水供應系統取得水源量逐年減少原因，主要係原濾水管取水系統及埋設管線輸送效能因</w:t>
      </w:r>
      <w:r w:rsidRPr="007B2ADA">
        <w:rPr>
          <w:rFonts w:ascii="標楷體" w:hAnsi="標楷體" w:hint="eastAsia"/>
          <w:spacing w:val="2"/>
          <w:sz w:val="24"/>
          <w:szCs w:val="24"/>
        </w:rPr>
        <w:lastRenderedPageBreak/>
        <w:t>使用年期增加而遞減，與近年擴增竹安與壯圍養殖漁業生產區供水面積，致產生現階段海水供應量短缺情形，供水不足問題存在已久，與縣政府110年1月簽呈所稱</w:t>
      </w:r>
      <w:r w:rsidRPr="007B2ADA">
        <w:rPr>
          <w:rFonts w:ascii="標楷體" w:hAnsi="標楷體" w:hint="eastAsia"/>
          <w:color w:val="FF0000"/>
          <w:spacing w:val="2"/>
          <w:sz w:val="24"/>
          <w:szCs w:val="24"/>
        </w:rPr>
        <w:t>，</w:t>
      </w:r>
      <w:r w:rsidRPr="007B2ADA">
        <w:rPr>
          <w:rFonts w:ascii="標楷體" w:hAnsi="標楷體" w:hint="eastAsia"/>
          <w:spacing w:val="2"/>
          <w:sz w:val="24"/>
          <w:szCs w:val="24"/>
        </w:rPr>
        <w:t>因109年底東北季風及豪大雨造成大塭養殖區海水</w:t>
      </w:r>
      <w:r w:rsidRPr="00F858A1">
        <w:rPr>
          <w:rFonts w:ascii="標楷體" w:hAnsi="標楷體" w:hint="eastAsia"/>
          <w:color w:val="000000" w:themeColor="text1"/>
          <w:spacing w:val="2"/>
          <w:sz w:val="24"/>
          <w:szCs w:val="24"/>
        </w:rPr>
        <w:t>濾水管取水系統嚴重損耗，抽取水量未能達到預期目標，及重大天然災害救災經費處理辦法第2條第4款及第5款動支災害準備金，係指災害發生期間或發生後，所辦理之搶修或復建各項措施之規定有間，動支災害準備金審核作業未盡周妥，經函請縣政府查明檢討妥處。據復：嗣後加強動支災害準備金審核及認定作業，並對於非屬動支災害準備金範疇之各項災害處理經費，將循年度預算程序辦理，另工程內容尚涉及供水輸水及配合漁民養殖緊急用水需求調配水源供應等問題，將檢討確依規定辦理。</w:t>
      </w:r>
    </w:p>
    <w:p w14:paraId="67239BE1" w14:textId="77777777" w:rsidR="00DB68F4" w:rsidRPr="00F858A1" w:rsidRDefault="00DB68F4" w:rsidP="00296B32">
      <w:pPr>
        <w:pStyle w:val="12"/>
        <w:overflowPunct w:val="0"/>
        <w:snapToGrid w:val="0"/>
        <w:spacing w:beforeLines="50" w:before="120" w:afterLines="20" w:after="48" w:line="480" w:lineRule="atLeast"/>
        <w:ind w:firstLineChars="450" w:firstLine="1099"/>
        <w:jc w:val="both"/>
        <w:rPr>
          <w:rFonts w:ascii="標楷體" w:hAnsi="標楷體"/>
          <w:color w:val="000000" w:themeColor="text1"/>
          <w:spacing w:val="2"/>
          <w:sz w:val="24"/>
          <w:szCs w:val="24"/>
        </w:rPr>
      </w:pPr>
      <w:r w:rsidRPr="00F858A1">
        <w:rPr>
          <w:rFonts w:ascii="標楷體" w:hAnsi="標楷體" w:hint="eastAsia"/>
          <w:b/>
          <w:color w:val="000000" w:themeColor="text1"/>
          <w:spacing w:val="2"/>
          <w:sz w:val="24"/>
          <w:szCs w:val="24"/>
        </w:rPr>
        <w:t>4.　部分救濟性質之處理措施，未辦理複勘及授權執行機關進行審核，即以書面文</w:t>
      </w:r>
      <w:r w:rsidRPr="007B2ADA">
        <w:rPr>
          <w:rFonts w:ascii="標楷體" w:hAnsi="標楷體" w:hint="eastAsia"/>
          <w:b/>
          <w:spacing w:val="2"/>
          <w:sz w:val="24"/>
          <w:szCs w:val="24"/>
        </w:rPr>
        <w:t>件撥付災害救助金，核與規定未合</w:t>
      </w:r>
      <w:r w:rsidRPr="007B2ADA">
        <w:rPr>
          <w:rFonts w:ascii="標楷體" w:hAnsi="標楷體" w:hint="eastAsia"/>
          <w:spacing w:val="2"/>
          <w:sz w:val="24"/>
          <w:szCs w:val="24"/>
        </w:rPr>
        <w:t>：依災害準備金審核作業要點第4點規定：「業務主管單位於簽擬災害準備金前，依下列原則辦理：</w:t>
      </w:r>
      <w:r w:rsidRPr="00F858A1">
        <w:rPr>
          <w:rFonts w:ascii="標楷體" w:hAnsi="標楷體" w:hint="eastAsia"/>
          <w:color w:val="000000" w:themeColor="text1"/>
          <w:spacing w:val="2"/>
          <w:sz w:val="24"/>
          <w:szCs w:val="24"/>
        </w:rPr>
        <w:t>……（二）屬救濟性質之處理措施，由業務主管單位複勘審核，……。」又依宜蘭縣災害救助金核發標準第3條規定：「本標準之主管機關為本府；執行機關為本縣各鄉（鎮、市）公所。主管機關得授權執行機關依本標準審核災害救助金之申請，並得稽查案件審核情形。」縣政府110年度辦理救濟性質之處理措施，撥付頭城鎮110年10月24日震災受災戶災害救助金2萬元，惟未依上開規定辦理複勘審核，亦未授權執行機關頭城鎮公所進行個案審核，即以頭城鎮公所提報天然災害救助金發放清冊及天然災害勘查報表等相關文件，簽請同意撥付災害救助金，經函請縣政府檢討改善，確依規定辦理複勘及審核。據復：有關核發災害救助金未辦理複勘或授權執行相關審核部分，縣政府將研擬複勘或授權機制，以臻完備程序。</w:t>
      </w:r>
    </w:p>
    <w:p w14:paraId="5C200391" w14:textId="77777777" w:rsidR="00DB68F4" w:rsidRPr="000B0EDC" w:rsidRDefault="00DB68F4" w:rsidP="00296B32">
      <w:pPr>
        <w:kinsoku w:val="0"/>
        <w:overflowPunct w:val="0"/>
        <w:autoSpaceDE w:val="0"/>
        <w:spacing w:beforeLines="50" w:before="120" w:line="510" w:lineRule="atLeast"/>
        <w:ind w:firstLineChars="200" w:firstLine="569"/>
        <w:jc w:val="both"/>
        <w:rPr>
          <w:rFonts w:ascii="標楷體" w:eastAsia="標楷體" w:hAnsi="標楷體"/>
          <w:b/>
          <w:spacing w:val="2"/>
          <w:sz w:val="28"/>
          <w:szCs w:val="28"/>
        </w:rPr>
      </w:pPr>
      <w:r w:rsidRPr="00A63897">
        <w:rPr>
          <w:rFonts w:ascii="標楷體" w:eastAsia="標楷體" w:hAnsi="標楷體" w:hint="eastAsia"/>
          <w:b/>
          <w:bCs/>
          <w:spacing w:val="2"/>
          <w:sz w:val="28"/>
          <w:szCs w:val="28"/>
        </w:rPr>
        <w:t>（二十九）　為推行文化及社會教育政策，設置宜蘭縣立蘭陽博物館基金，惟近5年來門票收入逐年遞減，人事成本負擔沉重，又短絀逐年擴大，償債財源多須仰賴縣政府補助收入挹注，形成財政嚴重負擔，亟待研擬有效營運策略，以提升經營績效，確保債務清償。</w:t>
      </w:r>
    </w:p>
    <w:p w14:paraId="5335C30B" w14:textId="77777777" w:rsidR="00DB68F4" w:rsidRDefault="00DB68F4" w:rsidP="00296B32">
      <w:pPr>
        <w:pStyle w:val="Web"/>
        <w:overflowPunct w:val="0"/>
        <w:snapToGrid w:val="0"/>
        <w:spacing w:beforeLines="50" w:before="120" w:beforeAutospacing="0" w:after="0" w:afterAutospacing="0" w:line="480" w:lineRule="atLeast"/>
        <w:ind w:firstLineChars="200" w:firstLine="488"/>
        <w:jc w:val="both"/>
        <w:rPr>
          <w:rFonts w:ascii="標楷體" w:eastAsia="標楷體" w:hAnsi="標楷體"/>
          <w:spacing w:val="2"/>
        </w:rPr>
      </w:pPr>
      <w:r w:rsidRPr="00BA774F">
        <w:rPr>
          <w:rFonts w:ascii="標楷體" w:eastAsia="標楷體" w:hAnsi="標楷體" w:hint="eastAsia"/>
          <w:spacing w:val="2"/>
        </w:rPr>
        <w:t>宜蘭縣立蘭陽博物館自101年度設置宜蘭縣立蘭陽博物館基金（下稱蘭博基金），由蘭博基金承接該館興建及啟用後舉借9億3,027萬餘元之債務，並於103年9月擬訂自償性債務舉借及償還計畫（下稱償債計畫），</w:t>
      </w:r>
      <w:r w:rsidRPr="00BA774F">
        <w:rPr>
          <w:rFonts w:ascii="標楷體" w:eastAsia="標楷體" w:hAnsi="標楷體" w:hint="eastAsia"/>
          <w:color w:val="000000"/>
          <w:spacing w:val="2"/>
        </w:rPr>
        <w:t>依償債計畫（五）預期效益略以，該基金主要營運收入有3項：1.中央與地方政府補助款-縣政府每年補助5,300萬元，支應其固定費用（折舊、稅捐、貸款利息），縣政府政策費用、及研究典藏、教育推廣與營運行銷等經費；2.門票收入-預估</w:t>
      </w:r>
      <w:r w:rsidRPr="00BA774F">
        <w:rPr>
          <w:rFonts w:ascii="標楷體" w:eastAsia="標楷體" w:hAnsi="標楷體" w:hint="eastAsia"/>
          <w:color w:val="000000"/>
          <w:spacing w:val="2"/>
        </w:rPr>
        <w:lastRenderedPageBreak/>
        <w:t>參觀人數將以每年2至3％之速率微幅遞減，至111年維持每年60萬參觀人次，票房收入預估每年維持3,400萬元；3.場地委外經營管理權利金與場地設備租金等-包括餐廳、賣店與停車場委外經營，預估自104年起每年收入約1,000萬元，預計償還債務期限57年（104至160年）。經統計該基金106至110年度每年除固定收取縣政府補助款5,300萬元外，門票收入分別為3,011萬餘元、2,314萬餘元、2,220萬餘元、1,722萬餘元、</w:t>
      </w:r>
      <w:r w:rsidRPr="00BA774F">
        <w:rPr>
          <w:rFonts w:ascii="標楷體" w:eastAsia="標楷體" w:hAnsi="標楷體" w:hint="eastAsia"/>
          <w:spacing w:val="2"/>
        </w:rPr>
        <w:t>1,161萬餘元</w:t>
      </w:r>
      <w:r w:rsidRPr="00BA774F">
        <w:rPr>
          <w:rFonts w:ascii="標楷體" w:eastAsia="標楷體" w:hAnsi="標楷體" w:hint="eastAsia"/>
          <w:color w:val="000000"/>
          <w:spacing w:val="2"/>
        </w:rPr>
        <w:t>，不僅未達償債計畫預估之年收入3,400萬元，且逐年遞減；每年場地委外經營權利金收入分別為695萬餘元、608萬餘元、636萬餘元、558萬餘元、</w:t>
      </w:r>
      <w:r w:rsidRPr="00BA774F">
        <w:rPr>
          <w:rFonts w:ascii="標楷體" w:eastAsia="標楷體" w:hAnsi="標楷體" w:hint="eastAsia"/>
          <w:spacing w:val="2"/>
        </w:rPr>
        <w:t>464萬餘元，</w:t>
      </w:r>
      <w:r w:rsidRPr="00BA774F">
        <w:rPr>
          <w:rFonts w:ascii="標楷體" w:eastAsia="標楷體" w:hAnsi="標楷體" w:hint="eastAsia"/>
          <w:color w:val="000000"/>
          <w:spacing w:val="2"/>
        </w:rPr>
        <w:t>亦不及原預估年收入1,000萬元，原償債計畫估算現金流量分析顯與實際營運結果有所差異</w:t>
      </w:r>
      <w:r w:rsidRPr="00BA774F">
        <w:rPr>
          <w:rFonts w:hint="eastAsia"/>
          <w:color w:val="000000"/>
          <w:spacing w:val="2"/>
        </w:rPr>
        <w:t>。</w:t>
      </w:r>
      <w:r w:rsidRPr="00BA774F">
        <w:rPr>
          <w:rFonts w:ascii="標楷體" w:eastAsia="標楷體" w:hAnsi="標楷體" w:hint="eastAsia"/>
          <w:color w:val="000000"/>
          <w:spacing w:val="2"/>
        </w:rPr>
        <w:t>又截至110年底止，該基金</w:t>
      </w:r>
      <w:r w:rsidRPr="00BA774F">
        <w:rPr>
          <w:rFonts w:ascii="標楷體" w:eastAsia="標楷體" w:hAnsi="標楷體" w:hint="eastAsia"/>
          <w:spacing w:val="2"/>
        </w:rPr>
        <w:t>償還債務</w:t>
      </w:r>
      <w:r w:rsidRPr="00BA774F">
        <w:rPr>
          <w:rFonts w:ascii="標楷體" w:eastAsia="標楷體" w:hAnsi="標楷體" w:hint="eastAsia"/>
          <w:color w:val="000000"/>
          <w:spacing w:val="2"/>
        </w:rPr>
        <w:t>總計</w:t>
      </w:r>
      <w:r w:rsidRPr="00BA774F">
        <w:rPr>
          <w:rFonts w:ascii="標楷體" w:eastAsia="標楷體" w:hAnsi="標楷體" w:hint="eastAsia"/>
          <w:spacing w:val="2"/>
        </w:rPr>
        <w:t>1億6,100萬元，長期負債餘額為7億6,927萬餘元</w:t>
      </w:r>
      <w:r w:rsidRPr="00BA774F">
        <w:rPr>
          <w:rFonts w:hint="eastAsia"/>
          <w:spacing w:val="2"/>
        </w:rPr>
        <w:t>，</w:t>
      </w:r>
      <w:r w:rsidRPr="00BA774F">
        <w:rPr>
          <w:rFonts w:ascii="標楷體" w:eastAsia="標楷體" w:hAnsi="標楷體" w:hint="eastAsia"/>
          <w:spacing w:val="2"/>
        </w:rPr>
        <w:t>惟償債資金來源主要仰賴縣政府補助收入挹注（3,576萬至5,300萬元不等）；另分析102至110年度各年度營運結果，勞務收入逐年下滑，108年度即未達102年度之5成，且109及110年度受嚴重特殊傳染性肺炎（COVID－19）疫情影響，參觀人次較預計減少，又各年度收支餘絀，除103及104年度為賸餘外，其</w:t>
      </w:r>
      <w:r w:rsidRPr="00800DBF">
        <w:rPr>
          <w:rFonts w:ascii="標楷體" w:eastAsia="標楷體" w:hAnsi="標楷體" w:cs="Times New Roman"/>
          <w:noProof/>
          <w:color w:val="000000"/>
          <w:spacing w:val="2"/>
          <w:kern w:val="2"/>
          <w:szCs w:val="22"/>
        </w:rPr>
        <mc:AlternateContent>
          <mc:Choice Requires="wps">
            <w:drawing>
              <wp:anchor distT="0" distB="0" distL="114300" distR="114300" simplePos="0" relativeHeight="251668480" behindDoc="0" locked="0" layoutInCell="1" allowOverlap="1" wp14:anchorId="22B60186" wp14:editId="0319BCAC">
                <wp:simplePos x="0" y="0"/>
                <wp:positionH relativeFrom="column">
                  <wp:posOffset>1783715</wp:posOffset>
                </wp:positionH>
                <wp:positionV relativeFrom="paragraph">
                  <wp:posOffset>4250690</wp:posOffset>
                </wp:positionV>
                <wp:extent cx="4518660" cy="3611880"/>
                <wp:effectExtent l="0" t="0" r="0" b="762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8660" cy="3611880"/>
                        </a:xfrm>
                        <a:prstGeom prst="rect">
                          <a:avLst/>
                        </a:prstGeom>
                        <a:solidFill>
                          <a:srgbClr val="FFFFFF"/>
                        </a:solidFill>
                        <a:ln w="9525">
                          <a:noFill/>
                          <a:miter lim="800000"/>
                          <a:headEnd/>
                          <a:tailEnd/>
                        </a:ln>
                      </wps:spPr>
                      <wps:txbx>
                        <w:txbxContent>
                          <w:p w14:paraId="7D693696" w14:textId="77777777" w:rsidR="00F80BCA" w:rsidRDefault="00F80BCA" w:rsidP="00296B32">
                            <w:pPr>
                              <w:jc w:val="center"/>
                            </w:pPr>
                            <w:r>
                              <w:rPr>
                                <w:rFonts w:ascii="標楷體" w:eastAsia="標楷體" w:hAnsi="標楷體" w:cs="新細明體" w:hint="eastAsia"/>
                                <w:b/>
                                <w:color w:val="000000"/>
                                <w:kern w:val="0"/>
                              </w:rPr>
                              <w:t>圖</w:t>
                            </w:r>
                            <w:r w:rsidRPr="006525B1">
                              <w:rPr>
                                <w:rFonts w:ascii="標楷體" w:eastAsia="標楷體" w:hAnsi="標楷體" w:cs="新細明體" w:hint="eastAsia"/>
                                <w:b/>
                                <w:color w:val="000000"/>
                                <w:kern w:val="0"/>
                              </w:rPr>
                              <w:t>1</w:t>
                            </w:r>
                            <w:r>
                              <w:rPr>
                                <w:rFonts w:ascii="標楷體" w:eastAsia="標楷體" w:hAnsi="標楷體" w:cs="新細明體" w:hint="eastAsia"/>
                                <w:b/>
                                <w:color w:val="000000"/>
                                <w:kern w:val="0"/>
                              </w:rPr>
                              <w:t>8</w:t>
                            </w:r>
                            <w:r w:rsidRPr="006525B1">
                              <w:rPr>
                                <w:rFonts w:ascii="標楷體" w:eastAsia="標楷體" w:hAnsi="標楷體" w:cs="新細明體" w:hint="eastAsia"/>
                                <w:b/>
                                <w:color w:val="000000"/>
                                <w:kern w:val="0"/>
                              </w:rPr>
                              <w:t xml:space="preserve">　蘭博基金勞務收入、縣政府補助收入及當期餘絀情形</w:t>
                            </w:r>
                          </w:p>
                          <w:p w14:paraId="48601985" w14:textId="77777777" w:rsidR="00F80BCA" w:rsidRDefault="00F80BCA" w:rsidP="00296B32">
                            <w:r>
                              <w:rPr>
                                <w:noProof/>
                              </w:rPr>
                              <w:drawing>
                                <wp:inline distT="0" distB="0" distL="0" distR="0" wp14:anchorId="2A56394F" wp14:editId="42AA43FD">
                                  <wp:extent cx="4326890" cy="3090722"/>
                                  <wp:effectExtent l="0" t="0" r="0" b="0"/>
                                  <wp:docPr id="376" name="圖表 37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9BFD4EA" w14:textId="77777777" w:rsidR="00F80BCA" w:rsidRPr="00560426" w:rsidRDefault="00F80BCA" w:rsidP="00296B32">
                            <w:pPr>
                              <w:rPr>
                                <w:sz w:val="18"/>
                                <w:szCs w:val="18"/>
                              </w:rPr>
                            </w:pPr>
                            <w:r w:rsidRPr="00560426">
                              <w:rPr>
                                <w:rFonts w:ascii="標楷體" w:eastAsia="標楷體" w:hAnsi="標楷體" w:cs="新細明體" w:hint="eastAsia"/>
                                <w:color w:val="000000"/>
                                <w:kern w:val="0"/>
                                <w:sz w:val="18"/>
                                <w:szCs w:val="18"/>
                              </w:rPr>
                              <w:t>資料來源：整理</w:t>
                            </w:r>
                            <w:r>
                              <w:rPr>
                                <w:rFonts w:ascii="標楷體" w:eastAsia="標楷體" w:hAnsi="標楷體" w:hint="eastAsia"/>
                                <w:spacing w:val="2"/>
                                <w:sz w:val="18"/>
                                <w:szCs w:val="18"/>
                              </w:rPr>
                              <w:t>縣政府</w:t>
                            </w:r>
                            <w:r w:rsidRPr="00560426">
                              <w:rPr>
                                <w:rFonts w:ascii="標楷體" w:eastAsia="標楷體" w:hAnsi="標楷體" w:hint="eastAsia"/>
                                <w:spacing w:val="2"/>
                                <w:sz w:val="18"/>
                                <w:szCs w:val="18"/>
                              </w:rPr>
                              <w:t>提供資料</w:t>
                            </w:r>
                            <w:r w:rsidRPr="00560426">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6" type="#_x0000_t202" style="position:absolute;left:0;text-align:left;margin-left:140.45pt;margin-top:334.7pt;width:355.8pt;height:284.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" stroked="f">
                <v:textbox>
                  <w:txbxContent>
                    <w:p w14:paraId="7D693696" w14:textId="77777777" w:rsidR="00F80BCA" w:rsidRDefault="00F80BCA" w:rsidP="00296B32">
                      <w:pPr>
                        <w:jc w:val="center"/>
                      </w:pPr>
                      <w:r>
                        <w:rPr>
                          <w:rFonts w:ascii="標楷體" w:eastAsia="標楷體" w:hAnsi="標楷體" w:cs="新細明體" w:hint="eastAsia"/>
                          <w:b/>
                          <w:color w:val="000000"/>
                          <w:kern w:val="0"/>
                        </w:rPr>
                        <w:t>圖</w:t>
                      </w:r>
                      <w:r w:rsidRPr="006525B1">
                        <w:rPr>
                          <w:rFonts w:ascii="標楷體" w:eastAsia="標楷體" w:hAnsi="標楷體" w:cs="新細明體" w:hint="eastAsia"/>
                          <w:b/>
                          <w:color w:val="000000"/>
                          <w:kern w:val="0"/>
                        </w:rPr>
                        <w:t>1</w:t>
                      </w:r>
                      <w:r>
                        <w:rPr>
                          <w:rFonts w:ascii="標楷體" w:eastAsia="標楷體" w:hAnsi="標楷體" w:cs="新細明體" w:hint="eastAsia"/>
                          <w:b/>
                          <w:color w:val="000000"/>
                          <w:kern w:val="0"/>
                        </w:rPr>
                        <w:t>8</w:t>
                      </w:r>
                      <w:r w:rsidRPr="006525B1">
                        <w:rPr>
                          <w:rFonts w:ascii="標楷體" w:eastAsia="標楷體" w:hAnsi="標楷體" w:cs="新細明體" w:hint="eastAsia"/>
                          <w:b/>
                          <w:color w:val="000000"/>
                          <w:kern w:val="0"/>
                        </w:rPr>
                        <w:t xml:space="preserve">　蘭博基金勞務收入、縣政府補助收入及當期餘絀情形</w:t>
                      </w:r>
                    </w:p>
                    <w:p w14:paraId="48601985" w14:textId="77777777" w:rsidR="00F80BCA" w:rsidRDefault="00F80BCA" w:rsidP="00296B32">
                      <w:r>
                        <w:rPr>
                          <w:noProof/>
                        </w:rPr>
                        <w:drawing>
                          <wp:inline distT="0" distB="0" distL="0" distR="0" wp14:anchorId="2A56394F" wp14:editId="42AA43FD">
                            <wp:extent cx="4326890" cy="3090722"/>
                            <wp:effectExtent l="0" t="0" r="0" b="0"/>
                            <wp:docPr id="376" name="圖表 37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9BFD4EA" w14:textId="77777777" w:rsidR="00F80BCA" w:rsidRPr="00560426" w:rsidRDefault="00F80BCA" w:rsidP="00296B32">
                      <w:pPr>
                        <w:rPr>
                          <w:sz w:val="18"/>
                          <w:szCs w:val="18"/>
                        </w:rPr>
                      </w:pPr>
                      <w:r w:rsidRPr="00560426">
                        <w:rPr>
                          <w:rFonts w:ascii="標楷體" w:eastAsia="標楷體" w:hAnsi="標楷體" w:cs="新細明體" w:hint="eastAsia"/>
                          <w:color w:val="000000"/>
                          <w:kern w:val="0"/>
                          <w:sz w:val="18"/>
                          <w:szCs w:val="18"/>
                        </w:rPr>
                        <w:t>資料來源：整理</w:t>
                      </w:r>
                      <w:r>
                        <w:rPr>
                          <w:rFonts w:ascii="標楷體" w:eastAsia="標楷體" w:hAnsi="標楷體" w:hint="eastAsia"/>
                          <w:spacing w:val="2"/>
                          <w:sz w:val="18"/>
                          <w:szCs w:val="18"/>
                        </w:rPr>
                        <w:t>縣政府</w:t>
                      </w:r>
                      <w:r w:rsidRPr="00560426">
                        <w:rPr>
                          <w:rFonts w:ascii="標楷體" w:eastAsia="標楷體" w:hAnsi="標楷體" w:hint="eastAsia"/>
                          <w:spacing w:val="2"/>
                          <w:sz w:val="18"/>
                          <w:szCs w:val="18"/>
                        </w:rPr>
                        <w:t>提供資料</w:t>
                      </w:r>
                      <w:r w:rsidRPr="00560426">
                        <w:rPr>
                          <w:rFonts w:ascii="標楷體" w:eastAsia="標楷體" w:hAnsi="標楷體" w:cs="新細明體" w:hint="eastAsia"/>
                          <w:color w:val="000000"/>
                          <w:kern w:val="0"/>
                          <w:sz w:val="18"/>
                          <w:szCs w:val="18"/>
                        </w:rPr>
                        <w:t>。</w:t>
                      </w:r>
                    </w:p>
                  </w:txbxContent>
                </v:textbox>
                <w10:wrap type="square"/>
              </v:shape>
            </w:pict>
          </mc:Fallback>
        </mc:AlternateContent>
      </w:r>
      <w:r w:rsidRPr="00BA774F">
        <w:rPr>
          <w:rFonts w:ascii="標楷體" w:eastAsia="標楷體" w:hAnsi="標楷體" w:hint="eastAsia"/>
          <w:spacing w:val="2"/>
        </w:rPr>
        <w:t>餘年度均為短絀，且短絀逐年增加（圖1</w:t>
      </w:r>
      <w:r>
        <w:rPr>
          <w:rFonts w:ascii="標楷體" w:eastAsia="標楷體" w:hAnsi="標楷體" w:hint="eastAsia"/>
          <w:spacing w:val="2"/>
        </w:rPr>
        <w:t>8</w:t>
      </w:r>
      <w:r w:rsidRPr="00BA774F">
        <w:rPr>
          <w:rFonts w:ascii="標楷體" w:eastAsia="標楷體" w:hAnsi="標楷體" w:hint="eastAsia"/>
          <w:spacing w:val="2"/>
        </w:rPr>
        <w:t>），倘扣除前揭縣政府補助收入，其相關營收難以償付債務本金。另查該基金110年度正式員額計有20名、雇用臨時人員37名、保全警衛及環境清潔維護勞務委外人力17名，上開人事支出4,599萬餘元占業務成本與費用1億243萬餘元之44.90％，人事成本負擔沉重。又至110年底止</w:t>
      </w:r>
      <w:r w:rsidRPr="00BA774F">
        <w:rPr>
          <w:rFonts w:hint="eastAsia"/>
          <w:spacing w:val="2"/>
        </w:rPr>
        <w:t>，</w:t>
      </w:r>
      <w:r w:rsidRPr="00BA774F">
        <w:rPr>
          <w:rFonts w:ascii="標楷體" w:eastAsia="標楷體" w:hAnsi="標楷體" w:hint="eastAsia"/>
          <w:spacing w:val="2"/>
        </w:rPr>
        <w:t>該基金長期負債餘額為7億6,927萬餘元，惟銀行存款餘額亦達5,368萬餘元，存有銀行存款及舉債並列情形，經函請蘭陽博物館注意檢討改進，研謀有效營運策略，並滾動式檢討修正償債計畫，避免影響債務償還能力。據復：經檢討營運策略，包括：1.開源面：活化博物館能量，開發付費環境教育課程、推出常態付費體驗服務、建立線上商店；擴增可收</w:t>
      </w:r>
      <w:r w:rsidRPr="00BA774F">
        <w:rPr>
          <w:rFonts w:ascii="標楷體" w:eastAsia="標楷體" w:hAnsi="標楷體" w:hint="eastAsia"/>
          <w:spacing w:val="2"/>
        </w:rPr>
        <w:lastRenderedPageBreak/>
        <w:t>費空間，新設兒童考古探索廳、盤點委外空間辦理招商；積極擴大異業結合，推出旅遊套票、宜蘭好玩卡等積極行銷；2.節流面：辦理耗能燈具換裝LED燈及用電場所契約容量調降，以提升館設軟硬體效率等。另將因應經濟變動因素及實際營運情況，滾動式檢討修正償債計畫及營運績效，以避免延長還債期程。</w:t>
      </w:r>
    </w:p>
    <w:p w14:paraId="50885004" w14:textId="77777777" w:rsidR="00DB68F4" w:rsidRPr="00BA774F" w:rsidRDefault="00DB68F4" w:rsidP="00296B32">
      <w:pPr>
        <w:kinsoku w:val="0"/>
        <w:overflowPunct w:val="0"/>
        <w:autoSpaceDE w:val="0"/>
        <w:spacing w:beforeLines="100" w:before="240" w:line="520" w:lineRule="atLeast"/>
        <w:ind w:firstLineChars="200" w:firstLine="569"/>
        <w:jc w:val="both"/>
        <w:rPr>
          <w:rFonts w:ascii="標楷體" w:eastAsia="標楷體" w:hAnsi="標楷體"/>
          <w:b/>
          <w:bCs/>
          <w:spacing w:val="2"/>
          <w:sz w:val="28"/>
          <w:szCs w:val="28"/>
        </w:rPr>
      </w:pPr>
      <w:r w:rsidRPr="00BA774F">
        <w:rPr>
          <w:rFonts w:ascii="標楷體" w:eastAsia="標楷體" w:hAnsi="標楷體" w:hint="eastAsia"/>
          <w:b/>
          <w:bCs/>
          <w:spacing w:val="2"/>
          <w:sz w:val="28"/>
          <w:szCs w:val="28"/>
        </w:rPr>
        <w:t>（三十）　為提升施政計畫及公共建設執行成效，確保公共工程施工品質，持續辦理各項採購案件及加強工程相關人員管理，惟各採購階段作業未臻周妥</w:t>
      </w:r>
      <w:r w:rsidRPr="00BA774F">
        <w:rPr>
          <w:rFonts w:ascii="標楷體" w:eastAsia="標楷體" w:hAnsi="標楷體"/>
          <w:b/>
          <w:bCs/>
          <w:spacing w:val="2"/>
          <w:sz w:val="28"/>
          <w:szCs w:val="28"/>
        </w:rPr>
        <w:t>，</w:t>
      </w:r>
      <w:r w:rsidRPr="00BA774F">
        <w:rPr>
          <w:rFonts w:ascii="標楷體" w:eastAsia="標楷體" w:hAnsi="標楷體" w:hint="eastAsia"/>
          <w:b/>
          <w:bCs/>
          <w:spacing w:val="2"/>
          <w:sz w:val="28"/>
          <w:szCs w:val="28"/>
        </w:rPr>
        <w:t>部分鄉市公所辦理小額採購案件，未併案招標逕洽同一廠商採購，且工地主任、品管及監造現場人員設置與登錄未符規定等共同性缺失態樣，亟待督促（導）檢</w:t>
      </w:r>
      <w:r w:rsidRPr="00A63897">
        <w:rPr>
          <w:rFonts w:ascii="標楷體" w:eastAsia="標楷體" w:hAnsi="標楷體" w:hint="eastAsia"/>
          <w:b/>
          <w:bCs/>
          <w:spacing w:val="2"/>
          <w:sz w:val="28"/>
          <w:szCs w:val="28"/>
        </w:rPr>
        <w:t>討改善妥處</w:t>
      </w:r>
      <w:r w:rsidRPr="00BA774F">
        <w:rPr>
          <w:rFonts w:ascii="標楷體" w:eastAsia="標楷體" w:hAnsi="標楷體" w:hint="eastAsia"/>
          <w:b/>
          <w:bCs/>
          <w:spacing w:val="2"/>
          <w:sz w:val="28"/>
          <w:szCs w:val="28"/>
        </w:rPr>
        <w:t>。</w:t>
      </w:r>
    </w:p>
    <w:p w14:paraId="18728D2F" w14:textId="77777777" w:rsidR="00DB68F4" w:rsidRPr="00BA774F" w:rsidRDefault="00DB68F4" w:rsidP="00C270B0">
      <w:pPr>
        <w:pStyle w:val="25"/>
        <w:overflowPunct w:val="0"/>
        <w:spacing w:beforeLines="100" w:before="240" w:afterLines="20" w:after="48" w:line="500" w:lineRule="exact"/>
        <w:ind w:firstLineChars="200" w:firstLine="480"/>
        <w:jc w:val="both"/>
        <w:rPr>
          <w:rFonts w:ascii="標楷體" w:hAnsi="標楷體"/>
          <w:sz w:val="24"/>
          <w:szCs w:val="24"/>
        </w:rPr>
      </w:pPr>
      <w:r w:rsidRPr="00BA774F">
        <w:rPr>
          <w:rFonts w:ascii="標楷體" w:hAnsi="標楷體" w:hint="eastAsia"/>
          <w:sz w:val="24"/>
          <w:szCs w:val="24"/>
        </w:rPr>
        <w:t>縣政府暨所屬機關為推動施政計畫及各項公共建設，依政府採購法持續辦理各項採購案件，110年度辦理採購案件計1,692件，決標總金額55億6,601萬餘元。</w:t>
      </w:r>
      <w:r w:rsidRPr="00BA774F">
        <w:rPr>
          <w:rFonts w:ascii="標楷體" w:hAnsi="標楷體"/>
          <w:sz w:val="24"/>
          <w:szCs w:val="24"/>
        </w:rPr>
        <w:t>又</w:t>
      </w:r>
      <w:r w:rsidRPr="00BA774F">
        <w:rPr>
          <w:rFonts w:ascii="標楷體" w:hAnsi="標楷體" w:hint="eastAsia"/>
          <w:sz w:val="24"/>
          <w:szCs w:val="24"/>
        </w:rPr>
        <w:t>為確保公共工程施工品質及建置履歷資訊，持續加強工程工地主任、品管及監造現場人員管理，並督促所屬依規定於工程會標案管理系統登錄資料。經本室於110年度查核縣政府所屬機關及學校暨鄉鎮市公所辦理採購作業與工程設置工地主任、品管及監造現場人員、登錄公共工程標案管理系統執行情形，核有：</w:t>
      </w:r>
    </w:p>
    <w:p w14:paraId="7D9F14D8" w14:textId="77777777" w:rsidR="00DB68F4" w:rsidRPr="008C3721" w:rsidRDefault="00DB68F4" w:rsidP="00C270B0">
      <w:pPr>
        <w:pStyle w:val="12"/>
        <w:overflowPunct w:val="0"/>
        <w:spacing w:beforeLines="100" w:before="240" w:afterLines="20" w:after="48" w:line="480" w:lineRule="atLeast"/>
        <w:ind w:firstLineChars="450" w:firstLine="1099"/>
        <w:jc w:val="both"/>
        <w:rPr>
          <w:rFonts w:ascii="標楷體" w:hAnsi="標楷體"/>
          <w:b/>
          <w:bCs/>
          <w:spacing w:val="2"/>
          <w:sz w:val="24"/>
          <w:szCs w:val="24"/>
        </w:rPr>
      </w:pPr>
      <w:r w:rsidRPr="00BA774F">
        <w:rPr>
          <w:rFonts w:ascii="標楷體" w:hAnsi="標楷體" w:hint="eastAsia"/>
          <w:b/>
          <w:bCs/>
          <w:spacing w:val="2"/>
          <w:sz w:val="24"/>
          <w:szCs w:val="24"/>
        </w:rPr>
        <w:t>1.　各項採購案件前置作業、招決標、履約、</w:t>
      </w:r>
      <w:r w:rsidRPr="00BA774F">
        <w:rPr>
          <w:rFonts w:ascii="標楷體" w:hAnsi="標楷體"/>
          <w:b/>
          <w:bCs/>
          <w:spacing w:val="2"/>
          <w:sz w:val="24"/>
          <w:szCs w:val="24"/>
        </w:rPr>
        <w:t>驗收</w:t>
      </w:r>
      <w:r w:rsidRPr="00BA774F">
        <w:rPr>
          <w:rFonts w:ascii="標楷體" w:hAnsi="標楷體" w:hint="eastAsia"/>
          <w:b/>
          <w:bCs/>
          <w:spacing w:val="2"/>
          <w:sz w:val="24"/>
          <w:szCs w:val="24"/>
        </w:rPr>
        <w:t>及營運管理等各階段作業未臻周妥，亟待督促（導）檢討研謀改善：</w:t>
      </w:r>
      <w:r w:rsidRPr="00BA774F">
        <w:rPr>
          <w:rFonts w:ascii="標楷體" w:hAnsi="標楷體" w:hint="eastAsia"/>
          <w:bCs/>
          <w:spacing w:val="2"/>
          <w:sz w:val="24"/>
          <w:szCs w:val="24"/>
        </w:rPr>
        <w:t>本室110年度查核縣政府所屬機關及學校暨鄉鎮市公所辦理採購作業執行情形，經彙整共同性缺失態樣，包括：（1）前置作業階段：未與土地所有權人溝通協商或事先洽土地轄管機關同意1項；（2）招決標階段：多次招標流標，惟未依流（廢）標檢討機制規定辦理等7項；（3）履約階段：計算錯誤、漏列項目或因可歸責於廠商致終止契約，惟未依規定檢討廠商責任等5項；（4）驗收階段：契約工項未予施作、結算數量超過實際施作數量或部分試驗項目結算數量與契約規定不一致等3項；（5）營運管理階段：碧候溫泉及蘇澳冷泉等設施依計畫興建完成仍未啟用，未能達成預期效益等3項。上述19項缺失態樣（表</w:t>
      </w:r>
      <w:r>
        <w:rPr>
          <w:rFonts w:ascii="標楷體" w:hAnsi="標楷體" w:hint="eastAsia"/>
          <w:bCs/>
          <w:spacing w:val="2"/>
          <w:sz w:val="24"/>
          <w:szCs w:val="24"/>
        </w:rPr>
        <w:t>22</w:t>
      </w:r>
      <w:r w:rsidRPr="00BA774F">
        <w:rPr>
          <w:rFonts w:ascii="標楷體" w:hAnsi="標楷體" w:hint="eastAsia"/>
          <w:bCs/>
          <w:spacing w:val="2"/>
          <w:sz w:val="24"/>
          <w:szCs w:val="24"/>
        </w:rPr>
        <w:t>）經函請縣政府督促所屬及督導各鄉鎮市公所檢討改善。據復：縣政府已研擬「共同性缺失彙整表」及「共同性缺失情形檢核表」，作為督導所屬機關、學校及鄉鎮市公所採購作業執行參據，並列入採購稽核及教育訓練加強辦理，另於111年6月7日函請各單位及所屬各機關學校暨鄉鎮市公所查明執行中案件有無類情，以避免缺失再度發生。</w:t>
      </w:r>
    </w:p>
    <w:p w14:paraId="5AEF9B54" w14:textId="77777777" w:rsidR="00DB68F4" w:rsidRPr="008B43E3" w:rsidRDefault="00DB68F4" w:rsidP="00296B32">
      <w:pPr>
        <w:overflowPunct w:val="0"/>
        <w:spacing w:afterLines="100" w:after="240" w:line="400" w:lineRule="exact"/>
        <w:jc w:val="center"/>
        <w:rPr>
          <w:rFonts w:ascii="標楷體" w:eastAsia="標楷體" w:hAnsi="標楷體"/>
          <w:b/>
        </w:rPr>
      </w:pPr>
      <w:r w:rsidRPr="008B43E3">
        <w:rPr>
          <w:rFonts w:ascii="標楷體" w:eastAsia="標楷體" w:hAnsi="標楷體" w:hint="eastAsia"/>
          <w:b/>
        </w:rPr>
        <w:lastRenderedPageBreak/>
        <w:t>表</w:t>
      </w:r>
      <w:r>
        <w:rPr>
          <w:rFonts w:ascii="標楷體" w:eastAsia="標楷體" w:hAnsi="標楷體" w:hint="eastAsia"/>
          <w:b/>
        </w:rPr>
        <w:t xml:space="preserve">22　</w:t>
      </w:r>
      <w:r w:rsidRPr="008B43E3">
        <w:rPr>
          <w:rFonts w:ascii="標楷體" w:eastAsia="標楷體" w:hAnsi="標楷體" w:hint="eastAsia"/>
          <w:b/>
        </w:rPr>
        <w:t>110年度縣政府所屬機關及學校暨鄉鎮市公所辦理採購作業共同性缺失態樣</w:t>
      </w:r>
    </w:p>
    <w:tbl>
      <w:tblPr>
        <w:tblW w:w="9933" w:type="dxa"/>
        <w:jc w:val="center"/>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55"/>
        <w:gridCol w:w="4239"/>
        <w:gridCol w:w="4239"/>
      </w:tblGrid>
      <w:tr w:rsidR="00DB68F4" w:rsidRPr="004F4030" w14:paraId="0DA52F2A" w14:textId="77777777" w:rsidTr="00296B32">
        <w:trPr>
          <w:trHeight w:val="510"/>
          <w:tblHeader/>
          <w:jc w:val="center"/>
        </w:trPr>
        <w:tc>
          <w:tcPr>
            <w:tcW w:w="1455" w:type="dxa"/>
            <w:vAlign w:val="center"/>
          </w:tcPr>
          <w:p w14:paraId="3526BEE8" w14:textId="77777777" w:rsidR="00DB68F4" w:rsidRPr="004F4030" w:rsidRDefault="00DB68F4" w:rsidP="00296B32">
            <w:pPr>
              <w:overflowPunct w:val="0"/>
              <w:jc w:val="center"/>
              <w:rPr>
                <w:rFonts w:ascii="標楷體" w:eastAsia="標楷體" w:hAnsi="標楷體" w:cs="Mangal"/>
                <w:sz w:val="20"/>
              </w:rPr>
            </w:pPr>
            <w:r w:rsidRPr="004F4030">
              <w:rPr>
                <w:rFonts w:ascii="標楷體" w:eastAsia="標楷體" w:hAnsi="標楷體" w:cs="Mangal" w:hint="eastAsia"/>
                <w:sz w:val="20"/>
              </w:rPr>
              <w:t>採購階段</w:t>
            </w:r>
          </w:p>
        </w:tc>
        <w:tc>
          <w:tcPr>
            <w:tcW w:w="4239" w:type="dxa"/>
            <w:vAlign w:val="center"/>
          </w:tcPr>
          <w:p w14:paraId="2A769882" w14:textId="77777777" w:rsidR="00DB68F4" w:rsidRPr="004F4030" w:rsidRDefault="00DB68F4" w:rsidP="00296B32">
            <w:pPr>
              <w:overflowPunct w:val="0"/>
              <w:jc w:val="center"/>
              <w:rPr>
                <w:rFonts w:ascii="標楷體" w:eastAsia="標楷體" w:hAnsi="標楷體" w:cs="Mangal"/>
                <w:sz w:val="20"/>
              </w:rPr>
            </w:pPr>
            <w:r w:rsidRPr="004F4030">
              <w:rPr>
                <w:rFonts w:ascii="標楷體" w:eastAsia="標楷體" w:hAnsi="標楷體" w:cs="Mangal" w:hint="eastAsia"/>
                <w:sz w:val="20"/>
              </w:rPr>
              <w:t>缺失態樣</w:t>
            </w:r>
          </w:p>
        </w:tc>
        <w:tc>
          <w:tcPr>
            <w:tcW w:w="4239" w:type="dxa"/>
            <w:vAlign w:val="center"/>
          </w:tcPr>
          <w:p w14:paraId="22C57EFB" w14:textId="77777777" w:rsidR="00DB68F4" w:rsidRPr="004F4030" w:rsidRDefault="00DB68F4" w:rsidP="00296B32">
            <w:pPr>
              <w:overflowPunct w:val="0"/>
              <w:jc w:val="center"/>
              <w:rPr>
                <w:rFonts w:ascii="標楷體" w:eastAsia="標楷體" w:hAnsi="標楷體" w:cs="Mangal"/>
                <w:sz w:val="20"/>
              </w:rPr>
            </w:pPr>
            <w:r w:rsidRPr="004F4030">
              <w:rPr>
                <w:rFonts w:ascii="標楷體" w:eastAsia="標楷體" w:hAnsi="標楷體" w:cs="Mangal" w:hint="eastAsia"/>
                <w:sz w:val="20"/>
              </w:rPr>
              <w:t>依據規定</w:t>
            </w:r>
          </w:p>
        </w:tc>
      </w:tr>
      <w:tr w:rsidR="00DB68F4" w:rsidRPr="008B43E3" w14:paraId="294CE769" w14:textId="77777777" w:rsidTr="00296B32">
        <w:trPr>
          <w:trHeight w:val="20"/>
          <w:tblHeader/>
          <w:jc w:val="center"/>
        </w:trPr>
        <w:tc>
          <w:tcPr>
            <w:tcW w:w="1455" w:type="dxa"/>
            <w:vAlign w:val="center"/>
          </w:tcPr>
          <w:p w14:paraId="150F18C8" w14:textId="77777777" w:rsidR="00DB68F4" w:rsidRPr="008B43E3" w:rsidRDefault="00DB68F4" w:rsidP="00296B32">
            <w:pPr>
              <w:overflowPunct w:val="0"/>
              <w:spacing w:line="280" w:lineRule="exact"/>
              <w:jc w:val="center"/>
              <w:rPr>
                <w:rFonts w:ascii="標楷體" w:eastAsia="標楷體" w:hAnsi="標楷體" w:cs="Mangal"/>
                <w:sz w:val="20"/>
              </w:rPr>
            </w:pPr>
            <w:r w:rsidRPr="008B43E3">
              <w:rPr>
                <w:rFonts w:ascii="標楷體" w:eastAsia="標楷體" w:hAnsi="標楷體" w:cs="Mangal" w:hint="eastAsia"/>
                <w:sz w:val="20"/>
              </w:rPr>
              <w:t>前置作業階段</w:t>
            </w:r>
          </w:p>
        </w:tc>
        <w:tc>
          <w:tcPr>
            <w:tcW w:w="4239" w:type="dxa"/>
            <w:vAlign w:val="center"/>
          </w:tcPr>
          <w:p w14:paraId="7F365ECF"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未於前置規劃階段與土地所有權人溝通協商或事先洽土地轄管機關同意，致辦理變更設計、延後開工、部分施作或無法施作，影響計畫目標之達成。</w:t>
            </w:r>
          </w:p>
        </w:tc>
        <w:tc>
          <w:tcPr>
            <w:tcW w:w="4239" w:type="dxa"/>
            <w:vAlign w:val="center"/>
          </w:tcPr>
          <w:p w14:paraId="63E02734" w14:textId="3AE179D1" w:rsidR="00DB68F4" w:rsidRPr="008205DD" w:rsidRDefault="00DB68F4" w:rsidP="00971023">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教育部體育署補助直轄市及縣（市）政府興（整）建運動設施作業要點第10點、公有危險建築補強重建地方衛生機關廳舍補助計畫、營建署「106至109年提升道路品質計畫（內政部）補助執行要點」第4點及第7點（六）。</w:t>
            </w:r>
          </w:p>
        </w:tc>
      </w:tr>
      <w:tr w:rsidR="00DB68F4" w:rsidRPr="008B43E3" w14:paraId="4B07FBF8" w14:textId="77777777" w:rsidTr="00296B32">
        <w:trPr>
          <w:trHeight w:val="20"/>
          <w:tblHeader/>
          <w:jc w:val="center"/>
        </w:trPr>
        <w:tc>
          <w:tcPr>
            <w:tcW w:w="1455" w:type="dxa"/>
            <w:vMerge w:val="restart"/>
            <w:vAlign w:val="center"/>
          </w:tcPr>
          <w:p w14:paraId="065661BE" w14:textId="77777777" w:rsidR="00DB68F4" w:rsidRPr="008B43E3" w:rsidRDefault="00DB68F4" w:rsidP="00296B32">
            <w:pPr>
              <w:overflowPunct w:val="0"/>
              <w:spacing w:line="280" w:lineRule="exact"/>
              <w:jc w:val="center"/>
              <w:rPr>
                <w:rFonts w:ascii="標楷體" w:eastAsia="標楷體" w:hAnsi="標楷體" w:cs="Mangal"/>
                <w:sz w:val="20"/>
              </w:rPr>
            </w:pPr>
            <w:r w:rsidRPr="008B43E3">
              <w:rPr>
                <w:rFonts w:ascii="標楷體" w:eastAsia="標楷體" w:hAnsi="標楷體" w:cs="Mangal" w:hint="eastAsia"/>
                <w:sz w:val="20"/>
              </w:rPr>
              <w:t>招決標階段</w:t>
            </w:r>
          </w:p>
        </w:tc>
        <w:tc>
          <w:tcPr>
            <w:tcW w:w="4239" w:type="dxa"/>
            <w:vAlign w:val="center"/>
          </w:tcPr>
          <w:p w14:paraId="3AF06B26"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1.部分工程經多次招標流標，惟未依流（廢）標檢討機制規定辦理。</w:t>
            </w:r>
          </w:p>
        </w:tc>
        <w:tc>
          <w:tcPr>
            <w:tcW w:w="4239" w:type="dxa"/>
            <w:vAlign w:val="center"/>
          </w:tcPr>
          <w:p w14:paraId="344B6254" w14:textId="770B0DBB"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工程會96年12月7日工程企字第09600498910號函及宜蘭縣政府工程採購流（廢）標檢討機制第2點。</w:t>
            </w:r>
          </w:p>
        </w:tc>
      </w:tr>
      <w:tr w:rsidR="00DB68F4" w:rsidRPr="008B43E3" w14:paraId="264DD925" w14:textId="77777777" w:rsidTr="00296B32">
        <w:trPr>
          <w:trHeight w:val="20"/>
          <w:tblHeader/>
          <w:jc w:val="center"/>
        </w:trPr>
        <w:tc>
          <w:tcPr>
            <w:tcW w:w="1455" w:type="dxa"/>
            <w:vMerge/>
            <w:vAlign w:val="center"/>
          </w:tcPr>
          <w:p w14:paraId="0C5A2F91"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vAlign w:val="center"/>
          </w:tcPr>
          <w:p w14:paraId="7ADF7250"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2.部分耐震能力不足待補強或拆除重建之校舍、社區活動中心與公有零售市場，尚未完成招標。</w:t>
            </w:r>
          </w:p>
        </w:tc>
        <w:tc>
          <w:tcPr>
            <w:tcW w:w="4239" w:type="dxa"/>
            <w:vAlign w:val="center"/>
          </w:tcPr>
          <w:p w14:paraId="69316072"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教育部辦理「公立高級中等以下學校校舍耐震能力改善計畫（109-111年度）。</w:t>
            </w:r>
          </w:p>
        </w:tc>
      </w:tr>
      <w:tr w:rsidR="00DB68F4" w:rsidRPr="008B43E3" w14:paraId="3FCCB679" w14:textId="77777777" w:rsidTr="00296B32">
        <w:trPr>
          <w:trHeight w:val="20"/>
          <w:tblHeader/>
          <w:jc w:val="center"/>
        </w:trPr>
        <w:tc>
          <w:tcPr>
            <w:tcW w:w="1455" w:type="dxa"/>
            <w:vMerge/>
            <w:vAlign w:val="center"/>
          </w:tcPr>
          <w:p w14:paraId="13903138"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vAlign w:val="center"/>
          </w:tcPr>
          <w:p w14:paraId="1DBCDD7B"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3.契約部分工項之單價分析編列數量超過圖說數量、數量計算錯誤或重複加計損耗數量。</w:t>
            </w:r>
          </w:p>
        </w:tc>
        <w:tc>
          <w:tcPr>
            <w:tcW w:w="4239" w:type="dxa"/>
            <w:vAlign w:val="center"/>
          </w:tcPr>
          <w:p w14:paraId="71896AA2"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工程施工規範第01500章1.2.1</w:t>
            </w:r>
            <w:r w:rsidRPr="008205DD">
              <w:rPr>
                <w:rFonts w:ascii="標楷體" w:eastAsia="標楷體" w:hAnsi="標楷體" w:cs="Mangal"/>
                <w:spacing w:val="2"/>
                <w:sz w:val="20"/>
              </w:rPr>
              <w:t>、</w:t>
            </w:r>
            <w:r w:rsidRPr="008205DD">
              <w:rPr>
                <w:rFonts w:ascii="標楷體" w:eastAsia="標楷體" w:hAnsi="標楷體" w:cs="Mangal" w:hint="eastAsia"/>
                <w:spacing w:val="2"/>
                <w:sz w:val="20"/>
              </w:rPr>
              <w:t>第03210章4.1.2及工程採購契約相關規定。</w:t>
            </w:r>
          </w:p>
        </w:tc>
      </w:tr>
      <w:tr w:rsidR="00DB68F4" w:rsidRPr="008B43E3" w14:paraId="2BA4C1D2" w14:textId="77777777" w:rsidTr="00296B32">
        <w:trPr>
          <w:trHeight w:val="20"/>
          <w:tblHeader/>
          <w:jc w:val="center"/>
        </w:trPr>
        <w:tc>
          <w:tcPr>
            <w:tcW w:w="1455" w:type="dxa"/>
            <w:vMerge/>
            <w:vAlign w:val="center"/>
          </w:tcPr>
          <w:p w14:paraId="2B810FE8"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vAlign w:val="center"/>
          </w:tcPr>
          <w:p w14:paraId="114C09DB"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4.契約部分相似工項編列單價分析表工料數量差異過大，未盡合理。</w:t>
            </w:r>
          </w:p>
        </w:tc>
        <w:tc>
          <w:tcPr>
            <w:tcW w:w="4239" w:type="dxa"/>
            <w:vAlign w:val="center"/>
          </w:tcPr>
          <w:p w14:paraId="2D22D07B"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工程採購契約相關規定。</w:t>
            </w:r>
          </w:p>
        </w:tc>
      </w:tr>
      <w:tr w:rsidR="00DB68F4" w:rsidRPr="008B43E3" w14:paraId="2068155E" w14:textId="77777777" w:rsidTr="00296B32">
        <w:trPr>
          <w:trHeight w:val="20"/>
          <w:tblHeader/>
          <w:jc w:val="center"/>
        </w:trPr>
        <w:tc>
          <w:tcPr>
            <w:tcW w:w="1455" w:type="dxa"/>
            <w:vMerge/>
            <w:vAlign w:val="center"/>
          </w:tcPr>
          <w:p w14:paraId="6AAC6589"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vAlign w:val="center"/>
          </w:tcPr>
          <w:p w14:paraId="72C02736"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5.工程開辦費用納列工程契約併同招標，或契約工項工程試驗費未以量化編列，或瀝青混凝土挖（刨）除料未釐清是否具市場行情，逕以刨除廢料運棄處理。</w:t>
            </w:r>
          </w:p>
        </w:tc>
        <w:tc>
          <w:tcPr>
            <w:tcW w:w="4239" w:type="dxa"/>
            <w:vAlign w:val="center"/>
          </w:tcPr>
          <w:p w14:paraId="50AD38C7"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中央政府各機關工程管理費支用要點第3點（九）、第8點、工程會104年6月29日工程技字第10400194790號函、公共工程施工品質管理作業要點第13點第1項及第5項。</w:t>
            </w:r>
          </w:p>
        </w:tc>
      </w:tr>
      <w:tr w:rsidR="00DB68F4" w:rsidRPr="008B43E3" w14:paraId="28AADB54" w14:textId="77777777" w:rsidTr="00296B32">
        <w:trPr>
          <w:trHeight w:val="20"/>
          <w:tblHeader/>
          <w:jc w:val="center"/>
        </w:trPr>
        <w:tc>
          <w:tcPr>
            <w:tcW w:w="1455" w:type="dxa"/>
            <w:vMerge/>
            <w:vAlign w:val="center"/>
          </w:tcPr>
          <w:p w14:paraId="54088047"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vAlign w:val="center"/>
          </w:tcPr>
          <w:p w14:paraId="652E086B"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6.逾期刊登決標公告。</w:t>
            </w:r>
          </w:p>
        </w:tc>
        <w:tc>
          <w:tcPr>
            <w:tcW w:w="4239" w:type="dxa"/>
            <w:vAlign w:val="center"/>
          </w:tcPr>
          <w:p w14:paraId="3205EEE7"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政府採購法第61條、第62條及政府採購法施行細則第84條第3項。</w:t>
            </w:r>
          </w:p>
        </w:tc>
      </w:tr>
      <w:tr w:rsidR="00DB68F4" w:rsidRPr="008B43E3" w14:paraId="043A8350" w14:textId="77777777" w:rsidTr="00296B32">
        <w:trPr>
          <w:trHeight w:val="20"/>
          <w:tblHeader/>
          <w:jc w:val="center"/>
        </w:trPr>
        <w:tc>
          <w:tcPr>
            <w:tcW w:w="1455" w:type="dxa"/>
            <w:vMerge/>
            <w:tcBorders>
              <w:bottom w:val="single" w:sz="4" w:space="0" w:color="auto"/>
            </w:tcBorders>
            <w:vAlign w:val="center"/>
          </w:tcPr>
          <w:p w14:paraId="3DACDCF7"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tcBorders>
              <w:bottom w:val="single" w:sz="4" w:space="0" w:color="auto"/>
            </w:tcBorders>
            <w:vAlign w:val="center"/>
          </w:tcPr>
          <w:p w14:paraId="2BA5B318"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7.決標金額大於預算金額。</w:t>
            </w:r>
          </w:p>
        </w:tc>
        <w:tc>
          <w:tcPr>
            <w:tcW w:w="4239" w:type="dxa"/>
            <w:tcBorders>
              <w:bottom w:val="single" w:sz="4" w:space="0" w:color="auto"/>
            </w:tcBorders>
            <w:vAlign w:val="center"/>
          </w:tcPr>
          <w:p w14:paraId="0ED45E83"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工程會96年10月2日工程企字第09600396110號函。</w:t>
            </w:r>
          </w:p>
        </w:tc>
      </w:tr>
      <w:tr w:rsidR="00DB68F4" w:rsidRPr="008B43E3" w14:paraId="7753292A" w14:textId="77777777" w:rsidTr="00296B32">
        <w:trPr>
          <w:trHeight w:val="20"/>
          <w:tblHeader/>
          <w:jc w:val="center"/>
        </w:trPr>
        <w:tc>
          <w:tcPr>
            <w:tcW w:w="1455" w:type="dxa"/>
            <w:vMerge w:val="restart"/>
            <w:shd w:val="clear" w:color="auto" w:fill="auto"/>
            <w:vAlign w:val="center"/>
          </w:tcPr>
          <w:p w14:paraId="53CC3E9F" w14:textId="77777777" w:rsidR="00DB68F4" w:rsidRPr="008B43E3" w:rsidRDefault="00DB68F4" w:rsidP="00296B32">
            <w:pPr>
              <w:overflowPunct w:val="0"/>
              <w:spacing w:line="280" w:lineRule="exact"/>
              <w:jc w:val="center"/>
              <w:rPr>
                <w:rFonts w:ascii="標楷體" w:eastAsia="標楷體" w:hAnsi="標楷體" w:cs="Mangal"/>
                <w:sz w:val="20"/>
              </w:rPr>
            </w:pPr>
            <w:r w:rsidRPr="008B43E3">
              <w:rPr>
                <w:rFonts w:ascii="標楷體" w:eastAsia="標楷體" w:hAnsi="標楷體" w:cs="Mangal" w:hint="eastAsia"/>
                <w:sz w:val="20"/>
              </w:rPr>
              <w:t>履約階段</w:t>
            </w:r>
          </w:p>
        </w:tc>
        <w:tc>
          <w:tcPr>
            <w:tcW w:w="4239" w:type="dxa"/>
            <w:vAlign w:val="center"/>
          </w:tcPr>
          <w:p w14:paraId="5D8B3A31"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1.因計算錯誤或漏列項目辦理變更設計，或因可歸責於廠商之事由致終止契約，惟未依規定檢討設計監造廠商責任。</w:t>
            </w:r>
          </w:p>
        </w:tc>
        <w:tc>
          <w:tcPr>
            <w:tcW w:w="4239" w:type="dxa"/>
            <w:vAlign w:val="center"/>
          </w:tcPr>
          <w:p w14:paraId="4144613D"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公共工程技術服務契約相關規定。</w:t>
            </w:r>
          </w:p>
        </w:tc>
      </w:tr>
      <w:tr w:rsidR="00DB68F4" w:rsidRPr="008B43E3" w14:paraId="3E7C3FE1" w14:textId="77777777" w:rsidTr="00296B32">
        <w:trPr>
          <w:trHeight w:val="20"/>
          <w:tblHeader/>
          <w:jc w:val="center"/>
        </w:trPr>
        <w:tc>
          <w:tcPr>
            <w:tcW w:w="1455" w:type="dxa"/>
            <w:vMerge/>
            <w:shd w:val="clear" w:color="auto" w:fill="auto"/>
            <w:vAlign w:val="center"/>
          </w:tcPr>
          <w:p w14:paraId="4C5F1F73"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vAlign w:val="center"/>
          </w:tcPr>
          <w:p w14:paraId="78466DE5"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2.承商整體施工計畫及品質計畫逾規定期限提報，或設計監造廠商未依規定期限提報工作月報。</w:t>
            </w:r>
          </w:p>
        </w:tc>
        <w:tc>
          <w:tcPr>
            <w:tcW w:w="4239" w:type="dxa"/>
            <w:vAlign w:val="center"/>
          </w:tcPr>
          <w:p w14:paraId="40F2D258" w14:textId="77777777" w:rsidR="00DB68F4" w:rsidRPr="00C270B0"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4"/>
                <w:sz w:val="20"/>
              </w:rPr>
            </w:pPr>
            <w:r w:rsidRPr="00C270B0">
              <w:rPr>
                <w:rFonts w:ascii="標楷體" w:eastAsia="標楷體" w:hAnsi="標楷體" w:cs="Mangal" w:hint="eastAsia"/>
                <w:spacing w:val="4"/>
                <w:sz w:val="20"/>
              </w:rPr>
              <w:t>公共工程技術服務契約及工程採購契約相關規定。</w:t>
            </w:r>
          </w:p>
        </w:tc>
      </w:tr>
      <w:tr w:rsidR="00DB68F4" w:rsidRPr="008B43E3" w14:paraId="0FCD3B8B" w14:textId="77777777" w:rsidTr="00296B32">
        <w:trPr>
          <w:trHeight w:val="20"/>
          <w:tblHeader/>
          <w:jc w:val="center"/>
        </w:trPr>
        <w:tc>
          <w:tcPr>
            <w:tcW w:w="1455" w:type="dxa"/>
            <w:vMerge/>
            <w:shd w:val="clear" w:color="auto" w:fill="auto"/>
            <w:vAlign w:val="center"/>
          </w:tcPr>
          <w:p w14:paraId="3FAB6046"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vAlign w:val="center"/>
          </w:tcPr>
          <w:p w14:paraId="2C99267C"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3.工程執行進度落後或尚未完成發包，致預算執行情形欠佳。</w:t>
            </w:r>
          </w:p>
        </w:tc>
        <w:tc>
          <w:tcPr>
            <w:tcW w:w="4239" w:type="dxa"/>
            <w:vAlign w:val="center"/>
          </w:tcPr>
          <w:p w14:paraId="0A6640B6"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各機關單位預算執行要點第3點、第15點及第50點。</w:t>
            </w:r>
          </w:p>
        </w:tc>
      </w:tr>
      <w:tr w:rsidR="00DB68F4" w:rsidRPr="008B43E3" w14:paraId="04625B64" w14:textId="77777777" w:rsidTr="00296B32">
        <w:trPr>
          <w:trHeight w:val="20"/>
          <w:tblHeader/>
          <w:jc w:val="center"/>
        </w:trPr>
        <w:tc>
          <w:tcPr>
            <w:tcW w:w="1455" w:type="dxa"/>
            <w:vMerge/>
            <w:shd w:val="clear" w:color="auto" w:fill="auto"/>
            <w:vAlign w:val="center"/>
          </w:tcPr>
          <w:p w14:paraId="4F720A87"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vAlign w:val="center"/>
          </w:tcPr>
          <w:p w14:paraId="650ABE5F" w14:textId="77777777"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4.部分工程工地主任、品管人員及監造現場人員於施工期間未依規定取得回訓證明，或未依規定設置。</w:t>
            </w:r>
          </w:p>
        </w:tc>
        <w:tc>
          <w:tcPr>
            <w:tcW w:w="4239" w:type="dxa"/>
            <w:vAlign w:val="center"/>
          </w:tcPr>
          <w:p w14:paraId="683640D7"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營造業法第30條第1項、第31條第3項、第5項、第56條第1項、第62條第1項及營造業法施行細則第18條第1款。</w:t>
            </w:r>
          </w:p>
        </w:tc>
      </w:tr>
      <w:tr w:rsidR="00DB68F4" w:rsidRPr="008B43E3" w14:paraId="6DFB93C3" w14:textId="77777777" w:rsidTr="00296B32">
        <w:trPr>
          <w:trHeight w:val="20"/>
          <w:tblHeader/>
          <w:jc w:val="center"/>
        </w:trPr>
        <w:tc>
          <w:tcPr>
            <w:tcW w:w="1455" w:type="dxa"/>
            <w:vMerge/>
            <w:tcBorders>
              <w:bottom w:val="single" w:sz="4" w:space="0" w:color="auto"/>
            </w:tcBorders>
            <w:shd w:val="clear" w:color="auto" w:fill="auto"/>
            <w:vAlign w:val="center"/>
          </w:tcPr>
          <w:p w14:paraId="4C58B24A" w14:textId="77777777" w:rsidR="00DB68F4" w:rsidRPr="008B43E3" w:rsidRDefault="00DB68F4" w:rsidP="00296B32">
            <w:pPr>
              <w:overflowPunct w:val="0"/>
              <w:spacing w:line="280" w:lineRule="exact"/>
              <w:jc w:val="center"/>
              <w:rPr>
                <w:rFonts w:ascii="標楷體" w:eastAsia="標楷體" w:hAnsi="標楷體" w:cs="Mangal"/>
                <w:sz w:val="20"/>
              </w:rPr>
            </w:pPr>
          </w:p>
        </w:tc>
        <w:tc>
          <w:tcPr>
            <w:tcW w:w="4239" w:type="dxa"/>
            <w:tcBorders>
              <w:bottom w:val="single" w:sz="4" w:space="0" w:color="auto"/>
            </w:tcBorders>
            <w:vAlign w:val="center"/>
          </w:tcPr>
          <w:p w14:paraId="01BCAC1C" w14:textId="7112245B" w:rsidR="00DB68F4" w:rsidRPr="008205DD" w:rsidRDefault="00DB68F4" w:rsidP="008205DD">
            <w:pPr>
              <w:overflowPunct w:val="0"/>
              <w:spacing w:beforeLines="20" w:before="48" w:afterLines="20" w:after="48" w:line="286" w:lineRule="exact"/>
              <w:ind w:leftChars="10" w:left="230" w:rightChars="10" w:right="24" w:hangingChars="101" w:hanging="206"/>
              <w:jc w:val="both"/>
              <w:rPr>
                <w:rFonts w:ascii="標楷體" w:eastAsia="標楷體" w:hAnsi="標楷體" w:cs="Mangal"/>
                <w:spacing w:val="2"/>
                <w:sz w:val="20"/>
              </w:rPr>
            </w:pPr>
            <w:r w:rsidRPr="008205DD">
              <w:rPr>
                <w:rFonts w:ascii="標楷體" w:eastAsia="標楷體" w:hAnsi="標楷體" w:cs="Mangal" w:hint="eastAsia"/>
                <w:spacing w:val="2"/>
                <w:sz w:val="20"/>
              </w:rPr>
              <w:t>5.登錄工地主任、品管人員及監造現場人員公共工程標案管理系統資料，身分證字號登錄錯誤、未確認是否竣工即將人員解職、疏漏填報、誤植執業證號與加入公會期間、誤植任職時間等</w:t>
            </w:r>
            <w:r w:rsidR="00971023" w:rsidRPr="008205DD">
              <w:rPr>
                <w:rFonts w:ascii="標楷體" w:eastAsia="標楷體" w:hAnsi="標楷體" w:cs="Mangal" w:hint="eastAsia"/>
                <w:spacing w:val="2"/>
                <w:sz w:val="20"/>
              </w:rPr>
              <w:t>情</w:t>
            </w:r>
            <w:r w:rsidRPr="008205DD">
              <w:rPr>
                <w:rFonts w:ascii="標楷體" w:eastAsia="標楷體" w:hAnsi="標楷體" w:cs="Mangal" w:hint="eastAsia"/>
                <w:spacing w:val="2"/>
                <w:sz w:val="20"/>
              </w:rPr>
              <w:t>。</w:t>
            </w:r>
          </w:p>
        </w:tc>
        <w:tc>
          <w:tcPr>
            <w:tcW w:w="4239" w:type="dxa"/>
            <w:tcBorders>
              <w:bottom w:val="single" w:sz="4" w:space="0" w:color="auto"/>
            </w:tcBorders>
            <w:vAlign w:val="center"/>
          </w:tcPr>
          <w:p w14:paraId="3E235EE0" w14:textId="77777777" w:rsidR="00DB68F4" w:rsidRPr="008205DD" w:rsidRDefault="00DB68F4" w:rsidP="00296B32">
            <w:pPr>
              <w:overflowPunct w:val="0"/>
              <w:spacing w:beforeLines="20" w:before="48" w:afterLines="20" w:after="48" w:line="286" w:lineRule="exact"/>
              <w:ind w:leftChars="10" w:left="24" w:rightChars="10" w:right="24"/>
              <w:jc w:val="both"/>
              <w:rPr>
                <w:rFonts w:ascii="標楷體" w:eastAsia="標楷體" w:hAnsi="標楷體" w:cs="Mangal"/>
                <w:spacing w:val="2"/>
                <w:sz w:val="20"/>
              </w:rPr>
            </w:pPr>
            <w:r w:rsidRPr="008205DD">
              <w:rPr>
                <w:rFonts w:ascii="標楷體" w:eastAsia="標楷體" w:hAnsi="標楷體" w:cs="Mangal" w:hint="eastAsia"/>
                <w:spacing w:val="2"/>
                <w:sz w:val="20"/>
              </w:rPr>
              <w:t>營造業法第30條、第31條、營造業法施行細則第18條、公共工程施工品質管理作業要點第4點、第5點、第10點、第14點、第16點</w:t>
            </w:r>
            <w:r w:rsidRPr="008205DD">
              <w:rPr>
                <w:rFonts w:ascii="標楷體" w:eastAsia="標楷體" w:hAnsi="標楷體" w:cs="Mangal"/>
                <w:spacing w:val="2"/>
                <w:sz w:val="20"/>
              </w:rPr>
              <w:t>、</w:t>
            </w:r>
            <w:r w:rsidRPr="008205DD">
              <w:rPr>
                <w:rFonts w:ascii="標楷體" w:eastAsia="標楷體" w:hAnsi="標楷體" w:cs="Mangal" w:hint="eastAsia"/>
                <w:spacing w:val="2"/>
                <w:sz w:val="20"/>
              </w:rPr>
              <w:t>宜蘭縣政府暨所屬機關學校施工廠商品質管制規定第19點第3款及監造廠商品質保證規定第20點第3款。</w:t>
            </w:r>
          </w:p>
        </w:tc>
      </w:tr>
    </w:tbl>
    <w:p w14:paraId="67608F42" w14:textId="77777777" w:rsidR="00DB68F4" w:rsidRDefault="00DB68F4" w:rsidP="00296B32">
      <w:pPr>
        <w:jc w:val="center"/>
      </w:pPr>
      <w:r w:rsidRPr="008B43E3">
        <w:rPr>
          <w:rFonts w:ascii="標楷體" w:eastAsia="標楷體" w:hAnsi="標楷體" w:hint="eastAsia"/>
          <w:b/>
        </w:rPr>
        <w:lastRenderedPageBreak/>
        <w:t>表</w:t>
      </w:r>
      <w:r>
        <w:rPr>
          <w:rFonts w:ascii="標楷體" w:eastAsia="標楷體" w:hAnsi="標楷體" w:hint="eastAsia"/>
          <w:b/>
        </w:rPr>
        <w:t xml:space="preserve">22　</w:t>
      </w:r>
      <w:r w:rsidRPr="008B43E3">
        <w:rPr>
          <w:rFonts w:ascii="標楷體" w:eastAsia="標楷體" w:hAnsi="標楷體" w:hint="eastAsia"/>
          <w:b/>
        </w:rPr>
        <w:t>110年度縣政府所屬機關及學校暨鄉鎮市公所辦理採購作業共同性缺失態樣</w:t>
      </w:r>
      <w:r>
        <w:rPr>
          <w:rFonts w:ascii="標楷體" w:eastAsia="標楷體" w:hAnsi="標楷體" w:hint="eastAsia"/>
          <w:b/>
        </w:rPr>
        <w:t>（續）</w:t>
      </w:r>
    </w:p>
    <w:tbl>
      <w:tblPr>
        <w:tblW w:w="9933" w:type="dxa"/>
        <w:jc w:val="center"/>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55"/>
        <w:gridCol w:w="4239"/>
        <w:gridCol w:w="4239"/>
      </w:tblGrid>
      <w:tr w:rsidR="00DB68F4" w:rsidRPr="004F4030" w14:paraId="2C0B424D" w14:textId="77777777" w:rsidTr="00296B32">
        <w:trPr>
          <w:trHeight w:val="397"/>
          <w:tblHeader/>
          <w:jc w:val="center"/>
        </w:trPr>
        <w:tc>
          <w:tcPr>
            <w:tcW w:w="1455" w:type="dxa"/>
            <w:shd w:val="clear" w:color="auto" w:fill="auto"/>
            <w:vAlign w:val="center"/>
          </w:tcPr>
          <w:p w14:paraId="7E64B4B5" w14:textId="77777777" w:rsidR="00DB68F4" w:rsidRPr="004F4030" w:rsidRDefault="00DB68F4" w:rsidP="00296B32">
            <w:pPr>
              <w:overflowPunct w:val="0"/>
              <w:jc w:val="center"/>
              <w:rPr>
                <w:rFonts w:ascii="標楷體" w:eastAsia="標楷體" w:hAnsi="標楷體" w:cs="Mangal"/>
                <w:sz w:val="20"/>
              </w:rPr>
            </w:pPr>
            <w:r w:rsidRPr="004F4030">
              <w:rPr>
                <w:rFonts w:ascii="標楷體" w:eastAsia="標楷體" w:hAnsi="標楷體" w:cs="Mangal" w:hint="eastAsia"/>
                <w:sz w:val="20"/>
              </w:rPr>
              <w:t>採購階段</w:t>
            </w:r>
          </w:p>
        </w:tc>
        <w:tc>
          <w:tcPr>
            <w:tcW w:w="4239" w:type="dxa"/>
            <w:vAlign w:val="center"/>
          </w:tcPr>
          <w:p w14:paraId="78758CDF" w14:textId="77777777" w:rsidR="00DB68F4" w:rsidRPr="004F4030" w:rsidRDefault="00DB68F4" w:rsidP="00296B32">
            <w:pPr>
              <w:overflowPunct w:val="0"/>
              <w:jc w:val="center"/>
              <w:rPr>
                <w:rFonts w:ascii="標楷體" w:eastAsia="標楷體" w:hAnsi="標楷體" w:cs="Mangal"/>
                <w:sz w:val="20"/>
              </w:rPr>
            </w:pPr>
            <w:r w:rsidRPr="004F4030">
              <w:rPr>
                <w:rFonts w:ascii="標楷體" w:eastAsia="標楷體" w:hAnsi="標楷體" w:cs="Mangal" w:hint="eastAsia"/>
                <w:sz w:val="20"/>
              </w:rPr>
              <w:t>缺失態樣</w:t>
            </w:r>
          </w:p>
        </w:tc>
        <w:tc>
          <w:tcPr>
            <w:tcW w:w="4239" w:type="dxa"/>
            <w:vAlign w:val="center"/>
          </w:tcPr>
          <w:p w14:paraId="50AA3049" w14:textId="77777777" w:rsidR="00DB68F4" w:rsidRPr="004F4030" w:rsidRDefault="00DB68F4" w:rsidP="00296B32">
            <w:pPr>
              <w:overflowPunct w:val="0"/>
              <w:jc w:val="center"/>
              <w:rPr>
                <w:rFonts w:ascii="標楷體" w:eastAsia="標楷體" w:hAnsi="標楷體" w:cs="Mangal"/>
                <w:sz w:val="20"/>
              </w:rPr>
            </w:pPr>
            <w:r w:rsidRPr="004F4030">
              <w:rPr>
                <w:rFonts w:ascii="標楷體" w:eastAsia="標楷體" w:hAnsi="標楷體" w:cs="Mangal" w:hint="eastAsia"/>
                <w:sz w:val="20"/>
              </w:rPr>
              <w:t>依據規定</w:t>
            </w:r>
          </w:p>
        </w:tc>
      </w:tr>
      <w:tr w:rsidR="00DB68F4" w:rsidRPr="008B43E3" w14:paraId="721324EB" w14:textId="77777777" w:rsidTr="00296B32">
        <w:trPr>
          <w:trHeight w:val="113"/>
          <w:tblHeader/>
          <w:jc w:val="center"/>
        </w:trPr>
        <w:tc>
          <w:tcPr>
            <w:tcW w:w="1455" w:type="dxa"/>
            <w:vMerge w:val="restart"/>
            <w:shd w:val="clear" w:color="auto" w:fill="auto"/>
            <w:vAlign w:val="center"/>
          </w:tcPr>
          <w:p w14:paraId="46FB5F63" w14:textId="77777777" w:rsidR="00DB68F4" w:rsidRPr="008B43E3" w:rsidRDefault="00DB68F4" w:rsidP="00296B32">
            <w:pPr>
              <w:overflowPunct w:val="0"/>
              <w:spacing w:line="360" w:lineRule="atLeast"/>
              <w:jc w:val="center"/>
              <w:rPr>
                <w:rFonts w:ascii="標楷體" w:eastAsia="標楷體" w:hAnsi="標楷體" w:cs="Mangal"/>
                <w:sz w:val="20"/>
              </w:rPr>
            </w:pPr>
            <w:r w:rsidRPr="008B43E3">
              <w:rPr>
                <w:rFonts w:ascii="標楷體" w:eastAsia="標楷體" w:hAnsi="標楷體" w:cs="Mangal"/>
                <w:sz w:val="20"/>
              </w:rPr>
              <w:t>驗收階段</w:t>
            </w:r>
          </w:p>
        </w:tc>
        <w:tc>
          <w:tcPr>
            <w:tcW w:w="4239" w:type="dxa"/>
            <w:vAlign w:val="center"/>
          </w:tcPr>
          <w:p w14:paraId="34872385" w14:textId="77777777" w:rsidR="00DB68F4" w:rsidRPr="008B43E3" w:rsidRDefault="00DB68F4" w:rsidP="00296B32">
            <w:pPr>
              <w:overflowPunct w:val="0"/>
              <w:spacing w:beforeLines="10" w:before="24" w:afterLines="10" w:after="24" w:line="360" w:lineRule="atLeast"/>
              <w:ind w:leftChars="10" w:left="226" w:rightChars="10" w:right="24" w:hangingChars="101" w:hanging="202"/>
              <w:jc w:val="both"/>
              <w:rPr>
                <w:rFonts w:ascii="標楷體" w:eastAsia="標楷體" w:hAnsi="標楷體" w:cs="Mangal"/>
                <w:sz w:val="20"/>
              </w:rPr>
            </w:pPr>
            <w:r w:rsidRPr="008B43E3">
              <w:rPr>
                <w:rFonts w:ascii="標楷體" w:eastAsia="標楷體" w:hAnsi="標楷體" w:cs="Mangal" w:hint="eastAsia"/>
                <w:sz w:val="20"/>
              </w:rPr>
              <w:t>1.部分契約編列工項未予施作、契約工項結算數量超過實際施作數量或部分試驗項目結算數量與契約規定不一致。</w:t>
            </w:r>
          </w:p>
        </w:tc>
        <w:tc>
          <w:tcPr>
            <w:tcW w:w="4239" w:type="dxa"/>
            <w:vAlign w:val="center"/>
          </w:tcPr>
          <w:p w14:paraId="3F6A74E4" w14:textId="77777777" w:rsidR="00DB68F4" w:rsidRPr="008B43E3" w:rsidRDefault="00DB68F4" w:rsidP="00296B32">
            <w:pPr>
              <w:overflowPunct w:val="0"/>
              <w:spacing w:beforeLines="10" w:before="24" w:afterLines="10" w:after="24" w:line="360" w:lineRule="atLeast"/>
              <w:ind w:leftChars="10" w:left="24" w:rightChars="10" w:right="24"/>
              <w:jc w:val="both"/>
              <w:rPr>
                <w:rFonts w:ascii="標楷體" w:eastAsia="標楷體" w:hAnsi="標楷體" w:cs="Mangal"/>
                <w:sz w:val="20"/>
              </w:rPr>
            </w:pPr>
            <w:r w:rsidRPr="008B43E3">
              <w:rPr>
                <w:rFonts w:ascii="標楷體" w:eastAsia="標楷體" w:hAnsi="標楷體" w:cs="Mangal" w:hint="eastAsia"/>
                <w:sz w:val="20"/>
              </w:rPr>
              <w:t>工程採購契約相關規定。</w:t>
            </w:r>
          </w:p>
        </w:tc>
      </w:tr>
      <w:tr w:rsidR="00DB68F4" w:rsidRPr="008B43E3" w14:paraId="1ECB3EDB" w14:textId="77777777" w:rsidTr="00296B32">
        <w:trPr>
          <w:trHeight w:val="113"/>
          <w:tblHeader/>
          <w:jc w:val="center"/>
        </w:trPr>
        <w:tc>
          <w:tcPr>
            <w:tcW w:w="1455" w:type="dxa"/>
            <w:vMerge/>
            <w:shd w:val="clear" w:color="auto" w:fill="auto"/>
            <w:vAlign w:val="center"/>
          </w:tcPr>
          <w:p w14:paraId="637C4042" w14:textId="77777777" w:rsidR="00DB68F4" w:rsidRPr="008B43E3" w:rsidRDefault="00DB68F4" w:rsidP="00296B32">
            <w:pPr>
              <w:overflowPunct w:val="0"/>
              <w:spacing w:line="360" w:lineRule="atLeast"/>
              <w:jc w:val="both"/>
              <w:rPr>
                <w:rFonts w:ascii="標楷體" w:eastAsia="標楷體" w:hAnsi="標楷體" w:cs="Mangal"/>
                <w:sz w:val="20"/>
              </w:rPr>
            </w:pPr>
          </w:p>
        </w:tc>
        <w:tc>
          <w:tcPr>
            <w:tcW w:w="4239" w:type="dxa"/>
            <w:vAlign w:val="center"/>
          </w:tcPr>
          <w:p w14:paraId="30BA0B9B" w14:textId="77777777" w:rsidR="00DB68F4" w:rsidRPr="008B43E3" w:rsidRDefault="00DB68F4" w:rsidP="00296B32">
            <w:pPr>
              <w:overflowPunct w:val="0"/>
              <w:spacing w:beforeLines="10" w:before="24" w:afterLines="10" w:after="24" w:line="360" w:lineRule="atLeast"/>
              <w:ind w:leftChars="10" w:left="226" w:rightChars="10" w:right="24" w:hangingChars="101" w:hanging="202"/>
              <w:jc w:val="both"/>
              <w:rPr>
                <w:rFonts w:ascii="標楷體" w:eastAsia="標楷體" w:hAnsi="標楷體" w:cs="Mangal"/>
                <w:sz w:val="20"/>
              </w:rPr>
            </w:pPr>
            <w:r w:rsidRPr="008B43E3">
              <w:rPr>
                <w:rFonts w:ascii="標楷體" w:eastAsia="標楷體" w:hAnsi="標楷體" w:cs="Mangal" w:hint="eastAsia"/>
                <w:sz w:val="20"/>
              </w:rPr>
              <w:t>2.未依契約規定程序及期限辦理驗收，或逾期開立結算驗收證明書。</w:t>
            </w:r>
          </w:p>
        </w:tc>
        <w:tc>
          <w:tcPr>
            <w:tcW w:w="4239" w:type="dxa"/>
            <w:vAlign w:val="center"/>
          </w:tcPr>
          <w:p w14:paraId="6C5BF4CD" w14:textId="77777777" w:rsidR="00DB68F4" w:rsidRPr="008B43E3" w:rsidRDefault="00DB68F4" w:rsidP="00296B32">
            <w:pPr>
              <w:overflowPunct w:val="0"/>
              <w:spacing w:beforeLines="10" w:before="24" w:afterLines="10" w:after="24" w:line="360" w:lineRule="atLeast"/>
              <w:ind w:leftChars="10" w:left="24" w:rightChars="10" w:right="24"/>
              <w:jc w:val="both"/>
              <w:rPr>
                <w:rFonts w:ascii="標楷體" w:eastAsia="標楷體" w:hAnsi="標楷體" w:cs="Mangal"/>
                <w:sz w:val="20"/>
              </w:rPr>
            </w:pPr>
            <w:r w:rsidRPr="008B43E3">
              <w:rPr>
                <w:rFonts w:ascii="標楷體" w:eastAsia="標楷體" w:hAnsi="標楷體" w:cs="Mangal" w:hint="eastAsia"/>
                <w:sz w:val="20"/>
              </w:rPr>
              <w:t>政府採購法施行細則第101條第2項及工程採購契約相關規定。</w:t>
            </w:r>
          </w:p>
        </w:tc>
      </w:tr>
      <w:tr w:rsidR="00DB68F4" w:rsidRPr="008B43E3" w14:paraId="70020E47" w14:textId="77777777" w:rsidTr="00296B32">
        <w:trPr>
          <w:trHeight w:val="113"/>
          <w:tblHeader/>
          <w:jc w:val="center"/>
        </w:trPr>
        <w:tc>
          <w:tcPr>
            <w:tcW w:w="1455" w:type="dxa"/>
            <w:vMerge/>
            <w:shd w:val="clear" w:color="auto" w:fill="auto"/>
            <w:vAlign w:val="center"/>
          </w:tcPr>
          <w:p w14:paraId="76371E10" w14:textId="77777777" w:rsidR="00DB68F4" w:rsidRPr="008B43E3" w:rsidRDefault="00DB68F4" w:rsidP="00296B32">
            <w:pPr>
              <w:overflowPunct w:val="0"/>
              <w:spacing w:line="360" w:lineRule="atLeast"/>
              <w:jc w:val="both"/>
              <w:rPr>
                <w:rFonts w:ascii="標楷體" w:eastAsia="標楷體" w:hAnsi="標楷體" w:cs="Mangal"/>
                <w:sz w:val="20"/>
              </w:rPr>
            </w:pPr>
          </w:p>
        </w:tc>
        <w:tc>
          <w:tcPr>
            <w:tcW w:w="4239" w:type="dxa"/>
            <w:vAlign w:val="center"/>
          </w:tcPr>
          <w:p w14:paraId="3B894918" w14:textId="77777777" w:rsidR="00DB68F4" w:rsidRPr="008B43E3" w:rsidRDefault="00DB68F4" w:rsidP="00296B32">
            <w:pPr>
              <w:overflowPunct w:val="0"/>
              <w:spacing w:beforeLines="10" w:before="24" w:afterLines="10" w:after="24" w:line="360" w:lineRule="atLeast"/>
              <w:ind w:leftChars="10" w:left="226" w:rightChars="10" w:right="24" w:hangingChars="101" w:hanging="202"/>
              <w:jc w:val="both"/>
              <w:rPr>
                <w:rFonts w:ascii="標楷體" w:eastAsia="標楷體" w:hAnsi="標楷體" w:cs="Mangal"/>
                <w:sz w:val="20"/>
              </w:rPr>
            </w:pPr>
            <w:r w:rsidRPr="008B43E3">
              <w:rPr>
                <w:rFonts w:ascii="標楷體" w:eastAsia="標楷體" w:hAnsi="標楷體" w:cs="Mangal" w:hint="eastAsia"/>
                <w:sz w:val="20"/>
              </w:rPr>
              <w:t>3.採購案件已逾履約或保固期限6個月尚未清理退還廠商。</w:t>
            </w:r>
          </w:p>
        </w:tc>
        <w:tc>
          <w:tcPr>
            <w:tcW w:w="4239" w:type="dxa"/>
            <w:vAlign w:val="center"/>
          </w:tcPr>
          <w:p w14:paraId="1CC5EC2C" w14:textId="77777777" w:rsidR="00DB68F4" w:rsidRPr="008B43E3" w:rsidRDefault="00DB68F4" w:rsidP="00296B32">
            <w:pPr>
              <w:overflowPunct w:val="0"/>
              <w:spacing w:beforeLines="10" w:before="24" w:afterLines="10" w:after="24" w:line="360" w:lineRule="atLeast"/>
              <w:ind w:leftChars="10" w:left="24" w:rightChars="10" w:right="24"/>
              <w:jc w:val="both"/>
              <w:rPr>
                <w:rFonts w:ascii="標楷體" w:eastAsia="標楷體" w:hAnsi="標楷體" w:cs="Mangal"/>
                <w:sz w:val="20"/>
              </w:rPr>
            </w:pPr>
            <w:r w:rsidRPr="008B43E3">
              <w:rPr>
                <w:rFonts w:ascii="標楷體" w:eastAsia="標楷體" w:hAnsi="標楷體" w:cs="Mangal" w:hint="eastAsia"/>
                <w:sz w:val="20"/>
              </w:rPr>
              <w:t>行政院主計總處108年5月28日主會公字第1080500459號函。</w:t>
            </w:r>
          </w:p>
        </w:tc>
      </w:tr>
      <w:tr w:rsidR="00DB68F4" w:rsidRPr="008B43E3" w14:paraId="662FD880" w14:textId="77777777" w:rsidTr="00296B32">
        <w:trPr>
          <w:trHeight w:val="113"/>
          <w:tblHeader/>
          <w:jc w:val="center"/>
        </w:trPr>
        <w:tc>
          <w:tcPr>
            <w:tcW w:w="1455" w:type="dxa"/>
            <w:vMerge w:val="restart"/>
            <w:shd w:val="clear" w:color="auto" w:fill="auto"/>
            <w:vAlign w:val="center"/>
          </w:tcPr>
          <w:p w14:paraId="19EA9FC6" w14:textId="77777777" w:rsidR="00DB68F4" w:rsidRPr="008B43E3" w:rsidRDefault="00DB68F4" w:rsidP="00296B32">
            <w:pPr>
              <w:overflowPunct w:val="0"/>
              <w:spacing w:line="360" w:lineRule="atLeast"/>
              <w:jc w:val="center"/>
              <w:rPr>
                <w:rFonts w:ascii="標楷體" w:eastAsia="標楷體" w:hAnsi="標楷體" w:cs="Mangal"/>
                <w:sz w:val="20"/>
              </w:rPr>
            </w:pPr>
            <w:r w:rsidRPr="008B43E3">
              <w:rPr>
                <w:rFonts w:ascii="標楷體" w:eastAsia="標楷體" w:hAnsi="標楷體" w:cs="Mangal" w:hint="eastAsia"/>
                <w:sz w:val="20"/>
              </w:rPr>
              <w:t>營運管理階段</w:t>
            </w:r>
          </w:p>
        </w:tc>
        <w:tc>
          <w:tcPr>
            <w:tcW w:w="4239" w:type="dxa"/>
            <w:vAlign w:val="center"/>
          </w:tcPr>
          <w:p w14:paraId="59002AA5" w14:textId="77777777" w:rsidR="00DB68F4" w:rsidRPr="008B43E3" w:rsidRDefault="00DB68F4" w:rsidP="00296B32">
            <w:pPr>
              <w:overflowPunct w:val="0"/>
              <w:spacing w:beforeLines="10" w:before="24" w:afterLines="10" w:after="24" w:line="360" w:lineRule="atLeast"/>
              <w:ind w:leftChars="10" w:left="226" w:rightChars="10" w:right="24" w:hangingChars="101" w:hanging="202"/>
              <w:jc w:val="both"/>
              <w:rPr>
                <w:rFonts w:ascii="標楷體" w:eastAsia="標楷體" w:hAnsi="標楷體" w:cs="Mangal"/>
                <w:sz w:val="20"/>
              </w:rPr>
            </w:pPr>
            <w:r w:rsidRPr="008B43E3">
              <w:rPr>
                <w:rFonts w:ascii="標楷體" w:eastAsia="標楷體" w:hAnsi="標楷體" w:cs="Mangal" w:hint="eastAsia"/>
                <w:sz w:val="20"/>
              </w:rPr>
              <w:t>1.碧候溫泉示範區計畫及蘇澳冷泉再造特色加值計畫之設施依計畫興建完成仍未啟用，未能達成預期效益。</w:t>
            </w:r>
          </w:p>
        </w:tc>
        <w:tc>
          <w:tcPr>
            <w:tcW w:w="4239" w:type="dxa"/>
            <w:vAlign w:val="center"/>
          </w:tcPr>
          <w:p w14:paraId="7670F339" w14:textId="77777777" w:rsidR="00DB68F4" w:rsidRPr="008B43E3" w:rsidRDefault="00DB68F4" w:rsidP="00296B32">
            <w:pPr>
              <w:overflowPunct w:val="0"/>
              <w:spacing w:beforeLines="10" w:before="24" w:afterLines="10" w:after="24" w:line="360" w:lineRule="atLeast"/>
              <w:ind w:leftChars="10" w:left="24" w:rightChars="10" w:right="24"/>
              <w:jc w:val="both"/>
              <w:rPr>
                <w:rFonts w:ascii="標楷體" w:eastAsia="標楷體" w:hAnsi="標楷體" w:cs="Mangal"/>
                <w:sz w:val="20"/>
              </w:rPr>
            </w:pPr>
            <w:r w:rsidRPr="008B43E3">
              <w:rPr>
                <w:rFonts w:ascii="標楷體" w:eastAsia="標楷體" w:hAnsi="標楷體" w:cs="Mangal" w:hint="eastAsia"/>
                <w:sz w:val="20"/>
              </w:rPr>
              <w:t>核定計畫內容及相關規定。</w:t>
            </w:r>
          </w:p>
        </w:tc>
      </w:tr>
      <w:tr w:rsidR="00DB68F4" w:rsidRPr="008B43E3" w14:paraId="1F09C5AC" w14:textId="77777777" w:rsidTr="00296B32">
        <w:trPr>
          <w:trHeight w:val="113"/>
          <w:tblHeader/>
          <w:jc w:val="center"/>
        </w:trPr>
        <w:tc>
          <w:tcPr>
            <w:tcW w:w="1455" w:type="dxa"/>
            <w:vMerge/>
            <w:shd w:val="clear" w:color="auto" w:fill="auto"/>
            <w:vAlign w:val="center"/>
          </w:tcPr>
          <w:p w14:paraId="54919E02" w14:textId="77777777" w:rsidR="00DB68F4" w:rsidRPr="008B43E3" w:rsidRDefault="00DB68F4" w:rsidP="00296B32">
            <w:pPr>
              <w:overflowPunct w:val="0"/>
              <w:spacing w:line="360" w:lineRule="atLeast"/>
              <w:jc w:val="both"/>
              <w:rPr>
                <w:rFonts w:ascii="標楷體" w:eastAsia="標楷體" w:hAnsi="標楷體" w:cs="Mangal"/>
                <w:b/>
                <w:sz w:val="20"/>
              </w:rPr>
            </w:pPr>
          </w:p>
        </w:tc>
        <w:tc>
          <w:tcPr>
            <w:tcW w:w="4239" w:type="dxa"/>
            <w:vAlign w:val="center"/>
          </w:tcPr>
          <w:p w14:paraId="7167A810" w14:textId="77777777" w:rsidR="00DB68F4" w:rsidRPr="008B43E3" w:rsidRDefault="00DB68F4" w:rsidP="00296B32">
            <w:pPr>
              <w:overflowPunct w:val="0"/>
              <w:spacing w:beforeLines="10" w:before="24" w:afterLines="10" w:after="24" w:line="360" w:lineRule="atLeast"/>
              <w:ind w:leftChars="10" w:left="226" w:rightChars="10" w:right="24" w:hangingChars="101" w:hanging="202"/>
              <w:jc w:val="both"/>
              <w:rPr>
                <w:rFonts w:ascii="標楷體" w:eastAsia="標楷體" w:hAnsi="標楷體" w:cs="Mangal"/>
                <w:sz w:val="20"/>
              </w:rPr>
            </w:pPr>
            <w:r w:rsidRPr="008B43E3">
              <w:rPr>
                <w:rFonts w:ascii="標楷體" w:eastAsia="標楷體" w:hAnsi="標楷體" w:cs="Mangal" w:hint="eastAsia"/>
                <w:sz w:val="20"/>
              </w:rPr>
              <w:t>2.未對涉犯政府採購法第87條採購案件，刊登政府採購公報並追繳押標金。</w:t>
            </w:r>
          </w:p>
        </w:tc>
        <w:tc>
          <w:tcPr>
            <w:tcW w:w="4239" w:type="dxa"/>
            <w:vAlign w:val="center"/>
          </w:tcPr>
          <w:p w14:paraId="30A758E3" w14:textId="77777777" w:rsidR="00DB68F4" w:rsidRPr="008B43E3" w:rsidRDefault="00DB68F4" w:rsidP="00296B32">
            <w:pPr>
              <w:overflowPunct w:val="0"/>
              <w:spacing w:beforeLines="10" w:before="24" w:afterLines="10" w:after="24" w:line="360" w:lineRule="atLeast"/>
              <w:ind w:leftChars="10" w:left="24" w:rightChars="10" w:right="24"/>
              <w:jc w:val="both"/>
              <w:rPr>
                <w:rFonts w:ascii="標楷體" w:eastAsia="標楷體" w:hAnsi="標楷體" w:cs="Mangal"/>
                <w:sz w:val="20"/>
              </w:rPr>
            </w:pPr>
            <w:r w:rsidRPr="008B43E3">
              <w:rPr>
                <w:rFonts w:ascii="標楷體" w:eastAsia="標楷體" w:hAnsi="標楷體" w:cs="Mangal" w:hint="eastAsia"/>
                <w:sz w:val="20"/>
              </w:rPr>
              <w:t>政府採購法第31條、第101條及工程會105年8月26日工程企字第10500271330號函。</w:t>
            </w:r>
          </w:p>
        </w:tc>
      </w:tr>
      <w:tr w:rsidR="00DB68F4" w:rsidRPr="008B43E3" w14:paraId="6DDAE275" w14:textId="77777777" w:rsidTr="00296B32">
        <w:trPr>
          <w:trHeight w:val="113"/>
          <w:tblHeader/>
          <w:jc w:val="center"/>
        </w:trPr>
        <w:tc>
          <w:tcPr>
            <w:tcW w:w="1455" w:type="dxa"/>
            <w:vMerge/>
            <w:shd w:val="clear" w:color="auto" w:fill="auto"/>
            <w:vAlign w:val="center"/>
          </w:tcPr>
          <w:p w14:paraId="54F11CB8" w14:textId="77777777" w:rsidR="00DB68F4" w:rsidRPr="008B43E3" w:rsidRDefault="00DB68F4" w:rsidP="00296B32">
            <w:pPr>
              <w:overflowPunct w:val="0"/>
              <w:spacing w:line="360" w:lineRule="atLeast"/>
              <w:jc w:val="both"/>
              <w:rPr>
                <w:rFonts w:ascii="標楷體" w:eastAsia="標楷體" w:hAnsi="標楷體" w:cs="Mangal"/>
                <w:b/>
                <w:sz w:val="20"/>
              </w:rPr>
            </w:pPr>
          </w:p>
        </w:tc>
        <w:tc>
          <w:tcPr>
            <w:tcW w:w="4239" w:type="dxa"/>
            <w:vAlign w:val="center"/>
          </w:tcPr>
          <w:p w14:paraId="40E79264" w14:textId="77777777" w:rsidR="00DB68F4" w:rsidRPr="008B43E3" w:rsidRDefault="00DB68F4" w:rsidP="00296B32">
            <w:pPr>
              <w:overflowPunct w:val="0"/>
              <w:spacing w:beforeLines="10" w:before="24" w:afterLines="10" w:after="24" w:line="360" w:lineRule="atLeast"/>
              <w:ind w:leftChars="10" w:left="226" w:rightChars="10" w:right="24" w:hangingChars="101" w:hanging="202"/>
              <w:jc w:val="both"/>
              <w:rPr>
                <w:rFonts w:ascii="標楷體" w:eastAsia="標楷體" w:hAnsi="標楷體" w:cs="Mangal"/>
                <w:sz w:val="20"/>
              </w:rPr>
            </w:pPr>
            <w:r w:rsidRPr="008B43E3">
              <w:rPr>
                <w:rFonts w:ascii="標楷體" w:eastAsia="標楷體" w:hAnsi="標楷體" w:cs="Mangal" w:hint="eastAsia"/>
                <w:sz w:val="20"/>
              </w:rPr>
              <w:t>3.未依規定將巨額採購案件之使用情形及其效益分析資料檢送審計機關。</w:t>
            </w:r>
          </w:p>
        </w:tc>
        <w:tc>
          <w:tcPr>
            <w:tcW w:w="4239" w:type="dxa"/>
            <w:vAlign w:val="center"/>
          </w:tcPr>
          <w:p w14:paraId="0EE7CE1D" w14:textId="77777777" w:rsidR="00DB68F4" w:rsidRPr="008B43E3" w:rsidRDefault="00DB68F4" w:rsidP="00296B32">
            <w:pPr>
              <w:overflowPunct w:val="0"/>
              <w:spacing w:beforeLines="10" w:before="24" w:afterLines="10" w:after="24" w:line="360" w:lineRule="atLeast"/>
              <w:ind w:leftChars="10" w:left="24" w:rightChars="10" w:right="24"/>
              <w:jc w:val="both"/>
              <w:rPr>
                <w:rFonts w:ascii="標楷體" w:eastAsia="標楷體" w:hAnsi="標楷體" w:cs="Mangal"/>
                <w:sz w:val="20"/>
              </w:rPr>
            </w:pPr>
            <w:r w:rsidRPr="008B43E3">
              <w:rPr>
                <w:rFonts w:ascii="標楷體" w:eastAsia="標楷體" w:hAnsi="標楷體" w:cs="Mangal" w:hint="eastAsia"/>
                <w:sz w:val="20"/>
              </w:rPr>
              <w:t>政府採購法第</w:t>
            </w:r>
            <w:r w:rsidRPr="008B43E3">
              <w:rPr>
                <w:rFonts w:ascii="標楷體" w:eastAsia="標楷體" w:hAnsi="標楷體" w:cs="Mangal"/>
                <w:sz w:val="20"/>
              </w:rPr>
              <w:t>111</w:t>
            </w:r>
            <w:r w:rsidRPr="008B43E3">
              <w:rPr>
                <w:rFonts w:ascii="標楷體" w:eastAsia="標楷體" w:hAnsi="標楷體" w:cs="Mangal" w:hint="eastAsia"/>
                <w:sz w:val="20"/>
              </w:rPr>
              <w:t>條第</w:t>
            </w:r>
            <w:r w:rsidRPr="008B43E3">
              <w:rPr>
                <w:rFonts w:ascii="標楷體" w:eastAsia="標楷體" w:hAnsi="標楷體" w:cs="Mangal"/>
                <w:sz w:val="20"/>
              </w:rPr>
              <w:t>1</w:t>
            </w:r>
            <w:r w:rsidRPr="008B43E3">
              <w:rPr>
                <w:rFonts w:ascii="標楷體" w:eastAsia="標楷體" w:hAnsi="標楷體" w:cs="Mangal" w:hint="eastAsia"/>
                <w:sz w:val="20"/>
              </w:rPr>
              <w:t>項、審計法施行細則第</w:t>
            </w:r>
            <w:r w:rsidRPr="008B43E3">
              <w:rPr>
                <w:rFonts w:ascii="標楷體" w:eastAsia="標楷體" w:hAnsi="標楷體" w:cs="Mangal"/>
                <w:sz w:val="20"/>
              </w:rPr>
              <w:t>42</w:t>
            </w:r>
            <w:r w:rsidRPr="008B43E3">
              <w:rPr>
                <w:rFonts w:ascii="標楷體" w:eastAsia="標楷體" w:hAnsi="標楷體" w:cs="Mangal" w:hint="eastAsia"/>
                <w:sz w:val="20"/>
              </w:rPr>
              <w:t>條之3、機關提報巨額採購使用情形及效益分析作業規定第3點及第4點。</w:t>
            </w:r>
          </w:p>
        </w:tc>
      </w:tr>
    </w:tbl>
    <w:p w14:paraId="012E9DFD" w14:textId="77777777" w:rsidR="00DB68F4" w:rsidRPr="008B43E3" w:rsidRDefault="00DB68F4" w:rsidP="00296B32">
      <w:pPr>
        <w:overflowPunct w:val="0"/>
        <w:spacing w:afterLines="50" w:after="120" w:line="200" w:lineRule="exact"/>
        <w:jc w:val="both"/>
        <w:rPr>
          <w:rFonts w:ascii="標楷體" w:eastAsia="標楷體" w:hAnsi="標楷體"/>
          <w:sz w:val="18"/>
          <w:szCs w:val="18"/>
        </w:rPr>
      </w:pPr>
      <w:r w:rsidRPr="008B43E3">
        <w:rPr>
          <w:rFonts w:ascii="標楷體" w:eastAsia="標楷體" w:hAnsi="標楷體" w:hint="eastAsia"/>
          <w:sz w:val="18"/>
          <w:szCs w:val="18"/>
        </w:rPr>
        <w:t>資料來源：整理自縣政府提供資料。</w:t>
      </w:r>
    </w:p>
    <w:p w14:paraId="746FB392" w14:textId="77777777" w:rsidR="00DB68F4" w:rsidRPr="00F858A1" w:rsidRDefault="00DB68F4" w:rsidP="00296B32">
      <w:pPr>
        <w:pStyle w:val="12"/>
        <w:overflowPunct w:val="0"/>
        <w:spacing w:beforeLines="20" w:before="48" w:afterLines="20" w:after="48" w:line="480" w:lineRule="atLeast"/>
        <w:ind w:firstLineChars="450" w:firstLine="1099"/>
        <w:jc w:val="both"/>
        <w:rPr>
          <w:rFonts w:ascii="標楷體" w:hAnsi="標楷體"/>
          <w:snapToGrid w:val="0"/>
          <w:color w:val="000000" w:themeColor="text1"/>
          <w:spacing w:val="2"/>
          <w:kern w:val="0"/>
          <w:sz w:val="32"/>
          <w:szCs w:val="32"/>
        </w:rPr>
      </w:pPr>
      <w:r w:rsidRPr="008C3721">
        <w:rPr>
          <w:rFonts w:ascii="標楷體" w:hAnsi="標楷體" w:hint="eastAsia"/>
          <w:b/>
          <w:bCs/>
          <w:spacing w:val="2"/>
          <w:sz w:val="24"/>
          <w:szCs w:val="24"/>
        </w:rPr>
        <w:t>2.　部分鄉市公所辦理小額採購案件，核有標的名稱、供應地區及需求條件相同且採購日期相同（近），逕洽同一廠商採購未併案招標</w:t>
      </w:r>
      <w:r w:rsidRPr="00F858A1">
        <w:rPr>
          <w:rFonts w:ascii="標楷體" w:hAnsi="標楷體" w:hint="eastAsia"/>
          <w:b/>
          <w:bCs/>
          <w:color w:val="000000" w:themeColor="text1"/>
          <w:spacing w:val="2"/>
          <w:sz w:val="24"/>
          <w:szCs w:val="24"/>
        </w:rPr>
        <w:t>，亟待本上級機關權責督促（導）注意檢討改善：</w:t>
      </w:r>
      <w:r w:rsidRPr="00F858A1">
        <w:rPr>
          <w:rFonts w:ascii="標楷體" w:hAnsi="標楷體" w:hint="eastAsia"/>
          <w:color w:val="000000" w:themeColor="text1"/>
          <w:spacing w:val="2"/>
          <w:sz w:val="24"/>
          <w:szCs w:val="24"/>
        </w:rPr>
        <w:t>中央機關未達公告金額採購招標辦法第6條規定：「機關不得意圖規避本辦法之適用，分批辦理未達公告金額但逾公告金額十分之一之採購。」又政府採購法施行細則第13條第1項規定：「本法第14條所定意圖規避本法適用之分批，不包括依不同標的、不同施工或供應地區、不同需求條件或不同行業廠商之專業項目所分別辦理者。」另依工程會</w:t>
      </w:r>
      <w:r w:rsidRPr="00F858A1">
        <w:rPr>
          <w:rFonts w:ascii="標楷體" w:hAnsi="標楷體"/>
          <w:color w:val="000000" w:themeColor="text1"/>
          <w:spacing w:val="2"/>
          <w:sz w:val="24"/>
          <w:szCs w:val="24"/>
        </w:rPr>
        <w:t>89年1月10日（89）工程企字第88022927號函釋說明二列載，如相同標的在一定時間內有數案（可以從過去經驗預估）者，仍可併案招標，</w:t>
      </w:r>
      <w:r w:rsidRPr="00F858A1">
        <w:rPr>
          <w:rFonts w:ascii="標楷體" w:hAnsi="標楷體" w:hint="eastAsia"/>
          <w:color w:val="000000" w:themeColor="text1"/>
          <w:spacing w:val="2"/>
          <w:sz w:val="24"/>
          <w:szCs w:val="24"/>
        </w:rPr>
        <w:t>如僅因發生時間不同而須分批辦理者，適用本</w:t>
      </w:r>
      <w:r w:rsidRPr="008C3721">
        <w:rPr>
          <w:rFonts w:ascii="標楷體" w:hAnsi="標楷體" w:hint="eastAsia"/>
          <w:spacing w:val="2"/>
          <w:sz w:val="24"/>
          <w:szCs w:val="24"/>
        </w:rPr>
        <w:t>法第14條規定；機關辦理公告金額十分之一（</w:t>
      </w:r>
      <w:r w:rsidRPr="008C3721">
        <w:rPr>
          <w:rFonts w:ascii="標楷體" w:hAnsi="標楷體"/>
          <w:spacing w:val="2"/>
          <w:sz w:val="24"/>
          <w:szCs w:val="24"/>
        </w:rPr>
        <w:t>新臺幣10萬元）以下採購常見誤解或錯誤態樣一（二）略以</w:t>
      </w:r>
      <w:r w:rsidRPr="008C3721">
        <w:rPr>
          <w:rFonts w:ascii="標楷體" w:hAnsi="標楷體" w:hint="eastAsia"/>
          <w:spacing w:val="2"/>
          <w:sz w:val="24"/>
          <w:szCs w:val="24"/>
        </w:rPr>
        <w:t>，</w:t>
      </w:r>
      <w:r w:rsidRPr="008C3721">
        <w:rPr>
          <w:rFonts w:ascii="標楷體" w:hAnsi="標楷體"/>
          <w:spacing w:val="2"/>
          <w:sz w:val="24"/>
          <w:szCs w:val="24"/>
        </w:rPr>
        <w:t>意圖規避本法未達公告金額但逾公告金額十分之一之採購規定</w:t>
      </w:r>
      <w:r w:rsidRPr="008C3721">
        <w:rPr>
          <w:rFonts w:ascii="標楷體" w:hAnsi="標楷體" w:hint="eastAsia"/>
          <w:spacing w:val="2"/>
          <w:sz w:val="24"/>
          <w:szCs w:val="24"/>
        </w:rPr>
        <w:t>，</w:t>
      </w:r>
      <w:r w:rsidRPr="008C3721">
        <w:rPr>
          <w:rFonts w:ascii="標楷體" w:hAnsi="標楷體"/>
          <w:spacing w:val="2"/>
          <w:sz w:val="24"/>
          <w:szCs w:val="24"/>
        </w:rPr>
        <w:t>而以公告金額十分之一以下之採購</w:t>
      </w:r>
      <w:r w:rsidRPr="008C3721">
        <w:rPr>
          <w:rFonts w:ascii="標楷體" w:hAnsi="標楷體" w:hint="eastAsia"/>
          <w:spacing w:val="2"/>
          <w:sz w:val="24"/>
          <w:szCs w:val="24"/>
        </w:rPr>
        <w:t>，</w:t>
      </w:r>
      <w:r w:rsidRPr="008C3721">
        <w:rPr>
          <w:rFonts w:ascii="標楷體" w:hAnsi="標楷體"/>
          <w:spacing w:val="2"/>
          <w:sz w:val="24"/>
          <w:szCs w:val="24"/>
        </w:rPr>
        <w:t>分批辦理未達公告金額但逾公告金額十分之一之採購</w:t>
      </w:r>
      <w:r w:rsidRPr="008C3721">
        <w:rPr>
          <w:rFonts w:ascii="標楷體" w:hAnsi="標楷體" w:hint="eastAsia"/>
          <w:spacing w:val="2"/>
          <w:sz w:val="24"/>
          <w:szCs w:val="24"/>
        </w:rPr>
        <w:t>。本</w:t>
      </w:r>
      <w:r w:rsidRPr="00F858A1">
        <w:rPr>
          <w:rFonts w:ascii="標楷體" w:hAnsi="標楷體" w:hint="eastAsia"/>
          <w:color w:val="000000" w:themeColor="text1"/>
          <w:spacing w:val="2"/>
          <w:sz w:val="24"/>
          <w:szCs w:val="24"/>
        </w:rPr>
        <w:t>室書面抽查部分鄉市公所辦理37件</w:t>
      </w:r>
      <w:r w:rsidRPr="00F858A1">
        <w:rPr>
          <w:rFonts w:ascii="標楷體" w:hAnsi="標楷體"/>
          <w:color w:val="000000" w:themeColor="text1"/>
          <w:spacing w:val="2"/>
          <w:sz w:val="24"/>
          <w:szCs w:val="24"/>
        </w:rPr>
        <w:t>未達公告金額但逾公告金額</w:t>
      </w:r>
      <w:r w:rsidRPr="00F858A1">
        <w:rPr>
          <w:rFonts w:ascii="標楷體" w:hAnsi="標楷體" w:hint="eastAsia"/>
          <w:color w:val="000000" w:themeColor="text1"/>
          <w:spacing w:val="2"/>
          <w:sz w:val="24"/>
          <w:szCs w:val="24"/>
        </w:rPr>
        <w:t>十分之一（</w:t>
      </w:r>
      <w:r w:rsidRPr="00F858A1">
        <w:rPr>
          <w:rFonts w:ascii="標楷體" w:hAnsi="標楷體"/>
          <w:color w:val="000000" w:themeColor="text1"/>
          <w:spacing w:val="2"/>
          <w:sz w:val="24"/>
          <w:szCs w:val="24"/>
        </w:rPr>
        <w:t>新臺幣10萬元）之</w:t>
      </w:r>
      <w:r w:rsidRPr="00F858A1">
        <w:rPr>
          <w:rFonts w:ascii="標楷體" w:hAnsi="標楷體" w:hint="eastAsia"/>
          <w:color w:val="000000" w:themeColor="text1"/>
          <w:spacing w:val="2"/>
          <w:sz w:val="24"/>
          <w:szCs w:val="24"/>
        </w:rPr>
        <w:t>小額採購案件，契約金額合計212萬餘元，核有採購標的名稱、供應地區、需求條件及採購日期相同（近），分別逕洽11家廠商辦理採購，惟未依工程會上開函釋說明規定併案招標，除部分案件已函請各該公所查處外，另將上述本室查核發現缺失態樣函送縣政府本上級機關權責督促所屬及督導鄉鎮市公所注</w:t>
      </w:r>
      <w:r w:rsidRPr="008C3721">
        <w:rPr>
          <w:rFonts w:ascii="標楷體" w:hAnsi="標楷體" w:hint="eastAsia"/>
          <w:spacing w:val="2"/>
          <w:sz w:val="24"/>
          <w:szCs w:val="24"/>
        </w:rPr>
        <w:lastRenderedPageBreak/>
        <w:t>意辦</w:t>
      </w:r>
      <w:r w:rsidRPr="00F858A1">
        <w:rPr>
          <w:rFonts w:ascii="標楷體" w:hAnsi="標楷體" w:hint="eastAsia"/>
          <w:color w:val="000000" w:themeColor="text1"/>
          <w:spacing w:val="2"/>
          <w:sz w:val="24"/>
          <w:szCs w:val="24"/>
        </w:rPr>
        <w:t>理及檢討改善。據復：縣政府已於111年5月函請所屬及學校暨各鄉鎮市公所注意辦理及檢討改善，嗣後辦理採購應詳細評估採購需求，加強審核機制，並針對可預期、重複性質、經常性之採購依規定併案招標</w:t>
      </w:r>
      <w:r w:rsidRPr="00F858A1">
        <w:rPr>
          <w:rFonts w:ascii="標楷體" w:hAnsi="標楷體" w:hint="eastAsia"/>
          <w:snapToGrid w:val="0"/>
          <w:color w:val="000000" w:themeColor="text1"/>
          <w:spacing w:val="2"/>
          <w:kern w:val="0"/>
          <w:sz w:val="32"/>
          <w:szCs w:val="32"/>
        </w:rPr>
        <w:t>。</w:t>
      </w:r>
    </w:p>
    <w:p w14:paraId="7C48DEE0" w14:textId="77777777" w:rsidR="00DB68F4" w:rsidRPr="00F858A1" w:rsidRDefault="00DB68F4" w:rsidP="00296B32">
      <w:pPr>
        <w:pStyle w:val="12"/>
        <w:overflowPunct w:val="0"/>
        <w:spacing w:beforeLines="20" w:before="48" w:afterLines="20" w:after="48" w:line="480" w:lineRule="atLeast"/>
        <w:ind w:firstLineChars="450" w:firstLine="1099"/>
        <w:jc w:val="both"/>
        <w:rPr>
          <w:rFonts w:ascii="標楷體" w:hAnsi="標楷體"/>
          <w:color w:val="000000" w:themeColor="text1"/>
          <w:sz w:val="24"/>
          <w:szCs w:val="24"/>
        </w:rPr>
      </w:pPr>
      <w:r w:rsidRPr="00F858A1">
        <w:rPr>
          <w:rFonts w:ascii="標楷體" w:hAnsi="標楷體" w:hint="eastAsia"/>
          <w:b/>
          <w:bCs/>
          <w:color w:val="000000" w:themeColor="text1"/>
          <w:spacing w:val="2"/>
          <w:sz w:val="24"/>
          <w:szCs w:val="24"/>
        </w:rPr>
        <w:t>3.　工地主任、品管及監造現場人員設置及登錄於公共工程標案管理系統資料未符規定及未盡確實，亟待督促注意檢討改善：</w:t>
      </w:r>
      <w:r w:rsidRPr="00F858A1">
        <w:rPr>
          <w:rFonts w:ascii="標楷體" w:hAnsi="標楷體" w:hint="eastAsia"/>
          <w:color w:val="000000" w:themeColor="text1"/>
          <w:spacing w:val="2"/>
          <w:sz w:val="24"/>
          <w:szCs w:val="24"/>
        </w:rPr>
        <w:t>本室查核縣政府及部分鄉鎮市公所106至109年度決標金額（或預算金額）大於5,000萬元之38件工程採購案件，總決標金額58億3,394萬餘元。</w:t>
      </w:r>
      <w:r w:rsidRPr="00F858A1">
        <w:rPr>
          <w:rFonts w:ascii="標楷體" w:hAnsi="標楷體"/>
          <w:color w:val="000000" w:themeColor="text1"/>
          <w:spacing w:val="2"/>
          <w:sz w:val="24"/>
          <w:szCs w:val="24"/>
        </w:rPr>
        <w:t>各該</w:t>
      </w:r>
      <w:r w:rsidRPr="00F858A1">
        <w:rPr>
          <w:rFonts w:ascii="標楷體" w:hAnsi="標楷體" w:hint="eastAsia"/>
          <w:color w:val="000000" w:themeColor="text1"/>
          <w:spacing w:val="2"/>
          <w:sz w:val="24"/>
          <w:szCs w:val="24"/>
        </w:rPr>
        <w:t>工程之工地主任、品管及監造現場人員設置及登錄於公共工程標案管理系統資料情形，核有未依規定設置及取得回訓證明等缺失，查核結果已通知相關機關（單位）檢討改善，為避免爾後其他機關發生類情，經彙整共同性缺失態樣，包括：（1）人員設置階段：施工期間工地主任未依規定加入全國營造業工地主任公會、未依規定設置品管人員及監造現場人員未依規定取得回訓證明等6項；（2）資料登錄公共工程標案管理系統階段：填報資料疏漏、誤植任職時間及未依規定時間填報等15項，上述21項缺失態樣（表23），除已函請相關機關（單位）檢討改善依法妥處外，另經函請縣政府本上級機關權責督促所屬及督導鄉鎮市公所注意檢討改善，以確保公共工程施工品質及標案系統資料正確。據復：縣政府已於110年12月13日將本室查核工地主任、品管及監造現場人員設置及登錄公共工程標案管理系統之共同性缺失態樣通函所屬各機關及學校暨各鄉鎮市公所，請各機關（單位）注意檢討改善，並納入施工查核及採購稽核時加強查（稽）核。</w:t>
      </w:r>
    </w:p>
    <w:p w14:paraId="129B1FE7" w14:textId="77777777" w:rsidR="00DB68F4" w:rsidRPr="008B43E3" w:rsidRDefault="00DB68F4" w:rsidP="00296B32">
      <w:pPr>
        <w:overflowPunct w:val="0"/>
        <w:spacing w:beforeLines="100" w:before="240" w:afterLines="100" w:after="240" w:line="360" w:lineRule="exact"/>
        <w:ind w:leftChars="-25" w:left="673" w:hangingChars="305" w:hanging="733"/>
        <w:jc w:val="center"/>
      </w:pPr>
      <w:r w:rsidRPr="00F858A1">
        <w:rPr>
          <w:rFonts w:ascii="標楷體" w:eastAsia="標楷體" w:hAnsi="標楷體"/>
          <w:b/>
          <w:color w:val="000000" w:themeColor="text1"/>
        </w:rPr>
        <w:t>表</w:t>
      </w:r>
      <w:r w:rsidRPr="00F858A1">
        <w:rPr>
          <w:rFonts w:ascii="標楷體" w:eastAsia="標楷體" w:hAnsi="標楷體" w:hint="eastAsia"/>
          <w:b/>
          <w:color w:val="000000" w:themeColor="text1"/>
        </w:rPr>
        <w:t xml:space="preserve">23　</w:t>
      </w:r>
      <w:r w:rsidRPr="00F858A1">
        <w:rPr>
          <w:rFonts w:ascii="標楷體" w:eastAsia="標楷體" w:hAnsi="標楷體" w:hint="eastAsia"/>
          <w:b/>
          <w:color w:val="000000" w:themeColor="text1"/>
          <w:szCs w:val="24"/>
        </w:rPr>
        <w:t>工地主任、品管及監造現場人員設置及登錄共同性缺失態</w:t>
      </w:r>
      <w:r w:rsidRPr="008B43E3">
        <w:rPr>
          <w:rFonts w:ascii="標楷體" w:eastAsia="標楷體" w:hAnsi="標楷體" w:hint="eastAsia"/>
          <w:b/>
          <w:szCs w:val="24"/>
        </w:rPr>
        <w:t>樣</w:t>
      </w:r>
    </w:p>
    <w:tbl>
      <w:tblPr>
        <w:tblW w:w="9925" w:type="dxa"/>
        <w:jc w:val="center"/>
        <w:tblInd w:w="2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45"/>
        <w:gridCol w:w="1001"/>
        <w:gridCol w:w="4527"/>
        <w:gridCol w:w="3452"/>
      </w:tblGrid>
      <w:tr w:rsidR="00DB68F4" w:rsidRPr="004F4030" w14:paraId="16DD59F5" w14:textId="77777777" w:rsidTr="00296B32">
        <w:trPr>
          <w:trHeight w:val="454"/>
          <w:tblHeader/>
          <w:jc w:val="center"/>
        </w:trPr>
        <w:tc>
          <w:tcPr>
            <w:tcW w:w="945" w:type="dxa"/>
            <w:vAlign w:val="center"/>
          </w:tcPr>
          <w:p w14:paraId="6423A361" w14:textId="77777777" w:rsidR="00DB68F4" w:rsidRPr="004F4030" w:rsidRDefault="00DB68F4" w:rsidP="00296B32">
            <w:pPr>
              <w:widowControl/>
              <w:overflowPunct w:val="0"/>
              <w:spacing w:line="0" w:lineRule="atLeast"/>
              <w:jc w:val="center"/>
              <w:rPr>
                <w:rFonts w:ascii="標楷體" w:eastAsia="標楷體" w:hAnsi="標楷體" w:cs="新細明體"/>
                <w:bCs/>
                <w:spacing w:val="-8"/>
                <w:kern w:val="0"/>
                <w:sz w:val="20"/>
              </w:rPr>
            </w:pPr>
            <w:r w:rsidRPr="004F4030">
              <w:rPr>
                <w:rFonts w:ascii="標楷體" w:eastAsia="標楷體" w:hAnsi="標楷體" w:cs="新細明體" w:hint="eastAsia"/>
                <w:bCs/>
                <w:spacing w:val="-8"/>
                <w:kern w:val="0"/>
                <w:sz w:val="20"/>
              </w:rPr>
              <w:t>作業階段</w:t>
            </w:r>
          </w:p>
        </w:tc>
        <w:tc>
          <w:tcPr>
            <w:tcW w:w="1001" w:type="dxa"/>
            <w:vAlign w:val="center"/>
          </w:tcPr>
          <w:p w14:paraId="463F9E7F" w14:textId="77777777" w:rsidR="00DB68F4" w:rsidRPr="004F4030" w:rsidRDefault="00DB68F4" w:rsidP="00296B32">
            <w:pPr>
              <w:widowControl/>
              <w:overflowPunct w:val="0"/>
              <w:spacing w:line="0" w:lineRule="atLeast"/>
              <w:jc w:val="center"/>
              <w:rPr>
                <w:rFonts w:ascii="標楷體" w:eastAsia="標楷體" w:hAnsi="標楷體" w:cs="新細明體"/>
                <w:bCs/>
                <w:spacing w:val="-8"/>
                <w:kern w:val="0"/>
                <w:sz w:val="20"/>
              </w:rPr>
            </w:pPr>
            <w:r w:rsidRPr="004F4030">
              <w:rPr>
                <w:rFonts w:ascii="標楷體" w:eastAsia="標楷體" w:hAnsi="標楷體" w:cs="新細明體" w:hint="eastAsia"/>
                <w:bCs/>
                <w:spacing w:val="-8"/>
                <w:kern w:val="0"/>
                <w:sz w:val="20"/>
              </w:rPr>
              <w:t>人員類別</w:t>
            </w:r>
          </w:p>
        </w:tc>
        <w:tc>
          <w:tcPr>
            <w:tcW w:w="4527" w:type="dxa"/>
            <w:shd w:val="clear" w:color="auto" w:fill="auto"/>
            <w:vAlign w:val="center"/>
            <w:hideMark/>
          </w:tcPr>
          <w:p w14:paraId="11B05B4F" w14:textId="77777777" w:rsidR="00DB68F4" w:rsidRPr="004F4030" w:rsidRDefault="00DB68F4" w:rsidP="00296B32">
            <w:pPr>
              <w:widowControl/>
              <w:overflowPunct w:val="0"/>
              <w:spacing w:line="0" w:lineRule="atLeast"/>
              <w:jc w:val="center"/>
              <w:rPr>
                <w:rFonts w:ascii="標楷體" w:eastAsia="標楷體" w:hAnsi="標楷體" w:cs="新細明體"/>
                <w:bCs/>
                <w:spacing w:val="-8"/>
                <w:kern w:val="0"/>
                <w:sz w:val="20"/>
              </w:rPr>
            </w:pPr>
            <w:r w:rsidRPr="004F4030">
              <w:rPr>
                <w:rFonts w:ascii="標楷體" w:eastAsia="標楷體" w:hAnsi="標楷體" w:cs="新細明體" w:hint="eastAsia"/>
                <w:bCs/>
                <w:spacing w:val="-8"/>
                <w:kern w:val="0"/>
                <w:sz w:val="20"/>
              </w:rPr>
              <w:t>缺　 失　 態　 樣</w:t>
            </w:r>
          </w:p>
        </w:tc>
        <w:tc>
          <w:tcPr>
            <w:tcW w:w="3452" w:type="dxa"/>
            <w:shd w:val="clear" w:color="auto" w:fill="auto"/>
            <w:vAlign w:val="center"/>
            <w:hideMark/>
          </w:tcPr>
          <w:p w14:paraId="35ABB221" w14:textId="77777777" w:rsidR="00DB68F4" w:rsidRPr="004F4030" w:rsidRDefault="00DB68F4" w:rsidP="00296B32">
            <w:pPr>
              <w:widowControl/>
              <w:overflowPunct w:val="0"/>
              <w:spacing w:line="0" w:lineRule="atLeast"/>
              <w:jc w:val="center"/>
              <w:rPr>
                <w:rFonts w:ascii="標楷體" w:eastAsia="標楷體" w:hAnsi="標楷體" w:cs="新細明體"/>
                <w:bCs/>
                <w:spacing w:val="-8"/>
                <w:kern w:val="0"/>
                <w:sz w:val="20"/>
              </w:rPr>
            </w:pPr>
            <w:r w:rsidRPr="004F4030">
              <w:rPr>
                <w:rFonts w:ascii="標楷體" w:eastAsia="標楷體" w:hAnsi="標楷體" w:cs="新細明體" w:hint="eastAsia"/>
                <w:bCs/>
                <w:spacing w:val="-8"/>
                <w:kern w:val="0"/>
                <w:sz w:val="20"/>
              </w:rPr>
              <w:t>依　據　規　定</w:t>
            </w:r>
          </w:p>
        </w:tc>
      </w:tr>
      <w:tr w:rsidR="00DB68F4" w:rsidRPr="008B43E3" w14:paraId="5DED9C56" w14:textId="77777777" w:rsidTr="00971023">
        <w:trPr>
          <w:trHeight w:val="340"/>
          <w:tblHeader/>
          <w:jc w:val="center"/>
        </w:trPr>
        <w:tc>
          <w:tcPr>
            <w:tcW w:w="945" w:type="dxa"/>
            <w:vMerge w:val="restart"/>
            <w:vAlign w:val="center"/>
          </w:tcPr>
          <w:p w14:paraId="44D0C7CC" w14:textId="77777777" w:rsidR="00DB68F4" w:rsidRPr="008B43E3" w:rsidRDefault="00DB68F4" w:rsidP="00971023">
            <w:pPr>
              <w:widowControl/>
              <w:overflowPunct w:val="0"/>
              <w:spacing w:line="360" w:lineRule="atLeast"/>
              <w:ind w:left="193" w:hangingChars="105" w:hanging="193"/>
              <w:jc w:val="center"/>
              <w:rPr>
                <w:rFonts w:ascii="標楷體" w:eastAsia="標楷體" w:hAnsi="標楷體" w:cs="新細明體"/>
                <w:spacing w:val="-8"/>
                <w:kern w:val="0"/>
                <w:sz w:val="20"/>
              </w:rPr>
            </w:pPr>
            <w:r w:rsidRPr="008B43E3">
              <w:rPr>
                <w:rFonts w:ascii="標楷體" w:eastAsia="標楷體" w:hAnsi="標楷體" w:cs="新細明體" w:hint="eastAsia"/>
                <w:spacing w:val="-8"/>
                <w:kern w:val="0"/>
                <w:sz w:val="20"/>
              </w:rPr>
              <w:t>人員設置</w:t>
            </w:r>
          </w:p>
          <w:p w14:paraId="188DB501" w14:textId="77777777" w:rsidR="00DB68F4" w:rsidRPr="008B43E3" w:rsidRDefault="00DB68F4" w:rsidP="00971023">
            <w:pPr>
              <w:widowControl/>
              <w:overflowPunct w:val="0"/>
              <w:spacing w:line="360" w:lineRule="atLeast"/>
              <w:ind w:left="193" w:hangingChars="105" w:hanging="193"/>
              <w:jc w:val="center"/>
              <w:rPr>
                <w:rFonts w:ascii="標楷體" w:eastAsia="標楷體" w:hAnsi="標楷體" w:cs="新細明體"/>
                <w:spacing w:val="-8"/>
                <w:kern w:val="0"/>
                <w:sz w:val="20"/>
              </w:rPr>
            </w:pPr>
            <w:r w:rsidRPr="008B43E3">
              <w:rPr>
                <w:rFonts w:ascii="標楷體" w:eastAsia="標楷體" w:hAnsi="標楷體" w:cs="新細明體" w:hint="eastAsia"/>
                <w:spacing w:val="-8"/>
                <w:kern w:val="0"/>
                <w:sz w:val="20"/>
              </w:rPr>
              <w:t>階段</w:t>
            </w:r>
          </w:p>
        </w:tc>
        <w:tc>
          <w:tcPr>
            <w:tcW w:w="1001" w:type="dxa"/>
            <w:vAlign w:val="center"/>
          </w:tcPr>
          <w:p w14:paraId="0F659D51" w14:textId="77777777" w:rsidR="00DB68F4" w:rsidRPr="008205DD" w:rsidRDefault="00DB68F4" w:rsidP="00971023">
            <w:pPr>
              <w:widowControl/>
              <w:overflowPunct w:val="0"/>
              <w:spacing w:beforeLines="10" w:before="24" w:afterLines="10" w:after="24" w:line="360" w:lineRule="atLeast"/>
              <w:ind w:leftChars="10" w:left="24" w:rightChars="10" w:right="24"/>
              <w:jc w:val="center"/>
              <w:rPr>
                <w:rFonts w:ascii="標楷體" w:eastAsia="標楷體" w:hAnsi="標楷體" w:cs="新細明體"/>
                <w:kern w:val="0"/>
                <w:sz w:val="20"/>
              </w:rPr>
            </w:pPr>
            <w:r w:rsidRPr="008205DD">
              <w:rPr>
                <w:rFonts w:ascii="標楷體" w:eastAsia="標楷體" w:hAnsi="標楷體" w:cs="新細明體" w:hint="eastAsia"/>
                <w:kern w:val="0"/>
                <w:sz w:val="20"/>
              </w:rPr>
              <w:t>工地主任</w:t>
            </w:r>
          </w:p>
        </w:tc>
        <w:tc>
          <w:tcPr>
            <w:tcW w:w="4527" w:type="dxa"/>
            <w:shd w:val="clear" w:color="auto" w:fill="auto"/>
            <w:vAlign w:val="center"/>
          </w:tcPr>
          <w:p w14:paraId="4850D782" w14:textId="77777777" w:rsidR="00DB68F4" w:rsidRPr="008205DD" w:rsidRDefault="00DB68F4"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1.</w:t>
            </w:r>
            <w:r w:rsidRPr="00C270B0">
              <w:rPr>
                <w:rFonts w:ascii="標楷體" w:eastAsia="標楷體" w:hAnsi="標楷體" w:cs="新細明體" w:hint="eastAsia"/>
                <w:spacing w:val="6"/>
                <w:kern w:val="0"/>
                <w:sz w:val="20"/>
              </w:rPr>
              <w:t>施工期間未依規定加入全國營造業工地主任公會。</w:t>
            </w:r>
          </w:p>
          <w:p w14:paraId="60688113" w14:textId="77777777" w:rsidR="00DB68F4" w:rsidRPr="008205DD" w:rsidRDefault="00DB68F4" w:rsidP="00296B32">
            <w:pPr>
              <w:widowControl/>
              <w:overflowPunct w:val="0"/>
              <w:spacing w:beforeLines="10" w:before="24" w:afterLines="10" w:after="24" w:line="360" w:lineRule="atLeast"/>
              <w:ind w:leftChars="10" w:left="24" w:rightChars="10" w:right="24"/>
              <w:jc w:val="both"/>
              <w:rPr>
                <w:rFonts w:ascii="標楷體" w:eastAsia="標楷體" w:hAnsi="標楷體" w:cs="新細明體"/>
                <w:kern w:val="0"/>
                <w:sz w:val="20"/>
              </w:rPr>
            </w:pPr>
            <w:r w:rsidRPr="008205DD">
              <w:rPr>
                <w:rFonts w:ascii="標楷體" w:eastAsia="標楷體" w:hAnsi="標楷體" w:cs="新細明體" w:hint="eastAsia"/>
                <w:kern w:val="0"/>
                <w:sz w:val="20"/>
              </w:rPr>
              <w:t>2.施工期間未依規定取得回訓證明。</w:t>
            </w:r>
          </w:p>
          <w:p w14:paraId="242C907E" w14:textId="77777777" w:rsidR="00DB68F4" w:rsidRPr="008205DD" w:rsidRDefault="00DB68F4" w:rsidP="00296B32">
            <w:pPr>
              <w:widowControl/>
              <w:overflowPunct w:val="0"/>
              <w:spacing w:beforeLines="10" w:before="24" w:afterLines="10" w:after="24" w:line="360" w:lineRule="atLeast"/>
              <w:ind w:leftChars="10" w:left="24" w:rightChars="10" w:right="24"/>
              <w:jc w:val="both"/>
              <w:rPr>
                <w:rFonts w:ascii="標楷體" w:eastAsia="標楷體" w:hAnsi="標楷體" w:cs="新細明體"/>
                <w:kern w:val="0"/>
                <w:sz w:val="20"/>
              </w:rPr>
            </w:pPr>
            <w:r w:rsidRPr="008205DD">
              <w:rPr>
                <w:rFonts w:ascii="標楷體" w:eastAsia="標楷體" w:hAnsi="標楷體" w:cs="新細明體" w:hint="eastAsia"/>
                <w:kern w:val="0"/>
                <w:sz w:val="20"/>
              </w:rPr>
              <w:t>3.施工期間未依規定設置工地主任。</w:t>
            </w:r>
          </w:p>
        </w:tc>
        <w:tc>
          <w:tcPr>
            <w:tcW w:w="3452" w:type="dxa"/>
            <w:shd w:val="clear" w:color="auto" w:fill="auto"/>
            <w:vAlign w:val="center"/>
          </w:tcPr>
          <w:p w14:paraId="5CAFFC67" w14:textId="77777777" w:rsidR="00DB68F4" w:rsidRPr="008205DD" w:rsidRDefault="00DB68F4" w:rsidP="008205DD">
            <w:pPr>
              <w:pStyle w:val="afff5"/>
              <w:widowControl/>
              <w:numPr>
                <w:ilvl w:val="0"/>
                <w:numId w:val="47"/>
              </w:numPr>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營造業法第30條第1項、第31條第3項、第31條第5項、第56條第1項及第62條第1項。</w:t>
            </w:r>
          </w:p>
          <w:p w14:paraId="6672D1F5" w14:textId="77777777" w:rsidR="00DB68F4" w:rsidRPr="008205DD" w:rsidRDefault="00DB68F4" w:rsidP="008205DD">
            <w:pPr>
              <w:pStyle w:val="afff5"/>
              <w:widowControl/>
              <w:numPr>
                <w:ilvl w:val="0"/>
                <w:numId w:val="47"/>
              </w:numPr>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營造業法施行細則第18條第1款。</w:t>
            </w:r>
          </w:p>
        </w:tc>
      </w:tr>
      <w:tr w:rsidR="00DB68F4" w:rsidRPr="008B43E3" w14:paraId="322D13D4" w14:textId="77777777" w:rsidTr="00971023">
        <w:trPr>
          <w:trHeight w:val="340"/>
          <w:tblHeader/>
          <w:jc w:val="center"/>
        </w:trPr>
        <w:tc>
          <w:tcPr>
            <w:tcW w:w="945" w:type="dxa"/>
            <w:vMerge/>
            <w:vAlign w:val="center"/>
          </w:tcPr>
          <w:p w14:paraId="7F938480" w14:textId="77777777" w:rsidR="00DB68F4" w:rsidRPr="008B43E3" w:rsidRDefault="00DB68F4" w:rsidP="00296B32">
            <w:pPr>
              <w:widowControl/>
              <w:overflowPunct w:val="0"/>
              <w:spacing w:line="360" w:lineRule="atLeast"/>
              <w:ind w:left="193" w:hangingChars="105" w:hanging="193"/>
              <w:jc w:val="both"/>
              <w:rPr>
                <w:rFonts w:ascii="標楷體" w:eastAsia="標楷體" w:hAnsi="標楷體" w:cs="新細明體"/>
                <w:spacing w:val="-8"/>
                <w:kern w:val="0"/>
                <w:sz w:val="20"/>
              </w:rPr>
            </w:pPr>
          </w:p>
        </w:tc>
        <w:tc>
          <w:tcPr>
            <w:tcW w:w="1001" w:type="dxa"/>
            <w:vAlign w:val="center"/>
          </w:tcPr>
          <w:p w14:paraId="594F2CF7" w14:textId="77777777" w:rsidR="00DB68F4" w:rsidRPr="008205DD" w:rsidRDefault="00DB68F4" w:rsidP="00971023">
            <w:pPr>
              <w:widowControl/>
              <w:overflowPunct w:val="0"/>
              <w:spacing w:beforeLines="10" w:before="24" w:afterLines="10" w:after="24" w:line="360" w:lineRule="atLeast"/>
              <w:ind w:leftChars="10" w:left="24" w:rightChars="10" w:right="24"/>
              <w:jc w:val="center"/>
              <w:rPr>
                <w:rFonts w:ascii="標楷體" w:eastAsia="標楷體" w:hAnsi="標楷體" w:cs="新細明體"/>
                <w:kern w:val="0"/>
                <w:sz w:val="20"/>
              </w:rPr>
            </w:pPr>
            <w:r w:rsidRPr="008205DD">
              <w:rPr>
                <w:rFonts w:ascii="標楷體" w:eastAsia="標楷體" w:hAnsi="標楷體" w:cs="新細明體" w:hint="eastAsia"/>
                <w:kern w:val="0"/>
                <w:sz w:val="20"/>
              </w:rPr>
              <w:t>品管人員</w:t>
            </w:r>
          </w:p>
        </w:tc>
        <w:tc>
          <w:tcPr>
            <w:tcW w:w="4527" w:type="dxa"/>
            <w:shd w:val="clear" w:color="auto" w:fill="auto"/>
            <w:vAlign w:val="center"/>
          </w:tcPr>
          <w:p w14:paraId="4D7CF358" w14:textId="77777777" w:rsidR="00DB68F4" w:rsidRPr="008205DD" w:rsidRDefault="00DB68F4"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1.施工期間未依規定設置品管人員。</w:t>
            </w:r>
          </w:p>
          <w:p w14:paraId="4D905B39" w14:textId="77777777" w:rsidR="00DB68F4" w:rsidRPr="008205DD" w:rsidRDefault="00DB68F4"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2.施工期間未依規定取得回訓證明。</w:t>
            </w:r>
          </w:p>
        </w:tc>
        <w:tc>
          <w:tcPr>
            <w:tcW w:w="3452" w:type="dxa"/>
            <w:shd w:val="clear" w:color="auto" w:fill="auto"/>
            <w:vAlign w:val="center"/>
          </w:tcPr>
          <w:p w14:paraId="360874E5" w14:textId="77777777" w:rsidR="00DB68F4" w:rsidRPr="008205DD" w:rsidRDefault="00DB68F4" w:rsidP="008205DD">
            <w:pPr>
              <w:pStyle w:val="afff5"/>
              <w:widowControl/>
              <w:numPr>
                <w:ilvl w:val="0"/>
                <w:numId w:val="49"/>
              </w:numPr>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公共工程施工品質管理作業要點（下稱品管作業要點）第4點、第5點。</w:t>
            </w:r>
          </w:p>
          <w:p w14:paraId="7D795133" w14:textId="77777777" w:rsidR="00DB68F4" w:rsidRPr="008205DD" w:rsidRDefault="00DB68F4" w:rsidP="008205DD">
            <w:pPr>
              <w:pStyle w:val="afff5"/>
              <w:widowControl/>
              <w:numPr>
                <w:ilvl w:val="0"/>
                <w:numId w:val="49"/>
              </w:numPr>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宜蘭縣政府暨所屬機關學校施工廠商品質管制規定第20點第3款。</w:t>
            </w:r>
          </w:p>
        </w:tc>
      </w:tr>
      <w:tr w:rsidR="00DB68F4" w:rsidRPr="008B43E3" w14:paraId="17BA64A2" w14:textId="77777777" w:rsidTr="00971023">
        <w:trPr>
          <w:trHeight w:val="1325"/>
          <w:tblHeader/>
          <w:jc w:val="center"/>
        </w:trPr>
        <w:tc>
          <w:tcPr>
            <w:tcW w:w="945" w:type="dxa"/>
            <w:vMerge/>
            <w:vAlign w:val="center"/>
          </w:tcPr>
          <w:p w14:paraId="065E8110" w14:textId="77777777" w:rsidR="00DB68F4" w:rsidRPr="008B43E3" w:rsidRDefault="00DB68F4" w:rsidP="00296B32">
            <w:pPr>
              <w:widowControl/>
              <w:overflowPunct w:val="0"/>
              <w:spacing w:line="360" w:lineRule="atLeast"/>
              <w:ind w:left="193" w:hangingChars="105" w:hanging="193"/>
              <w:jc w:val="both"/>
              <w:rPr>
                <w:rFonts w:ascii="標楷體" w:eastAsia="標楷體" w:hAnsi="標楷體" w:cs="新細明體"/>
                <w:spacing w:val="-8"/>
                <w:kern w:val="0"/>
                <w:sz w:val="20"/>
              </w:rPr>
            </w:pPr>
          </w:p>
        </w:tc>
        <w:tc>
          <w:tcPr>
            <w:tcW w:w="1001" w:type="dxa"/>
            <w:vAlign w:val="center"/>
          </w:tcPr>
          <w:p w14:paraId="7289FC81" w14:textId="77777777" w:rsidR="00DB68F4" w:rsidRPr="008205DD" w:rsidRDefault="00DB68F4" w:rsidP="00971023">
            <w:pPr>
              <w:widowControl/>
              <w:overflowPunct w:val="0"/>
              <w:spacing w:beforeLines="10" w:before="24" w:afterLines="10" w:after="24" w:line="360" w:lineRule="atLeast"/>
              <w:ind w:leftChars="10" w:left="24" w:rightChars="10" w:right="24"/>
              <w:jc w:val="center"/>
              <w:rPr>
                <w:rFonts w:ascii="標楷體" w:eastAsia="標楷體" w:hAnsi="標楷體" w:cs="新細明體"/>
                <w:kern w:val="0"/>
                <w:sz w:val="20"/>
              </w:rPr>
            </w:pPr>
            <w:r w:rsidRPr="008205DD">
              <w:rPr>
                <w:rFonts w:ascii="標楷體" w:eastAsia="標楷體" w:hAnsi="標楷體" w:cs="新細明體" w:hint="eastAsia"/>
                <w:kern w:val="0"/>
                <w:sz w:val="20"/>
              </w:rPr>
              <w:t>監造現場</w:t>
            </w:r>
            <w:r w:rsidRPr="008205DD">
              <w:rPr>
                <w:rFonts w:ascii="標楷體" w:eastAsia="標楷體" w:hAnsi="標楷體" w:cs="新細明體"/>
                <w:kern w:val="0"/>
                <w:sz w:val="20"/>
              </w:rPr>
              <w:br/>
            </w:r>
            <w:r w:rsidRPr="008205DD">
              <w:rPr>
                <w:rFonts w:ascii="標楷體" w:eastAsia="標楷體" w:hAnsi="標楷體" w:cs="新細明體" w:hint="eastAsia"/>
                <w:kern w:val="0"/>
                <w:sz w:val="20"/>
              </w:rPr>
              <w:t>人員</w:t>
            </w:r>
          </w:p>
        </w:tc>
        <w:tc>
          <w:tcPr>
            <w:tcW w:w="4527" w:type="dxa"/>
            <w:shd w:val="clear" w:color="auto" w:fill="auto"/>
            <w:vAlign w:val="center"/>
          </w:tcPr>
          <w:p w14:paraId="32A8DBD2" w14:textId="77777777" w:rsidR="00DB68F4" w:rsidRPr="008205DD" w:rsidRDefault="00DB68F4"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施工期間未依規定取得回訓證明。</w:t>
            </w:r>
          </w:p>
        </w:tc>
        <w:tc>
          <w:tcPr>
            <w:tcW w:w="3452" w:type="dxa"/>
            <w:shd w:val="clear" w:color="auto" w:fill="auto"/>
            <w:vAlign w:val="center"/>
          </w:tcPr>
          <w:p w14:paraId="1305E3FA" w14:textId="77777777" w:rsidR="00DB68F4" w:rsidRPr="008205DD" w:rsidRDefault="00DB68F4" w:rsidP="008205DD">
            <w:pPr>
              <w:pStyle w:val="afff5"/>
              <w:widowControl/>
              <w:numPr>
                <w:ilvl w:val="0"/>
                <w:numId w:val="48"/>
              </w:numPr>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品管作業要點第5點。</w:t>
            </w:r>
          </w:p>
          <w:p w14:paraId="6407BBBE" w14:textId="77777777" w:rsidR="00DB68F4" w:rsidRPr="008205DD" w:rsidRDefault="00DB68F4" w:rsidP="008205DD">
            <w:pPr>
              <w:pStyle w:val="afff5"/>
              <w:widowControl/>
              <w:numPr>
                <w:ilvl w:val="0"/>
                <w:numId w:val="48"/>
              </w:numPr>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宜蘭縣政府暨所屬機關學校監造廠商品質保證規定第19點第3款。</w:t>
            </w:r>
          </w:p>
        </w:tc>
      </w:tr>
    </w:tbl>
    <w:p w14:paraId="64B350F3" w14:textId="77777777" w:rsidR="00DB68F4" w:rsidRDefault="00DB68F4" w:rsidP="00296B32">
      <w:pPr>
        <w:jc w:val="center"/>
      </w:pPr>
      <w:r w:rsidRPr="008B43E3">
        <w:rPr>
          <w:rFonts w:ascii="標楷體" w:eastAsia="標楷體" w:hAnsi="標楷體"/>
          <w:b/>
        </w:rPr>
        <w:lastRenderedPageBreak/>
        <w:t>表</w:t>
      </w:r>
      <w:r>
        <w:rPr>
          <w:rFonts w:ascii="標楷體" w:eastAsia="標楷體" w:hAnsi="標楷體" w:hint="eastAsia"/>
          <w:b/>
        </w:rPr>
        <w:t xml:space="preserve">23　</w:t>
      </w:r>
      <w:r w:rsidRPr="00F858A1">
        <w:rPr>
          <w:rFonts w:ascii="標楷體" w:eastAsia="標楷體" w:hAnsi="標楷體" w:hint="eastAsia"/>
          <w:b/>
          <w:color w:val="000000" w:themeColor="text1"/>
          <w:szCs w:val="24"/>
        </w:rPr>
        <w:t>工地主任、品管及監造現場人員設置及登錄共同性缺</w:t>
      </w:r>
      <w:r w:rsidRPr="008B43E3">
        <w:rPr>
          <w:rFonts w:ascii="標楷體" w:eastAsia="標楷體" w:hAnsi="標楷體" w:hint="eastAsia"/>
          <w:b/>
          <w:szCs w:val="24"/>
        </w:rPr>
        <w:t>失態樣</w:t>
      </w:r>
      <w:r>
        <w:rPr>
          <w:rFonts w:ascii="標楷體" w:eastAsia="標楷體" w:hAnsi="標楷體" w:hint="eastAsia"/>
          <w:b/>
          <w:szCs w:val="24"/>
        </w:rPr>
        <w:t>（續）</w:t>
      </w:r>
    </w:p>
    <w:tbl>
      <w:tblPr>
        <w:tblW w:w="9925" w:type="dxa"/>
        <w:jc w:val="center"/>
        <w:tblInd w:w="2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45"/>
        <w:gridCol w:w="1001"/>
        <w:gridCol w:w="4527"/>
        <w:gridCol w:w="3452"/>
      </w:tblGrid>
      <w:tr w:rsidR="00DB68F4" w:rsidRPr="008B43E3" w14:paraId="3BF72E5E" w14:textId="77777777" w:rsidTr="008205DD">
        <w:trPr>
          <w:trHeight w:val="386"/>
          <w:tblHeader/>
          <w:jc w:val="center"/>
        </w:trPr>
        <w:tc>
          <w:tcPr>
            <w:tcW w:w="945" w:type="dxa"/>
            <w:vAlign w:val="center"/>
          </w:tcPr>
          <w:p w14:paraId="4E3559A9" w14:textId="77777777" w:rsidR="00DB68F4" w:rsidRPr="004F4030" w:rsidRDefault="00DB68F4" w:rsidP="00296B32">
            <w:pPr>
              <w:widowControl/>
              <w:overflowPunct w:val="0"/>
              <w:spacing w:line="0" w:lineRule="atLeast"/>
              <w:jc w:val="center"/>
              <w:rPr>
                <w:rFonts w:ascii="標楷體" w:eastAsia="標楷體" w:hAnsi="標楷體" w:cs="新細明體"/>
                <w:bCs/>
                <w:spacing w:val="-8"/>
                <w:kern w:val="0"/>
                <w:sz w:val="20"/>
              </w:rPr>
            </w:pPr>
            <w:r w:rsidRPr="004F4030">
              <w:rPr>
                <w:rFonts w:ascii="標楷體" w:eastAsia="標楷體" w:hAnsi="標楷體" w:cs="新細明體" w:hint="eastAsia"/>
                <w:bCs/>
                <w:spacing w:val="-8"/>
                <w:kern w:val="0"/>
                <w:sz w:val="20"/>
              </w:rPr>
              <w:t>作業階段</w:t>
            </w:r>
          </w:p>
        </w:tc>
        <w:tc>
          <w:tcPr>
            <w:tcW w:w="1001" w:type="dxa"/>
            <w:vAlign w:val="center"/>
          </w:tcPr>
          <w:p w14:paraId="6FBD8AFF" w14:textId="77777777" w:rsidR="00DB68F4" w:rsidRPr="004F4030" w:rsidRDefault="00DB68F4" w:rsidP="00296B32">
            <w:pPr>
              <w:widowControl/>
              <w:overflowPunct w:val="0"/>
              <w:spacing w:line="0" w:lineRule="atLeast"/>
              <w:jc w:val="center"/>
              <w:rPr>
                <w:rFonts w:ascii="標楷體" w:eastAsia="標楷體" w:hAnsi="標楷體" w:cs="新細明體"/>
                <w:bCs/>
                <w:spacing w:val="-8"/>
                <w:kern w:val="0"/>
                <w:sz w:val="20"/>
              </w:rPr>
            </w:pPr>
            <w:r w:rsidRPr="004F4030">
              <w:rPr>
                <w:rFonts w:ascii="標楷體" w:eastAsia="標楷體" w:hAnsi="標楷體" w:cs="新細明體" w:hint="eastAsia"/>
                <w:bCs/>
                <w:spacing w:val="-8"/>
                <w:kern w:val="0"/>
                <w:sz w:val="20"/>
              </w:rPr>
              <w:t>人員類別</w:t>
            </w:r>
          </w:p>
        </w:tc>
        <w:tc>
          <w:tcPr>
            <w:tcW w:w="4527" w:type="dxa"/>
            <w:shd w:val="clear" w:color="auto" w:fill="auto"/>
            <w:vAlign w:val="center"/>
          </w:tcPr>
          <w:p w14:paraId="558A5A56" w14:textId="77777777" w:rsidR="00DB68F4" w:rsidRPr="004F4030" w:rsidRDefault="00DB68F4" w:rsidP="00296B32">
            <w:pPr>
              <w:widowControl/>
              <w:overflowPunct w:val="0"/>
              <w:spacing w:line="0" w:lineRule="atLeast"/>
              <w:jc w:val="center"/>
              <w:rPr>
                <w:rFonts w:ascii="標楷體" w:eastAsia="標楷體" w:hAnsi="標楷體" w:cs="新細明體"/>
                <w:bCs/>
                <w:spacing w:val="-8"/>
                <w:kern w:val="0"/>
                <w:sz w:val="20"/>
              </w:rPr>
            </w:pPr>
            <w:r w:rsidRPr="004F4030">
              <w:rPr>
                <w:rFonts w:ascii="標楷體" w:eastAsia="標楷體" w:hAnsi="標楷體" w:cs="新細明體" w:hint="eastAsia"/>
                <w:bCs/>
                <w:spacing w:val="-8"/>
                <w:kern w:val="0"/>
                <w:sz w:val="20"/>
              </w:rPr>
              <w:t>缺　 失　 態　 樣</w:t>
            </w:r>
          </w:p>
        </w:tc>
        <w:tc>
          <w:tcPr>
            <w:tcW w:w="3452" w:type="dxa"/>
            <w:shd w:val="clear" w:color="auto" w:fill="auto"/>
            <w:vAlign w:val="center"/>
          </w:tcPr>
          <w:p w14:paraId="37B87F44" w14:textId="77777777" w:rsidR="00DB68F4" w:rsidRPr="004F4030" w:rsidRDefault="00DB68F4" w:rsidP="00296B32">
            <w:pPr>
              <w:widowControl/>
              <w:overflowPunct w:val="0"/>
              <w:spacing w:line="0" w:lineRule="atLeast"/>
              <w:jc w:val="center"/>
              <w:rPr>
                <w:rFonts w:ascii="標楷體" w:eastAsia="標楷體" w:hAnsi="標楷體" w:cs="新細明體"/>
                <w:bCs/>
                <w:spacing w:val="-8"/>
                <w:kern w:val="0"/>
                <w:sz w:val="20"/>
              </w:rPr>
            </w:pPr>
            <w:r w:rsidRPr="004F4030">
              <w:rPr>
                <w:rFonts w:ascii="標楷體" w:eastAsia="標楷體" w:hAnsi="標楷體" w:cs="新細明體" w:hint="eastAsia"/>
                <w:bCs/>
                <w:spacing w:val="-8"/>
                <w:kern w:val="0"/>
                <w:sz w:val="20"/>
              </w:rPr>
              <w:t>依　據　規　定</w:t>
            </w:r>
          </w:p>
        </w:tc>
      </w:tr>
      <w:tr w:rsidR="00E13592" w:rsidRPr="008B43E3" w14:paraId="7F1C5704" w14:textId="77777777" w:rsidTr="00971023">
        <w:trPr>
          <w:trHeight w:val="454"/>
          <w:tblHeader/>
          <w:jc w:val="center"/>
        </w:trPr>
        <w:tc>
          <w:tcPr>
            <w:tcW w:w="945" w:type="dxa"/>
            <w:vMerge w:val="restart"/>
            <w:vAlign w:val="center"/>
          </w:tcPr>
          <w:p w14:paraId="452F1923" w14:textId="77777777" w:rsidR="00E13592" w:rsidRPr="008B43E3" w:rsidRDefault="00E13592" w:rsidP="00971023">
            <w:pPr>
              <w:widowControl/>
              <w:overflowPunct w:val="0"/>
              <w:spacing w:line="360" w:lineRule="atLeast"/>
              <w:ind w:leftChars="12" w:left="191" w:hangingChars="88" w:hanging="162"/>
              <w:jc w:val="both"/>
              <w:rPr>
                <w:rFonts w:ascii="標楷體" w:eastAsia="標楷體" w:hAnsi="標楷體" w:cs="新細明體"/>
                <w:spacing w:val="-8"/>
                <w:kern w:val="0"/>
                <w:sz w:val="20"/>
              </w:rPr>
            </w:pPr>
            <w:r w:rsidRPr="008B43E3">
              <w:rPr>
                <w:rFonts w:ascii="標楷體" w:eastAsia="標楷體" w:hAnsi="標楷體" w:cs="新細明體"/>
                <w:spacing w:val="-8"/>
                <w:kern w:val="0"/>
                <w:sz w:val="20"/>
              </w:rPr>
              <w:t>資料</w:t>
            </w:r>
            <w:r w:rsidRPr="008B43E3">
              <w:rPr>
                <w:rFonts w:ascii="標楷體" w:eastAsia="標楷體" w:hAnsi="標楷體" w:cs="新細明體" w:hint="eastAsia"/>
                <w:spacing w:val="-8"/>
                <w:kern w:val="0"/>
                <w:sz w:val="20"/>
              </w:rPr>
              <w:t>登錄</w:t>
            </w:r>
          </w:p>
          <w:p w14:paraId="3AE425C3" w14:textId="77777777" w:rsidR="00E13592" w:rsidRPr="008B43E3" w:rsidRDefault="00E13592" w:rsidP="00971023">
            <w:pPr>
              <w:widowControl/>
              <w:overflowPunct w:val="0"/>
              <w:spacing w:line="360" w:lineRule="atLeast"/>
              <w:ind w:leftChars="12" w:left="191" w:hangingChars="88" w:hanging="162"/>
              <w:jc w:val="both"/>
              <w:rPr>
                <w:rFonts w:ascii="標楷體" w:eastAsia="標楷體" w:hAnsi="標楷體" w:cs="新細明體"/>
                <w:spacing w:val="-8"/>
                <w:kern w:val="0"/>
                <w:sz w:val="20"/>
              </w:rPr>
            </w:pPr>
            <w:r w:rsidRPr="008B43E3">
              <w:rPr>
                <w:rFonts w:ascii="標楷體" w:eastAsia="標楷體" w:hAnsi="標楷體" w:cs="新細明體" w:hint="eastAsia"/>
                <w:spacing w:val="-8"/>
                <w:kern w:val="0"/>
                <w:sz w:val="20"/>
              </w:rPr>
              <w:t>公共工程</w:t>
            </w:r>
          </w:p>
          <w:p w14:paraId="5D897FB5" w14:textId="77777777" w:rsidR="00E13592" w:rsidRPr="008B43E3" w:rsidRDefault="00E13592" w:rsidP="00971023">
            <w:pPr>
              <w:widowControl/>
              <w:overflowPunct w:val="0"/>
              <w:spacing w:line="360" w:lineRule="atLeast"/>
              <w:ind w:leftChars="12" w:left="191" w:hangingChars="88" w:hanging="162"/>
              <w:jc w:val="both"/>
              <w:rPr>
                <w:rFonts w:ascii="標楷體" w:eastAsia="標楷體" w:hAnsi="標楷體" w:cs="新細明體"/>
                <w:spacing w:val="-8"/>
                <w:kern w:val="0"/>
                <w:sz w:val="20"/>
              </w:rPr>
            </w:pPr>
            <w:r w:rsidRPr="008B43E3">
              <w:rPr>
                <w:rFonts w:ascii="標楷體" w:eastAsia="標楷體" w:hAnsi="標楷體" w:cs="新細明體" w:hint="eastAsia"/>
                <w:spacing w:val="-8"/>
                <w:kern w:val="0"/>
                <w:sz w:val="20"/>
              </w:rPr>
              <w:t>標案管理</w:t>
            </w:r>
          </w:p>
          <w:p w14:paraId="56427ACF" w14:textId="7EF522BC" w:rsidR="00E13592" w:rsidRPr="008B43E3" w:rsidRDefault="00E13592" w:rsidP="00971023">
            <w:pPr>
              <w:overflowPunct w:val="0"/>
              <w:spacing w:line="360" w:lineRule="atLeast"/>
              <w:ind w:leftChars="12" w:left="191" w:hangingChars="88" w:hanging="162"/>
              <w:jc w:val="both"/>
              <w:rPr>
                <w:rFonts w:ascii="標楷體" w:eastAsia="標楷體" w:hAnsi="標楷體" w:cs="新細明體"/>
                <w:spacing w:val="-8"/>
                <w:kern w:val="0"/>
                <w:sz w:val="20"/>
              </w:rPr>
            </w:pPr>
            <w:r w:rsidRPr="008B43E3">
              <w:rPr>
                <w:rFonts w:ascii="標楷體" w:eastAsia="標楷體" w:hAnsi="標楷體" w:cs="新細明體" w:hint="eastAsia"/>
                <w:spacing w:val="-8"/>
                <w:kern w:val="0"/>
                <w:sz w:val="20"/>
              </w:rPr>
              <w:t>系統階段</w:t>
            </w:r>
          </w:p>
        </w:tc>
        <w:tc>
          <w:tcPr>
            <w:tcW w:w="1001" w:type="dxa"/>
            <w:vAlign w:val="center"/>
          </w:tcPr>
          <w:p w14:paraId="4F6E298B" w14:textId="77777777" w:rsidR="00E13592" w:rsidRPr="008205DD" w:rsidRDefault="00E13592" w:rsidP="00971023">
            <w:pPr>
              <w:widowControl/>
              <w:overflowPunct w:val="0"/>
              <w:spacing w:beforeLines="10" w:before="24" w:afterLines="10" w:after="24" w:line="300" w:lineRule="atLeast"/>
              <w:ind w:leftChars="10" w:left="24" w:rightChars="10" w:right="24"/>
              <w:jc w:val="center"/>
              <w:rPr>
                <w:rFonts w:ascii="標楷體" w:eastAsia="標楷體" w:hAnsi="標楷體" w:cs="新細明體"/>
                <w:kern w:val="0"/>
                <w:sz w:val="20"/>
              </w:rPr>
            </w:pPr>
            <w:r w:rsidRPr="008205DD">
              <w:rPr>
                <w:rFonts w:ascii="標楷體" w:eastAsia="標楷體" w:hAnsi="標楷體" w:cs="新細明體" w:hint="eastAsia"/>
                <w:kern w:val="0"/>
                <w:sz w:val="20"/>
              </w:rPr>
              <w:t>工地主任</w:t>
            </w:r>
          </w:p>
        </w:tc>
        <w:tc>
          <w:tcPr>
            <w:tcW w:w="4527" w:type="dxa"/>
            <w:shd w:val="clear" w:color="auto" w:fill="auto"/>
            <w:vAlign w:val="center"/>
          </w:tcPr>
          <w:p w14:paraId="503CAB3D" w14:textId="77777777" w:rsidR="00E13592" w:rsidRPr="008205DD" w:rsidRDefault="00E13592" w:rsidP="008205DD">
            <w:pPr>
              <w:widowControl/>
              <w:overflowPunct w:val="0"/>
              <w:spacing w:beforeLines="10" w:before="24" w:afterLines="10" w:after="24" w:line="30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1.疏漏未注意工地主任身分證字號有變更而誤用原身分證字號，致系統查無相關資料。</w:t>
            </w:r>
          </w:p>
          <w:p w14:paraId="428212A9" w14:textId="77777777" w:rsidR="00E13592" w:rsidRPr="008205DD" w:rsidRDefault="00E13592" w:rsidP="008205DD">
            <w:pPr>
              <w:widowControl/>
              <w:overflowPunct w:val="0"/>
              <w:spacing w:beforeLines="10" w:before="24" w:afterLines="10" w:after="24" w:line="30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2.未確認承商是否確實竣工即將工地主任解職。</w:t>
            </w:r>
          </w:p>
          <w:p w14:paraId="1312AC86" w14:textId="77777777" w:rsidR="00E13592" w:rsidRPr="008205DD" w:rsidRDefault="00E13592" w:rsidP="008205DD">
            <w:pPr>
              <w:widowControl/>
              <w:overflowPunct w:val="0"/>
              <w:spacing w:beforeLines="10" w:before="24" w:afterLines="10" w:after="24" w:line="30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3.未依規定時間填報工地主任相關資料。</w:t>
            </w:r>
          </w:p>
          <w:p w14:paraId="4E713CF6" w14:textId="77777777" w:rsidR="00E13592" w:rsidRPr="008205DD" w:rsidRDefault="00E13592" w:rsidP="008205DD">
            <w:pPr>
              <w:widowControl/>
              <w:overflowPunct w:val="0"/>
              <w:spacing w:beforeLines="10" w:before="24" w:afterLines="10" w:after="24" w:line="30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4.誤植工地主任任職時間。</w:t>
            </w:r>
          </w:p>
          <w:p w14:paraId="693C909E" w14:textId="77777777" w:rsidR="00E13592" w:rsidRPr="008205DD" w:rsidRDefault="00E13592" w:rsidP="008205DD">
            <w:pPr>
              <w:widowControl/>
              <w:overflowPunct w:val="0"/>
              <w:spacing w:beforeLines="10" w:before="24" w:afterLines="10" w:after="24" w:line="30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5.疏漏未填列工地主任執業證號及加入公會期間。</w:t>
            </w:r>
          </w:p>
        </w:tc>
        <w:tc>
          <w:tcPr>
            <w:tcW w:w="3452" w:type="dxa"/>
            <w:shd w:val="clear" w:color="auto" w:fill="auto"/>
          </w:tcPr>
          <w:p w14:paraId="5384E2C7" w14:textId="77777777" w:rsidR="00E13592" w:rsidRPr="008205DD" w:rsidRDefault="00E13592" w:rsidP="008205DD">
            <w:pPr>
              <w:pStyle w:val="afff5"/>
              <w:widowControl/>
              <w:numPr>
                <w:ilvl w:val="0"/>
                <w:numId w:val="46"/>
              </w:numPr>
              <w:overflowPunct w:val="0"/>
              <w:spacing w:beforeLines="10" w:before="24" w:afterLines="10" w:after="24" w:line="30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營造業法第30條第1項、第31條第3項、第31條第5項。</w:t>
            </w:r>
          </w:p>
          <w:p w14:paraId="2BFCBCEB" w14:textId="77777777" w:rsidR="00E13592" w:rsidRPr="008205DD" w:rsidRDefault="00E13592" w:rsidP="008205DD">
            <w:pPr>
              <w:pStyle w:val="afff5"/>
              <w:widowControl/>
              <w:numPr>
                <w:ilvl w:val="0"/>
                <w:numId w:val="46"/>
              </w:numPr>
              <w:overflowPunct w:val="0"/>
              <w:spacing w:beforeLines="10" w:before="24" w:afterLines="10" w:after="24" w:line="30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營造業法施行細則第18條第1款。</w:t>
            </w:r>
          </w:p>
          <w:p w14:paraId="19E847EF" w14:textId="77777777" w:rsidR="00E13592" w:rsidRPr="008205DD" w:rsidRDefault="00E13592" w:rsidP="008205DD">
            <w:pPr>
              <w:pStyle w:val="afff5"/>
              <w:widowControl/>
              <w:numPr>
                <w:ilvl w:val="0"/>
                <w:numId w:val="46"/>
              </w:numPr>
              <w:overflowPunct w:val="0"/>
              <w:spacing w:beforeLines="10" w:before="24" w:afterLines="10" w:after="24" w:line="30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品管作業要點第14點。</w:t>
            </w:r>
          </w:p>
        </w:tc>
      </w:tr>
      <w:tr w:rsidR="00E13592" w:rsidRPr="008B43E3" w14:paraId="5B0BC609" w14:textId="77777777" w:rsidTr="00971023">
        <w:trPr>
          <w:trHeight w:val="340"/>
          <w:tblHeader/>
          <w:jc w:val="center"/>
        </w:trPr>
        <w:tc>
          <w:tcPr>
            <w:tcW w:w="945" w:type="dxa"/>
            <w:vMerge/>
            <w:vAlign w:val="center"/>
          </w:tcPr>
          <w:p w14:paraId="2B78F855" w14:textId="5908E467" w:rsidR="00E13592" w:rsidRPr="008B43E3" w:rsidRDefault="00E13592" w:rsidP="00971023">
            <w:pPr>
              <w:widowControl/>
              <w:overflowPunct w:val="0"/>
              <w:spacing w:line="360" w:lineRule="atLeast"/>
              <w:ind w:leftChars="12" w:left="191" w:hangingChars="88" w:hanging="162"/>
              <w:jc w:val="both"/>
              <w:rPr>
                <w:rFonts w:ascii="標楷體" w:eastAsia="標楷體" w:hAnsi="標楷體" w:cs="新細明體"/>
                <w:spacing w:val="-8"/>
                <w:kern w:val="0"/>
                <w:sz w:val="20"/>
              </w:rPr>
            </w:pPr>
          </w:p>
        </w:tc>
        <w:tc>
          <w:tcPr>
            <w:tcW w:w="1001" w:type="dxa"/>
            <w:vAlign w:val="center"/>
          </w:tcPr>
          <w:p w14:paraId="5ADB90BF" w14:textId="77777777" w:rsidR="00E13592" w:rsidRPr="008205DD" w:rsidRDefault="00E13592" w:rsidP="00971023">
            <w:pPr>
              <w:widowControl/>
              <w:overflowPunct w:val="0"/>
              <w:spacing w:beforeLines="10" w:before="24" w:afterLines="10" w:after="24" w:line="360" w:lineRule="atLeast"/>
              <w:ind w:leftChars="10" w:left="24" w:rightChars="10" w:right="24"/>
              <w:jc w:val="center"/>
              <w:rPr>
                <w:rFonts w:ascii="標楷體" w:eastAsia="標楷體" w:hAnsi="標楷體" w:cs="新細明體"/>
                <w:kern w:val="0"/>
                <w:sz w:val="20"/>
              </w:rPr>
            </w:pPr>
            <w:r w:rsidRPr="008205DD">
              <w:rPr>
                <w:rFonts w:ascii="標楷體" w:eastAsia="標楷體" w:hAnsi="標楷體" w:cs="新細明體" w:hint="eastAsia"/>
                <w:kern w:val="0"/>
                <w:sz w:val="20"/>
              </w:rPr>
              <w:t>品管人員</w:t>
            </w:r>
          </w:p>
        </w:tc>
        <w:tc>
          <w:tcPr>
            <w:tcW w:w="4527" w:type="dxa"/>
            <w:shd w:val="clear" w:color="auto" w:fill="auto"/>
            <w:vAlign w:val="center"/>
          </w:tcPr>
          <w:p w14:paraId="344CCE3F"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1.未確認承商是否確實竣工即將品管人員解職。</w:t>
            </w:r>
          </w:p>
          <w:p w14:paraId="01911F15"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2.未注意承商所報品管人員之證書有效期限，迄至查核始發現證書有效期限未符合資格，惟因已自行回訓並取得證明或工程已完工結案，無法通知限期改善。</w:t>
            </w:r>
          </w:p>
          <w:p w14:paraId="37621417"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3.承商更換品管人員時，未將前任品管人員解職。</w:t>
            </w:r>
          </w:p>
          <w:p w14:paraId="48A97752"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4.填報品管人員資料疏漏。</w:t>
            </w:r>
          </w:p>
          <w:p w14:paraId="2853563D"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5.誤植品管人員任職時間。</w:t>
            </w:r>
          </w:p>
        </w:tc>
        <w:tc>
          <w:tcPr>
            <w:tcW w:w="3452" w:type="dxa"/>
            <w:shd w:val="clear" w:color="auto" w:fill="auto"/>
          </w:tcPr>
          <w:p w14:paraId="202026A6" w14:textId="77777777" w:rsidR="00E13592" w:rsidRPr="008205DD" w:rsidRDefault="00E13592" w:rsidP="008205DD">
            <w:pPr>
              <w:pStyle w:val="afff5"/>
              <w:widowControl/>
              <w:numPr>
                <w:ilvl w:val="0"/>
                <w:numId w:val="44"/>
              </w:numPr>
              <w:kinsoku w:val="0"/>
              <w:overflowPunct w:val="0"/>
              <w:autoSpaceDE w:val="0"/>
              <w:autoSpaceDN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品管作業要點第4點、第5點、第14點、第16點。</w:t>
            </w:r>
          </w:p>
          <w:p w14:paraId="0C776288" w14:textId="77777777" w:rsidR="00E13592" w:rsidRPr="008205DD" w:rsidRDefault="00E13592" w:rsidP="008205DD">
            <w:pPr>
              <w:pStyle w:val="afff5"/>
              <w:widowControl/>
              <w:numPr>
                <w:ilvl w:val="0"/>
                <w:numId w:val="44"/>
              </w:numPr>
              <w:kinsoku w:val="0"/>
              <w:overflowPunct w:val="0"/>
              <w:autoSpaceDE w:val="0"/>
              <w:autoSpaceDN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宜蘭縣政府暨所屬機關學校施工廠商品質管制規定第20點第3款。</w:t>
            </w:r>
          </w:p>
        </w:tc>
      </w:tr>
      <w:tr w:rsidR="00E13592" w:rsidRPr="008B43E3" w14:paraId="325A6762" w14:textId="77777777" w:rsidTr="00971023">
        <w:trPr>
          <w:trHeight w:val="2102"/>
          <w:tblHeader/>
          <w:jc w:val="center"/>
        </w:trPr>
        <w:tc>
          <w:tcPr>
            <w:tcW w:w="945" w:type="dxa"/>
            <w:vMerge/>
            <w:vAlign w:val="center"/>
          </w:tcPr>
          <w:p w14:paraId="6DB91DCF" w14:textId="77777777" w:rsidR="00E13592" w:rsidRPr="008B43E3" w:rsidRDefault="00E13592" w:rsidP="00296B32">
            <w:pPr>
              <w:widowControl/>
              <w:overflowPunct w:val="0"/>
              <w:spacing w:line="360" w:lineRule="atLeast"/>
              <w:ind w:left="193" w:hangingChars="105" w:hanging="193"/>
              <w:jc w:val="both"/>
              <w:rPr>
                <w:rFonts w:ascii="標楷體" w:eastAsia="標楷體" w:hAnsi="標楷體" w:cs="新細明體"/>
                <w:spacing w:val="-8"/>
                <w:kern w:val="0"/>
                <w:sz w:val="20"/>
              </w:rPr>
            </w:pPr>
          </w:p>
        </w:tc>
        <w:tc>
          <w:tcPr>
            <w:tcW w:w="1001" w:type="dxa"/>
            <w:vAlign w:val="center"/>
          </w:tcPr>
          <w:p w14:paraId="71B98688" w14:textId="77777777" w:rsidR="00E13592" w:rsidRPr="008205DD" w:rsidRDefault="00E13592" w:rsidP="00971023">
            <w:pPr>
              <w:widowControl/>
              <w:overflowPunct w:val="0"/>
              <w:spacing w:beforeLines="10" w:before="24" w:afterLines="10" w:after="24" w:line="360" w:lineRule="atLeast"/>
              <w:ind w:leftChars="10" w:left="24" w:rightChars="10" w:right="24"/>
              <w:jc w:val="center"/>
              <w:rPr>
                <w:rFonts w:ascii="標楷體" w:eastAsia="標楷體" w:hAnsi="標楷體" w:cs="新細明體"/>
                <w:kern w:val="0"/>
                <w:sz w:val="20"/>
              </w:rPr>
            </w:pPr>
            <w:r w:rsidRPr="008205DD">
              <w:rPr>
                <w:rFonts w:ascii="標楷體" w:eastAsia="標楷體" w:hAnsi="標楷體" w:cs="新細明體" w:hint="eastAsia"/>
                <w:kern w:val="0"/>
                <w:sz w:val="20"/>
              </w:rPr>
              <w:t>監造現場</w:t>
            </w:r>
            <w:r w:rsidRPr="008205DD">
              <w:rPr>
                <w:rFonts w:ascii="標楷體" w:eastAsia="標楷體" w:hAnsi="標楷體" w:cs="新細明體"/>
                <w:kern w:val="0"/>
                <w:sz w:val="20"/>
              </w:rPr>
              <w:br/>
            </w:r>
            <w:r w:rsidRPr="008205DD">
              <w:rPr>
                <w:rFonts w:ascii="標楷體" w:eastAsia="標楷體" w:hAnsi="標楷體" w:cs="新細明體" w:hint="eastAsia"/>
                <w:kern w:val="0"/>
                <w:sz w:val="20"/>
              </w:rPr>
              <w:t>人員</w:t>
            </w:r>
          </w:p>
        </w:tc>
        <w:tc>
          <w:tcPr>
            <w:tcW w:w="4527" w:type="dxa"/>
            <w:shd w:val="clear" w:color="auto" w:fill="auto"/>
            <w:vAlign w:val="center"/>
          </w:tcPr>
          <w:p w14:paraId="756B04AB"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1.監造廠商修正監造計畫書時，未更正人員資料。</w:t>
            </w:r>
          </w:p>
          <w:p w14:paraId="259EF84D"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 xml:space="preserve">2.未確認承商是否確實竣工即將監造人員解職。 </w:t>
            </w:r>
          </w:p>
          <w:p w14:paraId="5EA87644"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3.未依規定時間填報。</w:t>
            </w:r>
          </w:p>
          <w:p w14:paraId="7FCDF5CD"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4.填報監造人員資料疏漏。</w:t>
            </w:r>
          </w:p>
          <w:p w14:paraId="1B5BB748" w14:textId="77777777" w:rsidR="00E13592" w:rsidRPr="008205DD" w:rsidRDefault="00E13592" w:rsidP="008205DD">
            <w:pPr>
              <w:widowControl/>
              <w:overflowPunct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5.誤植監造人員任職時間。</w:t>
            </w:r>
          </w:p>
        </w:tc>
        <w:tc>
          <w:tcPr>
            <w:tcW w:w="3452" w:type="dxa"/>
            <w:shd w:val="clear" w:color="auto" w:fill="auto"/>
          </w:tcPr>
          <w:p w14:paraId="2892F7BC" w14:textId="77777777" w:rsidR="00E13592" w:rsidRPr="008205DD" w:rsidRDefault="00E13592" w:rsidP="008205DD">
            <w:pPr>
              <w:pStyle w:val="afff5"/>
              <w:widowControl/>
              <w:numPr>
                <w:ilvl w:val="0"/>
                <w:numId w:val="45"/>
              </w:numPr>
              <w:kinsoku w:val="0"/>
              <w:overflowPunct w:val="0"/>
              <w:autoSpaceDE w:val="0"/>
              <w:autoSpaceDN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品管作業要點第5點、第10點、第14點及第16點。</w:t>
            </w:r>
          </w:p>
          <w:p w14:paraId="2936B214" w14:textId="77777777" w:rsidR="00E13592" w:rsidRPr="008205DD" w:rsidRDefault="00E13592" w:rsidP="008205DD">
            <w:pPr>
              <w:pStyle w:val="afff5"/>
              <w:widowControl/>
              <w:numPr>
                <w:ilvl w:val="0"/>
                <w:numId w:val="45"/>
              </w:numPr>
              <w:kinsoku w:val="0"/>
              <w:overflowPunct w:val="0"/>
              <w:autoSpaceDE w:val="0"/>
              <w:autoSpaceDN w:val="0"/>
              <w:spacing w:beforeLines="10" w:before="24" w:afterLines="10" w:after="24" w:line="360" w:lineRule="atLeast"/>
              <w:ind w:leftChars="10" w:left="234" w:rightChars="10" w:right="24" w:hangingChars="105" w:hanging="210"/>
              <w:jc w:val="both"/>
              <w:rPr>
                <w:rFonts w:ascii="標楷體" w:eastAsia="標楷體" w:hAnsi="標楷體" w:cs="新細明體"/>
                <w:kern w:val="0"/>
                <w:sz w:val="20"/>
              </w:rPr>
            </w:pPr>
            <w:r w:rsidRPr="008205DD">
              <w:rPr>
                <w:rFonts w:ascii="標楷體" w:eastAsia="標楷體" w:hAnsi="標楷體" w:cs="新細明體" w:hint="eastAsia"/>
                <w:kern w:val="0"/>
                <w:sz w:val="20"/>
              </w:rPr>
              <w:t>宜蘭縣政府暨所屬機關學校監造廠商品質保證規定第19點第3款。</w:t>
            </w:r>
          </w:p>
        </w:tc>
      </w:tr>
    </w:tbl>
    <w:p w14:paraId="513CE455" w14:textId="77777777" w:rsidR="00DB68F4" w:rsidRPr="00DA537F" w:rsidRDefault="00DB68F4" w:rsidP="00296B32">
      <w:pPr>
        <w:pStyle w:val="a8"/>
        <w:tabs>
          <w:tab w:val="left" w:pos="2880"/>
        </w:tabs>
        <w:wordWrap/>
        <w:spacing w:line="0" w:lineRule="atLeast"/>
        <w:ind w:leftChars="-15" w:left="-36" w:firstLine="36"/>
        <w:rPr>
          <w:spacing w:val="0"/>
        </w:rPr>
      </w:pPr>
      <w:r w:rsidRPr="00DA537F">
        <w:rPr>
          <w:rFonts w:ascii="標楷體" w:eastAsia="標楷體" w:hAnsi="標楷體" w:hint="eastAsia"/>
          <w:spacing w:val="0"/>
          <w:sz w:val="18"/>
          <w:szCs w:val="18"/>
        </w:rPr>
        <w:t>資料來源：整理自縣政府提供資料。</w:t>
      </w:r>
    </w:p>
    <w:p w14:paraId="28106088" w14:textId="77777777" w:rsidR="00DB68F4" w:rsidRPr="00994206" w:rsidRDefault="00DB68F4" w:rsidP="008205DD">
      <w:pPr>
        <w:snapToGrid w:val="0"/>
        <w:spacing w:line="480" w:lineRule="atLeast"/>
        <w:ind w:firstLineChars="200" w:firstLine="569"/>
        <w:jc w:val="both"/>
        <w:rPr>
          <w:rFonts w:ascii="標楷體" w:eastAsia="標楷體" w:hAnsi="標楷體" w:cs="標楷體"/>
          <w:b/>
          <w:snapToGrid w:val="0"/>
          <w:spacing w:val="2"/>
          <w:kern w:val="0"/>
          <w:sz w:val="28"/>
          <w:szCs w:val="28"/>
        </w:rPr>
      </w:pPr>
      <w:r w:rsidRPr="00994206">
        <w:rPr>
          <w:rFonts w:ascii="標楷體" w:eastAsia="標楷體" w:hAnsi="標楷體" w:cs="新細明體" w:hint="eastAsia"/>
          <w:b/>
          <w:bCs/>
          <w:spacing w:val="2"/>
          <w:sz w:val="28"/>
          <w:szCs w:val="28"/>
        </w:rPr>
        <w:t xml:space="preserve">（三十一）　</w:t>
      </w:r>
      <w:r w:rsidRPr="00185214">
        <w:rPr>
          <w:rFonts w:ascii="標楷體" w:eastAsia="標楷體" w:hAnsi="標楷體" w:cs="標楷體" w:hint="eastAsia"/>
          <w:b/>
          <w:snapToGrid w:val="0"/>
          <w:spacing w:val="2"/>
          <w:kern w:val="0"/>
          <w:sz w:val="28"/>
          <w:szCs w:val="28"/>
        </w:rPr>
        <w:t>為利推動工商觀光相關業務，補助宜蘭縣工商發展投資策進會，惟督導考核未盡確實，且未依規定將補捐助案件相關資訊公開於網站，亟待檢討改善妥處。</w:t>
      </w:r>
    </w:p>
    <w:p w14:paraId="1753F81B" w14:textId="5340F0B6" w:rsidR="00DB68F4" w:rsidRPr="00994206" w:rsidRDefault="00DB68F4" w:rsidP="00296B32">
      <w:pPr>
        <w:kinsoku w:val="0"/>
        <w:overflowPunct w:val="0"/>
        <w:autoSpaceDE w:val="0"/>
        <w:snapToGrid w:val="0"/>
        <w:spacing w:beforeLines="50" w:before="120" w:line="486" w:lineRule="exact"/>
        <w:ind w:firstLineChars="196" w:firstLine="478"/>
        <w:jc w:val="both"/>
        <w:rPr>
          <w:rFonts w:ascii="標楷體" w:eastAsia="標楷體" w:hAnsi="標楷體"/>
          <w:b/>
          <w:bCs/>
          <w:spacing w:val="2"/>
          <w:sz w:val="28"/>
          <w:szCs w:val="28"/>
        </w:rPr>
      </w:pPr>
      <w:r w:rsidRPr="00185214">
        <w:rPr>
          <w:rFonts w:ascii="標楷體" w:eastAsia="標楷體" w:hAnsi="標楷體" w:cs="標楷體" w:hint="eastAsia"/>
          <w:snapToGrid w:val="0"/>
          <w:spacing w:val="2"/>
          <w:kern w:val="0"/>
          <w:szCs w:val="24"/>
        </w:rPr>
        <w:t>縣政府為利推動工商觀光相關業務，補助宜蘭縣工商發展投資策進會（下稱工商策進會），並訂定宜蘭縣政府辦理工商觀光業務補捐助作業要點，作為補助審查標準及作業程序與督導考核之依據，110年度補助該會辦理加強服務縣內工業興辦人計畫900萬元。經查其執行情形，核有：1.依上開補捐助作業要點第9點規定，補助金額超過50萬元者，應辦理現場訪視，受補助案件績效衡量指標，依規劃工作內容達成率、規劃辦理時間達成率、規劃經費執行達成率、規劃預期效應達成率作為成果考核及效益評估之參據。抽查縣政府110年度對工商策進會督導考核，進行3次現場訪視，依宜蘭縣政府暨所屬機關學校對民間團體補（捐）助案件現場訪視紀錄表所載，考核</w:t>
      </w:r>
      <w:r w:rsidR="00E80040">
        <w:rPr>
          <w:rFonts w:ascii="標楷體" w:eastAsia="標楷體" w:hAnsi="標楷體" w:cs="標楷體" w:hint="eastAsia"/>
          <w:snapToGrid w:val="0"/>
          <w:spacing w:val="2"/>
          <w:kern w:val="0"/>
          <w:szCs w:val="24"/>
        </w:rPr>
        <w:t>結果均為佳，惟未見依上述規定所列績效衡量指標，對於規劃內容、辦理時間、經費執行及</w:t>
      </w:r>
      <w:r w:rsidRPr="00185214">
        <w:rPr>
          <w:rFonts w:ascii="標楷體" w:eastAsia="標楷體" w:hAnsi="標楷體" w:cs="標楷體" w:hint="eastAsia"/>
          <w:snapToGrid w:val="0"/>
          <w:spacing w:val="2"/>
          <w:kern w:val="0"/>
          <w:szCs w:val="24"/>
        </w:rPr>
        <w:t>預期效應等評量各該達成率</w:t>
      </w:r>
      <w:r>
        <w:rPr>
          <w:rFonts w:ascii="標楷體" w:eastAsia="標楷體" w:hAnsi="標楷體" w:cs="標楷體" w:hint="eastAsia"/>
          <w:snapToGrid w:val="0"/>
          <w:spacing w:val="2"/>
          <w:kern w:val="0"/>
          <w:szCs w:val="24"/>
        </w:rPr>
        <w:t>；</w:t>
      </w:r>
      <w:r w:rsidRPr="00185214">
        <w:rPr>
          <w:rFonts w:ascii="標楷體" w:eastAsia="標楷體" w:hAnsi="標楷體" w:cs="標楷體" w:hint="eastAsia"/>
          <w:snapToGrid w:val="0"/>
          <w:spacing w:val="2"/>
          <w:kern w:val="0"/>
          <w:szCs w:val="24"/>
        </w:rPr>
        <w:t>又現場訪視考核項目包括活動辦理執行情形</w:t>
      </w:r>
      <w:r w:rsidRPr="00185214">
        <w:rPr>
          <w:rFonts w:ascii="標楷體" w:eastAsia="標楷體" w:hAnsi="標楷體" w:cs="標楷體" w:hint="eastAsia"/>
          <w:snapToGrid w:val="0"/>
          <w:spacing w:val="2"/>
          <w:kern w:val="0"/>
          <w:szCs w:val="24"/>
        </w:rPr>
        <w:lastRenderedPageBreak/>
        <w:t>、設施設備之購置及財產登錄、移交執行情形及興建與修繕工程之執行情形等3種項目，然其中2次並未勾選考核項目，督導考核未盡落實；2.依上開補捐助作業要點第8點規定，工商觀光團體接獲補（捐）助案件後，非屬政府資訊公開法第18條規定應限制公開或不予提供性質者，應於施政計畫管理系統補助及捐助模組登錄相關公開資訊，登錄內容包括補（捐）助事項、補（捐）助對象名稱、受理單位、核准日期及補（捐）金額等資訊，按季於網站公開。查縣政府近5年度（106至110年度）於工商策進會接獲補（捐）助案件時，均未依規定將相關資訊公開於該府網站等情，經函請縣政府檢討改善確依規定辦理。據復：1.縣政府將依照</w:t>
      </w:r>
      <w:r>
        <w:rPr>
          <w:rFonts w:ascii="標楷體" w:eastAsia="標楷體" w:hAnsi="標楷體" w:cs="標楷體" w:hint="eastAsia"/>
          <w:snapToGrid w:val="0"/>
          <w:spacing w:val="2"/>
          <w:kern w:val="0"/>
          <w:szCs w:val="24"/>
        </w:rPr>
        <w:t>上開</w:t>
      </w:r>
      <w:r w:rsidRPr="00185214">
        <w:rPr>
          <w:rFonts w:ascii="標楷體" w:eastAsia="標楷體" w:hAnsi="標楷體" w:cs="標楷體" w:hint="eastAsia"/>
          <w:snapToGrid w:val="0"/>
          <w:spacing w:val="2"/>
          <w:kern w:val="0"/>
          <w:szCs w:val="24"/>
        </w:rPr>
        <w:t>補捐助作業要點規定之受補助案件績效衡量指標確實辦理；2.該府施政計畫管理系統補助及捐助模組係內部資訊平臺，尚無對外開放，將協調研商修正相關規定，110年度補捐助案件相關資訊已公開於縣政府網站，106至109年度部分將陸續補登。</w:t>
      </w:r>
    </w:p>
    <w:p w14:paraId="0B61EE37" w14:textId="77777777" w:rsidR="00DB68F4" w:rsidRPr="00A63897" w:rsidRDefault="00DB68F4" w:rsidP="00296B32">
      <w:pPr>
        <w:kinsoku w:val="0"/>
        <w:overflowPunct w:val="0"/>
        <w:autoSpaceDE w:val="0"/>
        <w:spacing w:beforeLines="50" w:before="120" w:line="510" w:lineRule="atLeast"/>
        <w:ind w:firstLineChars="200" w:firstLine="569"/>
        <w:jc w:val="both"/>
        <w:rPr>
          <w:rFonts w:ascii="標楷體" w:eastAsia="標楷體" w:hAnsi="標楷體"/>
          <w:b/>
          <w:bCs/>
          <w:color w:val="7030A0"/>
          <w:spacing w:val="2"/>
          <w:sz w:val="28"/>
          <w:szCs w:val="28"/>
        </w:rPr>
      </w:pPr>
      <w:r w:rsidRPr="00A63897">
        <w:rPr>
          <w:rFonts w:ascii="標楷體" w:eastAsia="標楷體" w:hAnsi="標楷體" w:hint="eastAsia"/>
          <w:b/>
          <w:bCs/>
          <w:spacing w:val="2"/>
          <w:sz w:val="28"/>
          <w:szCs w:val="28"/>
        </w:rPr>
        <w:t>（三十</w:t>
      </w:r>
      <w:r>
        <w:rPr>
          <w:rFonts w:ascii="標楷體" w:eastAsia="標楷體" w:hAnsi="標楷體" w:hint="eastAsia"/>
          <w:b/>
          <w:bCs/>
          <w:spacing w:val="2"/>
          <w:sz w:val="28"/>
          <w:szCs w:val="28"/>
        </w:rPr>
        <w:t>二</w:t>
      </w:r>
      <w:r w:rsidRPr="00A63897">
        <w:rPr>
          <w:rFonts w:ascii="標楷體" w:eastAsia="標楷體" w:hAnsi="標楷體" w:hint="eastAsia"/>
          <w:b/>
          <w:bCs/>
          <w:spacing w:val="2"/>
          <w:sz w:val="28"/>
          <w:szCs w:val="28"/>
        </w:rPr>
        <w:t xml:space="preserve">）　</w:t>
      </w:r>
      <w:r w:rsidRPr="00185214">
        <w:rPr>
          <w:rFonts w:ascii="標楷體" w:eastAsia="標楷體" w:hAnsi="標楷體" w:hint="eastAsia"/>
          <w:b/>
          <w:bCs/>
          <w:spacing w:val="6"/>
          <w:sz w:val="28"/>
          <w:szCs w:val="28"/>
        </w:rPr>
        <w:t>鄉鎮公所為提供民眾完善之身後安奉棲身處所，設置骨灰（骸）存放設施，惟納骨櫃位</w:t>
      </w:r>
      <w:r w:rsidRPr="00185214">
        <w:rPr>
          <w:rFonts w:ascii="標楷體" w:eastAsia="標楷體" w:hAnsi="標楷體" w:hint="eastAsia"/>
          <w:b/>
          <w:spacing w:val="6"/>
          <w:sz w:val="28"/>
          <w:szCs w:val="28"/>
        </w:rPr>
        <w:t>興建</w:t>
      </w:r>
      <w:r w:rsidRPr="00185214">
        <w:rPr>
          <w:rFonts w:ascii="標楷體" w:eastAsia="標楷體" w:hAnsi="標楷體" w:hint="eastAsia"/>
          <w:b/>
          <w:bCs/>
          <w:spacing w:val="6"/>
          <w:sz w:val="28"/>
          <w:szCs w:val="28"/>
        </w:rPr>
        <w:t>、增設工程與完工啟用，未依規定報請縣政府核准，且未辦理建築物公共安全或消防設備檢查，復未落實資訊安全防護作業，亟待督促強化殯葬設施管理作為與機制，以提升經營管理效能。</w:t>
      </w:r>
    </w:p>
    <w:p w14:paraId="46FC759E" w14:textId="4265C366" w:rsidR="00DB68F4" w:rsidRPr="005A1E7A" w:rsidRDefault="00DB68F4" w:rsidP="008F7DD9">
      <w:pPr>
        <w:overflowPunct w:val="0"/>
        <w:snapToGrid w:val="0"/>
        <w:spacing w:beforeLines="50" w:before="120" w:afterLines="20" w:after="48" w:line="484" w:lineRule="atLeast"/>
        <w:ind w:firstLineChars="200" w:firstLine="488"/>
        <w:jc w:val="both"/>
        <w:rPr>
          <w:rFonts w:ascii="標楷體" w:eastAsia="標楷體" w:hAnsi="標楷體"/>
          <w:szCs w:val="24"/>
        </w:rPr>
      </w:pPr>
      <w:r w:rsidRPr="008C3721">
        <w:rPr>
          <w:rFonts w:ascii="標楷體" w:eastAsia="標楷體" w:hAnsi="標楷體" w:hint="eastAsia"/>
          <w:spacing w:val="2"/>
          <w:szCs w:val="24"/>
        </w:rPr>
        <w:t>民眾接受火葬觀念日益普遍，對納骨設施之需求相對提高，宜蘭縣各鄉鎮公所秉持為民服務精神，提供民眾完善之身後安奉棲身處所，設置骨灰（骸）存放設施。截至110年底止，計有羅東鎮、頭城鎮、壯圍鄉、冬山鄉、三星鄉、大同鄉及南澳鄉等7鄉鎮公所經管13處設施，總容量9萬餘位。經查其骨灰（骸）存放設施使用及管理情形，核有下列共同性缺失態樣：1.羅東鎮、頭城鎮、壯圍鄉、冬山鄉及三星鄉公所經管納骨設施，辦理納骨櫃位增設工程，未依規定報請縣政府核准；大同鄉及南澳鄉公所殯葬設施，於興建及增建與完工啟用前，均未依規定報請縣政府核准，且未申請取得建造及使用執照，即逕予建造及使用；2.頭城鎮、冬山鄉、南澳鄉等3公所經管之9處骨灰（骸）存放設施，迄未依建築法及消防法規定辦理建築物公共安全或消防設備檢查；3.羅東鎮、壯圍鄉、冬山鄉、三星鄉、大同鄉及南澳鄉等</w:t>
      </w:r>
      <w:r w:rsidRPr="008C3721">
        <w:rPr>
          <w:rFonts w:ascii="標楷體" w:eastAsia="標楷體" w:hAnsi="標楷體"/>
          <w:spacing w:val="2"/>
          <w:szCs w:val="24"/>
        </w:rPr>
        <w:t>6</w:t>
      </w:r>
      <w:r w:rsidRPr="008C3721">
        <w:rPr>
          <w:rFonts w:ascii="標楷體" w:eastAsia="標楷體" w:hAnsi="標楷體" w:hint="eastAsia"/>
          <w:spacing w:val="2"/>
          <w:szCs w:val="24"/>
        </w:rPr>
        <w:t>公所殯葬設施登記簿冊，未依規定備具或未確實登載應登記事項；4.羅東鎮、壯圍鄉、冬山鄉等</w:t>
      </w:r>
      <w:r w:rsidRPr="008C3721">
        <w:rPr>
          <w:rFonts w:ascii="標楷體" w:eastAsia="標楷體" w:hAnsi="標楷體"/>
          <w:spacing w:val="2"/>
          <w:szCs w:val="24"/>
        </w:rPr>
        <w:t>3</w:t>
      </w:r>
      <w:r w:rsidRPr="008C3721">
        <w:rPr>
          <w:rFonts w:ascii="標楷體" w:eastAsia="標楷體" w:hAnsi="標楷體" w:hint="eastAsia"/>
          <w:spacing w:val="2"/>
          <w:szCs w:val="24"/>
        </w:rPr>
        <w:t>公所骨灰</w:t>
      </w:r>
      <w:r w:rsidRPr="008C3721">
        <w:rPr>
          <w:rFonts w:ascii="標楷體" w:eastAsia="標楷體" w:hAnsi="標楷體"/>
          <w:spacing w:val="2"/>
          <w:szCs w:val="24"/>
        </w:rPr>
        <w:t>（骸）</w:t>
      </w:r>
      <w:r w:rsidRPr="008C3721">
        <w:rPr>
          <w:rFonts w:ascii="標楷體" w:eastAsia="標楷體" w:hAnsi="標楷體" w:hint="eastAsia"/>
          <w:spacing w:val="2"/>
          <w:szCs w:val="24"/>
        </w:rPr>
        <w:t>存放設施電腦化資訊管理作業，部分納骨塔櫃位電腦系統及備份電子資料設施均存放於同一作業場所，不符資訊安全管理規範規定，且部分未定期執行備份作業，恐發生災害時資料毀損無法回復正常作業之風險等情，經函請縣政府督促上開公所檢討改善，強化殯葬設施管理作為與機制，以提升經營管理效能。據復：1.縣政府已督導上述7鄉鎮公所經管納骨設施，</w:t>
      </w:r>
      <w:r w:rsidRPr="008C3721">
        <w:rPr>
          <w:rFonts w:ascii="標楷體" w:eastAsia="標楷體" w:hAnsi="標楷體" w:hint="eastAsia"/>
          <w:spacing w:val="2"/>
          <w:szCs w:val="24"/>
        </w:rPr>
        <w:lastRenderedPageBreak/>
        <w:t>確依殯葬管理條例規定儘速辦理相關作業，俾使設施使用符合殯葬法令相關規定；2.冬山鄉公所已完成建築物公共安全檢查簽證及申報；頭城鎮公所已完成納骨堂消防安檢及申報作業，預</w:t>
      </w:r>
      <w:r w:rsidR="008F7DD9" w:rsidRPr="008C3721">
        <w:rPr>
          <w:rFonts w:ascii="標楷體" w:eastAsia="標楷體" w:hAnsi="標楷體"/>
          <w:noProof/>
          <w:spacing w:val="2"/>
          <w:szCs w:val="24"/>
        </w:rPr>
        <mc:AlternateContent>
          <mc:Choice Requires="wps">
            <w:drawing>
              <wp:anchor distT="0" distB="0" distL="114300" distR="114300" simplePos="0" relativeHeight="251629568" behindDoc="0" locked="0" layoutInCell="1" allowOverlap="1" wp14:anchorId="379EE408" wp14:editId="266E15D2">
                <wp:simplePos x="0" y="0"/>
                <wp:positionH relativeFrom="margin">
                  <wp:posOffset>2487930</wp:posOffset>
                </wp:positionH>
                <wp:positionV relativeFrom="margin">
                  <wp:posOffset>621030</wp:posOffset>
                </wp:positionV>
                <wp:extent cx="3874770" cy="2691765"/>
                <wp:effectExtent l="0" t="0" r="0" b="0"/>
                <wp:wrapSquare wrapText="bothSides"/>
                <wp:docPr id="2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4770" cy="2691765"/>
                        </a:xfrm>
                        <a:prstGeom prst="rect">
                          <a:avLst/>
                        </a:prstGeom>
                        <a:solidFill>
                          <a:srgbClr val="FFFFFF"/>
                        </a:solidFill>
                        <a:ln w="9525">
                          <a:noFill/>
                          <a:miter lim="800000"/>
                          <a:headEnd/>
                          <a:tailEnd/>
                        </a:ln>
                      </wps:spPr>
                      <wps:txbx>
                        <w:txbxContent>
                          <w:p w14:paraId="07D669C5" w14:textId="77777777" w:rsidR="00F80BCA" w:rsidRPr="004613E8" w:rsidRDefault="00F80BCA" w:rsidP="00971023">
                            <w:pPr>
                              <w:spacing w:beforeLines="50" w:before="120" w:afterLines="50" w:after="120"/>
                              <w:jc w:val="center"/>
                              <w:rPr>
                                <w:rFonts w:ascii="標楷體" w:eastAsia="標楷體" w:hAnsi="標楷體"/>
                                <w:b/>
                                <w:szCs w:val="24"/>
                              </w:rPr>
                            </w:pPr>
                            <w:r w:rsidRPr="004613E8">
                              <w:rPr>
                                <w:rFonts w:ascii="標楷體" w:eastAsia="標楷體" w:hAnsi="標楷體" w:hint="eastAsia"/>
                                <w:b/>
                                <w:szCs w:val="24"/>
                              </w:rPr>
                              <w:t>表</w:t>
                            </w:r>
                            <w:r>
                              <w:rPr>
                                <w:rFonts w:ascii="標楷體" w:eastAsia="標楷體" w:hAnsi="標楷體" w:hint="eastAsia"/>
                                <w:b/>
                                <w:szCs w:val="24"/>
                              </w:rPr>
                              <w:t>24　部分</w:t>
                            </w:r>
                            <w:r w:rsidRPr="004613E8">
                              <w:rPr>
                                <w:rFonts w:ascii="標楷體" w:eastAsia="標楷體" w:hAnsi="標楷體" w:hint="eastAsia"/>
                                <w:b/>
                                <w:szCs w:val="24"/>
                              </w:rPr>
                              <w:t>鄉鎮公所修訂殯葬設施登記簿冊情形</w:t>
                            </w:r>
                          </w:p>
                          <w:tbl>
                            <w:tblPr>
                              <w:tblStyle w:val="aff4"/>
                              <w:tblW w:w="0" w:type="auto"/>
                              <w:tblLook w:val="04A0" w:firstRow="1" w:lastRow="0" w:firstColumn="1" w:lastColumn="0" w:noHBand="0" w:noVBand="1"/>
                            </w:tblPr>
                            <w:tblGrid>
                              <w:gridCol w:w="959"/>
                              <w:gridCol w:w="4961"/>
                            </w:tblGrid>
                            <w:tr w:rsidR="00F80BCA" w14:paraId="37305C26" w14:textId="77777777" w:rsidTr="00296B32">
                              <w:trPr>
                                <w:trHeight w:val="454"/>
                              </w:trPr>
                              <w:tc>
                                <w:tcPr>
                                  <w:tcW w:w="959" w:type="dxa"/>
                                  <w:vAlign w:val="center"/>
                                </w:tcPr>
                                <w:p w14:paraId="47A45354"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鄉鎮別</w:t>
                                  </w:r>
                                </w:p>
                              </w:tc>
                              <w:tc>
                                <w:tcPr>
                                  <w:tcW w:w="4961" w:type="dxa"/>
                                  <w:vAlign w:val="center"/>
                                </w:tcPr>
                                <w:p w14:paraId="061D902A" w14:textId="77777777" w:rsidR="00F80BCA" w:rsidRPr="00FD4169" w:rsidRDefault="00F80BCA" w:rsidP="00296B32">
                                  <w:pPr>
                                    <w:jc w:val="center"/>
                                    <w:rPr>
                                      <w:rFonts w:ascii="標楷體" w:eastAsia="標楷體" w:hAnsi="標楷體"/>
                                      <w:sz w:val="20"/>
                                    </w:rPr>
                                  </w:pPr>
                                  <w:r>
                                    <w:rPr>
                                      <w:rFonts w:ascii="標楷體" w:eastAsia="標楷體" w:hAnsi="標楷體" w:hint="eastAsia"/>
                                      <w:sz w:val="20"/>
                                    </w:rPr>
                                    <w:t>修訂情形</w:t>
                                  </w:r>
                                </w:p>
                              </w:tc>
                            </w:tr>
                            <w:tr w:rsidR="00F80BCA" w14:paraId="2AF1B992" w14:textId="77777777" w:rsidTr="00296B32">
                              <w:trPr>
                                <w:trHeight w:val="510"/>
                              </w:trPr>
                              <w:tc>
                                <w:tcPr>
                                  <w:tcW w:w="959" w:type="dxa"/>
                                  <w:vAlign w:val="center"/>
                                </w:tcPr>
                                <w:p w14:paraId="554BDCD2"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羅東鎮</w:t>
                                  </w:r>
                                </w:p>
                              </w:tc>
                              <w:tc>
                                <w:tcPr>
                                  <w:tcW w:w="4961" w:type="dxa"/>
                                  <w:vAlign w:val="center"/>
                                </w:tcPr>
                                <w:p w14:paraId="5A6334E9"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宜蘭縣羅東鎮立殯葬管理所殯葬設施使用申請書</w:t>
                                  </w:r>
                                </w:p>
                              </w:tc>
                            </w:tr>
                            <w:tr w:rsidR="00F80BCA" w14:paraId="3F289010" w14:textId="77777777" w:rsidTr="00971023">
                              <w:trPr>
                                <w:trHeight w:val="624"/>
                              </w:trPr>
                              <w:tc>
                                <w:tcPr>
                                  <w:tcW w:w="959" w:type="dxa"/>
                                  <w:vAlign w:val="center"/>
                                </w:tcPr>
                                <w:p w14:paraId="1668D13C"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壯圍鄉</w:t>
                                  </w:r>
                                </w:p>
                              </w:tc>
                              <w:tc>
                                <w:tcPr>
                                  <w:tcW w:w="4961" w:type="dxa"/>
                                  <w:vAlign w:val="center"/>
                                </w:tcPr>
                                <w:p w14:paraId="4E2FB14E"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宜蘭縣壯圍鄉懷恩堂申請書</w:t>
                                  </w:r>
                                </w:p>
                                <w:p w14:paraId="16B1D441"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宜蘭縣壯圍鄉生命紀念館申請書</w:t>
                                  </w:r>
                                </w:p>
                              </w:tc>
                            </w:tr>
                            <w:tr w:rsidR="00F80BCA" w14:paraId="66B7460B" w14:textId="77777777" w:rsidTr="00296B32">
                              <w:trPr>
                                <w:trHeight w:val="510"/>
                              </w:trPr>
                              <w:tc>
                                <w:tcPr>
                                  <w:tcW w:w="959" w:type="dxa"/>
                                  <w:vAlign w:val="center"/>
                                </w:tcPr>
                                <w:p w14:paraId="122B9679"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冬山鄉</w:t>
                                  </w:r>
                                </w:p>
                              </w:tc>
                              <w:tc>
                                <w:tcPr>
                                  <w:tcW w:w="4961" w:type="dxa"/>
                                  <w:vAlign w:val="center"/>
                                </w:tcPr>
                                <w:p w14:paraId="2D385F93"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冬山梅園生命紀念館堂、牌位使用</w:t>
                                  </w:r>
                                  <w:r>
                                    <w:rPr>
                                      <w:rFonts w:ascii="標楷體" w:eastAsia="標楷體" w:hAnsi="標楷體" w:hint="eastAsia"/>
                                      <w:sz w:val="20"/>
                                    </w:rPr>
                                    <w:t>（</w:t>
                                  </w:r>
                                  <w:r w:rsidRPr="00FD4169">
                                    <w:rPr>
                                      <w:rFonts w:ascii="標楷體" w:eastAsia="標楷體" w:hAnsi="標楷體" w:hint="eastAsia"/>
                                      <w:sz w:val="20"/>
                                    </w:rPr>
                                    <w:t>取消</w:t>
                                  </w:r>
                                  <w:r>
                                    <w:rPr>
                                      <w:rFonts w:ascii="標楷體" w:eastAsia="標楷體" w:hAnsi="標楷體" w:hint="eastAsia"/>
                                      <w:sz w:val="20"/>
                                    </w:rPr>
                                    <w:t>）</w:t>
                                  </w:r>
                                  <w:r w:rsidRPr="00FD4169">
                                    <w:rPr>
                                      <w:rFonts w:ascii="標楷體" w:eastAsia="標楷體" w:hAnsi="標楷體" w:hint="eastAsia"/>
                                      <w:sz w:val="20"/>
                                    </w:rPr>
                                    <w:t>申請書</w:t>
                                  </w:r>
                                </w:p>
                              </w:tc>
                            </w:tr>
                            <w:tr w:rsidR="00F80BCA" w14:paraId="740A5F18" w14:textId="77777777" w:rsidTr="00296B32">
                              <w:trPr>
                                <w:trHeight w:val="510"/>
                              </w:trPr>
                              <w:tc>
                                <w:tcPr>
                                  <w:tcW w:w="959" w:type="dxa"/>
                                  <w:vAlign w:val="center"/>
                                </w:tcPr>
                                <w:p w14:paraId="20070451"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大同鄉</w:t>
                                  </w:r>
                                </w:p>
                              </w:tc>
                              <w:tc>
                                <w:tcPr>
                                  <w:tcW w:w="4961" w:type="dxa"/>
                                  <w:vAlign w:val="center"/>
                                </w:tcPr>
                                <w:p w14:paraId="483D559E"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宜蘭縣大同鄉公所殯葬設施登記簿</w:t>
                                  </w:r>
                                </w:p>
                              </w:tc>
                            </w:tr>
                            <w:tr w:rsidR="00F80BCA" w14:paraId="6FB9B40D" w14:textId="77777777" w:rsidTr="00296B32">
                              <w:trPr>
                                <w:trHeight w:val="510"/>
                              </w:trPr>
                              <w:tc>
                                <w:tcPr>
                                  <w:tcW w:w="959" w:type="dxa"/>
                                  <w:vAlign w:val="center"/>
                                </w:tcPr>
                                <w:p w14:paraId="4CEF0D9C"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南澳鄉</w:t>
                                  </w:r>
                                </w:p>
                              </w:tc>
                              <w:tc>
                                <w:tcPr>
                                  <w:tcW w:w="4961" w:type="dxa"/>
                                  <w:vAlign w:val="center"/>
                                </w:tcPr>
                                <w:p w14:paraId="09E9F71C"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宜蘭縣南澳鄉各村申請納骨廊許可證核發登記簿</w:t>
                                  </w:r>
                                </w:p>
                              </w:tc>
                            </w:tr>
                          </w:tbl>
                          <w:p w14:paraId="423D507B" w14:textId="77777777" w:rsidR="00F80BCA" w:rsidRPr="001F4770" w:rsidRDefault="00F80BCA" w:rsidP="00EA27E0">
                            <w:pPr>
                              <w:ind w:leftChars="-40" w:left="1" w:hangingChars="54" w:hanging="97"/>
                              <w:rPr>
                                <w:rFonts w:ascii="標楷體" w:eastAsia="標楷體" w:hAnsi="標楷體"/>
                                <w:sz w:val="18"/>
                                <w:szCs w:val="18"/>
                              </w:rPr>
                            </w:pPr>
                            <w:r>
                              <w:rPr>
                                <w:rFonts w:ascii="標楷體" w:eastAsia="標楷體" w:hAnsi="標楷體" w:hint="eastAsia"/>
                                <w:sz w:val="18"/>
                                <w:szCs w:val="18"/>
                              </w:rPr>
                              <w:t>資料</w:t>
                            </w:r>
                            <w:r w:rsidRPr="001F4770">
                              <w:rPr>
                                <w:rFonts w:ascii="標楷體" w:eastAsia="標楷體" w:hAnsi="標楷體" w:hint="eastAsia"/>
                                <w:sz w:val="18"/>
                                <w:szCs w:val="18"/>
                              </w:rPr>
                              <w:t>來源：</w:t>
                            </w:r>
                            <w:r>
                              <w:rPr>
                                <w:rFonts w:ascii="標楷體" w:eastAsia="標楷體" w:hAnsi="標楷體" w:hint="eastAsia"/>
                                <w:sz w:val="18"/>
                                <w:szCs w:val="18"/>
                              </w:rPr>
                              <w:t>整理自各鄉鎮公所提供資料</w:t>
                            </w:r>
                            <w:r w:rsidRPr="001F4770">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left:0;text-align:left;margin-left:195.9pt;margin-top:48.9pt;width:305.1pt;height:211.95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" stroked="f">
                <v:textbox>
                  <w:txbxContent>
                    <w:p w14:paraId="07D669C5" w14:textId="77777777" w:rsidR="00F80BCA" w:rsidRPr="004613E8" w:rsidRDefault="00F80BCA" w:rsidP="00971023">
                      <w:pPr>
                        <w:spacing w:beforeLines="50" w:before="120" w:afterLines="50" w:after="120"/>
                        <w:jc w:val="center"/>
                        <w:rPr>
                          <w:rFonts w:ascii="標楷體" w:eastAsia="標楷體" w:hAnsi="標楷體"/>
                          <w:b/>
                          <w:szCs w:val="24"/>
                        </w:rPr>
                      </w:pPr>
                      <w:r w:rsidRPr="004613E8">
                        <w:rPr>
                          <w:rFonts w:ascii="標楷體" w:eastAsia="標楷體" w:hAnsi="標楷體" w:hint="eastAsia"/>
                          <w:b/>
                          <w:szCs w:val="24"/>
                        </w:rPr>
                        <w:t>表</w:t>
                      </w:r>
                      <w:r>
                        <w:rPr>
                          <w:rFonts w:ascii="標楷體" w:eastAsia="標楷體" w:hAnsi="標楷體" w:hint="eastAsia"/>
                          <w:b/>
                          <w:szCs w:val="24"/>
                        </w:rPr>
                        <w:t>24　部分</w:t>
                      </w:r>
                      <w:r w:rsidRPr="004613E8">
                        <w:rPr>
                          <w:rFonts w:ascii="標楷體" w:eastAsia="標楷體" w:hAnsi="標楷體" w:hint="eastAsia"/>
                          <w:b/>
                          <w:szCs w:val="24"/>
                        </w:rPr>
                        <w:t>鄉鎮公所修訂殯葬設施登記簿冊情形</w:t>
                      </w:r>
                    </w:p>
                    <w:tbl>
                      <w:tblPr>
                        <w:tblStyle w:val="aff4"/>
                        <w:tblW w:w="0" w:type="auto"/>
                        <w:tblLook w:val="04A0" w:firstRow="1" w:lastRow="0" w:firstColumn="1" w:lastColumn="0" w:noHBand="0" w:noVBand="1"/>
                      </w:tblPr>
                      <w:tblGrid>
                        <w:gridCol w:w="959"/>
                        <w:gridCol w:w="4961"/>
                      </w:tblGrid>
                      <w:tr w:rsidR="00F80BCA" w14:paraId="37305C26" w14:textId="77777777" w:rsidTr="00296B32">
                        <w:trPr>
                          <w:trHeight w:val="454"/>
                        </w:trPr>
                        <w:tc>
                          <w:tcPr>
                            <w:tcW w:w="959" w:type="dxa"/>
                            <w:vAlign w:val="center"/>
                          </w:tcPr>
                          <w:p w14:paraId="47A45354"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鄉鎮別</w:t>
                            </w:r>
                          </w:p>
                        </w:tc>
                        <w:tc>
                          <w:tcPr>
                            <w:tcW w:w="4961" w:type="dxa"/>
                            <w:vAlign w:val="center"/>
                          </w:tcPr>
                          <w:p w14:paraId="061D902A" w14:textId="77777777" w:rsidR="00F80BCA" w:rsidRPr="00FD4169" w:rsidRDefault="00F80BCA" w:rsidP="00296B32">
                            <w:pPr>
                              <w:jc w:val="center"/>
                              <w:rPr>
                                <w:rFonts w:ascii="標楷體" w:eastAsia="標楷體" w:hAnsi="標楷體"/>
                                <w:sz w:val="20"/>
                              </w:rPr>
                            </w:pPr>
                            <w:r>
                              <w:rPr>
                                <w:rFonts w:ascii="標楷體" w:eastAsia="標楷體" w:hAnsi="標楷體" w:hint="eastAsia"/>
                                <w:sz w:val="20"/>
                              </w:rPr>
                              <w:t>修訂情形</w:t>
                            </w:r>
                          </w:p>
                        </w:tc>
                      </w:tr>
                      <w:tr w:rsidR="00F80BCA" w14:paraId="2AF1B992" w14:textId="77777777" w:rsidTr="00296B32">
                        <w:trPr>
                          <w:trHeight w:val="510"/>
                        </w:trPr>
                        <w:tc>
                          <w:tcPr>
                            <w:tcW w:w="959" w:type="dxa"/>
                            <w:vAlign w:val="center"/>
                          </w:tcPr>
                          <w:p w14:paraId="554BDCD2"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羅東鎮</w:t>
                            </w:r>
                          </w:p>
                        </w:tc>
                        <w:tc>
                          <w:tcPr>
                            <w:tcW w:w="4961" w:type="dxa"/>
                            <w:vAlign w:val="center"/>
                          </w:tcPr>
                          <w:p w14:paraId="5A6334E9"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宜蘭縣羅東鎮立殯葬管理所殯葬設施使用申請書</w:t>
                            </w:r>
                          </w:p>
                        </w:tc>
                      </w:tr>
                      <w:tr w:rsidR="00F80BCA" w14:paraId="3F289010" w14:textId="77777777" w:rsidTr="00971023">
                        <w:trPr>
                          <w:trHeight w:val="624"/>
                        </w:trPr>
                        <w:tc>
                          <w:tcPr>
                            <w:tcW w:w="959" w:type="dxa"/>
                            <w:vAlign w:val="center"/>
                          </w:tcPr>
                          <w:p w14:paraId="1668D13C"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壯圍鄉</w:t>
                            </w:r>
                          </w:p>
                        </w:tc>
                        <w:tc>
                          <w:tcPr>
                            <w:tcW w:w="4961" w:type="dxa"/>
                            <w:vAlign w:val="center"/>
                          </w:tcPr>
                          <w:p w14:paraId="4E2FB14E"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宜蘭縣壯圍鄉懷恩堂申請書</w:t>
                            </w:r>
                          </w:p>
                          <w:p w14:paraId="16B1D441"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宜蘭縣壯圍鄉生命紀念館申請書</w:t>
                            </w:r>
                          </w:p>
                        </w:tc>
                      </w:tr>
                      <w:tr w:rsidR="00F80BCA" w14:paraId="66B7460B" w14:textId="77777777" w:rsidTr="00296B32">
                        <w:trPr>
                          <w:trHeight w:val="510"/>
                        </w:trPr>
                        <w:tc>
                          <w:tcPr>
                            <w:tcW w:w="959" w:type="dxa"/>
                            <w:vAlign w:val="center"/>
                          </w:tcPr>
                          <w:p w14:paraId="122B9679"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冬山鄉</w:t>
                            </w:r>
                          </w:p>
                        </w:tc>
                        <w:tc>
                          <w:tcPr>
                            <w:tcW w:w="4961" w:type="dxa"/>
                            <w:vAlign w:val="center"/>
                          </w:tcPr>
                          <w:p w14:paraId="2D385F93"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冬山梅園生命紀念館堂、牌位使用</w:t>
                            </w:r>
                            <w:r>
                              <w:rPr>
                                <w:rFonts w:ascii="標楷體" w:eastAsia="標楷體" w:hAnsi="標楷體" w:hint="eastAsia"/>
                                <w:sz w:val="20"/>
                              </w:rPr>
                              <w:t>（</w:t>
                            </w:r>
                            <w:r w:rsidRPr="00FD4169">
                              <w:rPr>
                                <w:rFonts w:ascii="標楷體" w:eastAsia="標楷體" w:hAnsi="標楷體" w:hint="eastAsia"/>
                                <w:sz w:val="20"/>
                              </w:rPr>
                              <w:t>取消</w:t>
                            </w:r>
                            <w:r>
                              <w:rPr>
                                <w:rFonts w:ascii="標楷體" w:eastAsia="標楷體" w:hAnsi="標楷體" w:hint="eastAsia"/>
                                <w:sz w:val="20"/>
                              </w:rPr>
                              <w:t>）</w:t>
                            </w:r>
                            <w:r w:rsidRPr="00FD4169">
                              <w:rPr>
                                <w:rFonts w:ascii="標楷體" w:eastAsia="標楷體" w:hAnsi="標楷體" w:hint="eastAsia"/>
                                <w:sz w:val="20"/>
                              </w:rPr>
                              <w:t>申請書</w:t>
                            </w:r>
                          </w:p>
                        </w:tc>
                      </w:tr>
                      <w:tr w:rsidR="00F80BCA" w14:paraId="740A5F18" w14:textId="77777777" w:rsidTr="00296B32">
                        <w:trPr>
                          <w:trHeight w:val="510"/>
                        </w:trPr>
                        <w:tc>
                          <w:tcPr>
                            <w:tcW w:w="959" w:type="dxa"/>
                            <w:vAlign w:val="center"/>
                          </w:tcPr>
                          <w:p w14:paraId="20070451"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大同鄉</w:t>
                            </w:r>
                          </w:p>
                        </w:tc>
                        <w:tc>
                          <w:tcPr>
                            <w:tcW w:w="4961" w:type="dxa"/>
                            <w:vAlign w:val="center"/>
                          </w:tcPr>
                          <w:p w14:paraId="483D559E"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宜蘭縣大同鄉公所殯葬設施登記簿</w:t>
                            </w:r>
                          </w:p>
                        </w:tc>
                      </w:tr>
                      <w:tr w:rsidR="00F80BCA" w14:paraId="6FB9B40D" w14:textId="77777777" w:rsidTr="00296B32">
                        <w:trPr>
                          <w:trHeight w:val="510"/>
                        </w:trPr>
                        <w:tc>
                          <w:tcPr>
                            <w:tcW w:w="959" w:type="dxa"/>
                            <w:vAlign w:val="center"/>
                          </w:tcPr>
                          <w:p w14:paraId="4CEF0D9C" w14:textId="77777777" w:rsidR="00F80BCA" w:rsidRPr="00FD4169" w:rsidRDefault="00F80BCA" w:rsidP="00296B32">
                            <w:pPr>
                              <w:jc w:val="center"/>
                              <w:rPr>
                                <w:rFonts w:ascii="標楷體" w:eastAsia="標楷體" w:hAnsi="標楷體"/>
                                <w:sz w:val="20"/>
                              </w:rPr>
                            </w:pPr>
                            <w:r w:rsidRPr="00FD4169">
                              <w:rPr>
                                <w:rFonts w:ascii="標楷體" w:eastAsia="標楷體" w:hAnsi="標楷體" w:hint="eastAsia"/>
                                <w:sz w:val="20"/>
                              </w:rPr>
                              <w:t>南澳鄉</w:t>
                            </w:r>
                          </w:p>
                        </w:tc>
                        <w:tc>
                          <w:tcPr>
                            <w:tcW w:w="4961" w:type="dxa"/>
                            <w:vAlign w:val="center"/>
                          </w:tcPr>
                          <w:p w14:paraId="09E9F71C" w14:textId="77777777" w:rsidR="00F80BCA" w:rsidRPr="00FD4169" w:rsidRDefault="00F80BCA" w:rsidP="00296B32">
                            <w:pPr>
                              <w:jc w:val="both"/>
                              <w:rPr>
                                <w:rFonts w:ascii="標楷體" w:eastAsia="標楷體" w:hAnsi="標楷體"/>
                                <w:sz w:val="20"/>
                              </w:rPr>
                            </w:pPr>
                            <w:r>
                              <w:rPr>
                                <w:rFonts w:ascii="標楷體" w:eastAsia="標楷體" w:hAnsi="標楷體" w:hint="eastAsia"/>
                                <w:sz w:val="20"/>
                              </w:rPr>
                              <w:t>修訂</w:t>
                            </w:r>
                            <w:r w:rsidRPr="00FD4169">
                              <w:rPr>
                                <w:rFonts w:ascii="標楷體" w:eastAsia="標楷體" w:hAnsi="標楷體" w:hint="eastAsia"/>
                                <w:sz w:val="20"/>
                              </w:rPr>
                              <w:t>宜蘭縣南澳鄉各村申請納骨廊許可證核發登記簿</w:t>
                            </w:r>
                          </w:p>
                        </w:tc>
                      </w:tr>
                    </w:tbl>
                    <w:p w14:paraId="423D507B" w14:textId="77777777" w:rsidR="00F80BCA" w:rsidRPr="001F4770" w:rsidRDefault="00F80BCA" w:rsidP="00EA27E0">
                      <w:pPr>
                        <w:ind w:leftChars="-40" w:left="1" w:hangingChars="54" w:hanging="97"/>
                        <w:rPr>
                          <w:rFonts w:ascii="標楷體" w:eastAsia="標楷體" w:hAnsi="標楷體"/>
                          <w:sz w:val="18"/>
                          <w:szCs w:val="18"/>
                        </w:rPr>
                      </w:pPr>
                      <w:r>
                        <w:rPr>
                          <w:rFonts w:ascii="標楷體" w:eastAsia="標楷體" w:hAnsi="標楷體" w:hint="eastAsia"/>
                          <w:sz w:val="18"/>
                          <w:szCs w:val="18"/>
                        </w:rPr>
                        <w:t>資料</w:t>
                      </w:r>
                      <w:r w:rsidRPr="001F4770">
                        <w:rPr>
                          <w:rFonts w:ascii="標楷體" w:eastAsia="標楷體" w:hAnsi="標楷體" w:hint="eastAsia"/>
                          <w:sz w:val="18"/>
                          <w:szCs w:val="18"/>
                        </w:rPr>
                        <w:t>來源：</w:t>
                      </w:r>
                      <w:r>
                        <w:rPr>
                          <w:rFonts w:ascii="標楷體" w:eastAsia="標楷體" w:hAnsi="標楷體" w:hint="eastAsia"/>
                          <w:sz w:val="18"/>
                          <w:szCs w:val="18"/>
                        </w:rPr>
                        <w:t>整理自各鄉鎮公所提供資料</w:t>
                      </w:r>
                      <w:r w:rsidRPr="001F4770">
                        <w:rPr>
                          <w:rFonts w:ascii="標楷體" w:eastAsia="標楷體" w:hAnsi="標楷體" w:hint="eastAsia"/>
                          <w:sz w:val="18"/>
                          <w:szCs w:val="18"/>
                        </w:rPr>
                        <w:t>。</w:t>
                      </w:r>
                    </w:p>
                  </w:txbxContent>
                </v:textbox>
                <w10:wrap type="square" anchorx="margin" anchory="margin"/>
              </v:shape>
            </w:pict>
          </mc:Fallback>
        </mc:AlternateContent>
      </w:r>
      <w:r w:rsidRPr="008C3721">
        <w:rPr>
          <w:rFonts w:ascii="標楷體" w:eastAsia="標楷體" w:hAnsi="標楷體" w:hint="eastAsia"/>
          <w:spacing w:val="2"/>
          <w:szCs w:val="24"/>
        </w:rPr>
        <w:t>計於111年9月底前完成建築物公共安全簽證及申報作業；南澳鄉公所已完成消防設備檢查；3.三星鄉公所已依規定確實登載應登記事項，羅東鎮等5公所均已修訂殯葬設施登記簿冊，並確實登載應記載項目（表</w:t>
      </w:r>
      <w:r>
        <w:rPr>
          <w:rFonts w:ascii="標楷體" w:eastAsia="標楷體" w:hAnsi="標楷體" w:hint="eastAsia"/>
          <w:spacing w:val="2"/>
          <w:szCs w:val="24"/>
        </w:rPr>
        <w:t>24</w:t>
      </w:r>
      <w:r w:rsidRPr="008C3721">
        <w:rPr>
          <w:rFonts w:ascii="標楷體" w:eastAsia="標楷體" w:hAnsi="標楷體" w:hint="eastAsia"/>
          <w:spacing w:val="2"/>
          <w:szCs w:val="24"/>
        </w:rPr>
        <w:t>）；4.各該公所塔位管理資料庫已備份至遠端主機或規劃自動備份機制</w:t>
      </w:r>
      <w:r w:rsidRPr="005A1E7A">
        <w:rPr>
          <w:rFonts w:ascii="標楷體" w:eastAsia="標楷體" w:hAnsi="標楷體" w:hint="eastAsia"/>
          <w:spacing w:val="2"/>
          <w:szCs w:val="24"/>
        </w:rPr>
        <w:t>。</w:t>
      </w:r>
    </w:p>
    <w:p w14:paraId="5E390CBB" w14:textId="57D65BB3" w:rsidR="00DB68F4" w:rsidRPr="00EC55A6" w:rsidRDefault="00DB68F4" w:rsidP="008F7DD9">
      <w:pPr>
        <w:overflowPunct w:val="0"/>
        <w:spacing w:beforeLines="100" w:before="240" w:afterLines="20" w:after="48" w:line="500" w:lineRule="atLeast"/>
        <w:ind w:firstLineChars="200" w:firstLine="649"/>
        <w:jc w:val="both"/>
        <w:rPr>
          <w:rFonts w:ascii="標楷體" w:eastAsia="標楷體" w:hAnsi="標楷體"/>
          <w:spacing w:val="2"/>
        </w:rPr>
      </w:pPr>
      <w:r w:rsidRPr="00EC55A6">
        <w:rPr>
          <w:rFonts w:ascii="標楷體" w:eastAsia="標楷體" w:hAnsi="標楷體" w:hint="eastAsia"/>
          <w:b/>
          <w:bCs/>
          <w:spacing w:val="2"/>
          <w:sz w:val="32"/>
          <w:szCs w:val="32"/>
        </w:rPr>
        <w:t>六、109年度重要審核意見追蹤查核情形</w:t>
      </w:r>
    </w:p>
    <w:p w14:paraId="4DAA5612" w14:textId="35038CEE" w:rsidR="00DB68F4" w:rsidRPr="00EC55A6" w:rsidRDefault="00DB68F4" w:rsidP="00296B32">
      <w:pPr>
        <w:overflowPunct w:val="0"/>
        <w:spacing w:beforeLines="20" w:before="48" w:afterLines="20" w:after="48" w:line="500" w:lineRule="atLeast"/>
        <w:ind w:firstLineChars="200" w:firstLine="488"/>
        <w:jc w:val="both"/>
        <w:rPr>
          <w:rFonts w:ascii="標楷體" w:eastAsia="標楷體" w:hAnsi="標楷體"/>
          <w:spacing w:val="2"/>
          <w:szCs w:val="24"/>
        </w:rPr>
      </w:pPr>
      <w:r w:rsidRPr="00EC55A6">
        <w:rPr>
          <w:rFonts w:ascii="標楷體" w:eastAsia="標楷體" w:hAnsi="標楷體" w:hint="eastAsia"/>
          <w:spacing w:val="2"/>
          <w:szCs w:val="24"/>
        </w:rPr>
        <w:t>本室於109年度審核報告內列重要審核意見26項，經賡續追蹤查核實際辦理結果，經核仍待繼續改善者</w:t>
      </w:r>
      <w:r w:rsidR="00017F16">
        <w:rPr>
          <w:rFonts w:ascii="標楷體" w:eastAsia="標楷體" w:hAnsi="標楷體" w:hint="eastAsia"/>
          <w:spacing w:val="2"/>
          <w:szCs w:val="24"/>
        </w:rPr>
        <w:t>9</w:t>
      </w:r>
      <w:r w:rsidRPr="00EC55A6">
        <w:rPr>
          <w:rFonts w:ascii="標楷體" w:eastAsia="標楷體" w:hAnsi="標楷體" w:hint="eastAsia"/>
          <w:spacing w:val="2"/>
          <w:szCs w:val="24"/>
        </w:rPr>
        <w:t>項、已研謀改善或依改善措施持續辦理者1</w:t>
      </w:r>
      <w:r w:rsidR="00017F16">
        <w:rPr>
          <w:rFonts w:ascii="標楷體" w:eastAsia="標楷體" w:hAnsi="標楷體" w:hint="eastAsia"/>
          <w:spacing w:val="2"/>
          <w:szCs w:val="24"/>
        </w:rPr>
        <w:t>7</w:t>
      </w:r>
      <w:r w:rsidRPr="00EC55A6">
        <w:rPr>
          <w:rFonts w:ascii="標楷體" w:eastAsia="標楷體" w:hAnsi="標楷體" w:hint="eastAsia"/>
          <w:spacing w:val="2"/>
          <w:szCs w:val="24"/>
        </w:rPr>
        <w:t>項（表2</w:t>
      </w:r>
      <w:r>
        <w:rPr>
          <w:rFonts w:ascii="標楷體" w:eastAsia="標楷體" w:hAnsi="標楷體" w:hint="eastAsia"/>
          <w:spacing w:val="2"/>
          <w:szCs w:val="24"/>
        </w:rPr>
        <w:t>5</w:t>
      </w:r>
      <w:r w:rsidRPr="00EC55A6">
        <w:rPr>
          <w:rFonts w:ascii="標楷體" w:eastAsia="標楷體" w:hAnsi="標楷體" w:hint="eastAsia"/>
          <w:spacing w:val="2"/>
          <w:szCs w:val="24"/>
        </w:rPr>
        <w:t>），其中仍待繼續改善者，經再研提審核意見</w:t>
      </w:r>
      <w:r w:rsidR="00017F16">
        <w:rPr>
          <w:rFonts w:ascii="標楷體" w:eastAsia="標楷體" w:hAnsi="標楷體" w:hint="eastAsia"/>
          <w:spacing w:val="2"/>
          <w:szCs w:val="24"/>
        </w:rPr>
        <w:t>9</w:t>
      </w:r>
      <w:r w:rsidRPr="00EC55A6">
        <w:rPr>
          <w:rFonts w:ascii="標楷體" w:eastAsia="標楷體" w:hAnsi="標楷體" w:hint="eastAsia"/>
          <w:spacing w:val="2"/>
          <w:szCs w:val="24"/>
        </w:rPr>
        <w:t>項通知檢討改善。</w:t>
      </w:r>
    </w:p>
    <w:p w14:paraId="1AB4DF36" w14:textId="77777777" w:rsidR="00DB68F4" w:rsidRPr="00EC55A6" w:rsidRDefault="00DB68F4" w:rsidP="00971023">
      <w:pPr>
        <w:overflowPunct w:val="0"/>
        <w:spacing w:beforeLines="20" w:before="48" w:afterLines="50" w:after="120" w:line="500" w:lineRule="atLeast"/>
        <w:ind w:firstLineChars="200" w:firstLine="480"/>
        <w:jc w:val="center"/>
        <w:rPr>
          <w:rFonts w:ascii="標楷體" w:eastAsia="標楷體" w:hAnsi="標楷體"/>
          <w:spacing w:val="2"/>
          <w:szCs w:val="24"/>
        </w:rPr>
      </w:pPr>
      <w:r w:rsidRPr="00EC55A6">
        <w:rPr>
          <w:rFonts w:ascii="標楷體" w:eastAsia="標楷體" w:hAnsi="標楷體" w:hint="eastAsia"/>
          <w:b/>
          <w:szCs w:val="22"/>
        </w:rPr>
        <w:t>表2</w:t>
      </w:r>
      <w:r>
        <w:rPr>
          <w:rFonts w:ascii="標楷體" w:eastAsia="標楷體" w:hAnsi="標楷體" w:hint="eastAsia"/>
          <w:b/>
          <w:szCs w:val="22"/>
        </w:rPr>
        <w:t>5　10</w:t>
      </w:r>
      <w:r w:rsidRPr="00EC55A6">
        <w:rPr>
          <w:rFonts w:ascii="標楷體" w:eastAsia="標楷體" w:hAnsi="標楷體" w:hint="eastAsia"/>
          <w:b/>
          <w:szCs w:val="22"/>
        </w:rPr>
        <w:t>9年度審核報告所列縣政府主管重要審核意見覆核辦理情形表</w:t>
      </w:r>
    </w:p>
    <w:tbl>
      <w:tblPr>
        <w:tblW w:w="98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04"/>
        <w:gridCol w:w="2990"/>
      </w:tblGrid>
      <w:tr w:rsidR="00DB68F4" w:rsidRPr="00EC55A6" w14:paraId="08A30FDE" w14:textId="77777777" w:rsidTr="004D4D3B">
        <w:trPr>
          <w:trHeight w:val="312"/>
        </w:trPr>
        <w:tc>
          <w:tcPr>
            <w:tcW w:w="6904" w:type="dxa"/>
            <w:tcBorders>
              <w:top w:val="single" w:sz="4" w:space="0" w:color="auto"/>
              <w:left w:val="single" w:sz="4" w:space="0" w:color="auto"/>
              <w:bottom w:val="single" w:sz="4" w:space="0" w:color="auto"/>
              <w:right w:val="single" w:sz="4" w:space="0" w:color="auto"/>
            </w:tcBorders>
            <w:vAlign w:val="center"/>
            <w:hideMark/>
          </w:tcPr>
          <w:p w14:paraId="27E3D8F6" w14:textId="77777777" w:rsidR="00DB68F4" w:rsidRPr="00EC55A6" w:rsidRDefault="00DB68F4" w:rsidP="00296B32">
            <w:pPr>
              <w:widowControl/>
              <w:overflowPunct w:val="0"/>
              <w:snapToGrid w:val="0"/>
              <w:jc w:val="center"/>
              <w:rPr>
                <w:rFonts w:ascii="標楷體" w:eastAsia="標楷體" w:hAnsi="標楷體"/>
                <w:sz w:val="20"/>
              </w:rPr>
            </w:pPr>
            <w:r w:rsidRPr="00EC55A6">
              <w:rPr>
                <w:rFonts w:ascii="標楷體" w:eastAsia="標楷體" w:hAnsi="標楷體" w:hint="eastAsia"/>
                <w:sz w:val="20"/>
              </w:rPr>
              <w:t>重要審核意見標題</w:t>
            </w:r>
          </w:p>
        </w:tc>
        <w:tc>
          <w:tcPr>
            <w:tcW w:w="2990" w:type="dxa"/>
            <w:tcBorders>
              <w:top w:val="single" w:sz="4" w:space="0" w:color="auto"/>
              <w:left w:val="single" w:sz="4" w:space="0" w:color="auto"/>
              <w:bottom w:val="single" w:sz="4" w:space="0" w:color="auto"/>
              <w:right w:val="single" w:sz="4" w:space="0" w:color="auto"/>
            </w:tcBorders>
            <w:vAlign w:val="center"/>
            <w:hideMark/>
          </w:tcPr>
          <w:p w14:paraId="6B070DA3" w14:textId="77777777" w:rsidR="00DB68F4" w:rsidRPr="00EC55A6" w:rsidRDefault="00DB68F4" w:rsidP="00296B32">
            <w:pPr>
              <w:widowControl/>
              <w:overflowPunct w:val="0"/>
              <w:snapToGrid w:val="0"/>
              <w:jc w:val="center"/>
              <w:rPr>
                <w:rFonts w:ascii="標楷體" w:eastAsia="標楷體" w:hAnsi="標楷體"/>
                <w:sz w:val="20"/>
              </w:rPr>
            </w:pPr>
            <w:r w:rsidRPr="00EC55A6">
              <w:rPr>
                <w:rFonts w:ascii="標楷體" w:eastAsia="標楷體" w:hAnsi="標楷體" w:hint="eastAsia"/>
                <w:sz w:val="20"/>
              </w:rPr>
              <w:t>說明</w:t>
            </w:r>
          </w:p>
        </w:tc>
      </w:tr>
      <w:tr w:rsidR="00DB68F4" w:rsidRPr="00EC55A6" w14:paraId="295534CC" w14:textId="77777777" w:rsidTr="004D4D3B">
        <w:trPr>
          <w:trHeight w:val="340"/>
        </w:trPr>
        <w:tc>
          <w:tcPr>
            <w:tcW w:w="9894" w:type="dxa"/>
            <w:gridSpan w:val="2"/>
            <w:tcBorders>
              <w:top w:val="single" w:sz="4" w:space="0" w:color="auto"/>
              <w:left w:val="single" w:sz="4" w:space="0" w:color="auto"/>
              <w:bottom w:val="single" w:sz="4" w:space="0" w:color="auto"/>
              <w:right w:val="single" w:sz="4" w:space="0" w:color="auto"/>
            </w:tcBorders>
            <w:vAlign w:val="center"/>
          </w:tcPr>
          <w:p w14:paraId="72A46F78" w14:textId="77777777" w:rsidR="00DB68F4" w:rsidRPr="00EC55A6" w:rsidRDefault="00DB68F4" w:rsidP="00296B32">
            <w:pPr>
              <w:overflowPunct w:val="0"/>
              <w:jc w:val="both"/>
              <w:rPr>
                <w:rFonts w:ascii="標楷體" w:eastAsia="標楷體" w:hAnsi="標楷體"/>
                <w:b/>
                <w:sz w:val="20"/>
              </w:rPr>
            </w:pPr>
            <w:r w:rsidRPr="00EC55A6">
              <w:rPr>
                <w:rFonts w:ascii="標楷體" w:eastAsia="標楷體" w:hAnsi="標楷體" w:hint="eastAsia"/>
                <w:b/>
                <w:sz w:val="20"/>
              </w:rPr>
              <w:t>仍待繼續改善</w:t>
            </w:r>
          </w:p>
        </w:tc>
      </w:tr>
      <w:tr w:rsidR="00DB68F4" w:rsidRPr="00EC55A6" w14:paraId="541A6F39" w14:textId="77777777" w:rsidTr="004D4D3B">
        <w:trPr>
          <w:trHeight w:val="20"/>
        </w:trPr>
        <w:tc>
          <w:tcPr>
            <w:tcW w:w="6904" w:type="dxa"/>
            <w:tcBorders>
              <w:top w:val="single" w:sz="4" w:space="0" w:color="auto"/>
              <w:left w:val="single" w:sz="4" w:space="0" w:color="auto"/>
              <w:bottom w:val="single" w:sz="4" w:space="0" w:color="auto"/>
              <w:right w:val="single" w:sz="4" w:space="0" w:color="auto"/>
            </w:tcBorders>
          </w:tcPr>
          <w:p w14:paraId="44D746A8" w14:textId="77777777" w:rsidR="00DB68F4" w:rsidRPr="00F2121C" w:rsidRDefault="00DB68F4" w:rsidP="00722C9D">
            <w:pPr>
              <w:widowControl/>
              <w:overflowPunct w:val="0"/>
              <w:spacing w:beforeLines="20" w:before="48" w:afterLines="20" w:after="48" w:line="310" w:lineRule="atLeast"/>
              <w:ind w:leftChars="2" w:left="617" w:hangingChars="300" w:hanging="612"/>
              <w:jc w:val="both"/>
              <w:rPr>
                <w:rFonts w:ascii="標楷體" w:eastAsia="標楷體" w:hAnsi="標楷體"/>
                <w:spacing w:val="2"/>
                <w:sz w:val="20"/>
              </w:rPr>
            </w:pPr>
            <w:r w:rsidRPr="00F2121C">
              <w:rPr>
                <w:rFonts w:ascii="標楷體" w:eastAsia="標楷體" w:hAnsi="標楷體" w:hint="eastAsia"/>
                <w:spacing w:val="2"/>
                <w:sz w:val="20"/>
              </w:rPr>
              <w:t>（一）近5年度公共債務未償餘額尚能依償債計畫達成減債進度，惟來年規劃推動宜蘭鐵路立體化計畫及配合前瞻基礎建設計畫經費龐鉅，且推動開源節流成效未如預期，亟待妥謀財源籌措良策因應，以促進財政健全發展。</w:t>
            </w:r>
          </w:p>
        </w:tc>
        <w:tc>
          <w:tcPr>
            <w:tcW w:w="2990" w:type="dxa"/>
            <w:tcBorders>
              <w:top w:val="single" w:sz="4" w:space="0" w:color="auto"/>
              <w:left w:val="single" w:sz="4" w:space="0" w:color="auto"/>
              <w:bottom w:val="single" w:sz="4" w:space="0" w:color="auto"/>
              <w:right w:val="single" w:sz="4" w:space="0" w:color="auto"/>
            </w:tcBorders>
          </w:tcPr>
          <w:p w14:paraId="11BE7EFD" w14:textId="78BD0FFC" w:rsidR="00DB68F4" w:rsidRPr="00EC55A6" w:rsidRDefault="00DB68F4" w:rsidP="00722C9D">
            <w:pPr>
              <w:overflowPunct w:val="0"/>
              <w:spacing w:beforeLines="20" w:before="48" w:afterLines="20" w:after="48" w:line="310" w:lineRule="atLeast"/>
              <w:jc w:val="both"/>
              <w:rPr>
                <w:rFonts w:ascii="標楷體" w:eastAsia="標楷體" w:hAnsi="標楷體"/>
              </w:rPr>
            </w:pPr>
            <w:r w:rsidRPr="00EC55A6">
              <w:rPr>
                <w:rFonts w:ascii="標楷體" w:eastAsia="標楷體" w:hAnsi="標楷體" w:hint="eastAsia"/>
                <w:sz w:val="20"/>
              </w:rPr>
              <w:t>配合前瞻基礎建設計畫經費及未來償還之積欠款龐鉅，仍待持續改善，業再研提審核意見詳「五、重要審核意見（一）</w:t>
            </w:r>
            <w:r w:rsidR="00017F16">
              <w:rPr>
                <w:rFonts w:ascii="標楷體" w:eastAsia="標楷體" w:hAnsi="標楷體" w:hint="eastAsia"/>
                <w:sz w:val="20"/>
              </w:rPr>
              <w:t>2.</w:t>
            </w:r>
            <w:r w:rsidR="00F2121C">
              <w:rPr>
                <w:rFonts w:ascii="標楷體" w:eastAsia="標楷體" w:hAnsi="標楷體" w:hint="eastAsia"/>
                <w:sz w:val="20"/>
              </w:rPr>
              <w:t>、</w:t>
            </w:r>
            <w:r w:rsidR="00017F16">
              <w:rPr>
                <w:rFonts w:ascii="標楷體" w:eastAsia="標楷體" w:hAnsi="標楷體" w:hint="eastAsia"/>
                <w:sz w:val="20"/>
              </w:rPr>
              <w:t>3</w:t>
            </w:r>
            <w:r w:rsidR="00F2121C">
              <w:rPr>
                <w:rFonts w:ascii="標楷體" w:eastAsia="標楷體" w:hAnsi="標楷體" w:hint="eastAsia"/>
                <w:sz w:val="20"/>
              </w:rPr>
              <w:t>.</w:t>
            </w:r>
            <w:r w:rsidRPr="00EC55A6">
              <w:rPr>
                <w:rFonts w:ascii="標楷體" w:eastAsia="標楷體" w:hAnsi="標楷體" w:hint="eastAsia"/>
                <w:sz w:val="20"/>
              </w:rPr>
              <w:t>」。</w:t>
            </w:r>
          </w:p>
        </w:tc>
      </w:tr>
      <w:tr w:rsidR="00DB68F4" w:rsidRPr="00EC55A6" w14:paraId="30090492" w14:textId="77777777" w:rsidTr="004D4D3B">
        <w:trPr>
          <w:trHeight w:val="20"/>
        </w:trPr>
        <w:tc>
          <w:tcPr>
            <w:tcW w:w="6904" w:type="dxa"/>
            <w:tcBorders>
              <w:top w:val="single" w:sz="4" w:space="0" w:color="auto"/>
              <w:left w:val="single" w:sz="4" w:space="0" w:color="auto"/>
              <w:bottom w:val="single" w:sz="4" w:space="0" w:color="auto"/>
              <w:right w:val="single" w:sz="4" w:space="0" w:color="auto"/>
            </w:tcBorders>
          </w:tcPr>
          <w:p w14:paraId="1529CA35" w14:textId="77777777" w:rsidR="00DB68F4" w:rsidRPr="00F2121C" w:rsidRDefault="00DB68F4" w:rsidP="00722C9D">
            <w:pPr>
              <w:widowControl/>
              <w:overflowPunct w:val="0"/>
              <w:spacing w:beforeLines="20" w:before="48" w:afterLines="20" w:after="48" w:line="310" w:lineRule="atLeast"/>
              <w:ind w:leftChars="2" w:left="617" w:hangingChars="300" w:hanging="612"/>
              <w:jc w:val="both"/>
              <w:rPr>
                <w:rFonts w:ascii="標楷體" w:eastAsia="標楷體" w:hAnsi="標楷體"/>
                <w:spacing w:val="2"/>
                <w:sz w:val="20"/>
              </w:rPr>
            </w:pPr>
            <w:r w:rsidRPr="00F2121C">
              <w:rPr>
                <w:rFonts w:ascii="標楷體" w:eastAsia="標楷體" w:hAnsi="標楷體" w:hint="eastAsia"/>
                <w:spacing w:val="2"/>
                <w:sz w:val="20"/>
              </w:rPr>
              <w:t>（二）施政計畫滿意度報告調查結果，有8成以上民眾對於縣政府團隊感到滿意，且身為縣民感到光榮，惟年度施政計畫評核尚乏與永續發展目標（SDGs）相對應，又部分施政計畫完成進度未如預期等情事，亟待督促檢討研謀改善，俾精進施政作為。</w:t>
            </w:r>
          </w:p>
        </w:tc>
        <w:tc>
          <w:tcPr>
            <w:tcW w:w="2990" w:type="dxa"/>
            <w:tcBorders>
              <w:top w:val="single" w:sz="4" w:space="0" w:color="auto"/>
              <w:left w:val="single" w:sz="4" w:space="0" w:color="auto"/>
              <w:bottom w:val="single" w:sz="4" w:space="0" w:color="auto"/>
              <w:right w:val="single" w:sz="4" w:space="0" w:color="auto"/>
            </w:tcBorders>
          </w:tcPr>
          <w:p w14:paraId="7F3F0753" w14:textId="6BB83EDB" w:rsidR="00DB68F4" w:rsidRPr="00722C9D" w:rsidRDefault="00DB68F4" w:rsidP="00722C9D">
            <w:pPr>
              <w:overflowPunct w:val="0"/>
              <w:spacing w:beforeLines="20" w:before="48" w:afterLines="20" w:after="48" w:line="310" w:lineRule="atLeast"/>
              <w:jc w:val="both"/>
              <w:rPr>
                <w:rFonts w:ascii="標楷體" w:eastAsia="標楷體" w:hAnsi="標楷體"/>
                <w:spacing w:val="2"/>
              </w:rPr>
            </w:pPr>
            <w:r w:rsidRPr="00722C9D">
              <w:rPr>
                <w:rFonts w:ascii="標楷體" w:eastAsia="標楷體" w:hAnsi="標楷體" w:hint="eastAsia"/>
                <w:spacing w:val="2"/>
                <w:sz w:val="20"/>
              </w:rPr>
              <w:t>因中長程施政計畫部分關鍵績效指標未達成年度目標值，又部分民意高度關注之施政議題存有執行進度落後情事，仍待持續改善，業再研提審核意見詳「五、重要審核意見（三）」。</w:t>
            </w:r>
          </w:p>
        </w:tc>
      </w:tr>
      <w:tr w:rsidR="00DB68F4" w:rsidRPr="00EC55A6" w14:paraId="5064C551" w14:textId="77777777" w:rsidTr="004D4D3B">
        <w:trPr>
          <w:trHeight w:val="1702"/>
        </w:trPr>
        <w:tc>
          <w:tcPr>
            <w:tcW w:w="6904" w:type="dxa"/>
            <w:tcBorders>
              <w:top w:val="single" w:sz="4" w:space="0" w:color="auto"/>
              <w:left w:val="single" w:sz="4" w:space="0" w:color="auto"/>
              <w:bottom w:val="single" w:sz="4" w:space="0" w:color="auto"/>
              <w:right w:val="single" w:sz="4" w:space="0" w:color="auto"/>
            </w:tcBorders>
          </w:tcPr>
          <w:p w14:paraId="650133D2" w14:textId="77777777" w:rsidR="00DB68F4" w:rsidRPr="00F2121C" w:rsidRDefault="00DB68F4" w:rsidP="00722C9D">
            <w:pPr>
              <w:widowControl/>
              <w:overflowPunct w:val="0"/>
              <w:spacing w:beforeLines="20" w:before="48" w:afterLines="20" w:after="48" w:line="310" w:lineRule="atLeast"/>
              <w:ind w:leftChars="2" w:left="617" w:hangingChars="300" w:hanging="612"/>
              <w:jc w:val="both"/>
              <w:rPr>
                <w:rFonts w:ascii="標楷體" w:eastAsia="標楷體" w:hAnsi="標楷體"/>
                <w:spacing w:val="2"/>
                <w:sz w:val="20"/>
              </w:rPr>
            </w:pPr>
            <w:r w:rsidRPr="00F2121C">
              <w:rPr>
                <w:rFonts w:ascii="標楷體" w:eastAsia="標楷體" w:hAnsi="標楷體" w:hint="eastAsia"/>
                <w:spacing w:val="2"/>
                <w:sz w:val="20"/>
              </w:rPr>
              <w:t>（三）近年歲入歲出相抵均為賸餘，財政狀況漸有改善，惟各項施政計畫財源仍仰賴中央補助挹注，且自籌財源比率偏低呈現逐年下降趨勢，社會福利支出占歲出比率呈現增加趨勢，允待積極拓增多方財源，妥適分配充分運用有限資源，俾利縣政建設穩健發展。</w:t>
            </w:r>
          </w:p>
        </w:tc>
        <w:tc>
          <w:tcPr>
            <w:tcW w:w="2990" w:type="dxa"/>
            <w:tcBorders>
              <w:top w:val="single" w:sz="4" w:space="0" w:color="auto"/>
              <w:left w:val="single" w:sz="4" w:space="0" w:color="auto"/>
              <w:bottom w:val="single" w:sz="4" w:space="0" w:color="auto"/>
              <w:right w:val="single" w:sz="4" w:space="0" w:color="auto"/>
            </w:tcBorders>
          </w:tcPr>
          <w:p w14:paraId="7A2DF6DF" w14:textId="77777777" w:rsidR="00DB68F4" w:rsidRPr="00722C9D" w:rsidRDefault="00DB68F4" w:rsidP="00722C9D">
            <w:pPr>
              <w:overflowPunct w:val="0"/>
              <w:spacing w:beforeLines="20" w:before="48" w:afterLines="20" w:after="48" w:line="310" w:lineRule="atLeast"/>
              <w:jc w:val="both"/>
              <w:rPr>
                <w:rFonts w:ascii="標楷體" w:eastAsia="標楷體" w:hAnsi="標楷體"/>
                <w:spacing w:val="2"/>
              </w:rPr>
            </w:pPr>
            <w:r w:rsidRPr="00722C9D">
              <w:rPr>
                <w:rFonts w:ascii="標楷體" w:eastAsia="標楷體" w:hAnsi="標楷體" w:hint="eastAsia"/>
                <w:spacing w:val="2"/>
                <w:sz w:val="20"/>
              </w:rPr>
              <w:t>各項施政計畫財源仍仰賴中央補助挹注，又以前年度歲出保留執行欠佳，仍待持續改善，業再研提審核意見詳「五、重要審核意見（二）」。</w:t>
            </w:r>
          </w:p>
        </w:tc>
      </w:tr>
    </w:tbl>
    <w:p w14:paraId="44F29B74" w14:textId="77777777" w:rsidR="00DB68F4" w:rsidRPr="00EC55A6" w:rsidRDefault="00DB68F4" w:rsidP="00971023">
      <w:pPr>
        <w:spacing w:afterLines="30" w:after="72" w:line="300" w:lineRule="atLeast"/>
        <w:ind w:leftChars="200" w:left="480"/>
        <w:jc w:val="center"/>
      </w:pPr>
      <w:r w:rsidRPr="00EC55A6">
        <w:rPr>
          <w:rFonts w:ascii="標楷體" w:eastAsia="標楷體" w:hAnsi="標楷體" w:hint="eastAsia"/>
          <w:b/>
          <w:szCs w:val="22"/>
        </w:rPr>
        <w:lastRenderedPageBreak/>
        <w:t>表2</w:t>
      </w:r>
      <w:r>
        <w:rPr>
          <w:rFonts w:ascii="標楷體" w:eastAsia="標楷體" w:hAnsi="標楷體" w:hint="eastAsia"/>
          <w:b/>
          <w:szCs w:val="22"/>
        </w:rPr>
        <w:t>5</w:t>
      </w:r>
      <w:r w:rsidRPr="00EC55A6">
        <w:rPr>
          <w:rFonts w:ascii="標楷體" w:eastAsia="標楷體" w:hAnsi="標楷體" w:hint="eastAsia"/>
          <w:b/>
          <w:szCs w:val="22"/>
        </w:rPr>
        <w:t xml:space="preserve">　109年度審核報告所列縣政府主管重要審核意見覆核辦理情形表</w:t>
      </w:r>
      <w:r>
        <w:rPr>
          <w:rFonts w:ascii="標楷體" w:eastAsia="標楷體" w:hAnsi="標楷體" w:hint="eastAsia"/>
          <w:b/>
          <w:szCs w:val="22"/>
        </w:rPr>
        <w:t>（</w:t>
      </w:r>
      <w:r w:rsidRPr="00EC55A6">
        <w:rPr>
          <w:rFonts w:ascii="標楷體" w:eastAsia="標楷體" w:hAnsi="標楷體" w:hint="eastAsia"/>
          <w:b/>
          <w:szCs w:val="22"/>
        </w:rPr>
        <w:t>續</w:t>
      </w:r>
      <w:r>
        <w:rPr>
          <w:rFonts w:ascii="標楷體" w:eastAsia="標楷體" w:hAnsi="標楷體" w:hint="eastAsia"/>
          <w:b/>
          <w:szCs w:val="22"/>
        </w:rPr>
        <w:t>）</w:t>
      </w:r>
    </w:p>
    <w:tbl>
      <w:tblPr>
        <w:tblW w:w="9922"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32"/>
        <w:gridCol w:w="2990"/>
      </w:tblGrid>
      <w:tr w:rsidR="00DB68F4" w:rsidRPr="00EC55A6" w14:paraId="6492469D" w14:textId="77777777" w:rsidTr="004D4D3B">
        <w:trPr>
          <w:trHeight w:val="454"/>
        </w:trPr>
        <w:tc>
          <w:tcPr>
            <w:tcW w:w="6932" w:type="dxa"/>
            <w:tcBorders>
              <w:top w:val="single" w:sz="4" w:space="0" w:color="auto"/>
              <w:left w:val="single" w:sz="4" w:space="0" w:color="auto"/>
              <w:bottom w:val="single" w:sz="4" w:space="0" w:color="auto"/>
              <w:right w:val="single" w:sz="4" w:space="0" w:color="auto"/>
            </w:tcBorders>
            <w:vAlign w:val="center"/>
          </w:tcPr>
          <w:p w14:paraId="2A42819E" w14:textId="77777777" w:rsidR="00DB68F4" w:rsidRPr="00EC55A6" w:rsidRDefault="00DB68F4" w:rsidP="00DA20C1">
            <w:pPr>
              <w:widowControl/>
              <w:overflowPunct w:val="0"/>
              <w:snapToGrid w:val="0"/>
              <w:spacing w:line="300" w:lineRule="atLeast"/>
              <w:jc w:val="center"/>
              <w:rPr>
                <w:rFonts w:ascii="標楷體" w:eastAsia="標楷體" w:hAnsi="標楷體"/>
                <w:sz w:val="20"/>
              </w:rPr>
            </w:pPr>
            <w:r w:rsidRPr="00EC55A6">
              <w:rPr>
                <w:rFonts w:ascii="標楷體" w:eastAsia="標楷體" w:hAnsi="標楷體" w:hint="eastAsia"/>
                <w:sz w:val="20"/>
              </w:rPr>
              <w:t>重要審核意見標題</w:t>
            </w:r>
          </w:p>
        </w:tc>
        <w:tc>
          <w:tcPr>
            <w:tcW w:w="2990" w:type="dxa"/>
            <w:tcBorders>
              <w:top w:val="single" w:sz="4" w:space="0" w:color="auto"/>
              <w:left w:val="single" w:sz="4" w:space="0" w:color="auto"/>
              <w:bottom w:val="single" w:sz="4" w:space="0" w:color="auto"/>
              <w:right w:val="single" w:sz="4" w:space="0" w:color="auto"/>
            </w:tcBorders>
            <w:vAlign w:val="center"/>
          </w:tcPr>
          <w:p w14:paraId="54734105" w14:textId="77777777" w:rsidR="00DB68F4" w:rsidRPr="00EC55A6" w:rsidRDefault="00DB68F4" w:rsidP="00DA20C1">
            <w:pPr>
              <w:widowControl/>
              <w:overflowPunct w:val="0"/>
              <w:snapToGrid w:val="0"/>
              <w:spacing w:line="300" w:lineRule="atLeast"/>
              <w:jc w:val="center"/>
              <w:rPr>
                <w:rFonts w:ascii="標楷體" w:eastAsia="標楷體" w:hAnsi="標楷體"/>
                <w:sz w:val="20"/>
              </w:rPr>
            </w:pPr>
            <w:r w:rsidRPr="00EC55A6">
              <w:rPr>
                <w:rFonts w:ascii="標楷體" w:eastAsia="標楷體" w:hAnsi="標楷體" w:hint="eastAsia"/>
                <w:sz w:val="20"/>
              </w:rPr>
              <w:t>說明</w:t>
            </w:r>
          </w:p>
        </w:tc>
      </w:tr>
      <w:tr w:rsidR="00DB68F4" w:rsidRPr="00EC55A6" w14:paraId="780EBF9F"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7C83B772" w14:textId="72A18DA8" w:rsidR="00DB68F4" w:rsidRPr="00F2121C" w:rsidRDefault="00DB68F4" w:rsidP="00722C9D">
            <w:pPr>
              <w:widowControl/>
              <w:overflowPunct w:val="0"/>
              <w:spacing w:beforeLines="20" w:before="48" w:afterLines="20" w:after="48" w:line="350" w:lineRule="atLeast"/>
              <w:ind w:leftChars="2" w:left="617" w:hangingChars="300" w:hanging="612"/>
              <w:jc w:val="both"/>
              <w:rPr>
                <w:rFonts w:ascii="標楷體" w:eastAsia="標楷體" w:hAnsi="標楷體"/>
                <w:spacing w:val="2"/>
                <w:sz w:val="20"/>
              </w:rPr>
            </w:pPr>
            <w:r w:rsidRPr="00F2121C">
              <w:rPr>
                <w:rFonts w:ascii="標楷體" w:eastAsia="標楷體" w:hAnsi="標楷體" w:hint="eastAsia"/>
                <w:spacing w:val="2"/>
                <w:sz w:val="20"/>
              </w:rPr>
              <w:t>（</w:t>
            </w:r>
            <w:r w:rsidR="00017F16" w:rsidRPr="00F2121C">
              <w:rPr>
                <w:rFonts w:ascii="標楷體" w:eastAsia="標楷體" w:hAnsi="標楷體" w:hint="eastAsia"/>
                <w:spacing w:val="2"/>
                <w:sz w:val="20"/>
              </w:rPr>
              <w:t>四</w:t>
            </w:r>
            <w:r w:rsidRPr="00F2121C">
              <w:rPr>
                <w:rFonts w:ascii="標楷體" w:eastAsia="標楷體" w:hAnsi="標楷體" w:hint="eastAsia"/>
                <w:spacing w:val="2"/>
                <w:sz w:val="20"/>
              </w:rPr>
              <w:t>）聘僱用約聘僱及臨時人員等非典型人力，雖有助於業務推動，惟未確實遵行遇缺不補及不予增列之原則，致約聘僱及臨時人員與年俱增且長期進用，愈形加重財政負擔，亟待研議改善妥處，並落實執行人力精簡措施及人員進用審查作業。</w:t>
            </w:r>
          </w:p>
        </w:tc>
        <w:tc>
          <w:tcPr>
            <w:tcW w:w="2990" w:type="dxa"/>
            <w:tcBorders>
              <w:top w:val="single" w:sz="4" w:space="0" w:color="auto"/>
              <w:left w:val="single" w:sz="4" w:space="0" w:color="auto"/>
              <w:bottom w:val="single" w:sz="4" w:space="0" w:color="auto"/>
              <w:right w:val="single" w:sz="4" w:space="0" w:color="auto"/>
            </w:tcBorders>
          </w:tcPr>
          <w:p w14:paraId="6421999B" w14:textId="315FD3D1" w:rsidR="00DB68F4" w:rsidRPr="00EC55A6" w:rsidRDefault="00DB68F4" w:rsidP="00722C9D">
            <w:pPr>
              <w:overflowPunct w:val="0"/>
              <w:spacing w:beforeLines="20" w:before="48" w:afterLines="20" w:after="48" w:line="350" w:lineRule="atLeast"/>
              <w:jc w:val="both"/>
              <w:rPr>
                <w:rFonts w:ascii="標楷體" w:eastAsia="標楷體" w:hAnsi="標楷體"/>
                <w:sz w:val="20"/>
              </w:rPr>
            </w:pPr>
            <w:r w:rsidRPr="00EC55A6">
              <w:rPr>
                <w:rFonts w:ascii="標楷體" w:eastAsia="標楷體" w:hAnsi="標楷體" w:hint="eastAsia"/>
                <w:sz w:val="20"/>
              </w:rPr>
              <w:t>因部分機關</w:t>
            </w:r>
            <w:r>
              <w:rPr>
                <w:rFonts w:ascii="標楷體" w:eastAsia="標楷體" w:hAnsi="標楷體" w:hint="eastAsia"/>
                <w:sz w:val="20"/>
              </w:rPr>
              <w:t>非典型人力進用</w:t>
            </w:r>
            <w:r w:rsidR="00C37CB8">
              <w:rPr>
                <w:rFonts w:ascii="標楷體" w:eastAsia="標楷體" w:hAnsi="標楷體" w:hint="eastAsia"/>
                <w:sz w:val="20"/>
              </w:rPr>
              <w:t>仍</w:t>
            </w:r>
            <w:r w:rsidRPr="00EC55A6">
              <w:rPr>
                <w:rFonts w:ascii="標楷體" w:eastAsia="標楷體" w:hAnsi="標楷體" w:hint="eastAsia"/>
                <w:sz w:val="20"/>
              </w:rPr>
              <w:t>未確實遵照遇缺不補方式管制及遵守專款專用原則，且未依業務需求考量進用臨時人員，業再研提審核意見詳「五、重要審核意見（</w:t>
            </w:r>
            <w:r>
              <w:rPr>
                <w:rFonts w:ascii="標楷體" w:eastAsia="標楷體" w:hAnsi="標楷體" w:hint="eastAsia"/>
                <w:sz w:val="20"/>
              </w:rPr>
              <w:t>十八</w:t>
            </w:r>
            <w:r w:rsidRPr="00EC55A6">
              <w:rPr>
                <w:rFonts w:ascii="標楷體" w:eastAsia="標楷體" w:hAnsi="標楷體" w:hint="eastAsia"/>
                <w:sz w:val="20"/>
              </w:rPr>
              <w:t>）」。</w:t>
            </w:r>
          </w:p>
        </w:tc>
      </w:tr>
      <w:tr w:rsidR="00DB68F4" w:rsidRPr="00EC55A6" w14:paraId="325C362C"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68DA41AD" w14:textId="54A140CC" w:rsidR="00DB68F4" w:rsidRPr="00F2121C" w:rsidRDefault="00DB68F4" w:rsidP="00722C9D">
            <w:pPr>
              <w:widowControl/>
              <w:overflowPunct w:val="0"/>
              <w:spacing w:beforeLines="20" w:before="48" w:afterLines="20" w:after="48" w:line="350" w:lineRule="atLeast"/>
              <w:ind w:leftChars="2" w:left="617" w:hangingChars="300" w:hanging="612"/>
              <w:jc w:val="both"/>
              <w:rPr>
                <w:rFonts w:ascii="標楷體" w:eastAsia="標楷體" w:hAnsi="標楷體"/>
                <w:spacing w:val="2"/>
                <w:sz w:val="20"/>
              </w:rPr>
            </w:pPr>
            <w:r w:rsidRPr="00F2121C">
              <w:rPr>
                <w:rFonts w:ascii="標楷體" w:eastAsia="標楷體" w:hAnsi="標楷體" w:hint="eastAsia"/>
                <w:spacing w:val="2"/>
                <w:sz w:val="20"/>
              </w:rPr>
              <w:t>（</w:t>
            </w:r>
            <w:r w:rsidR="00017F16" w:rsidRPr="00F2121C">
              <w:rPr>
                <w:rFonts w:ascii="標楷體" w:eastAsia="標楷體" w:hAnsi="標楷體" w:hint="eastAsia"/>
                <w:spacing w:val="2"/>
                <w:sz w:val="20"/>
              </w:rPr>
              <w:t>五</w:t>
            </w:r>
            <w:r w:rsidRPr="00F2121C">
              <w:rPr>
                <w:rFonts w:ascii="標楷體" w:eastAsia="標楷體" w:hAnsi="標楷體" w:hint="eastAsia"/>
                <w:spacing w:val="2"/>
                <w:sz w:val="20"/>
              </w:rPr>
              <w:t>）推動各項重大公共建設計畫，有助於改善居住與辦公環境品質，提升公共及交通設施服務水準，增進縣民福祉，惟部分工程因規劃設計審查延宕或招標作業期程延誤等，致執行進度落後，預算執行率偏低，影響計畫預期效益之達成，亟待研謀改善積極趕辦，俾提升施政效能。</w:t>
            </w:r>
          </w:p>
        </w:tc>
        <w:tc>
          <w:tcPr>
            <w:tcW w:w="2990" w:type="dxa"/>
            <w:tcBorders>
              <w:top w:val="single" w:sz="4" w:space="0" w:color="auto"/>
              <w:left w:val="single" w:sz="4" w:space="0" w:color="auto"/>
              <w:bottom w:val="single" w:sz="4" w:space="0" w:color="auto"/>
              <w:right w:val="single" w:sz="4" w:space="0" w:color="auto"/>
            </w:tcBorders>
          </w:tcPr>
          <w:p w14:paraId="181680E9" w14:textId="77777777" w:rsidR="00DB68F4" w:rsidRPr="00EC55A6" w:rsidRDefault="00DB68F4" w:rsidP="00722C9D">
            <w:pPr>
              <w:overflowPunct w:val="0"/>
              <w:spacing w:beforeLines="20" w:before="48" w:afterLines="20" w:after="48" w:line="350" w:lineRule="atLeast"/>
              <w:jc w:val="both"/>
              <w:rPr>
                <w:rFonts w:ascii="標楷體" w:eastAsia="標楷體" w:hAnsi="標楷體"/>
                <w:sz w:val="20"/>
              </w:rPr>
            </w:pPr>
            <w:r w:rsidRPr="00EC55A6">
              <w:rPr>
                <w:rFonts w:ascii="標楷體" w:eastAsia="標楷體" w:hAnsi="標楷體" w:hint="eastAsia"/>
                <w:sz w:val="20"/>
              </w:rPr>
              <w:t>因部分工程因規劃設計或招標作業延宕（誤），致執行進度欠佳，業再研提審核意見詳「五、重要審核意見（二十</w:t>
            </w:r>
            <w:r>
              <w:rPr>
                <w:rFonts w:ascii="標楷體" w:eastAsia="標楷體" w:hAnsi="標楷體" w:hint="eastAsia"/>
                <w:sz w:val="20"/>
              </w:rPr>
              <w:t>二</w:t>
            </w:r>
            <w:r w:rsidRPr="00EC55A6">
              <w:rPr>
                <w:rFonts w:ascii="標楷體" w:eastAsia="標楷體" w:hAnsi="標楷體" w:hint="eastAsia"/>
                <w:sz w:val="20"/>
              </w:rPr>
              <w:t>）」。</w:t>
            </w:r>
          </w:p>
        </w:tc>
      </w:tr>
      <w:tr w:rsidR="00DB68F4" w:rsidRPr="00EC55A6" w14:paraId="33BF9B4B"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1697136C" w14:textId="4FEC413F" w:rsidR="00DB68F4" w:rsidRPr="00F2121C" w:rsidRDefault="00DB68F4" w:rsidP="00722C9D">
            <w:pPr>
              <w:widowControl/>
              <w:overflowPunct w:val="0"/>
              <w:spacing w:beforeLines="20" w:before="48" w:afterLines="20" w:after="48" w:line="350" w:lineRule="atLeast"/>
              <w:ind w:leftChars="2" w:left="617" w:hangingChars="300" w:hanging="612"/>
              <w:jc w:val="both"/>
              <w:rPr>
                <w:rFonts w:ascii="標楷體" w:eastAsia="標楷體" w:hAnsi="標楷體"/>
                <w:spacing w:val="2"/>
                <w:sz w:val="20"/>
              </w:rPr>
            </w:pPr>
            <w:r w:rsidRPr="00F2121C">
              <w:rPr>
                <w:rFonts w:ascii="標楷體" w:eastAsia="標楷體" w:hAnsi="標楷體" w:hint="eastAsia"/>
                <w:spacing w:val="2"/>
                <w:sz w:val="20"/>
              </w:rPr>
              <w:t>（</w:t>
            </w:r>
            <w:r w:rsidR="00017F16" w:rsidRPr="00F2121C">
              <w:rPr>
                <w:rFonts w:ascii="標楷體" w:eastAsia="標楷體" w:hAnsi="標楷體" w:hint="eastAsia"/>
                <w:spacing w:val="2"/>
                <w:sz w:val="20"/>
              </w:rPr>
              <w:t>六</w:t>
            </w:r>
            <w:r w:rsidRPr="00F2121C">
              <w:rPr>
                <w:rFonts w:ascii="標楷體" w:eastAsia="標楷體" w:hAnsi="標楷體" w:hint="eastAsia"/>
                <w:spacing w:val="2"/>
                <w:sz w:val="20"/>
              </w:rPr>
              <w:t>）</w:t>
            </w:r>
            <w:r w:rsidRPr="00722C9D">
              <w:rPr>
                <w:rFonts w:ascii="標楷體" w:eastAsia="標楷體" w:hAnsi="標楷體" w:hint="eastAsia"/>
                <w:spacing w:val="6"/>
                <w:sz w:val="20"/>
              </w:rPr>
              <w:t>為減輕民眾經濟負擔，推動轄管學校免費營養午餐政策，並採用國產可追溯生鮮食材及有機蔬菜，以強化學校午餐食材安全，推廣在地食農教育文化，惟經費支用龐鉅，且制度規章未臻周妥及政策執行成效欠佳，有待檢討改善並審酌財政狀況，以兼顧財政及發揮整體施政效益。</w:t>
            </w:r>
          </w:p>
        </w:tc>
        <w:tc>
          <w:tcPr>
            <w:tcW w:w="2990" w:type="dxa"/>
            <w:tcBorders>
              <w:top w:val="single" w:sz="4" w:space="0" w:color="auto"/>
              <w:left w:val="single" w:sz="4" w:space="0" w:color="auto"/>
              <w:bottom w:val="single" w:sz="4" w:space="0" w:color="auto"/>
              <w:right w:val="single" w:sz="4" w:space="0" w:color="auto"/>
            </w:tcBorders>
          </w:tcPr>
          <w:p w14:paraId="3CD0DD1E" w14:textId="35E18B89" w:rsidR="00DB68F4" w:rsidRPr="00EC55A6" w:rsidRDefault="00DB68F4" w:rsidP="00722C9D">
            <w:pPr>
              <w:overflowPunct w:val="0"/>
              <w:spacing w:beforeLines="20" w:before="48" w:afterLines="20" w:after="48" w:line="350" w:lineRule="atLeast"/>
              <w:jc w:val="both"/>
              <w:rPr>
                <w:rFonts w:ascii="標楷體" w:eastAsia="標楷體" w:hAnsi="標楷體"/>
                <w:sz w:val="20"/>
              </w:rPr>
            </w:pPr>
            <w:r w:rsidRPr="00EC55A6">
              <w:rPr>
                <w:rFonts w:ascii="標楷體" w:eastAsia="標楷體" w:hAnsi="標楷體" w:hint="eastAsia"/>
                <w:sz w:val="20"/>
              </w:rPr>
              <w:t>因</w:t>
            </w:r>
            <w:r>
              <w:rPr>
                <w:rFonts w:ascii="標楷體" w:eastAsia="標楷體" w:hAnsi="標楷體" w:hint="eastAsia"/>
                <w:sz w:val="20"/>
              </w:rPr>
              <w:t>推動學校午餐每週2次有機蔬菜政策，仍有部分學校未獲配食用，</w:t>
            </w:r>
            <w:r w:rsidRPr="00EC55A6">
              <w:rPr>
                <w:rFonts w:ascii="標楷體" w:eastAsia="標楷體" w:hAnsi="標楷體" w:hint="eastAsia"/>
                <w:sz w:val="20"/>
              </w:rPr>
              <w:t>業再研提審核意見詳「五、重要審核意見（十</w:t>
            </w:r>
            <w:r>
              <w:rPr>
                <w:rFonts w:ascii="標楷體" w:eastAsia="標楷體" w:hAnsi="標楷體" w:hint="eastAsia"/>
                <w:sz w:val="20"/>
              </w:rPr>
              <w:t>四</w:t>
            </w:r>
            <w:r w:rsidRPr="00EC55A6">
              <w:rPr>
                <w:rFonts w:ascii="標楷體" w:eastAsia="標楷體" w:hAnsi="標楷體" w:hint="eastAsia"/>
                <w:sz w:val="20"/>
              </w:rPr>
              <w:t>）</w:t>
            </w:r>
            <w:r w:rsidR="00C37CB8">
              <w:rPr>
                <w:rFonts w:ascii="標楷體" w:eastAsia="標楷體" w:hAnsi="標楷體" w:hint="eastAsia"/>
                <w:sz w:val="20"/>
              </w:rPr>
              <w:t>6</w:t>
            </w:r>
            <w:r w:rsidR="004970A8">
              <w:rPr>
                <w:rFonts w:ascii="標楷體" w:eastAsia="標楷體" w:hAnsi="標楷體" w:hint="eastAsia"/>
                <w:sz w:val="20"/>
              </w:rPr>
              <w:t>.</w:t>
            </w:r>
            <w:r w:rsidRPr="00EC55A6">
              <w:rPr>
                <w:rFonts w:ascii="標楷體" w:eastAsia="標楷體" w:hAnsi="標楷體" w:hint="eastAsia"/>
                <w:sz w:val="20"/>
              </w:rPr>
              <w:t>」。</w:t>
            </w:r>
          </w:p>
        </w:tc>
      </w:tr>
      <w:tr w:rsidR="00F858A1" w:rsidRPr="00F858A1" w14:paraId="1F1572D7"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36DF0830" w14:textId="34E89B4B" w:rsidR="00DB68F4" w:rsidRPr="00F858A1" w:rsidRDefault="00DB68F4" w:rsidP="00722C9D">
            <w:pPr>
              <w:widowControl/>
              <w:overflowPunct w:val="0"/>
              <w:spacing w:beforeLines="20" w:before="48" w:afterLines="20" w:after="48"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w:t>
            </w:r>
            <w:r w:rsidR="00017F16" w:rsidRPr="00F858A1">
              <w:rPr>
                <w:rFonts w:ascii="標楷體" w:eastAsia="標楷體" w:hAnsi="標楷體" w:hint="eastAsia"/>
                <w:color w:val="000000" w:themeColor="text1"/>
                <w:spacing w:val="2"/>
                <w:sz w:val="20"/>
              </w:rPr>
              <w:t>七</w:t>
            </w:r>
            <w:r w:rsidRPr="00F858A1">
              <w:rPr>
                <w:rFonts w:ascii="標楷體" w:eastAsia="標楷體" w:hAnsi="標楷體" w:hint="eastAsia"/>
                <w:color w:val="000000" w:themeColor="text1"/>
                <w:spacing w:val="2"/>
                <w:sz w:val="20"/>
              </w:rPr>
              <w:t>）</w:t>
            </w:r>
            <w:r w:rsidR="006B0508" w:rsidRPr="00F858A1">
              <w:rPr>
                <w:rFonts w:ascii="標楷體" w:eastAsia="標楷體" w:hAnsi="標楷體" w:hint="eastAsia"/>
                <w:color w:val="000000" w:themeColor="text1"/>
                <w:spacing w:val="2"/>
                <w:sz w:val="20"/>
              </w:rPr>
              <w:t>為發展地方產業，協助鄉鎮市推動地方創生國家戰略計畫，並自行辦理地方創生先導計畫，惟部分列屬優先推動地區迄無提案，或部分事業提案審核已歷年餘仍處修正階段，或未能補足資金缺口而面臨中止及無法推動之風險，或未訂定量化評核指標致無法衡量執行成效，亟待研謀改善，以加速推動地方創生工作，達成促進人口回流目標。</w:t>
            </w:r>
          </w:p>
        </w:tc>
        <w:tc>
          <w:tcPr>
            <w:tcW w:w="2990" w:type="dxa"/>
            <w:tcBorders>
              <w:top w:val="single" w:sz="4" w:space="0" w:color="auto"/>
              <w:left w:val="single" w:sz="4" w:space="0" w:color="auto"/>
              <w:bottom w:val="single" w:sz="4" w:space="0" w:color="auto"/>
              <w:right w:val="single" w:sz="4" w:space="0" w:color="auto"/>
            </w:tcBorders>
          </w:tcPr>
          <w:p w14:paraId="2549E651" w14:textId="37F9E52D" w:rsidR="00DB68F4" w:rsidRPr="00F858A1" w:rsidRDefault="004970A8" w:rsidP="00722C9D">
            <w:pPr>
              <w:overflowPunct w:val="0"/>
              <w:spacing w:beforeLines="20" w:before="48" w:afterLines="20" w:after="48" w:line="350" w:lineRule="atLeast"/>
              <w:jc w:val="both"/>
              <w:rPr>
                <w:rFonts w:ascii="標楷體" w:eastAsia="標楷體" w:hAnsi="標楷體"/>
                <w:color w:val="000000" w:themeColor="text1"/>
                <w:sz w:val="20"/>
              </w:rPr>
            </w:pPr>
            <w:r w:rsidRPr="00F858A1">
              <w:rPr>
                <w:rFonts w:ascii="標楷體" w:eastAsia="標楷體" w:hAnsi="標楷體" w:hint="eastAsia"/>
                <w:color w:val="000000" w:themeColor="text1"/>
                <w:sz w:val="20"/>
              </w:rPr>
              <w:t>因部分公所推動地方創生多年，囿於資金不足而撤案，又部分列屬優先推動地區迄未提案，業再研提審核意見詳「五、重要審核意見（五）2.</w:t>
            </w:r>
            <w:r w:rsidR="00F2121C" w:rsidRPr="00F858A1">
              <w:rPr>
                <w:rFonts w:ascii="標楷體" w:eastAsia="標楷體" w:hAnsi="標楷體" w:hint="eastAsia"/>
                <w:color w:val="000000" w:themeColor="text1"/>
                <w:sz w:val="20"/>
              </w:rPr>
              <w:t>、</w:t>
            </w:r>
            <w:r w:rsidRPr="00F858A1">
              <w:rPr>
                <w:rFonts w:ascii="標楷體" w:eastAsia="標楷體" w:hAnsi="標楷體" w:hint="eastAsia"/>
                <w:color w:val="000000" w:themeColor="text1"/>
                <w:sz w:val="20"/>
              </w:rPr>
              <w:t>3.」。</w:t>
            </w:r>
          </w:p>
        </w:tc>
      </w:tr>
      <w:tr w:rsidR="00F858A1" w:rsidRPr="00F858A1" w14:paraId="0C43F1D4"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14E36B8A" w14:textId="0407A588" w:rsidR="00DB68F4" w:rsidRPr="00F858A1" w:rsidRDefault="00DB68F4" w:rsidP="00722C9D">
            <w:pPr>
              <w:widowControl/>
              <w:overflowPunct w:val="0"/>
              <w:spacing w:beforeLines="20" w:before="48" w:afterLines="20" w:after="48"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w:t>
            </w:r>
            <w:r w:rsidR="00017F16" w:rsidRPr="00F858A1">
              <w:rPr>
                <w:rFonts w:ascii="標楷體" w:eastAsia="標楷體" w:hAnsi="標楷體" w:hint="eastAsia"/>
                <w:color w:val="000000" w:themeColor="text1"/>
                <w:spacing w:val="2"/>
                <w:sz w:val="20"/>
              </w:rPr>
              <w:t>八</w:t>
            </w:r>
            <w:r w:rsidRPr="00F858A1">
              <w:rPr>
                <w:rFonts w:ascii="標楷體" w:eastAsia="標楷體" w:hAnsi="標楷體" w:hint="eastAsia"/>
                <w:color w:val="000000" w:themeColor="text1"/>
                <w:spacing w:val="2"/>
                <w:sz w:val="20"/>
              </w:rPr>
              <w:t>）為推動各項公共建設及施政計畫，持續辦理各項採購案件，核有前置作業、可行性評估及規劃設計、招決標、履約、驗收及營運管理等各階段作業共同性缺失態樣，亟待督促（導）檢討研謀改善。</w:t>
            </w:r>
          </w:p>
        </w:tc>
        <w:tc>
          <w:tcPr>
            <w:tcW w:w="2990" w:type="dxa"/>
            <w:tcBorders>
              <w:top w:val="single" w:sz="4" w:space="0" w:color="auto"/>
              <w:left w:val="single" w:sz="4" w:space="0" w:color="auto"/>
              <w:bottom w:val="single" w:sz="4" w:space="0" w:color="auto"/>
              <w:right w:val="single" w:sz="4" w:space="0" w:color="auto"/>
            </w:tcBorders>
          </w:tcPr>
          <w:p w14:paraId="73A140E8" w14:textId="71462A7B" w:rsidR="00DB68F4" w:rsidRPr="00F858A1" w:rsidRDefault="00DB68F4" w:rsidP="00722C9D">
            <w:pPr>
              <w:overflowPunct w:val="0"/>
              <w:spacing w:beforeLines="20" w:before="48" w:afterLines="20" w:after="48" w:line="350" w:lineRule="atLeast"/>
              <w:jc w:val="both"/>
              <w:rPr>
                <w:rFonts w:ascii="標楷體" w:eastAsia="標楷體" w:hAnsi="標楷體"/>
                <w:color w:val="000000" w:themeColor="text1"/>
                <w:sz w:val="20"/>
              </w:rPr>
            </w:pPr>
            <w:r w:rsidRPr="00F858A1">
              <w:rPr>
                <w:rFonts w:ascii="標楷體" w:eastAsia="標楷體" w:hAnsi="標楷體" w:hint="eastAsia"/>
                <w:color w:val="000000" w:themeColor="text1"/>
                <w:sz w:val="20"/>
              </w:rPr>
              <w:t>因各採購階段作業</w:t>
            </w:r>
            <w:r w:rsidR="00C37CB8" w:rsidRPr="00F858A1">
              <w:rPr>
                <w:rFonts w:ascii="標楷體" w:eastAsia="標楷體" w:hAnsi="標楷體" w:hint="eastAsia"/>
                <w:color w:val="000000" w:themeColor="text1"/>
                <w:sz w:val="20"/>
              </w:rPr>
              <w:t>仍有</w:t>
            </w:r>
            <w:r w:rsidRPr="00F858A1">
              <w:rPr>
                <w:rFonts w:ascii="標楷體" w:eastAsia="標楷體" w:hAnsi="標楷體" w:hint="eastAsia"/>
                <w:color w:val="000000" w:themeColor="text1"/>
                <w:sz w:val="20"/>
              </w:rPr>
              <w:t>未臻周妥共同性缺失態樣，業再研提審核意見詳「五、重要審核意見（三十）</w:t>
            </w:r>
            <w:r w:rsidR="00C37CB8" w:rsidRPr="00F858A1">
              <w:rPr>
                <w:rFonts w:ascii="標楷體" w:eastAsia="標楷體" w:hAnsi="標楷體" w:hint="eastAsia"/>
                <w:color w:val="000000" w:themeColor="text1"/>
                <w:sz w:val="20"/>
              </w:rPr>
              <w:t>1</w:t>
            </w:r>
            <w:r w:rsidR="00F2121C" w:rsidRPr="00F858A1">
              <w:rPr>
                <w:rFonts w:ascii="標楷體" w:eastAsia="標楷體" w:hAnsi="標楷體" w:hint="eastAsia"/>
                <w:color w:val="000000" w:themeColor="text1"/>
                <w:sz w:val="20"/>
              </w:rPr>
              <w:t>.</w:t>
            </w:r>
            <w:r w:rsidRPr="00F858A1">
              <w:rPr>
                <w:rFonts w:ascii="標楷體" w:eastAsia="標楷體" w:hAnsi="標楷體" w:hint="eastAsia"/>
                <w:color w:val="000000" w:themeColor="text1"/>
                <w:sz w:val="20"/>
              </w:rPr>
              <w:t>」。</w:t>
            </w:r>
          </w:p>
        </w:tc>
      </w:tr>
      <w:tr w:rsidR="00F858A1" w:rsidRPr="00F858A1" w14:paraId="03FC2F8A" w14:textId="77777777" w:rsidTr="00F2121C">
        <w:trPr>
          <w:trHeight w:val="2192"/>
        </w:trPr>
        <w:tc>
          <w:tcPr>
            <w:tcW w:w="6932" w:type="dxa"/>
            <w:tcBorders>
              <w:top w:val="single" w:sz="4" w:space="0" w:color="auto"/>
              <w:left w:val="single" w:sz="4" w:space="0" w:color="auto"/>
              <w:bottom w:val="single" w:sz="4" w:space="0" w:color="auto"/>
              <w:right w:val="single" w:sz="4" w:space="0" w:color="auto"/>
            </w:tcBorders>
          </w:tcPr>
          <w:p w14:paraId="25A11AEC" w14:textId="5DC11729" w:rsidR="00DB68F4" w:rsidRPr="00F858A1" w:rsidRDefault="00DB68F4" w:rsidP="00722C9D">
            <w:pPr>
              <w:widowControl/>
              <w:overflowPunct w:val="0"/>
              <w:spacing w:beforeLines="20" w:before="48" w:afterLines="20" w:after="48"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w:t>
            </w:r>
            <w:r w:rsidR="00017F16" w:rsidRPr="00F858A1">
              <w:rPr>
                <w:rFonts w:ascii="標楷體" w:eastAsia="標楷體" w:hAnsi="標楷體" w:hint="eastAsia"/>
                <w:color w:val="000000" w:themeColor="text1"/>
                <w:spacing w:val="2"/>
                <w:sz w:val="20"/>
              </w:rPr>
              <w:t>九</w:t>
            </w:r>
            <w:r w:rsidRPr="00F858A1">
              <w:rPr>
                <w:rFonts w:ascii="標楷體" w:eastAsia="標楷體" w:hAnsi="標楷體" w:hint="eastAsia"/>
                <w:color w:val="000000" w:themeColor="text1"/>
                <w:spacing w:val="2"/>
                <w:sz w:val="20"/>
              </w:rPr>
              <w:t>）部分機關連續2年以相同事由動支第二預備金，或未審慎評估需求情形及衡酌執行能力，致年度結束須辦理保留或註銷，或支用於屬娛樂性質而非具急迫性活動，亟待檢討研謀改善，俾強化第二預備金資源配置之妥適性。</w:t>
            </w:r>
          </w:p>
        </w:tc>
        <w:tc>
          <w:tcPr>
            <w:tcW w:w="2990" w:type="dxa"/>
            <w:tcBorders>
              <w:top w:val="single" w:sz="4" w:space="0" w:color="auto"/>
              <w:left w:val="single" w:sz="4" w:space="0" w:color="auto"/>
              <w:bottom w:val="single" w:sz="4" w:space="0" w:color="auto"/>
              <w:right w:val="single" w:sz="4" w:space="0" w:color="auto"/>
            </w:tcBorders>
          </w:tcPr>
          <w:p w14:paraId="30929F76" w14:textId="77777777" w:rsidR="00DB68F4" w:rsidRPr="00F858A1" w:rsidRDefault="00DB68F4" w:rsidP="00722C9D">
            <w:pPr>
              <w:overflowPunct w:val="0"/>
              <w:spacing w:beforeLines="20" w:before="48" w:afterLines="20" w:after="48" w:line="350" w:lineRule="atLeast"/>
              <w:jc w:val="both"/>
              <w:rPr>
                <w:rFonts w:ascii="標楷體" w:eastAsia="標楷體" w:hAnsi="標楷體"/>
                <w:color w:val="000000" w:themeColor="text1"/>
                <w:sz w:val="20"/>
              </w:rPr>
            </w:pPr>
            <w:r w:rsidRPr="00F858A1">
              <w:rPr>
                <w:rFonts w:ascii="標楷體" w:eastAsia="標楷體" w:hAnsi="標楷體" w:hint="eastAsia"/>
                <w:color w:val="000000" w:themeColor="text1"/>
                <w:sz w:val="20"/>
              </w:rPr>
              <w:t>部分機關學校仍以相同事由動支第二預備金，且動支案件數較109年度增加，又未審酌執行能力，致動支數全數保留或註銷，業再研提審核意見詳「拾肆、第二預備金」。</w:t>
            </w:r>
          </w:p>
        </w:tc>
      </w:tr>
      <w:tr w:rsidR="00F858A1" w:rsidRPr="00F858A1" w14:paraId="2B3C7660" w14:textId="77777777" w:rsidTr="00F2121C">
        <w:trPr>
          <w:trHeight w:val="454"/>
        </w:trPr>
        <w:tc>
          <w:tcPr>
            <w:tcW w:w="9922" w:type="dxa"/>
            <w:gridSpan w:val="2"/>
            <w:tcBorders>
              <w:top w:val="single" w:sz="4" w:space="0" w:color="auto"/>
              <w:left w:val="single" w:sz="4" w:space="0" w:color="auto"/>
              <w:bottom w:val="single" w:sz="4" w:space="0" w:color="auto"/>
              <w:right w:val="single" w:sz="4" w:space="0" w:color="auto"/>
            </w:tcBorders>
            <w:vAlign w:val="center"/>
          </w:tcPr>
          <w:p w14:paraId="7420D947" w14:textId="461D53F7" w:rsidR="00F2121C" w:rsidRPr="00F858A1" w:rsidRDefault="00F2121C" w:rsidP="00722C9D">
            <w:pPr>
              <w:overflowPunct w:val="0"/>
              <w:spacing w:beforeLines="20" w:before="48" w:afterLines="20" w:after="48"/>
              <w:jc w:val="both"/>
              <w:rPr>
                <w:rFonts w:ascii="標楷體" w:eastAsia="標楷體" w:hAnsi="標楷體"/>
                <w:color w:val="000000" w:themeColor="text1"/>
                <w:sz w:val="20"/>
              </w:rPr>
            </w:pPr>
            <w:r w:rsidRPr="00F858A1">
              <w:rPr>
                <w:rFonts w:ascii="標楷體" w:eastAsia="標楷體" w:hAnsi="標楷體" w:hint="eastAsia"/>
                <w:b/>
                <w:color w:val="000000" w:themeColor="text1"/>
                <w:spacing w:val="2"/>
                <w:sz w:val="20"/>
              </w:rPr>
              <w:t>已研謀改善或依改善措施持續辦理</w:t>
            </w:r>
          </w:p>
        </w:tc>
      </w:tr>
      <w:tr w:rsidR="00F858A1" w:rsidRPr="00F858A1" w14:paraId="638A175A" w14:textId="77777777" w:rsidTr="00F2121C">
        <w:trPr>
          <w:trHeight w:val="454"/>
        </w:trPr>
        <w:tc>
          <w:tcPr>
            <w:tcW w:w="6932" w:type="dxa"/>
            <w:tcBorders>
              <w:top w:val="single" w:sz="4" w:space="0" w:color="auto"/>
              <w:left w:val="single" w:sz="4" w:space="0" w:color="auto"/>
              <w:bottom w:val="single" w:sz="4" w:space="0" w:color="auto"/>
              <w:right w:val="single" w:sz="4" w:space="0" w:color="auto"/>
            </w:tcBorders>
          </w:tcPr>
          <w:p w14:paraId="27A0D97C" w14:textId="6E1A5062" w:rsidR="00F2121C" w:rsidRPr="00F858A1" w:rsidRDefault="00F2121C" w:rsidP="00722C9D">
            <w:pPr>
              <w:widowControl/>
              <w:overflowPunct w:val="0"/>
              <w:spacing w:beforeLines="20" w:before="48" w:afterLines="20" w:after="48"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一）為使執行憑證及行政罰鍰收繳清理等管理更臻完善，修正收繳及清理相關規定，並建立規費罰鍰系統控管功能，惟部分案件未確實依規定辦理應收款及債權憑證註銷作業，且系統控管功能未臻完善，亟待檢討研謀改進，以確保政府債權。</w:t>
            </w:r>
          </w:p>
        </w:tc>
        <w:tc>
          <w:tcPr>
            <w:tcW w:w="2990" w:type="dxa"/>
            <w:tcBorders>
              <w:top w:val="single" w:sz="4" w:space="0" w:color="auto"/>
              <w:left w:val="single" w:sz="4" w:space="0" w:color="auto"/>
              <w:bottom w:val="single" w:sz="4" w:space="0" w:color="auto"/>
              <w:right w:val="single" w:sz="4" w:space="0" w:color="auto"/>
            </w:tcBorders>
          </w:tcPr>
          <w:p w14:paraId="60C43DF7" w14:textId="77777777" w:rsidR="00F2121C" w:rsidRPr="00F858A1" w:rsidRDefault="00F2121C" w:rsidP="00722C9D">
            <w:pPr>
              <w:overflowPunct w:val="0"/>
              <w:spacing w:beforeLines="20" w:before="48" w:afterLines="20" w:after="48" w:line="350" w:lineRule="atLeast"/>
              <w:jc w:val="both"/>
              <w:rPr>
                <w:rFonts w:ascii="標楷體" w:eastAsia="標楷體" w:hAnsi="標楷體"/>
                <w:color w:val="000000" w:themeColor="text1"/>
                <w:sz w:val="20"/>
              </w:rPr>
            </w:pPr>
          </w:p>
        </w:tc>
      </w:tr>
    </w:tbl>
    <w:p w14:paraId="49280B7A" w14:textId="24A75756" w:rsidR="004D4D3B" w:rsidRPr="00F858A1" w:rsidRDefault="004D4D3B" w:rsidP="00971023">
      <w:pPr>
        <w:jc w:val="center"/>
        <w:rPr>
          <w:color w:val="000000" w:themeColor="text1"/>
        </w:rPr>
      </w:pPr>
      <w:r w:rsidRPr="00F858A1">
        <w:rPr>
          <w:rFonts w:ascii="標楷體" w:eastAsia="標楷體" w:hAnsi="標楷體" w:hint="eastAsia"/>
          <w:b/>
          <w:color w:val="000000" w:themeColor="text1"/>
          <w:szCs w:val="22"/>
        </w:rPr>
        <w:lastRenderedPageBreak/>
        <w:t>表25　109年度審核報告所列縣政府主管重要審核意見覆核辦理情形表（續）</w:t>
      </w:r>
    </w:p>
    <w:tbl>
      <w:tblPr>
        <w:tblW w:w="9922"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32"/>
        <w:gridCol w:w="2990"/>
      </w:tblGrid>
      <w:tr w:rsidR="00F858A1" w:rsidRPr="00F858A1" w14:paraId="47A9773C"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vAlign w:val="center"/>
          </w:tcPr>
          <w:p w14:paraId="51784DE8" w14:textId="07A48BA2" w:rsidR="004D4D3B" w:rsidRPr="00F858A1" w:rsidRDefault="004D4D3B" w:rsidP="00A87B67">
            <w:pPr>
              <w:widowControl/>
              <w:overflowPunct w:val="0"/>
              <w:spacing w:beforeLines="10" w:before="24" w:afterLines="10" w:after="24" w:line="350" w:lineRule="atLeast"/>
              <w:ind w:leftChars="2" w:left="605" w:hangingChars="300" w:hanging="600"/>
              <w:jc w:val="center"/>
              <w:rPr>
                <w:rFonts w:ascii="標楷體" w:eastAsia="標楷體" w:hAnsi="標楷體"/>
                <w:color w:val="000000" w:themeColor="text1"/>
                <w:sz w:val="20"/>
              </w:rPr>
            </w:pPr>
            <w:r w:rsidRPr="00F858A1">
              <w:rPr>
                <w:rFonts w:ascii="標楷體" w:eastAsia="標楷體" w:hAnsi="標楷體" w:hint="eastAsia"/>
                <w:color w:val="000000" w:themeColor="text1"/>
                <w:sz w:val="20"/>
              </w:rPr>
              <w:t>重要審核意見標題</w:t>
            </w:r>
          </w:p>
        </w:tc>
        <w:tc>
          <w:tcPr>
            <w:tcW w:w="2990" w:type="dxa"/>
            <w:tcBorders>
              <w:left w:val="single" w:sz="4" w:space="0" w:color="auto"/>
              <w:right w:val="single" w:sz="4" w:space="0" w:color="auto"/>
              <w:tl2br w:val="nil"/>
            </w:tcBorders>
            <w:vAlign w:val="center"/>
          </w:tcPr>
          <w:p w14:paraId="0F51940D" w14:textId="4E8D7176" w:rsidR="004D4D3B" w:rsidRPr="00F858A1" w:rsidRDefault="004D4D3B" w:rsidP="00A87B67">
            <w:pPr>
              <w:overflowPunct w:val="0"/>
              <w:spacing w:afterLines="10" w:after="24" w:line="330" w:lineRule="atLeast"/>
              <w:jc w:val="center"/>
              <w:rPr>
                <w:rFonts w:ascii="標楷體" w:eastAsia="標楷體" w:hAnsi="標楷體"/>
                <w:color w:val="000000" w:themeColor="text1"/>
                <w:sz w:val="20"/>
              </w:rPr>
            </w:pPr>
            <w:r w:rsidRPr="00F858A1">
              <w:rPr>
                <w:rFonts w:ascii="標楷體" w:eastAsia="標楷體" w:hAnsi="標楷體" w:hint="eastAsia"/>
                <w:color w:val="000000" w:themeColor="text1"/>
                <w:sz w:val="20"/>
              </w:rPr>
              <w:t>說明</w:t>
            </w:r>
          </w:p>
        </w:tc>
      </w:tr>
      <w:tr w:rsidR="00F858A1" w:rsidRPr="00F858A1" w14:paraId="7ABF4211"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5AD4931F" w14:textId="77777777" w:rsidR="00722C9D" w:rsidRPr="00F858A1" w:rsidRDefault="00722C9D" w:rsidP="00722C9D">
            <w:pPr>
              <w:widowControl/>
              <w:overflowPunct w:val="0"/>
              <w:spacing w:beforeLines="10" w:before="24" w:afterLines="10" w:after="24"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二）為促進南澳鄉發展利基，辦理碧候溫泉示範區計畫，惟未本主管機關權責積極辦理部落會議，復未善用碧候溫泉營運管理協調委員會及說明會等機制，適時協調鄉公所共同輔導碧候溫泉在地原住民族召開部落會議，致碧候溫泉工程已完工驗收仍無法開放營運，亟待檢討改善妥處。</w:t>
            </w:r>
          </w:p>
        </w:tc>
        <w:tc>
          <w:tcPr>
            <w:tcW w:w="2990" w:type="dxa"/>
            <w:vMerge w:val="restart"/>
            <w:tcBorders>
              <w:left w:val="single" w:sz="4" w:space="0" w:color="auto"/>
              <w:right w:val="single" w:sz="4" w:space="0" w:color="auto"/>
              <w:tl2br w:val="single" w:sz="4" w:space="0" w:color="auto"/>
            </w:tcBorders>
          </w:tcPr>
          <w:p w14:paraId="281CFA68" w14:textId="77777777" w:rsidR="00722C9D" w:rsidRPr="00F858A1" w:rsidRDefault="00722C9D" w:rsidP="00722C9D">
            <w:pPr>
              <w:overflowPunct w:val="0"/>
              <w:spacing w:afterLines="10" w:after="24" w:line="330" w:lineRule="atLeast"/>
              <w:jc w:val="both"/>
              <w:rPr>
                <w:rFonts w:ascii="標楷體" w:eastAsia="標楷體" w:hAnsi="標楷體"/>
                <w:color w:val="000000" w:themeColor="text1"/>
                <w:sz w:val="20"/>
              </w:rPr>
            </w:pPr>
          </w:p>
        </w:tc>
      </w:tr>
      <w:tr w:rsidR="00F858A1" w:rsidRPr="00F858A1" w14:paraId="358CFE1F"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480717DB" w14:textId="706C8F8D" w:rsidR="00722C9D" w:rsidRPr="00F858A1" w:rsidRDefault="00722C9D" w:rsidP="00722C9D">
            <w:pPr>
              <w:widowControl/>
              <w:overflowPunct w:val="0"/>
              <w:spacing w:beforeLines="10" w:before="24" w:afterLines="10" w:after="24"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三）賡續辦理防制學生藥物濫用計畫，以防制毒品入侵校園，維護世代健康，惟校安通報藥物濫用個案數，與食藥署調查推估差距甚巨，恐潛藏校園濫用藥物黑數，且實施尿液篩檢作業未建置管制及追蹤機制，校安通報、追蹤輔導及轉介機制間有疏漏，防制教育宣導工作及知能研習亦未達計畫目標，亟待督促研謀善策，以維護學生身心健康及校園環境安全。</w:t>
            </w:r>
          </w:p>
        </w:tc>
        <w:tc>
          <w:tcPr>
            <w:tcW w:w="2990" w:type="dxa"/>
            <w:vMerge/>
            <w:tcBorders>
              <w:left w:val="single" w:sz="4" w:space="0" w:color="auto"/>
              <w:right w:val="single" w:sz="4" w:space="0" w:color="auto"/>
              <w:tl2br w:val="single" w:sz="4" w:space="0" w:color="auto"/>
            </w:tcBorders>
          </w:tcPr>
          <w:p w14:paraId="532B0C8A" w14:textId="77777777" w:rsidR="00722C9D" w:rsidRPr="00F858A1" w:rsidRDefault="00722C9D" w:rsidP="00722C9D">
            <w:pPr>
              <w:overflowPunct w:val="0"/>
              <w:spacing w:afterLines="10" w:after="24" w:line="330" w:lineRule="atLeast"/>
              <w:jc w:val="both"/>
              <w:rPr>
                <w:rFonts w:ascii="標楷體" w:eastAsia="標楷體" w:hAnsi="標楷體"/>
                <w:color w:val="000000" w:themeColor="text1"/>
                <w:sz w:val="20"/>
              </w:rPr>
            </w:pPr>
          </w:p>
        </w:tc>
      </w:tr>
      <w:tr w:rsidR="00F858A1" w:rsidRPr="00F858A1" w14:paraId="45049CEC"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165681A9" w14:textId="4611E607" w:rsidR="00722C9D" w:rsidRPr="00F858A1" w:rsidRDefault="00722C9D" w:rsidP="00722C9D">
            <w:pPr>
              <w:widowControl/>
              <w:overflowPunct w:val="0"/>
              <w:spacing w:beforeLines="10" w:before="24" w:afterLines="10" w:after="24"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四）為減輕家長育兒負擔，提升照顧托育品質，積極設置公共托嬰中心及社區公共托育家園，並布建托育資源中心，惟托育服務供給未能滿足民眾需求，且部分地區行動玩具車外展服務場次偏低及各托育資源中心使用空間差異甚巨，均待研謀改善妥處，以增加服務近便可及性，完善托育支持網絡。</w:t>
            </w:r>
          </w:p>
        </w:tc>
        <w:tc>
          <w:tcPr>
            <w:tcW w:w="2990" w:type="dxa"/>
            <w:vMerge/>
            <w:tcBorders>
              <w:left w:val="single" w:sz="4" w:space="0" w:color="auto"/>
              <w:right w:val="single" w:sz="4" w:space="0" w:color="auto"/>
              <w:tl2br w:val="single" w:sz="4" w:space="0" w:color="auto"/>
            </w:tcBorders>
          </w:tcPr>
          <w:p w14:paraId="0FB8F110" w14:textId="77777777" w:rsidR="00722C9D" w:rsidRPr="00F858A1" w:rsidRDefault="00722C9D" w:rsidP="00722C9D">
            <w:pPr>
              <w:overflowPunct w:val="0"/>
              <w:spacing w:afterLines="10" w:after="24" w:line="330" w:lineRule="atLeast"/>
              <w:jc w:val="both"/>
              <w:rPr>
                <w:rFonts w:ascii="標楷體" w:eastAsia="標楷體" w:hAnsi="標楷體"/>
                <w:color w:val="000000" w:themeColor="text1"/>
                <w:sz w:val="20"/>
              </w:rPr>
            </w:pPr>
          </w:p>
        </w:tc>
      </w:tr>
      <w:tr w:rsidR="00F858A1" w:rsidRPr="00F858A1" w14:paraId="4609BFBA"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23A955F5" w14:textId="1A5A2341" w:rsidR="00722C9D" w:rsidRPr="00F858A1" w:rsidRDefault="00722C9D" w:rsidP="00E13592">
            <w:pPr>
              <w:widowControl/>
              <w:overflowPunct w:val="0"/>
              <w:spacing w:beforeLines="10" w:before="24" w:afterLines="20" w:after="48"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五）為改善都市計畫區之排水系統及生活環境，促進都市整體發展，積極辦理雨水下水道縱走調查及興建工程，惟未整合民生系統管線圖資供規劃作業參考，且雨水下水道實施率不及全國平均值，完成纜線附掛遷移執行成效欠佳等，亟待檢討改善妥處。</w:t>
            </w:r>
          </w:p>
        </w:tc>
        <w:tc>
          <w:tcPr>
            <w:tcW w:w="2990" w:type="dxa"/>
            <w:vMerge/>
            <w:tcBorders>
              <w:left w:val="single" w:sz="4" w:space="0" w:color="auto"/>
              <w:right w:val="single" w:sz="4" w:space="0" w:color="auto"/>
              <w:tl2br w:val="single" w:sz="4" w:space="0" w:color="auto"/>
            </w:tcBorders>
          </w:tcPr>
          <w:p w14:paraId="32537058" w14:textId="77777777" w:rsidR="00722C9D" w:rsidRPr="00F858A1" w:rsidRDefault="00722C9D" w:rsidP="00722C9D">
            <w:pPr>
              <w:overflowPunct w:val="0"/>
              <w:spacing w:afterLines="10" w:after="24" w:line="330" w:lineRule="atLeast"/>
              <w:jc w:val="both"/>
              <w:rPr>
                <w:rFonts w:ascii="標楷體" w:eastAsia="標楷體" w:hAnsi="標楷體"/>
                <w:color w:val="000000" w:themeColor="text1"/>
                <w:sz w:val="20"/>
              </w:rPr>
            </w:pPr>
          </w:p>
        </w:tc>
      </w:tr>
      <w:tr w:rsidR="00F858A1" w:rsidRPr="00F858A1" w14:paraId="5D9131A3"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61B0A9A9" w14:textId="366F9535" w:rsidR="00722C9D" w:rsidRPr="00F858A1" w:rsidRDefault="00722C9D" w:rsidP="00722C9D">
            <w:pPr>
              <w:widowControl/>
              <w:overflowPunct w:val="0"/>
              <w:spacing w:beforeLines="10" w:before="24" w:afterLines="20" w:after="48"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六）為提升轄內旅宿品質，持續辦理旅宿業稽查取締及輔導合法作業，惟仍有部分未納管之旅宿業者於網路訂房平臺刊登廣告，且違法取締作業未臻落實，輔導合法管理成效欠彰，均待研謀改善，以維政府形象及確保旅宿場所及住宿旅客安全。</w:t>
            </w:r>
          </w:p>
        </w:tc>
        <w:tc>
          <w:tcPr>
            <w:tcW w:w="2990" w:type="dxa"/>
            <w:vMerge/>
            <w:tcBorders>
              <w:left w:val="single" w:sz="4" w:space="0" w:color="auto"/>
              <w:right w:val="single" w:sz="4" w:space="0" w:color="auto"/>
              <w:tl2br w:val="single" w:sz="4" w:space="0" w:color="auto"/>
            </w:tcBorders>
          </w:tcPr>
          <w:p w14:paraId="5169A950" w14:textId="77777777" w:rsidR="00722C9D" w:rsidRPr="00F858A1" w:rsidRDefault="00722C9D" w:rsidP="00722C9D">
            <w:pPr>
              <w:overflowPunct w:val="0"/>
              <w:spacing w:afterLines="10" w:after="24" w:line="330" w:lineRule="atLeast"/>
              <w:jc w:val="both"/>
              <w:rPr>
                <w:rFonts w:ascii="標楷體" w:eastAsia="標楷體" w:hAnsi="標楷體"/>
                <w:color w:val="000000" w:themeColor="text1"/>
                <w:sz w:val="20"/>
              </w:rPr>
            </w:pPr>
          </w:p>
        </w:tc>
      </w:tr>
      <w:tr w:rsidR="00F858A1" w:rsidRPr="00F858A1" w14:paraId="5B729F8A"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1F75B5C3" w14:textId="0B6EFF78" w:rsidR="00722C9D" w:rsidRPr="00F858A1" w:rsidRDefault="00722C9D" w:rsidP="00722C9D">
            <w:pPr>
              <w:widowControl/>
              <w:overflowPunct w:val="0"/>
              <w:spacing w:beforeLines="10" w:before="24" w:afterLines="20" w:after="48"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（七）</w:t>
            </w:r>
            <w:r w:rsidRPr="00F858A1">
              <w:rPr>
                <w:rFonts w:ascii="標楷體" w:eastAsia="標楷體" w:hAnsi="標楷體" w:hint="eastAsia"/>
                <w:color w:val="000000" w:themeColor="text1"/>
                <w:sz w:val="20"/>
              </w:rPr>
              <w:t>為減輕政府財政負擔並提振景氣，持續推動促進民間參與公共建設，惟礁溪溫泉公園營運移轉案民事訴訟撤銷仲裁遭駁回，攸關後續強制接管之行政訴訟判決結果，及羅東污水下水道區域內無法接管障礙戶偏高致接管率執行欠佳等，亟待研謀改善妥處。</w:t>
            </w:r>
          </w:p>
        </w:tc>
        <w:tc>
          <w:tcPr>
            <w:tcW w:w="2990" w:type="dxa"/>
            <w:vMerge/>
            <w:tcBorders>
              <w:left w:val="single" w:sz="4" w:space="0" w:color="auto"/>
              <w:right w:val="single" w:sz="4" w:space="0" w:color="auto"/>
              <w:tl2br w:val="single" w:sz="4" w:space="0" w:color="auto"/>
            </w:tcBorders>
          </w:tcPr>
          <w:p w14:paraId="01CAC84B" w14:textId="77777777" w:rsidR="00722C9D" w:rsidRPr="00F858A1" w:rsidRDefault="00722C9D" w:rsidP="00722C9D">
            <w:pPr>
              <w:overflowPunct w:val="0"/>
              <w:spacing w:afterLines="10" w:after="24" w:line="330" w:lineRule="atLeast"/>
              <w:jc w:val="both"/>
              <w:rPr>
                <w:rFonts w:ascii="標楷體" w:eastAsia="標楷體" w:hAnsi="標楷體"/>
                <w:color w:val="000000" w:themeColor="text1"/>
                <w:sz w:val="20"/>
              </w:rPr>
            </w:pPr>
          </w:p>
        </w:tc>
      </w:tr>
      <w:tr w:rsidR="00F858A1" w:rsidRPr="00F858A1" w14:paraId="3BE921B3"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5D04E6B8" w14:textId="479D6109" w:rsidR="00722C9D" w:rsidRPr="00F858A1" w:rsidRDefault="00722C9D" w:rsidP="00722C9D">
            <w:pPr>
              <w:widowControl/>
              <w:overflowPunct w:val="0"/>
              <w:spacing w:beforeLines="10" w:before="24" w:afterLines="20" w:after="48"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八）以永續治理角度重新檢視自身施政與行動，發布2020宜蘭縣自願檢視報告，成為我國第一個關注永續發展目標之非6都縣市，惟部分永續發展目標執行成果與中央公開資訊存有差異，或有待檢討改進，以持續推動永續發展。</w:t>
            </w:r>
          </w:p>
        </w:tc>
        <w:tc>
          <w:tcPr>
            <w:tcW w:w="2990" w:type="dxa"/>
            <w:vMerge/>
            <w:tcBorders>
              <w:left w:val="single" w:sz="4" w:space="0" w:color="auto"/>
              <w:right w:val="single" w:sz="4" w:space="0" w:color="auto"/>
              <w:tl2br w:val="single" w:sz="4" w:space="0" w:color="auto"/>
            </w:tcBorders>
          </w:tcPr>
          <w:p w14:paraId="20140AA5" w14:textId="77777777" w:rsidR="00722C9D" w:rsidRPr="00F858A1" w:rsidRDefault="00722C9D" w:rsidP="00722C9D">
            <w:pPr>
              <w:overflowPunct w:val="0"/>
              <w:spacing w:afterLines="10" w:after="24" w:line="330" w:lineRule="atLeast"/>
              <w:jc w:val="both"/>
              <w:rPr>
                <w:rFonts w:ascii="標楷體" w:eastAsia="標楷體" w:hAnsi="標楷體"/>
                <w:color w:val="000000" w:themeColor="text1"/>
                <w:sz w:val="20"/>
              </w:rPr>
            </w:pPr>
          </w:p>
        </w:tc>
      </w:tr>
      <w:tr w:rsidR="00F858A1" w:rsidRPr="00F858A1" w14:paraId="07AF24CA" w14:textId="77777777" w:rsidTr="004D4D3B">
        <w:trPr>
          <w:trHeight w:val="20"/>
        </w:trPr>
        <w:tc>
          <w:tcPr>
            <w:tcW w:w="6932" w:type="dxa"/>
            <w:tcBorders>
              <w:top w:val="single" w:sz="4" w:space="0" w:color="auto"/>
              <w:left w:val="single" w:sz="4" w:space="0" w:color="auto"/>
              <w:bottom w:val="single" w:sz="4" w:space="0" w:color="auto"/>
              <w:right w:val="single" w:sz="4" w:space="0" w:color="auto"/>
            </w:tcBorders>
          </w:tcPr>
          <w:p w14:paraId="00EAC3FD" w14:textId="02B21037" w:rsidR="00722C9D" w:rsidRPr="00F858A1" w:rsidRDefault="00722C9D" w:rsidP="00722C9D">
            <w:pPr>
              <w:widowControl/>
              <w:overflowPunct w:val="0"/>
              <w:spacing w:beforeLines="10" w:before="24" w:afterLines="20" w:after="48" w:line="350" w:lineRule="atLeast"/>
              <w:ind w:leftChars="2" w:left="617" w:hangingChars="300" w:hanging="612"/>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九）地方教育發展基金高度仰賴公庫補助挹注，惟公庫撥款收入較預計減少，復控減支出尚不足彌補公庫撥款收入差異數，財務控管欠佳，且建築及設備計畫執行率偏低；各級學校承租、無償使用之私有土地尚待妥謀良策取得，亟待加強財務控管及妥為財務運用規劃。</w:t>
            </w:r>
          </w:p>
        </w:tc>
        <w:tc>
          <w:tcPr>
            <w:tcW w:w="2990" w:type="dxa"/>
            <w:vMerge/>
            <w:tcBorders>
              <w:left w:val="single" w:sz="4" w:space="0" w:color="auto"/>
              <w:right w:val="single" w:sz="4" w:space="0" w:color="auto"/>
              <w:tl2br w:val="single" w:sz="4" w:space="0" w:color="auto"/>
            </w:tcBorders>
          </w:tcPr>
          <w:p w14:paraId="496D785B" w14:textId="77777777" w:rsidR="00722C9D" w:rsidRPr="00F858A1" w:rsidRDefault="00722C9D" w:rsidP="00722C9D">
            <w:pPr>
              <w:overflowPunct w:val="0"/>
              <w:spacing w:afterLines="10" w:after="24" w:line="330" w:lineRule="atLeast"/>
              <w:jc w:val="both"/>
              <w:rPr>
                <w:rFonts w:ascii="標楷體" w:eastAsia="標楷體" w:hAnsi="標楷體"/>
                <w:color w:val="000000" w:themeColor="text1"/>
                <w:sz w:val="20"/>
              </w:rPr>
            </w:pPr>
          </w:p>
        </w:tc>
      </w:tr>
    </w:tbl>
    <w:p w14:paraId="79BEADFC" w14:textId="77777777" w:rsidR="00DB68F4" w:rsidRPr="00F858A1" w:rsidRDefault="00DB68F4" w:rsidP="00296B32">
      <w:pPr>
        <w:spacing w:beforeLines="50" w:before="120" w:afterLines="50" w:after="120" w:line="300" w:lineRule="atLeast"/>
        <w:ind w:leftChars="200" w:left="480"/>
        <w:jc w:val="center"/>
        <w:rPr>
          <w:color w:val="000000" w:themeColor="text1"/>
        </w:rPr>
      </w:pPr>
      <w:r w:rsidRPr="00F858A1">
        <w:rPr>
          <w:rFonts w:ascii="標楷體" w:eastAsia="標楷體" w:hAnsi="標楷體" w:hint="eastAsia"/>
          <w:b/>
          <w:color w:val="000000" w:themeColor="text1"/>
          <w:szCs w:val="22"/>
        </w:rPr>
        <w:lastRenderedPageBreak/>
        <w:t>表25　109年度審核報告所列縣政府主管重要審核意見覆核辦理情形表（續）</w:t>
      </w:r>
    </w:p>
    <w:tbl>
      <w:tblPr>
        <w:tblW w:w="9922"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0"/>
        <w:gridCol w:w="3132"/>
      </w:tblGrid>
      <w:tr w:rsidR="00F858A1" w:rsidRPr="00F858A1" w14:paraId="4AFE17F5" w14:textId="77777777" w:rsidTr="00C37CB8">
        <w:trPr>
          <w:trHeight w:val="454"/>
        </w:trPr>
        <w:tc>
          <w:tcPr>
            <w:tcW w:w="6790" w:type="dxa"/>
            <w:tcBorders>
              <w:top w:val="single" w:sz="4" w:space="0" w:color="auto"/>
              <w:left w:val="single" w:sz="4" w:space="0" w:color="auto"/>
              <w:bottom w:val="single" w:sz="4" w:space="0" w:color="auto"/>
              <w:right w:val="single" w:sz="4" w:space="0" w:color="auto"/>
            </w:tcBorders>
            <w:vAlign w:val="center"/>
          </w:tcPr>
          <w:p w14:paraId="23259436" w14:textId="77777777" w:rsidR="00DB68F4" w:rsidRPr="00F858A1" w:rsidRDefault="00DB68F4" w:rsidP="00296B32">
            <w:pPr>
              <w:widowControl/>
              <w:overflowPunct w:val="0"/>
              <w:snapToGrid w:val="0"/>
              <w:spacing w:line="300" w:lineRule="atLeast"/>
              <w:jc w:val="center"/>
              <w:rPr>
                <w:rFonts w:ascii="標楷體" w:eastAsia="標楷體" w:hAnsi="標楷體"/>
                <w:color w:val="000000" w:themeColor="text1"/>
                <w:sz w:val="20"/>
              </w:rPr>
            </w:pPr>
            <w:r w:rsidRPr="00F858A1">
              <w:rPr>
                <w:rFonts w:ascii="標楷體" w:eastAsia="標楷體" w:hAnsi="標楷體" w:hint="eastAsia"/>
                <w:color w:val="000000" w:themeColor="text1"/>
                <w:sz w:val="20"/>
              </w:rPr>
              <w:t>重要審核意見標題</w:t>
            </w:r>
          </w:p>
        </w:tc>
        <w:tc>
          <w:tcPr>
            <w:tcW w:w="3132" w:type="dxa"/>
            <w:tcBorders>
              <w:left w:val="single" w:sz="4" w:space="0" w:color="auto"/>
              <w:right w:val="single" w:sz="4" w:space="0" w:color="auto"/>
              <w:tl2br w:val="nil"/>
            </w:tcBorders>
            <w:vAlign w:val="center"/>
          </w:tcPr>
          <w:p w14:paraId="73B3923D" w14:textId="77777777" w:rsidR="00DB68F4" w:rsidRPr="00F858A1" w:rsidRDefault="00DB68F4" w:rsidP="00296B32">
            <w:pPr>
              <w:widowControl/>
              <w:overflowPunct w:val="0"/>
              <w:snapToGrid w:val="0"/>
              <w:spacing w:line="300" w:lineRule="atLeast"/>
              <w:jc w:val="center"/>
              <w:rPr>
                <w:rFonts w:ascii="標楷體" w:eastAsia="標楷體" w:hAnsi="標楷體"/>
                <w:color w:val="000000" w:themeColor="text1"/>
                <w:sz w:val="20"/>
              </w:rPr>
            </w:pPr>
            <w:r w:rsidRPr="00F858A1">
              <w:rPr>
                <w:rFonts w:ascii="標楷體" w:eastAsia="標楷體" w:hAnsi="標楷體" w:hint="eastAsia"/>
                <w:color w:val="000000" w:themeColor="text1"/>
                <w:sz w:val="20"/>
              </w:rPr>
              <w:t>說明</w:t>
            </w:r>
          </w:p>
        </w:tc>
      </w:tr>
      <w:tr w:rsidR="00F858A1" w:rsidRPr="00F858A1" w14:paraId="63AC1B09" w14:textId="77777777" w:rsidTr="004D4D3B">
        <w:trPr>
          <w:trHeight w:val="20"/>
        </w:trPr>
        <w:tc>
          <w:tcPr>
            <w:tcW w:w="6790" w:type="dxa"/>
            <w:tcBorders>
              <w:top w:val="single" w:sz="4" w:space="0" w:color="auto"/>
              <w:left w:val="single" w:sz="4" w:space="0" w:color="auto"/>
              <w:bottom w:val="single" w:sz="4" w:space="0" w:color="auto"/>
              <w:right w:val="single" w:sz="4" w:space="0" w:color="auto"/>
            </w:tcBorders>
          </w:tcPr>
          <w:p w14:paraId="12C4085F" w14:textId="5458872D" w:rsidR="00DB68F4" w:rsidRPr="00F858A1" w:rsidRDefault="00DB68F4" w:rsidP="00722C9D">
            <w:pPr>
              <w:widowControl/>
              <w:overflowPunct w:val="0"/>
              <w:spacing w:beforeLines="10" w:before="24" w:afterLines="50" w:after="120" w:line="360" w:lineRule="atLeast"/>
              <w:ind w:left="571" w:hangingChars="280" w:hanging="571"/>
              <w:jc w:val="both"/>
              <w:rPr>
                <w:rFonts w:ascii="標楷體" w:eastAsia="標楷體" w:hAnsi="標楷體"/>
                <w:color w:val="000000" w:themeColor="text1"/>
                <w:spacing w:val="2"/>
              </w:rPr>
            </w:pPr>
            <w:r w:rsidRPr="00F858A1">
              <w:rPr>
                <w:rFonts w:ascii="標楷體" w:eastAsia="標楷體" w:hAnsi="標楷體" w:hint="eastAsia"/>
                <w:color w:val="000000" w:themeColor="text1"/>
                <w:spacing w:val="2"/>
                <w:sz w:val="20"/>
              </w:rPr>
              <w:t>（</w:t>
            </w:r>
            <w:r w:rsidR="00017F16" w:rsidRPr="00F858A1">
              <w:rPr>
                <w:rFonts w:ascii="標楷體" w:eastAsia="標楷體" w:hAnsi="標楷體" w:hint="eastAsia"/>
                <w:color w:val="000000" w:themeColor="text1"/>
                <w:spacing w:val="2"/>
                <w:sz w:val="20"/>
              </w:rPr>
              <w:t>十</w:t>
            </w:r>
            <w:r w:rsidRPr="00F858A1">
              <w:rPr>
                <w:rFonts w:ascii="標楷體" w:eastAsia="標楷體" w:hAnsi="標楷體" w:hint="eastAsia"/>
                <w:color w:val="000000" w:themeColor="text1"/>
                <w:spacing w:val="2"/>
                <w:sz w:val="20"/>
              </w:rPr>
              <w:t>）</w:t>
            </w:r>
            <w:r w:rsidR="00722C9D" w:rsidRPr="00F858A1">
              <w:rPr>
                <w:rFonts w:ascii="標楷體" w:eastAsia="標楷體" w:hAnsi="標楷體" w:hint="eastAsia"/>
                <w:color w:val="000000" w:themeColor="text1"/>
                <w:spacing w:val="2"/>
                <w:sz w:val="20"/>
              </w:rPr>
              <w:t>定期派員維管國定丸山考古遺址，以維護珍貴史前文物資產，惟丸山遺址範圍指定之完整性不足，且丸山史前文物館籌設執行方向及期程未定，亟待擴大指定遺址範圍並確定籌設開發策略，以確保考古遺址有效保存維護。</w:t>
            </w:r>
          </w:p>
        </w:tc>
        <w:tc>
          <w:tcPr>
            <w:tcW w:w="3132" w:type="dxa"/>
            <w:vMerge w:val="restart"/>
            <w:tcBorders>
              <w:left w:val="single" w:sz="4" w:space="0" w:color="auto"/>
              <w:right w:val="single" w:sz="4" w:space="0" w:color="auto"/>
              <w:tl2br w:val="single" w:sz="4" w:space="0" w:color="auto"/>
            </w:tcBorders>
          </w:tcPr>
          <w:p w14:paraId="0581E7F3" w14:textId="77777777" w:rsidR="00DB68F4" w:rsidRPr="00F858A1" w:rsidRDefault="00DB68F4" w:rsidP="00296B32">
            <w:pPr>
              <w:overflowPunct w:val="0"/>
              <w:spacing w:afterLines="10" w:after="24" w:line="300" w:lineRule="atLeast"/>
              <w:jc w:val="both"/>
              <w:rPr>
                <w:rFonts w:ascii="標楷體" w:eastAsia="標楷體" w:hAnsi="標楷體"/>
                <w:color w:val="000000" w:themeColor="text1"/>
                <w:sz w:val="20"/>
              </w:rPr>
            </w:pPr>
          </w:p>
        </w:tc>
      </w:tr>
      <w:tr w:rsidR="00F858A1" w:rsidRPr="00F858A1" w14:paraId="172FA0D9" w14:textId="77777777" w:rsidTr="004D4D3B">
        <w:trPr>
          <w:trHeight w:val="20"/>
        </w:trPr>
        <w:tc>
          <w:tcPr>
            <w:tcW w:w="6790" w:type="dxa"/>
            <w:tcBorders>
              <w:top w:val="single" w:sz="4" w:space="0" w:color="auto"/>
              <w:left w:val="single" w:sz="4" w:space="0" w:color="auto"/>
              <w:bottom w:val="single" w:sz="4" w:space="0" w:color="auto"/>
              <w:right w:val="single" w:sz="4" w:space="0" w:color="auto"/>
            </w:tcBorders>
          </w:tcPr>
          <w:p w14:paraId="5C96063A" w14:textId="38515A99" w:rsidR="00DB68F4" w:rsidRPr="00F858A1" w:rsidRDefault="00DB68F4" w:rsidP="00722C9D">
            <w:pPr>
              <w:widowControl/>
              <w:overflowPunct w:val="0"/>
              <w:spacing w:beforeLines="10" w:before="24" w:afterLines="50" w:after="120" w:line="360" w:lineRule="atLeast"/>
              <w:ind w:leftChars="2" w:left="798" w:hangingChars="325" w:hanging="793"/>
              <w:jc w:val="both"/>
              <w:rPr>
                <w:rFonts w:ascii="標楷體" w:eastAsia="標楷體" w:hAnsi="標楷體"/>
                <w:color w:val="000000" w:themeColor="text1"/>
                <w:spacing w:val="2"/>
                <w:sz w:val="20"/>
              </w:rPr>
            </w:pPr>
            <w:r w:rsidRPr="00F858A1">
              <w:rPr>
                <w:color w:val="000000" w:themeColor="text1"/>
                <w:spacing w:val="2"/>
              </w:rPr>
              <w:br w:type="page"/>
            </w:r>
            <w:r w:rsidRPr="00F858A1">
              <w:rPr>
                <w:rFonts w:ascii="標楷體" w:eastAsia="標楷體" w:hAnsi="標楷體" w:hint="eastAsia"/>
                <w:color w:val="000000" w:themeColor="text1"/>
                <w:spacing w:val="2"/>
                <w:sz w:val="20"/>
              </w:rPr>
              <w:t>（</w:t>
            </w:r>
            <w:r w:rsidR="00017F16" w:rsidRPr="00F858A1">
              <w:rPr>
                <w:rFonts w:ascii="標楷體" w:eastAsia="標楷體" w:hAnsi="標楷體" w:hint="eastAsia"/>
                <w:color w:val="000000" w:themeColor="text1"/>
                <w:spacing w:val="2"/>
                <w:sz w:val="20"/>
              </w:rPr>
              <w:t>十一</w:t>
            </w:r>
            <w:r w:rsidRPr="00F858A1">
              <w:rPr>
                <w:rFonts w:ascii="標楷體" w:eastAsia="標楷體" w:hAnsi="標楷體" w:hint="eastAsia"/>
                <w:color w:val="000000" w:themeColor="text1"/>
                <w:spacing w:val="2"/>
                <w:sz w:val="20"/>
              </w:rPr>
              <w:t>）</w:t>
            </w:r>
            <w:r w:rsidR="00722C9D" w:rsidRPr="00F858A1">
              <w:rPr>
                <w:rFonts w:ascii="標楷體" w:eastAsia="標楷體" w:hAnsi="標楷體" w:hint="eastAsia"/>
                <w:color w:val="000000" w:themeColor="text1"/>
                <w:spacing w:val="2"/>
                <w:sz w:val="20"/>
              </w:rPr>
              <w:t>為改善礁溪地區停車問題及營造優質友善水域活（運）動場域，積極爭取前瞻基礎建設經費辦理地下停車場、水岸環境改善及水上運動訓練基地等計畫，惟未及早規劃籌辦停車場委外招商或未依限完成招標作業、工程進度持續且擴大落後及施工用地取得延宕等，均待檢討改善妥處。</w:t>
            </w:r>
          </w:p>
        </w:tc>
        <w:tc>
          <w:tcPr>
            <w:tcW w:w="3132" w:type="dxa"/>
            <w:vMerge/>
            <w:tcBorders>
              <w:left w:val="single" w:sz="4" w:space="0" w:color="auto"/>
              <w:right w:val="single" w:sz="4" w:space="0" w:color="auto"/>
              <w:tl2br w:val="single" w:sz="4" w:space="0" w:color="auto"/>
            </w:tcBorders>
          </w:tcPr>
          <w:p w14:paraId="0279D6BC" w14:textId="77777777" w:rsidR="00DB68F4" w:rsidRPr="00F858A1" w:rsidRDefault="00DB68F4" w:rsidP="00296B32">
            <w:pPr>
              <w:overflowPunct w:val="0"/>
              <w:spacing w:afterLines="10" w:after="24" w:line="300" w:lineRule="atLeast"/>
              <w:jc w:val="both"/>
              <w:rPr>
                <w:rFonts w:ascii="標楷體" w:eastAsia="標楷體" w:hAnsi="標楷體"/>
                <w:color w:val="000000" w:themeColor="text1"/>
                <w:sz w:val="20"/>
              </w:rPr>
            </w:pPr>
          </w:p>
        </w:tc>
      </w:tr>
      <w:tr w:rsidR="00F858A1" w:rsidRPr="00F858A1" w14:paraId="5A3B5114" w14:textId="77777777" w:rsidTr="004D4D3B">
        <w:trPr>
          <w:trHeight w:val="20"/>
        </w:trPr>
        <w:tc>
          <w:tcPr>
            <w:tcW w:w="6790" w:type="dxa"/>
            <w:tcBorders>
              <w:top w:val="single" w:sz="4" w:space="0" w:color="auto"/>
              <w:left w:val="single" w:sz="4" w:space="0" w:color="auto"/>
              <w:bottom w:val="single" w:sz="4" w:space="0" w:color="auto"/>
              <w:right w:val="single" w:sz="4" w:space="0" w:color="auto"/>
            </w:tcBorders>
          </w:tcPr>
          <w:p w14:paraId="193A614E" w14:textId="240D7CA5" w:rsidR="00C37CB8" w:rsidRPr="00F858A1" w:rsidRDefault="00DB68F4" w:rsidP="00722C9D">
            <w:pPr>
              <w:widowControl/>
              <w:overflowPunct w:val="0"/>
              <w:spacing w:beforeLines="10" w:before="24" w:afterLines="50" w:after="120" w:line="360" w:lineRule="atLeast"/>
              <w:ind w:left="796" w:hangingChars="390" w:hanging="796"/>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w:t>
            </w:r>
            <w:r w:rsidR="00017F16" w:rsidRPr="00F858A1">
              <w:rPr>
                <w:rFonts w:ascii="標楷體" w:eastAsia="標楷體" w:hAnsi="標楷體" w:hint="eastAsia"/>
                <w:color w:val="000000" w:themeColor="text1"/>
                <w:spacing w:val="2"/>
                <w:sz w:val="20"/>
              </w:rPr>
              <w:t>十二</w:t>
            </w:r>
            <w:r w:rsidRPr="00F858A1">
              <w:rPr>
                <w:rFonts w:ascii="標楷體" w:eastAsia="標楷體" w:hAnsi="標楷體" w:hint="eastAsia"/>
                <w:color w:val="000000" w:themeColor="text1"/>
                <w:spacing w:val="2"/>
                <w:sz w:val="20"/>
              </w:rPr>
              <w:t>）</w:t>
            </w:r>
            <w:r w:rsidR="00C37CB8" w:rsidRPr="00F858A1">
              <w:rPr>
                <w:rFonts w:ascii="標楷體" w:eastAsia="標楷體" w:hAnsi="標楷體" w:hint="eastAsia"/>
                <w:color w:val="000000" w:themeColor="text1"/>
                <w:spacing w:val="2"/>
                <w:sz w:val="20"/>
              </w:rPr>
              <w:t>為照顧弱勢民眾用水權益及改善原住民地區飲用水水質，爭取前瞻基礎建設計畫經費辦理自來水用戶設備外線補助計畫及原住民族地區簡水系統輔導管理計畫，惟近4年自來水普及率上升未及1個百分點，且中低收入用戶補助率不到1成，各簡水系統水質檢測均有不合格情事，亟待檢討妥謀改善措施。</w:t>
            </w:r>
          </w:p>
        </w:tc>
        <w:tc>
          <w:tcPr>
            <w:tcW w:w="3132" w:type="dxa"/>
            <w:vMerge/>
            <w:tcBorders>
              <w:left w:val="single" w:sz="4" w:space="0" w:color="auto"/>
              <w:right w:val="single" w:sz="4" w:space="0" w:color="auto"/>
              <w:tl2br w:val="single" w:sz="4" w:space="0" w:color="auto"/>
            </w:tcBorders>
          </w:tcPr>
          <w:p w14:paraId="6FB3A7DA" w14:textId="77777777" w:rsidR="00DB68F4" w:rsidRPr="00F858A1" w:rsidRDefault="00DB68F4" w:rsidP="00296B32">
            <w:pPr>
              <w:overflowPunct w:val="0"/>
              <w:spacing w:beforeLines="10" w:before="24" w:afterLines="10" w:after="24" w:line="300" w:lineRule="atLeast"/>
              <w:jc w:val="both"/>
              <w:rPr>
                <w:rFonts w:ascii="標楷體" w:eastAsia="標楷體" w:hAnsi="標楷體"/>
                <w:color w:val="000000" w:themeColor="text1"/>
                <w:sz w:val="20"/>
              </w:rPr>
            </w:pPr>
          </w:p>
        </w:tc>
      </w:tr>
      <w:tr w:rsidR="00F858A1" w:rsidRPr="00F858A1" w14:paraId="08BD5D33" w14:textId="77777777" w:rsidTr="004D4D3B">
        <w:trPr>
          <w:trHeight w:val="20"/>
        </w:trPr>
        <w:tc>
          <w:tcPr>
            <w:tcW w:w="6790" w:type="dxa"/>
            <w:tcBorders>
              <w:top w:val="single" w:sz="4" w:space="0" w:color="auto"/>
              <w:left w:val="single" w:sz="4" w:space="0" w:color="auto"/>
              <w:bottom w:val="single" w:sz="4" w:space="0" w:color="auto"/>
              <w:right w:val="single" w:sz="4" w:space="0" w:color="auto"/>
            </w:tcBorders>
          </w:tcPr>
          <w:p w14:paraId="30A241E9" w14:textId="1A2C0FD0" w:rsidR="00DB68F4" w:rsidRPr="00F858A1" w:rsidRDefault="00DB68F4" w:rsidP="00722C9D">
            <w:pPr>
              <w:widowControl/>
              <w:overflowPunct w:val="0"/>
              <w:spacing w:beforeLines="10" w:before="24" w:afterLines="50" w:after="120" w:line="360" w:lineRule="atLeast"/>
              <w:ind w:left="796" w:hangingChars="390" w:hanging="796"/>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w:t>
            </w:r>
            <w:r w:rsidR="00017F16" w:rsidRPr="00F858A1">
              <w:rPr>
                <w:rFonts w:ascii="標楷體" w:eastAsia="標楷體" w:hAnsi="標楷體" w:hint="eastAsia"/>
                <w:color w:val="000000" w:themeColor="text1"/>
                <w:spacing w:val="2"/>
                <w:sz w:val="20"/>
              </w:rPr>
              <w:t>十三</w:t>
            </w:r>
            <w:r w:rsidRPr="00F858A1">
              <w:rPr>
                <w:rFonts w:ascii="標楷體" w:eastAsia="標楷體" w:hAnsi="標楷體" w:hint="eastAsia"/>
                <w:color w:val="000000" w:themeColor="text1"/>
                <w:spacing w:val="2"/>
                <w:sz w:val="20"/>
              </w:rPr>
              <w:t>）爭取前瞻基礎建設計畫經費，建構完善之衝浪培訓運動設施，以推動衝浪運動賽事，惟提報作業未臻周延，且未妥為規劃人才培育與推廣事宜，及確實掌握設施經營管理情形，有待檢討妥擬因應對策，俾利落實建構便利友善之運動環境。</w:t>
            </w:r>
          </w:p>
        </w:tc>
        <w:tc>
          <w:tcPr>
            <w:tcW w:w="3132" w:type="dxa"/>
            <w:vMerge/>
            <w:tcBorders>
              <w:left w:val="single" w:sz="4" w:space="0" w:color="auto"/>
              <w:right w:val="single" w:sz="4" w:space="0" w:color="auto"/>
              <w:tl2br w:val="single" w:sz="4" w:space="0" w:color="auto"/>
            </w:tcBorders>
          </w:tcPr>
          <w:p w14:paraId="5BC752B9" w14:textId="77777777" w:rsidR="00DB68F4" w:rsidRPr="00F858A1" w:rsidRDefault="00DB68F4" w:rsidP="00296B32">
            <w:pPr>
              <w:overflowPunct w:val="0"/>
              <w:spacing w:beforeLines="10" w:before="24" w:afterLines="10" w:after="24" w:line="300" w:lineRule="atLeast"/>
              <w:jc w:val="both"/>
              <w:rPr>
                <w:rFonts w:ascii="標楷體" w:eastAsia="標楷體" w:hAnsi="標楷體"/>
                <w:color w:val="000000" w:themeColor="text1"/>
              </w:rPr>
            </w:pPr>
          </w:p>
        </w:tc>
      </w:tr>
      <w:tr w:rsidR="00F858A1" w:rsidRPr="00F858A1" w14:paraId="3A0E0D3E" w14:textId="77777777" w:rsidTr="004D4D3B">
        <w:trPr>
          <w:trHeight w:val="20"/>
        </w:trPr>
        <w:tc>
          <w:tcPr>
            <w:tcW w:w="6790" w:type="dxa"/>
            <w:tcBorders>
              <w:top w:val="single" w:sz="4" w:space="0" w:color="auto"/>
              <w:left w:val="single" w:sz="4" w:space="0" w:color="auto"/>
              <w:bottom w:val="single" w:sz="4" w:space="0" w:color="auto"/>
              <w:right w:val="single" w:sz="4" w:space="0" w:color="auto"/>
            </w:tcBorders>
          </w:tcPr>
          <w:p w14:paraId="63AD26C5" w14:textId="59049FA7" w:rsidR="00DB68F4" w:rsidRPr="00F858A1" w:rsidRDefault="00DB68F4" w:rsidP="00722C9D">
            <w:pPr>
              <w:widowControl/>
              <w:overflowPunct w:val="0"/>
              <w:spacing w:beforeLines="10" w:before="24" w:afterLines="50" w:after="120" w:line="360" w:lineRule="atLeast"/>
              <w:ind w:left="796" w:hangingChars="390" w:hanging="796"/>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（十</w:t>
            </w:r>
            <w:r w:rsidR="00017F16" w:rsidRPr="00F858A1">
              <w:rPr>
                <w:rFonts w:ascii="標楷體" w:eastAsia="標楷體" w:hAnsi="標楷體" w:hint="eastAsia"/>
                <w:color w:val="000000" w:themeColor="text1"/>
                <w:spacing w:val="2"/>
                <w:sz w:val="20"/>
              </w:rPr>
              <w:t>四</w:t>
            </w:r>
            <w:r w:rsidRPr="00F858A1">
              <w:rPr>
                <w:rFonts w:ascii="標楷體" w:eastAsia="標楷體" w:hAnsi="標楷體" w:hint="eastAsia"/>
                <w:color w:val="000000" w:themeColor="text1"/>
                <w:spacing w:val="2"/>
                <w:sz w:val="20"/>
              </w:rPr>
              <w:t>）為加強公共工程管理機制，落實辦理施工廠商履約情形計分作業，惟未將廠商過去履約計分情形納入評分，且未建立履約績效評選審查機制及未依履約計分要點規定辦理廠商考評計分，亟待檢討改善妥處。</w:t>
            </w:r>
          </w:p>
        </w:tc>
        <w:tc>
          <w:tcPr>
            <w:tcW w:w="3132" w:type="dxa"/>
            <w:vMerge/>
            <w:tcBorders>
              <w:left w:val="single" w:sz="4" w:space="0" w:color="auto"/>
              <w:right w:val="single" w:sz="4" w:space="0" w:color="auto"/>
              <w:tl2br w:val="single" w:sz="4" w:space="0" w:color="auto"/>
            </w:tcBorders>
          </w:tcPr>
          <w:p w14:paraId="04B54B15" w14:textId="77777777" w:rsidR="00DB68F4" w:rsidRPr="00F858A1" w:rsidRDefault="00DB68F4" w:rsidP="00296B32">
            <w:pPr>
              <w:overflowPunct w:val="0"/>
              <w:spacing w:beforeLines="10" w:before="24" w:afterLines="10" w:after="24" w:line="300" w:lineRule="atLeast"/>
              <w:jc w:val="both"/>
              <w:rPr>
                <w:rFonts w:ascii="標楷體" w:eastAsia="標楷體" w:hAnsi="標楷體"/>
                <w:color w:val="000000" w:themeColor="text1"/>
              </w:rPr>
            </w:pPr>
          </w:p>
        </w:tc>
      </w:tr>
      <w:tr w:rsidR="00F858A1" w:rsidRPr="00F858A1" w14:paraId="3F505EBA" w14:textId="77777777" w:rsidTr="004D4D3B">
        <w:trPr>
          <w:trHeight w:val="20"/>
        </w:trPr>
        <w:tc>
          <w:tcPr>
            <w:tcW w:w="6790" w:type="dxa"/>
            <w:tcBorders>
              <w:top w:val="single" w:sz="4" w:space="0" w:color="auto"/>
              <w:left w:val="single" w:sz="4" w:space="0" w:color="auto"/>
              <w:bottom w:val="single" w:sz="4" w:space="0" w:color="auto"/>
              <w:right w:val="single" w:sz="4" w:space="0" w:color="auto"/>
            </w:tcBorders>
          </w:tcPr>
          <w:p w14:paraId="481EC83C" w14:textId="00DE8BD1" w:rsidR="00DB68F4" w:rsidRPr="00F858A1" w:rsidRDefault="00DB68F4" w:rsidP="00722C9D">
            <w:pPr>
              <w:widowControl/>
              <w:overflowPunct w:val="0"/>
              <w:spacing w:beforeLines="10" w:before="24" w:afterLines="50" w:after="120" w:line="360" w:lineRule="atLeast"/>
              <w:ind w:left="796" w:hangingChars="390" w:hanging="796"/>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（十</w:t>
            </w:r>
            <w:r w:rsidR="00017F16" w:rsidRPr="00F858A1">
              <w:rPr>
                <w:rFonts w:ascii="標楷體" w:eastAsia="標楷體" w:hAnsi="標楷體" w:hint="eastAsia"/>
                <w:color w:val="000000" w:themeColor="text1"/>
                <w:spacing w:val="2"/>
                <w:sz w:val="20"/>
              </w:rPr>
              <w:t>五</w:t>
            </w:r>
            <w:r w:rsidRPr="00F858A1">
              <w:rPr>
                <w:rFonts w:ascii="標楷體" w:eastAsia="標楷體" w:hAnsi="標楷體" w:hint="eastAsia"/>
                <w:color w:val="000000" w:themeColor="text1"/>
                <w:spacing w:val="2"/>
                <w:sz w:val="20"/>
              </w:rPr>
              <w:t>）為落實居住正義，提升居住品質，辦理社會住宅包租代管計畫，惟未依規定成立住宅審議會，且包租代管媒合成效偏低，媒合率不及全國平均值，復未辦理績效評鑑，亟待研謀改善妥處。</w:t>
            </w:r>
          </w:p>
        </w:tc>
        <w:tc>
          <w:tcPr>
            <w:tcW w:w="3132" w:type="dxa"/>
            <w:vMerge/>
            <w:tcBorders>
              <w:left w:val="single" w:sz="4" w:space="0" w:color="auto"/>
              <w:right w:val="single" w:sz="4" w:space="0" w:color="auto"/>
              <w:tl2br w:val="single" w:sz="4" w:space="0" w:color="auto"/>
            </w:tcBorders>
          </w:tcPr>
          <w:p w14:paraId="5FF46EED" w14:textId="77777777" w:rsidR="00DB68F4" w:rsidRPr="00F858A1" w:rsidRDefault="00DB68F4" w:rsidP="00296B32">
            <w:pPr>
              <w:overflowPunct w:val="0"/>
              <w:spacing w:beforeLines="10" w:before="24" w:afterLines="10" w:after="24" w:line="300" w:lineRule="atLeast"/>
              <w:jc w:val="both"/>
              <w:rPr>
                <w:rFonts w:ascii="標楷體" w:eastAsia="標楷體" w:hAnsi="標楷體"/>
                <w:color w:val="000000" w:themeColor="text1"/>
              </w:rPr>
            </w:pPr>
          </w:p>
        </w:tc>
      </w:tr>
      <w:tr w:rsidR="00F858A1" w:rsidRPr="00F858A1" w14:paraId="1E0F7C7D" w14:textId="77777777" w:rsidTr="004D4D3B">
        <w:trPr>
          <w:trHeight w:val="20"/>
        </w:trPr>
        <w:tc>
          <w:tcPr>
            <w:tcW w:w="6790" w:type="dxa"/>
            <w:tcBorders>
              <w:top w:val="single" w:sz="4" w:space="0" w:color="auto"/>
              <w:left w:val="single" w:sz="4" w:space="0" w:color="auto"/>
              <w:bottom w:val="single" w:sz="4" w:space="0" w:color="auto"/>
              <w:right w:val="single" w:sz="4" w:space="0" w:color="auto"/>
            </w:tcBorders>
          </w:tcPr>
          <w:p w14:paraId="094EDD3D" w14:textId="45E07751" w:rsidR="00DB68F4" w:rsidRPr="00F858A1" w:rsidRDefault="00DB68F4" w:rsidP="00722C9D">
            <w:pPr>
              <w:widowControl/>
              <w:overflowPunct w:val="0"/>
              <w:spacing w:beforeLines="10" w:before="24" w:afterLines="50" w:after="120" w:line="360" w:lineRule="atLeast"/>
              <w:ind w:left="796" w:hangingChars="390" w:hanging="796"/>
              <w:jc w:val="both"/>
              <w:rPr>
                <w:rFonts w:ascii="標楷體" w:eastAsia="標楷體" w:hAnsi="標楷體"/>
                <w:color w:val="000000" w:themeColor="text1"/>
                <w:spacing w:val="2"/>
                <w:sz w:val="20"/>
              </w:rPr>
            </w:pPr>
            <w:r w:rsidRPr="00F858A1">
              <w:rPr>
                <w:rFonts w:ascii="標楷體" w:eastAsia="標楷體" w:hAnsi="標楷體" w:hint="eastAsia"/>
                <w:color w:val="000000" w:themeColor="text1"/>
                <w:spacing w:val="2"/>
                <w:sz w:val="20"/>
              </w:rPr>
              <w:t>（十</w:t>
            </w:r>
            <w:r w:rsidR="00017F16" w:rsidRPr="00F858A1">
              <w:rPr>
                <w:rFonts w:ascii="標楷體" w:eastAsia="標楷體" w:hAnsi="標楷體" w:hint="eastAsia"/>
                <w:color w:val="000000" w:themeColor="text1"/>
                <w:spacing w:val="2"/>
                <w:sz w:val="20"/>
              </w:rPr>
              <w:t>六</w:t>
            </w:r>
            <w:r w:rsidRPr="00F858A1">
              <w:rPr>
                <w:rFonts w:ascii="標楷體" w:eastAsia="標楷體" w:hAnsi="標楷體" w:hint="eastAsia"/>
                <w:color w:val="000000" w:themeColor="text1"/>
                <w:spacing w:val="2"/>
                <w:sz w:val="20"/>
              </w:rPr>
              <w:t>）經管土地閒置及被占用之筆數及面積已較上年度減少，惟尚待有效利用或清理之土地面積仍巨，且未列管追收使用補償金之土地面積比率達9成，亟待檢討改進，以強化公產管理成效。</w:t>
            </w:r>
          </w:p>
        </w:tc>
        <w:tc>
          <w:tcPr>
            <w:tcW w:w="3132" w:type="dxa"/>
            <w:vMerge/>
            <w:tcBorders>
              <w:left w:val="single" w:sz="4" w:space="0" w:color="auto"/>
              <w:right w:val="single" w:sz="4" w:space="0" w:color="auto"/>
              <w:tl2br w:val="single" w:sz="4" w:space="0" w:color="auto"/>
            </w:tcBorders>
          </w:tcPr>
          <w:p w14:paraId="318A3491" w14:textId="77777777" w:rsidR="00DB68F4" w:rsidRPr="00F858A1" w:rsidRDefault="00DB68F4" w:rsidP="00296B32">
            <w:pPr>
              <w:overflowPunct w:val="0"/>
              <w:spacing w:beforeLines="10" w:before="24" w:afterLines="10" w:after="24" w:line="300" w:lineRule="atLeast"/>
              <w:jc w:val="both"/>
              <w:rPr>
                <w:rFonts w:ascii="標楷體" w:eastAsia="標楷體" w:hAnsi="標楷體"/>
                <w:color w:val="000000" w:themeColor="text1"/>
              </w:rPr>
            </w:pPr>
          </w:p>
        </w:tc>
      </w:tr>
      <w:tr w:rsidR="00F858A1" w:rsidRPr="00F858A1" w14:paraId="363A50ED" w14:textId="77777777" w:rsidTr="004D4D3B">
        <w:trPr>
          <w:trHeight w:val="1840"/>
        </w:trPr>
        <w:tc>
          <w:tcPr>
            <w:tcW w:w="6790" w:type="dxa"/>
            <w:tcBorders>
              <w:top w:val="single" w:sz="4" w:space="0" w:color="auto"/>
              <w:left w:val="single" w:sz="4" w:space="0" w:color="auto"/>
              <w:bottom w:val="single" w:sz="4" w:space="0" w:color="auto"/>
              <w:right w:val="single" w:sz="4" w:space="0" w:color="auto"/>
            </w:tcBorders>
          </w:tcPr>
          <w:p w14:paraId="53278AC5" w14:textId="66F679D4" w:rsidR="00DB68F4" w:rsidRPr="00F858A1" w:rsidRDefault="00DB68F4" w:rsidP="00722C9D">
            <w:pPr>
              <w:widowControl/>
              <w:overflowPunct w:val="0"/>
              <w:spacing w:beforeLines="10" w:before="24" w:afterLines="20" w:after="48" w:line="360" w:lineRule="atLeast"/>
              <w:ind w:left="796" w:hangingChars="390" w:hanging="796"/>
              <w:jc w:val="both"/>
              <w:rPr>
                <w:rFonts w:ascii="標楷體" w:eastAsia="標楷體" w:hAnsi="標楷體"/>
                <w:color w:val="000000" w:themeColor="text1"/>
                <w:spacing w:val="2"/>
                <w:sz w:val="20"/>
              </w:rPr>
            </w:pPr>
            <w:r w:rsidRPr="00F858A1">
              <w:rPr>
                <w:rFonts w:ascii="標楷體" w:eastAsia="標楷體" w:hAnsi="標楷體"/>
                <w:color w:val="000000" w:themeColor="text1"/>
                <w:spacing w:val="2"/>
                <w:sz w:val="20"/>
              </w:rPr>
              <w:br w:type="page"/>
            </w:r>
            <w:r w:rsidRPr="00F858A1">
              <w:rPr>
                <w:rFonts w:ascii="標楷體" w:eastAsia="標楷體" w:hAnsi="標楷體" w:hint="eastAsia"/>
                <w:color w:val="000000" w:themeColor="text1"/>
                <w:spacing w:val="2"/>
                <w:sz w:val="20"/>
              </w:rPr>
              <w:t>（十</w:t>
            </w:r>
            <w:r w:rsidR="00017F16" w:rsidRPr="00F858A1">
              <w:rPr>
                <w:rFonts w:ascii="標楷體" w:eastAsia="標楷體" w:hAnsi="標楷體" w:hint="eastAsia"/>
                <w:color w:val="000000" w:themeColor="text1"/>
                <w:spacing w:val="2"/>
                <w:sz w:val="20"/>
              </w:rPr>
              <w:t>七</w:t>
            </w:r>
            <w:r w:rsidRPr="00F858A1">
              <w:rPr>
                <w:rFonts w:ascii="標楷體" w:eastAsia="標楷體" w:hAnsi="標楷體" w:hint="eastAsia"/>
                <w:color w:val="000000" w:themeColor="text1"/>
                <w:spacing w:val="2"/>
                <w:sz w:val="20"/>
              </w:rPr>
              <w:t>）</w:t>
            </w:r>
            <w:r w:rsidRPr="00F858A1">
              <w:rPr>
                <w:rFonts w:ascii="標楷體" w:eastAsia="標楷體" w:hAnsi="標楷體" w:hint="eastAsia"/>
                <w:color w:val="000000" w:themeColor="text1"/>
                <w:spacing w:val="4"/>
                <w:sz w:val="20"/>
              </w:rPr>
              <w:t>舉辦媽祖文化節相關活動，有助於建立縣內宮廟產業鏈合作網絡，帶動宗教觀光旅遊商機，經施政滿意度調查有7成5以上民眾感到滿意，惟未訂定量化績效指標，且未辦理執行成果檢討，致無法評核投入資源達成之預期效益及執行成效，且有各方建議意見待檢討</w:t>
            </w:r>
            <w:r w:rsidRPr="00F858A1">
              <w:rPr>
                <w:rFonts w:ascii="標楷體" w:eastAsia="標楷體" w:hAnsi="標楷體" w:hint="eastAsia"/>
                <w:color w:val="000000" w:themeColor="text1"/>
                <w:spacing w:val="2"/>
                <w:sz w:val="20"/>
              </w:rPr>
              <w:t>研議妥處。</w:t>
            </w:r>
          </w:p>
        </w:tc>
        <w:tc>
          <w:tcPr>
            <w:tcW w:w="3132" w:type="dxa"/>
            <w:vMerge/>
            <w:tcBorders>
              <w:left w:val="single" w:sz="4" w:space="0" w:color="auto"/>
              <w:right w:val="single" w:sz="4" w:space="0" w:color="auto"/>
              <w:tl2br w:val="single" w:sz="4" w:space="0" w:color="auto"/>
            </w:tcBorders>
          </w:tcPr>
          <w:p w14:paraId="2F038CB9" w14:textId="77777777" w:rsidR="00DB68F4" w:rsidRPr="00F858A1" w:rsidRDefault="00DB68F4" w:rsidP="00296B32">
            <w:pPr>
              <w:overflowPunct w:val="0"/>
              <w:spacing w:beforeLines="10" w:before="24" w:afterLines="10" w:after="24" w:line="300" w:lineRule="atLeast"/>
              <w:jc w:val="both"/>
              <w:rPr>
                <w:rFonts w:ascii="標楷體" w:eastAsia="標楷體" w:hAnsi="標楷體"/>
                <w:color w:val="000000" w:themeColor="text1"/>
              </w:rPr>
            </w:pPr>
          </w:p>
        </w:tc>
      </w:tr>
    </w:tbl>
    <w:p w14:paraId="7AC6A8B4" w14:textId="77777777" w:rsidR="00AD2184" w:rsidRPr="001F65BA" w:rsidRDefault="00AD2184" w:rsidP="0048590D">
      <w:pPr>
        <w:kinsoku w:val="0"/>
        <w:overflowPunct w:val="0"/>
        <w:autoSpaceDE w:val="0"/>
        <w:spacing w:line="240" w:lineRule="exact"/>
        <w:ind w:firstLineChars="4975" w:firstLine="12139"/>
        <w:jc w:val="both"/>
        <w:rPr>
          <w:rFonts w:eastAsia="標楷體"/>
          <w:color w:val="FF0000"/>
          <w:spacing w:val="2"/>
        </w:rPr>
      </w:pPr>
    </w:p>
    <w:p w14:paraId="3242F348" w14:textId="77777777" w:rsidR="00AD2184" w:rsidRPr="000D2B50" w:rsidRDefault="00AD2184" w:rsidP="003757CF">
      <w:pPr>
        <w:kinsoku w:val="0"/>
        <w:overflowPunct w:val="0"/>
        <w:autoSpaceDE w:val="0"/>
        <w:adjustRightInd w:val="0"/>
        <w:spacing w:line="500" w:lineRule="exact"/>
        <w:jc w:val="both"/>
        <w:rPr>
          <w:rFonts w:ascii="標楷體" w:eastAsia="標楷體"/>
          <w:b/>
          <w:bCs/>
          <w:spacing w:val="2"/>
          <w:sz w:val="36"/>
          <w:szCs w:val="36"/>
        </w:rPr>
      </w:pPr>
      <w:r w:rsidRPr="000D2B50">
        <w:rPr>
          <w:rFonts w:ascii="標楷體" w:eastAsia="標楷體" w:hint="eastAsia"/>
          <w:b/>
          <w:bCs/>
          <w:spacing w:val="2"/>
          <w:sz w:val="36"/>
          <w:szCs w:val="36"/>
        </w:rPr>
        <w:t>參、民政處主管</w:t>
      </w:r>
    </w:p>
    <w:p w14:paraId="4D7BEE97" w14:textId="77777777" w:rsidR="00AD2184" w:rsidRPr="000D2B50" w:rsidRDefault="00AD2184" w:rsidP="009B674F">
      <w:pPr>
        <w:pStyle w:val="a8"/>
        <w:wordWrap/>
        <w:spacing w:line="490" w:lineRule="exact"/>
        <w:ind w:firstLineChars="200" w:firstLine="488"/>
        <w:rPr>
          <w:rFonts w:ascii="標楷體" w:eastAsia="標楷體"/>
          <w:b/>
          <w:bCs/>
          <w:spacing w:val="2"/>
          <w:sz w:val="24"/>
          <w:szCs w:val="24"/>
        </w:rPr>
      </w:pPr>
      <w:r w:rsidRPr="00460699">
        <w:rPr>
          <w:rFonts w:ascii="標楷體" w:eastAsia="標楷體" w:hAnsi="標楷體" w:hint="eastAsia"/>
          <w:spacing w:val="2"/>
          <w:sz w:val="24"/>
          <w:szCs w:val="24"/>
        </w:rPr>
        <w:t>民政處主管計有公務機關2個，非營業特種基金單位2個，各該單位決算及附屬單位決算非營業部分之審核情形如次（重大公共建設計畫執行情形之查核，各公務機關歲入、歲出決算之審定</w:t>
      </w:r>
      <w:r>
        <w:rPr>
          <w:rFonts w:ascii="標楷體" w:eastAsia="標楷體" w:hAnsi="標楷體" w:hint="eastAsia"/>
          <w:spacing w:val="2"/>
          <w:sz w:val="24"/>
          <w:szCs w:val="24"/>
        </w:rPr>
        <w:t>與</w:t>
      </w:r>
      <w:r w:rsidRPr="00460699">
        <w:rPr>
          <w:rFonts w:ascii="標楷體" w:eastAsia="標楷體" w:hAnsi="標楷體" w:hint="eastAsia"/>
          <w:spacing w:val="2"/>
          <w:sz w:val="24"/>
          <w:szCs w:val="24"/>
        </w:rPr>
        <w:t>各項差異之原因分析，及附屬單位決算各基金單位之審核相關附表</w:t>
      </w:r>
      <w:r>
        <w:rPr>
          <w:rFonts w:ascii="標楷體" w:eastAsia="標楷體" w:hAnsi="標楷體" w:hint="eastAsia"/>
          <w:spacing w:val="2"/>
          <w:sz w:val="24"/>
          <w:szCs w:val="24"/>
        </w:rPr>
        <w:t>與</w:t>
      </w:r>
      <w:r w:rsidRPr="00460699">
        <w:rPr>
          <w:rFonts w:ascii="標楷體" w:eastAsia="標楷體" w:hAnsi="標楷體" w:hint="eastAsia"/>
          <w:spacing w:val="2"/>
          <w:sz w:val="24"/>
          <w:szCs w:val="24"/>
        </w:rPr>
        <w:t>差異原因說明等詳細內容，請參閱戊、肆、重大公共建設計畫及採購執行情形之查核及附冊）：</w:t>
      </w:r>
    </w:p>
    <w:p w14:paraId="267D041A" w14:textId="77777777" w:rsidR="00AD2184" w:rsidRPr="000D2B50" w:rsidRDefault="00AD2184" w:rsidP="002159FE">
      <w:pPr>
        <w:pStyle w:val="a8"/>
        <w:wordWrap/>
        <w:spacing w:before="120" w:after="60" w:line="480" w:lineRule="exact"/>
        <w:ind w:firstLineChars="100" w:firstLine="324"/>
        <w:rPr>
          <w:rFonts w:ascii="標楷體" w:eastAsia="標楷體"/>
          <w:b/>
          <w:bCs/>
          <w:spacing w:val="2"/>
          <w:sz w:val="32"/>
          <w:szCs w:val="32"/>
        </w:rPr>
      </w:pPr>
      <w:r w:rsidRPr="000D2B50">
        <w:rPr>
          <w:rFonts w:ascii="標楷體" w:eastAsia="標楷體" w:hint="eastAsia"/>
          <w:b/>
          <w:bCs/>
          <w:spacing w:val="2"/>
          <w:sz w:val="32"/>
          <w:szCs w:val="32"/>
        </w:rPr>
        <w:t>一、單位決算部分</w:t>
      </w:r>
    </w:p>
    <w:p w14:paraId="25132CD8" w14:textId="77777777" w:rsidR="00AD2184" w:rsidRPr="000D2B50" w:rsidRDefault="00AD2184" w:rsidP="009B674F">
      <w:pPr>
        <w:kinsoku w:val="0"/>
        <w:overflowPunct w:val="0"/>
        <w:autoSpaceDE w:val="0"/>
        <w:spacing w:line="490" w:lineRule="exact"/>
        <w:ind w:firstLineChars="200" w:firstLine="488"/>
        <w:jc w:val="both"/>
        <w:rPr>
          <w:rFonts w:ascii="標楷體" w:eastAsia="標楷體" w:hAnsi="標楷體"/>
          <w:spacing w:val="2"/>
          <w:szCs w:val="24"/>
        </w:rPr>
      </w:pPr>
      <w:r w:rsidRPr="000D2B50">
        <w:rPr>
          <w:rFonts w:ascii="標楷體" w:eastAsia="標楷體" w:hint="eastAsia"/>
          <w:spacing w:val="2"/>
          <w:szCs w:val="24"/>
        </w:rPr>
        <w:t>民政處主管包括各戶政事務所及原住民事務所等2個機關，分別掌理全縣12鄉鎮市居民之身分、遷徙之登記，戶籍之申請、變更、更正及撤銷等事項，以及辦理原住民各項業務之執行。茲將</w:t>
      </w:r>
      <w:r>
        <w:rPr>
          <w:rFonts w:ascii="標楷體" w:eastAsia="標楷體" w:hint="eastAsia"/>
          <w:spacing w:val="2"/>
          <w:szCs w:val="24"/>
        </w:rPr>
        <w:t>110</w:t>
      </w:r>
      <w:r w:rsidRPr="000D2B50">
        <w:rPr>
          <w:rFonts w:ascii="標楷體" w:eastAsia="標楷體" w:hint="eastAsia"/>
          <w:spacing w:val="2"/>
          <w:szCs w:val="24"/>
        </w:rPr>
        <w:t>年度決算審核結果說明如次：</w:t>
      </w:r>
    </w:p>
    <w:p w14:paraId="6BAC1450" w14:textId="77777777" w:rsidR="00AD2184" w:rsidRPr="000D2B50" w:rsidRDefault="00AD2184" w:rsidP="002159FE">
      <w:pPr>
        <w:kinsoku w:val="0"/>
        <w:overflowPunct w:val="0"/>
        <w:autoSpaceDE w:val="0"/>
        <w:spacing w:beforeLines="30" w:before="72" w:afterLines="20" w:after="48" w:line="480" w:lineRule="exact"/>
        <w:ind w:leftChars="200" w:left="480"/>
        <w:jc w:val="both"/>
        <w:rPr>
          <w:rFonts w:ascii="標楷體" w:eastAsia="標楷體" w:hAnsi="標楷體"/>
          <w:b/>
          <w:bCs/>
          <w:spacing w:val="2"/>
          <w:sz w:val="28"/>
          <w:szCs w:val="28"/>
        </w:rPr>
      </w:pPr>
      <w:r w:rsidRPr="000D2B50">
        <w:rPr>
          <w:rFonts w:ascii="標楷體" w:eastAsia="標楷體" w:hAnsi="標楷體" w:hint="eastAsia"/>
          <w:b/>
          <w:bCs/>
          <w:spacing w:val="2"/>
          <w:sz w:val="28"/>
          <w:szCs w:val="28"/>
        </w:rPr>
        <w:t>（一）　計畫實施之查核</w:t>
      </w:r>
    </w:p>
    <w:p w14:paraId="43942398" w14:textId="77777777" w:rsidR="00AD2184" w:rsidRPr="000D2B50" w:rsidRDefault="00AD2184" w:rsidP="009B674F">
      <w:pPr>
        <w:kinsoku w:val="0"/>
        <w:overflowPunct w:val="0"/>
        <w:autoSpaceDE w:val="0"/>
        <w:spacing w:line="490" w:lineRule="exact"/>
        <w:ind w:firstLineChars="200" w:firstLine="488"/>
        <w:jc w:val="both"/>
        <w:rPr>
          <w:rFonts w:ascii="標楷體" w:eastAsia="標楷體"/>
          <w:spacing w:val="2"/>
          <w:szCs w:val="24"/>
        </w:rPr>
      </w:pPr>
      <w:r w:rsidRPr="000D2B50">
        <w:rPr>
          <w:rFonts w:ascii="標楷體" w:eastAsia="標楷體" w:hAnsi="標楷體" w:hint="eastAsia"/>
          <w:spacing w:val="2"/>
          <w:szCs w:val="24"/>
        </w:rPr>
        <w:t>業務計畫6項，下分工作計畫6項，</w:t>
      </w:r>
      <w:r w:rsidRPr="000D2B50">
        <w:rPr>
          <w:rFonts w:ascii="標楷體" w:eastAsia="標楷體" w:hint="eastAsia"/>
          <w:spacing w:val="2"/>
          <w:szCs w:val="24"/>
        </w:rPr>
        <w:t>包括原住民族事務之綜合規劃及協調、原住民部落環境設施改善、執行戶口校正、各項身分變更登記等重要施政項目，</w:t>
      </w:r>
      <w:r w:rsidRPr="000D2B50">
        <w:rPr>
          <w:rFonts w:ascii="標楷體" w:eastAsia="標楷體" w:hAnsi="標楷體" w:hint="eastAsia"/>
          <w:spacing w:val="2"/>
          <w:szCs w:val="24"/>
        </w:rPr>
        <w:t>其中</w:t>
      </w:r>
      <w:r w:rsidRPr="000D2B50">
        <w:rPr>
          <w:rFonts w:ascii="標楷體" w:eastAsia="標楷體" w:hint="eastAsia"/>
          <w:spacing w:val="2"/>
          <w:szCs w:val="24"/>
        </w:rPr>
        <w:t>已執行完成者3項，尚在執行者3項，主要係原住民族多功能會館興建計畫尚在辦理中，須保留繼續執行。</w:t>
      </w:r>
    </w:p>
    <w:p w14:paraId="252652AA" w14:textId="77777777" w:rsidR="00AD2184" w:rsidRPr="000D2B50" w:rsidRDefault="00AD2184" w:rsidP="002159FE">
      <w:pPr>
        <w:kinsoku w:val="0"/>
        <w:overflowPunct w:val="0"/>
        <w:autoSpaceDE w:val="0"/>
        <w:spacing w:beforeLines="30" w:before="72" w:afterLines="20" w:after="48" w:line="480" w:lineRule="exact"/>
        <w:ind w:leftChars="200" w:left="480"/>
        <w:jc w:val="both"/>
        <w:rPr>
          <w:rFonts w:ascii="標楷體" w:eastAsia="標楷體" w:hAnsi="標楷體"/>
          <w:b/>
          <w:bCs/>
          <w:spacing w:val="2"/>
          <w:sz w:val="28"/>
          <w:szCs w:val="28"/>
        </w:rPr>
      </w:pPr>
      <w:r w:rsidRPr="000D2B50">
        <w:rPr>
          <w:rFonts w:ascii="標楷體" w:eastAsia="標楷體" w:hAnsi="標楷體" w:hint="eastAsia"/>
          <w:b/>
          <w:bCs/>
          <w:spacing w:val="2"/>
          <w:sz w:val="28"/>
          <w:szCs w:val="28"/>
        </w:rPr>
        <w:t>（二）　預算執行之審核</w:t>
      </w:r>
    </w:p>
    <w:p w14:paraId="4A3E126F" w14:textId="77777777" w:rsidR="00AD2184" w:rsidRPr="000D2B50" w:rsidRDefault="00AD2184" w:rsidP="009B674F">
      <w:pPr>
        <w:overflowPunct w:val="0"/>
        <w:autoSpaceDE w:val="0"/>
        <w:spacing w:line="490" w:lineRule="exact"/>
        <w:ind w:firstLineChars="450" w:firstLine="1098"/>
        <w:jc w:val="both"/>
        <w:rPr>
          <w:rFonts w:ascii="標楷體" w:eastAsia="標楷體" w:hAnsi="標楷體"/>
          <w:spacing w:val="2"/>
          <w:szCs w:val="24"/>
        </w:rPr>
      </w:pPr>
      <w:r w:rsidRPr="000D2B50">
        <w:rPr>
          <w:rFonts w:ascii="標楷體" w:eastAsia="標楷體" w:hAnsi="標楷體" w:hint="eastAsia"/>
          <w:spacing w:val="2"/>
          <w:szCs w:val="24"/>
        </w:rPr>
        <w:t>1.</w:t>
      </w:r>
      <w:r w:rsidRPr="000D2B50">
        <w:rPr>
          <w:rFonts w:ascii="新細明體" w:hAnsi="新細明體" w:hint="eastAsia"/>
          <w:b/>
          <w:bCs/>
          <w:spacing w:val="2"/>
          <w:sz w:val="28"/>
          <w:szCs w:val="28"/>
        </w:rPr>
        <w:t xml:space="preserve">　</w:t>
      </w:r>
      <w:r w:rsidRPr="000D2B50">
        <w:rPr>
          <w:rFonts w:ascii="標楷體" w:eastAsia="標楷體" w:hAnsi="標楷體" w:hint="eastAsia"/>
          <w:spacing w:val="2"/>
          <w:szCs w:val="24"/>
        </w:rPr>
        <w:t>歲入原編列預算數2億</w:t>
      </w:r>
      <w:r>
        <w:rPr>
          <w:rFonts w:ascii="標楷體" w:eastAsia="標楷體" w:hAnsi="標楷體" w:hint="eastAsia"/>
          <w:spacing w:val="2"/>
          <w:szCs w:val="24"/>
        </w:rPr>
        <w:t>6,762</w:t>
      </w:r>
      <w:r w:rsidRPr="000D2B50">
        <w:rPr>
          <w:rFonts w:ascii="標楷體" w:eastAsia="標楷體" w:hAnsi="標楷體" w:hint="eastAsia"/>
          <w:spacing w:val="2"/>
          <w:szCs w:val="24"/>
        </w:rPr>
        <w:t>萬餘元，經追加預算</w:t>
      </w:r>
      <w:r>
        <w:rPr>
          <w:rFonts w:ascii="標楷體" w:eastAsia="標楷體" w:hAnsi="標楷體" w:hint="eastAsia"/>
          <w:spacing w:val="2"/>
          <w:szCs w:val="24"/>
        </w:rPr>
        <w:t>890</w:t>
      </w:r>
      <w:r w:rsidRPr="000D2B50">
        <w:rPr>
          <w:rFonts w:ascii="標楷體" w:eastAsia="標楷體" w:hAnsi="標楷體" w:hint="eastAsia"/>
          <w:spacing w:val="2"/>
          <w:szCs w:val="24"/>
        </w:rPr>
        <w:t>萬元</w:t>
      </w:r>
      <w:r>
        <w:rPr>
          <w:rFonts w:ascii="標楷體" w:eastAsia="標楷體" w:hAnsi="標楷體" w:hint="eastAsia"/>
          <w:spacing w:val="2"/>
          <w:szCs w:val="24"/>
        </w:rPr>
        <w:t>，追減預算1,262萬元</w:t>
      </w:r>
      <w:r w:rsidRPr="000D2B50">
        <w:rPr>
          <w:rFonts w:ascii="標楷體" w:eastAsia="標楷體" w:hAnsi="標楷體" w:hint="eastAsia"/>
          <w:spacing w:val="2"/>
          <w:szCs w:val="24"/>
        </w:rPr>
        <w:t>，合計</w:t>
      </w:r>
      <w:r>
        <w:rPr>
          <w:rFonts w:ascii="標楷體" w:eastAsia="標楷體" w:hAnsi="標楷體" w:hint="eastAsia"/>
          <w:spacing w:val="2"/>
          <w:szCs w:val="24"/>
        </w:rPr>
        <w:t>2</w:t>
      </w:r>
      <w:r w:rsidRPr="000D2B50">
        <w:rPr>
          <w:rFonts w:ascii="標楷體" w:eastAsia="標楷體" w:hAnsi="標楷體" w:hint="eastAsia"/>
          <w:spacing w:val="2"/>
          <w:szCs w:val="24"/>
        </w:rPr>
        <w:t>億</w:t>
      </w:r>
      <w:r>
        <w:rPr>
          <w:rFonts w:ascii="標楷體" w:eastAsia="標楷體" w:hAnsi="標楷體" w:hint="eastAsia"/>
          <w:spacing w:val="2"/>
          <w:szCs w:val="24"/>
        </w:rPr>
        <w:t>6,390</w:t>
      </w:r>
      <w:r w:rsidRPr="000D2B50">
        <w:rPr>
          <w:rFonts w:ascii="標楷體" w:eastAsia="標楷體" w:hAnsi="標楷體" w:hint="eastAsia"/>
          <w:spacing w:val="2"/>
          <w:szCs w:val="24"/>
        </w:rPr>
        <w:t>萬餘元</w:t>
      </w:r>
      <w:r w:rsidRPr="000D2B50">
        <w:rPr>
          <w:rFonts w:hint="eastAsia"/>
          <w:spacing w:val="2"/>
        </w:rPr>
        <w:t>，</w:t>
      </w:r>
      <w:r w:rsidRPr="000D2B50">
        <w:rPr>
          <w:rFonts w:ascii="標楷體" w:eastAsia="標楷體" w:hAnsi="標楷體" w:hint="eastAsia"/>
          <w:spacing w:val="2"/>
          <w:szCs w:val="24"/>
        </w:rPr>
        <w:t>決算審核結果，審定實現數2億</w:t>
      </w:r>
      <w:r>
        <w:rPr>
          <w:rFonts w:ascii="標楷體" w:eastAsia="標楷體" w:hAnsi="標楷體" w:hint="eastAsia"/>
          <w:spacing w:val="2"/>
          <w:szCs w:val="24"/>
        </w:rPr>
        <w:t>1,819</w:t>
      </w:r>
      <w:r w:rsidRPr="000D2B50">
        <w:rPr>
          <w:rFonts w:ascii="標楷體" w:eastAsia="標楷體" w:hAnsi="標楷體" w:hint="eastAsia"/>
          <w:spacing w:val="2"/>
          <w:szCs w:val="24"/>
        </w:rPr>
        <w:t>萬餘元（</w:t>
      </w:r>
      <w:r>
        <w:rPr>
          <w:rFonts w:ascii="標楷體" w:eastAsia="標楷體" w:hAnsi="標楷體" w:hint="eastAsia"/>
          <w:spacing w:val="2"/>
          <w:szCs w:val="24"/>
        </w:rPr>
        <w:t>82.68</w:t>
      </w:r>
      <w:r w:rsidRPr="000D2B50">
        <w:rPr>
          <w:rFonts w:ascii="標楷體" w:eastAsia="標楷體" w:hAnsi="標楷體" w:hint="eastAsia"/>
          <w:spacing w:val="2"/>
          <w:szCs w:val="24"/>
        </w:rPr>
        <w:t>％）；應收保留數</w:t>
      </w:r>
      <w:r>
        <w:rPr>
          <w:rFonts w:ascii="標楷體" w:eastAsia="標楷體" w:hAnsi="標楷體" w:hint="eastAsia"/>
          <w:spacing w:val="2"/>
          <w:szCs w:val="24"/>
        </w:rPr>
        <w:t>815</w:t>
      </w:r>
      <w:r w:rsidRPr="000D2B50">
        <w:rPr>
          <w:rFonts w:ascii="標楷體" w:eastAsia="標楷體" w:hAnsi="標楷體" w:hint="eastAsia"/>
          <w:spacing w:val="2"/>
          <w:szCs w:val="24"/>
        </w:rPr>
        <w:t>萬餘元（</w:t>
      </w:r>
      <w:r>
        <w:rPr>
          <w:rFonts w:ascii="標楷體" w:eastAsia="標楷體" w:hAnsi="標楷體" w:hint="eastAsia"/>
          <w:spacing w:val="2"/>
          <w:szCs w:val="24"/>
        </w:rPr>
        <w:t>3.09</w:t>
      </w:r>
      <w:r w:rsidRPr="000D2B50">
        <w:rPr>
          <w:rFonts w:ascii="標楷體" w:eastAsia="標楷體" w:hAnsi="標楷體" w:hint="eastAsia"/>
          <w:spacing w:val="2"/>
          <w:szCs w:val="24"/>
        </w:rPr>
        <w:t>％），主要</w:t>
      </w:r>
      <w:r w:rsidRPr="000D2B50">
        <w:rPr>
          <w:rFonts w:ascii="標楷體" w:eastAsia="標楷體" w:hAnsi="標楷體" w:hint="eastAsia"/>
          <w:spacing w:val="2"/>
        </w:rPr>
        <w:t>係</w:t>
      </w:r>
      <w:r>
        <w:rPr>
          <w:rFonts w:ascii="標楷體" w:eastAsia="標楷體" w:hint="eastAsia"/>
          <w:spacing w:val="2"/>
          <w:szCs w:val="24"/>
        </w:rPr>
        <w:t>原住民族部落特色道路改善</w:t>
      </w:r>
      <w:r w:rsidRPr="000D2B50">
        <w:rPr>
          <w:rFonts w:ascii="標楷體" w:eastAsia="標楷體" w:hint="eastAsia"/>
          <w:spacing w:val="2"/>
          <w:szCs w:val="24"/>
        </w:rPr>
        <w:t>計畫</w:t>
      </w:r>
      <w:r>
        <w:rPr>
          <w:rFonts w:ascii="標楷體" w:eastAsia="標楷體" w:hint="eastAsia"/>
          <w:spacing w:val="2"/>
          <w:szCs w:val="24"/>
        </w:rPr>
        <w:t>尚在辦理中，</w:t>
      </w:r>
      <w:r w:rsidRPr="000D2B50">
        <w:rPr>
          <w:rFonts w:ascii="標楷體" w:eastAsia="標楷體" w:hAnsi="標楷體" w:hint="eastAsia"/>
          <w:spacing w:val="2"/>
        </w:rPr>
        <w:t>補助收入依</w:t>
      </w:r>
      <w:r>
        <w:rPr>
          <w:rFonts w:ascii="標楷體" w:eastAsia="標楷體" w:hAnsi="標楷體" w:hint="eastAsia"/>
          <w:spacing w:val="2"/>
        </w:rPr>
        <w:t>實際</w:t>
      </w:r>
      <w:r w:rsidRPr="000D2B50">
        <w:rPr>
          <w:rFonts w:ascii="標楷體" w:eastAsia="標楷體" w:hAnsi="標楷體" w:hint="eastAsia"/>
          <w:spacing w:val="2"/>
        </w:rPr>
        <w:t>執行進度撥款</w:t>
      </w:r>
      <w:r>
        <w:rPr>
          <w:rFonts w:ascii="標楷體" w:eastAsia="標楷體" w:hAnsi="標楷體" w:hint="eastAsia"/>
          <w:spacing w:val="2"/>
        </w:rPr>
        <w:t>，須保留繼續執行</w:t>
      </w:r>
      <w:r w:rsidRPr="000D2B50">
        <w:rPr>
          <w:rFonts w:ascii="標楷體" w:eastAsia="標楷體" w:hAnsi="標楷體" w:hint="eastAsia"/>
          <w:spacing w:val="2"/>
        </w:rPr>
        <w:t>；合計決算審定數為2</w:t>
      </w:r>
      <w:r w:rsidRPr="000D2B50">
        <w:rPr>
          <w:rFonts w:ascii="標楷體" w:eastAsia="標楷體" w:hAnsi="標楷體" w:hint="eastAsia"/>
          <w:spacing w:val="2"/>
          <w:szCs w:val="24"/>
        </w:rPr>
        <w:t>億</w:t>
      </w:r>
      <w:r>
        <w:rPr>
          <w:rFonts w:ascii="標楷體" w:eastAsia="標楷體" w:hAnsi="標楷體" w:hint="eastAsia"/>
          <w:spacing w:val="2"/>
          <w:szCs w:val="24"/>
        </w:rPr>
        <w:t>2,635</w:t>
      </w:r>
      <w:r w:rsidRPr="000D2B50">
        <w:rPr>
          <w:rFonts w:ascii="標楷體" w:eastAsia="標楷體" w:hAnsi="標楷體" w:hint="eastAsia"/>
          <w:spacing w:val="2"/>
        </w:rPr>
        <w:t>萬餘元（</w:t>
      </w:r>
      <w:r>
        <w:rPr>
          <w:rFonts w:ascii="標楷體" w:eastAsia="標楷體" w:hAnsi="標楷體" w:hint="eastAsia"/>
          <w:spacing w:val="2"/>
        </w:rPr>
        <w:t>85.77％），較預算減少3,755</w:t>
      </w:r>
      <w:r w:rsidRPr="000D2B50">
        <w:rPr>
          <w:rFonts w:ascii="標楷體" w:eastAsia="標楷體" w:hAnsi="標楷體" w:hint="eastAsia"/>
          <w:spacing w:val="2"/>
        </w:rPr>
        <w:t>萬餘元（</w:t>
      </w:r>
      <w:r>
        <w:rPr>
          <w:rFonts w:ascii="標楷體" w:eastAsia="標楷體" w:hAnsi="標楷體" w:hint="eastAsia"/>
          <w:spacing w:val="2"/>
        </w:rPr>
        <w:t>14.23</w:t>
      </w:r>
      <w:r w:rsidRPr="000D2B50">
        <w:rPr>
          <w:rFonts w:ascii="標楷體" w:eastAsia="標楷體" w:hAnsi="標楷體" w:hint="eastAsia"/>
          <w:spacing w:val="2"/>
        </w:rPr>
        <w:t>％）</w:t>
      </w:r>
      <w:r w:rsidRPr="000D2B50">
        <w:rPr>
          <w:rFonts w:hint="eastAsia"/>
          <w:spacing w:val="2"/>
        </w:rPr>
        <w:t>，</w:t>
      </w:r>
      <w:r w:rsidRPr="000D2B50">
        <w:rPr>
          <w:rFonts w:ascii="標楷體" w:eastAsia="標楷體" w:hAnsi="標楷體" w:hint="eastAsia"/>
          <w:spacing w:val="2"/>
        </w:rPr>
        <w:t>主要係辦理原住民族部落特色道路改善計畫等補助收入，部分計畫未獲中央政府核定，或依</w:t>
      </w:r>
      <w:r>
        <w:rPr>
          <w:rFonts w:ascii="標楷體" w:eastAsia="標楷體" w:hAnsi="標楷體" w:hint="eastAsia"/>
          <w:spacing w:val="2"/>
        </w:rPr>
        <w:t>實際</w:t>
      </w:r>
      <w:r w:rsidRPr="000D2B50">
        <w:rPr>
          <w:rFonts w:ascii="標楷體" w:eastAsia="標楷體" w:hAnsi="標楷體" w:hint="eastAsia"/>
          <w:spacing w:val="2"/>
        </w:rPr>
        <w:t>執行</w:t>
      </w:r>
      <w:r>
        <w:rPr>
          <w:rFonts w:ascii="標楷體" w:eastAsia="標楷體" w:hAnsi="標楷體" w:hint="eastAsia"/>
          <w:spacing w:val="2"/>
        </w:rPr>
        <w:t>數</w:t>
      </w:r>
      <w:r w:rsidRPr="000D2B50">
        <w:rPr>
          <w:rFonts w:ascii="標楷體" w:eastAsia="標楷體" w:hAnsi="標楷體" w:hint="eastAsia"/>
          <w:spacing w:val="2"/>
        </w:rPr>
        <w:t>撥款所致。</w:t>
      </w:r>
    </w:p>
    <w:p w14:paraId="4A55FB86" w14:textId="77777777" w:rsidR="00AD2184" w:rsidRPr="000D2B50" w:rsidRDefault="00AD2184" w:rsidP="009B674F">
      <w:pPr>
        <w:overflowPunct w:val="0"/>
        <w:autoSpaceDE w:val="0"/>
        <w:spacing w:beforeLines="10" w:before="24" w:afterLines="10" w:after="24" w:line="490" w:lineRule="exact"/>
        <w:ind w:firstLineChars="450" w:firstLine="1098"/>
        <w:jc w:val="both"/>
        <w:rPr>
          <w:rFonts w:ascii="標楷體" w:eastAsia="標楷體" w:hAnsi="標楷體"/>
          <w:spacing w:val="2"/>
          <w:szCs w:val="24"/>
        </w:rPr>
      </w:pPr>
      <w:r w:rsidRPr="000D2B50">
        <w:rPr>
          <w:rFonts w:ascii="標楷體" w:eastAsia="標楷體" w:hAnsi="標楷體" w:hint="eastAsia"/>
          <w:spacing w:val="2"/>
          <w:szCs w:val="24"/>
        </w:rPr>
        <w:t>2.</w:t>
      </w:r>
      <w:r w:rsidRPr="000D2B50">
        <w:rPr>
          <w:rFonts w:ascii="新細明體" w:hAnsi="新細明體" w:hint="eastAsia"/>
          <w:spacing w:val="2"/>
          <w:szCs w:val="24"/>
        </w:rPr>
        <w:t xml:space="preserve">　</w:t>
      </w:r>
      <w:r w:rsidRPr="000D2B50">
        <w:rPr>
          <w:rFonts w:ascii="標楷體" w:eastAsia="標楷體" w:hAnsi="標楷體" w:hint="eastAsia"/>
          <w:spacing w:val="2"/>
          <w:szCs w:val="24"/>
        </w:rPr>
        <w:t>以前年度歲入轉入數計</w:t>
      </w:r>
      <w:r>
        <w:rPr>
          <w:rFonts w:ascii="標楷體" w:eastAsia="標楷體" w:hAnsi="標楷體" w:hint="eastAsia"/>
          <w:spacing w:val="2"/>
          <w:szCs w:val="24"/>
        </w:rPr>
        <w:t>3,429</w:t>
      </w:r>
      <w:r w:rsidRPr="000D2B50">
        <w:rPr>
          <w:rFonts w:ascii="標楷體" w:eastAsia="標楷體" w:hAnsi="標楷體" w:hint="eastAsia"/>
          <w:spacing w:val="2"/>
          <w:szCs w:val="24"/>
        </w:rPr>
        <w:t>萬餘元，決算審核結果，審定實現數</w:t>
      </w:r>
      <w:r>
        <w:rPr>
          <w:rFonts w:ascii="標楷體" w:eastAsia="標楷體" w:hAnsi="標楷體" w:hint="eastAsia"/>
          <w:spacing w:val="2"/>
          <w:szCs w:val="24"/>
        </w:rPr>
        <w:t>2,620</w:t>
      </w:r>
      <w:r w:rsidRPr="000D2B50">
        <w:rPr>
          <w:rFonts w:ascii="標楷體" w:eastAsia="標楷體" w:hAnsi="標楷體" w:hint="eastAsia"/>
          <w:spacing w:val="2"/>
          <w:szCs w:val="24"/>
        </w:rPr>
        <w:t>萬餘元（</w:t>
      </w:r>
      <w:r>
        <w:rPr>
          <w:rFonts w:ascii="標楷體" w:eastAsia="標楷體" w:hAnsi="標楷體" w:hint="eastAsia"/>
          <w:spacing w:val="2"/>
          <w:szCs w:val="24"/>
        </w:rPr>
        <w:t>76.41</w:t>
      </w:r>
      <w:r w:rsidRPr="000D2B50">
        <w:rPr>
          <w:rFonts w:ascii="標楷體" w:eastAsia="標楷體" w:hAnsi="標楷體" w:hint="eastAsia"/>
          <w:spacing w:val="2"/>
          <w:szCs w:val="24"/>
        </w:rPr>
        <w:t>％）；減免數</w:t>
      </w:r>
      <w:r>
        <w:rPr>
          <w:rFonts w:ascii="標楷體" w:eastAsia="標楷體" w:hAnsi="標楷體" w:hint="eastAsia"/>
          <w:spacing w:val="2"/>
          <w:szCs w:val="24"/>
        </w:rPr>
        <w:t>387</w:t>
      </w:r>
      <w:r w:rsidRPr="000D2B50">
        <w:rPr>
          <w:rFonts w:ascii="標楷體" w:eastAsia="標楷體" w:hAnsi="標楷體" w:hint="eastAsia"/>
          <w:spacing w:val="2"/>
          <w:szCs w:val="24"/>
        </w:rPr>
        <w:t>萬餘元（</w:t>
      </w:r>
      <w:r>
        <w:rPr>
          <w:rFonts w:ascii="標楷體" w:eastAsia="標楷體" w:hAnsi="標楷體" w:hint="eastAsia"/>
          <w:spacing w:val="2"/>
          <w:szCs w:val="24"/>
        </w:rPr>
        <w:t>11.31</w:t>
      </w:r>
      <w:r w:rsidRPr="000D2B50">
        <w:rPr>
          <w:rFonts w:ascii="標楷體" w:eastAsia="標楷體" w:hAnsi="標楷體" w:hint="eastAsia"/>
          <w:spacing w:val="2"/>
          <w:szCs w:val="24"/>
        </w:rPr>
        <w:t>％），主要係</w:t>
      </w:r>
      <w:r w:rsidRPr="009A0E17">
        <w:rPr>
          <w:rFonts w:ascii="標楷體" w:eastAsia="標楷體" w:hAnsi="標楷體" w:hint="eastAsia"/>
          <w:spacing w:val="2"/>
          <w:szCs w:val="24"/>
        </w:rPr>
        <w:t>辦理原住民族部落特色道路改善計畫補助收入，依實際執行數撥款，</w:t>
      </w:r>
      <w:r>
        <w:rPr>
          <w:rFonts w:ascii="標楷體" w:eastAsia="標楷體" w:hAnsi="標楷體" w:hint="eastAsia"/>
          <w:spacing w:val="2"/>
          <w:szCs w:val="24"/>
        </w:rPr>
        <w:t>結</w:t>
      </w:r>
      <w:r w:rsidRPr="009A0E17">
        <w:rPr>
          <w:rFonts w:ascii="標楷體" w:eastAsia="標楷體" w:hAnsi="標楷體" w:hint="eastAsia"/>
          <w:spacing w:val="2"/>
          <w:szCs w:val="24"/>
        </w:rPr>
        <w:t>餘數辦理註銷</w:t>
      </w:r>
      <w:r w:rsidRPr="000D2B50">
        <w:rPr>
          <w:rFonts w:ascii="標楷體" w:eastAsia="標楷體" w:hAnsi="標楷體" w:hint="eastAsia"/>
          <w:spacing w:val="2"/>
        </w:rPr>
        <w:t>所致</w:t>
      </w:r>
      <w:r w:rsidRPr="000D2B50">
        <w:rPr>
          <w:rFonts w:ascii="標楷體" w:eastAsia="標楷體" w:hAnsi="標楷體" w:hint="eastAsia"/>
          <w:spacing w:val="2"/>
          <w:szCs w:val="24"/>
        </w:rPr>
        <w:t>；應收保留數</w:t>
      </w:r>
      <w:r>
        <w:rPr>
          <w:rFonts w:ascii="標楷體" w:eastAsia="標楷體" w:hAnsi="標楷體" w:hint="eastAsia"/>
          <w:spacing w:val="2"/>
          <w:szCs w:val="24"/>
        </w:rPr>
        <w:t>421</w:t>
      </w:r>
      <w:r w:rsidRPr="000D2B50">
        <w:rPr>
          <w:rFonts w:ascii="標楷體" w:eastAsia="標楷體" w:hAnsi="標楷體" w:hint="eastAsia"/>
          <w:spacing w:val="2"/>
          <w:szCs w:val="24"/>
        </w:rPr>
        <w:t>萬元（</w:t>
      </w:r>
      <w:r>
        <w:rPr>
          <w:rFonts w:ascii="標楷體" w:eastAsia="標楷體" w:hAnsi="標楷體" w:hint="eastAsia"/>
          <w:spacing w:val="2"/>
          <w:szCs w:val="24"/>
        </w:rPr>
        <w:t>12.28</w:t>
      </w:r>
      <w:r w:rsidRPr="000D2B50">
        <w:rPr>
          <w:rFonts w:ascii="標楷體" w:eastAsia="標楷體" w:hAnsi="標楷體" w:hint="eastAsia"/>
          <w:spacing w:val="2"/>
          <w:szCs w:val="24"/>
        </w:rPr>
        <w:t>％），主要係</w:t>
      </w:r>
      <w:r w:rsidRPr="00E460A9">
        <w:rPr>
          <w:rFonts w:ascii="標楷體" w:eastAsia="標楷體" w:hAnsi="標楷體" w:hint="eastAsia"/>
          <w:spacing w:val="-8"/>
          <w:szCs w:val="24"/>
        </w:rPr>
        <w:t>原住民族多功能會館興建計畫尚在辦理中，補助收入依實際執行進度撥款，須保留繼續執行所致</w:t>
      </w:r>
      <w:r w:rsidRPr="000D2B50">
        <w:rPr>
          <w:rFonts w:ascii="標楷體" w:eastAsia="標楷體" w:hAnsi="標楷體" w:hint="eastAsia"/>
          <w:spacing w:val="2"/>
          <w:szCs w:val="24"/>
        </w:rPr>
        <w:t>。</w:t>
      </w:r>
    </w:p>
    <w:p w14:paraId="5F9F1D4B" w14:textId="77777777" w:rsidR="00AD2184" w:rsidRPr="000D2B50" w:rsidRDefault="00AD2184" w:rsidP="009B674F">
      <w:pPr>
        <w:overflowPunct w:val="0"/>
        <w:autoSpaceDE w:val="0"/>
        <w:spacing w:beforeLines="10" w:before="24" w:line="490" w:lineRule="exact"/>
        <w:ind w:firstLineChars="450" w:firstLine="1098"/>
        <w:jc w:val="both"/>
        <w:rPr>
          <w:rFonts w:ascii="標楷體" w:eastAsia="標楷體" w:hAnsi="標楷體"/>
          <w:spacing w:val="2"/>
          <w:szCs w:val="24"/>
        </w:rPr>
      </w:pPr>
      <w:r w:rsidRPr="000D2B50">
        <w:rPr>
          <w:rFonts w:ascii="標楷體" w:eastAsia="標楷體" w:hAnsi="標楷體" w:hint="eastAsia"/>
          <w:spacing w:val="2"/>
          <w:szCs w:val="24"/>
        </w:rPr>
        <w:t>3.　歲出原編列預算數4億</w:t>
      </w:r>
      <w:r>
        <w:rPr>
          <w:rFonts w:ascii="標楷體" w:eastAsia="標楷體" w:hAnsi="標楷體" w:hint="eastAsia"/>
          <w:spacing w:val="2"/>
          <w:szCs w:val="24"/>
        </w:rPr>
        <w:t>9,851</w:t>
      </w:r>
      <w:r w:rsidRPr="000D2B50">
        <w:rPr>
          <w:rFonts w:ascii="標楷體" w:eastAsia="標楷體" w:hAnsi="標楷體" w:hint="eastAsia"/>
          <w:spacing w:val="2"/>
          <w:szCs w:val="24"/>
        </w:rPr>
        <w:t>萬餘元，經追加預算</w:t>
      </w:r>
      <w:r>
        <w:rPr>
          <w:rFonts w:ascii="標楷體" w:eastAsia="標楷體" w:hAnsi="標楷體" w:hint="eastAsia"/>
          <w:spacing w:val="2"/>
          <w:szCs w:val="24"/>
        </w:rPr>
        <w:t>1,179</w:t>
      </w:r>
      <w:r w:rsidRPr="000D2B50">
        <w:rPr>
          <w:rFonts w:ascii="標楷體" w:eastAsia="標楷體" w:hAnsi="標楷體" w:hint="eastAsia"/>
          <w:spacing w:val="2"/>
          <w:szCs w:val="24"/>
        </w:rPr>
        <w:t>萬餘元</w:t>
      </w:r>
      <w:r>
        <w:rPr>
          <w:rFonts w:ascii="標楷體" w:eastAsia="標楷體" w:hAnsi="標楷體" w:hint="eastAsia"/>
          <w:spacing w:val="2"/>
          <w:szCs w:val="24"/>
        </w:rPr>
        <w:t>，追減預算1,380萬餘元</w:t>
      </w:r>
      <w:r w:rsidRPr="000D2B50">
        <w:rPr>
          <w:rFonts w:ascii="標楷體" w:eastAsia="標楷體" w:hAnsi="標楷體" w:hint="eastAsia"/>
          <w:spacing w:val="2"/>
          <w:szCs w:val="24"/>
        </w:rPr>
        <w:t>，</w:t>
      </w:r>
      <w:r w:rsidRPr="000D2B50">
        <w:rPr>
          <w:rFonts w:ascii="標楷體" w:eastAsia="標楷體" w:hAnsi="標楷體" w:hint="eastAsia"/>
          <w:spacing w:val="2"/>
        </w:rPr>
        <w:t>並因</w:t>
      </w:r>
      <w:r>
        <w:rPr>
          <w:rFonts w:ascii="標楷體" w:eastAsia="標楷體" w:hAnsi="標楷體" w:hint="eastAsia"/>
          <w:spacing w:val="2"/>
        </w:rPr>
        <w:t>辦理</w:t>
      </w:r>
      <w:r w:rsidRPr="00C27A3D">
        <w:rPr>
          <w:rFonts w:ascii="標楷體" w:eastAsia="標楷體" w:hAnsi="標楷體" w:hint="eastAsia"/>
          <w:spacing w:val="2"/>
        </w:rPr>
        <w:t>經濟弱勢原住民建購住宅補助經費</w:t>
      </w:r>
      <w:r>
        <w:rPr>
          <w:rFonts w:ascii="標楷體" w:eastAsia="標楷體" w:hAnsi="標楷體" w:hint="eastAsia"/>
          <w:spacing w:val="2"/>
        </w:rPr>
        <w:t>等</w:t>
      </w:r>
      <w:r w:rsidRPr="000D2B50">
        <w:rPr>
          <w:rFonts w:ascii="標楷體" w:eastAsia="標楷體" w:hAnsi="標楷體" w:hint="eastAsia"/>
          <w:spacing w:val="2"/>
          <w:szCs w:val="24"/>
        </w:rPr>
        <w:t>事由，動支第二預備金</w:t>
      </w:r>
      <w:r>
        <w:rPr>
          <w:rFonts w:ascii="標楷體" w:eastAsia="標楷體" w:hAnsi="標楷體" w:hint="eastAsia"/>
          <w:spacing w:val="2"/>
          <w:szCs w:val="24"/>
        </w:rPr>
        <w:t>3</w:t>
      </w:r>
      <w:r w:rsidRPr="000D2B50">
        <w:rPr>
          <w:rFonts w:ascii="標楷體" w:eastAsia="標楷體" w:hAnsi="標楷體" w:hint="eastAsia"/>
          <w:spacing w:val="2"/>
          <w:szCs w:val="24"/>
        </w:rPr>
        <w:t>萬</w:t>
      </w:r>
      <w:r>
        <w:rPr>
          <w:rFonts w:ascii="標楷體" w:eastAsia="標楷體" w:hAnsi="標楷體" w:hint="eastAsia"/>
          <w:spacing w:val="2"/>
          <w:szCs w:val="24"/>
        </w:rPr>
        <w:t>餘</w:t>
      </w:r>
      <w:r w:rsidRPr="000D2B50">
        <w:rPr>
          <w:rFonts w:ascii="標楷體" w:eastAsia="標楷體" w:hAnsi="標楷體" w:hint="eastAsia"/>
          <w:spacing w:val="2"/>
          <w:szCs w:val="24"/>
        </w:rPr>
        <w:t>元</w:t>
      </w:r>
      <w:r>
        <w:rPr>
          <w:rFonts w:ascii="標楷體" w:eastAsia="標楷體" w:hAnsi="標楷體" w:hint="eastAsia"/>
          <w:spacing w:val="2"/>
          <w:szCs w:val="24"/>
        </w:rPr>
        <w:t>，又動支各類員工待遇準備134萬元</w:t>
      </w:r>
      <w:r w:rsidRPr="000D2B50">
        <w:rPr>
          <w:rFonts w:ascii="標楷體" w:eastAsia="標楷體" w:hAnsi="標楷體" w:hint="eastAsia"/>
          <w:spacing w:val="2"/>
          <w:szCs w:val="24"/>
        </w:rPr>
        <w:t>，合計4億</w:t>
      </w:r>
      <w:r>
        <w:rPr>
          <w:rFonts w:ascii="標楷體" w:eastAsia="標楷體" w:hAnsi="標楷體" w:hint="eastAsia"/>
          <w:spacing w:val="2"/>
          <w:szCs w:val="24"/>
        </w:rPr>
        <w:t>9,788</w:t>
      </w:r>
      <w:r w:rsidRPr="000D2B50">
        <w:rPr>
          <w:rFonts w:ascii="標楷體" w:eastAsia="標楷體" w:hAnsi="標楷體" w:hint="eastAsia"/>
          <w:spacing w:val="2"/>
          <w:szCs w:val="24"/>
        </w:rPr>
        <w:t>萬餘</w:t>
      </w:r>
      <w:r w:rsidRPr="002C5BF3">
        <w:rPr>
          <w:rFonts w:ascii="標楷體" w:eastAsia="標楷體" w:hAnsi="標楷體" w:hint="eastAsia"/>
          <w:spacing w:val="2"/>
          <w:szCs w:val="24"/>
        </w:rPr>
        <w:t>元</w:t>
      </w:r>
      <w:r w:rsidRPr="002C5BF3">
        <w:rPr>
          <w:rFonts w:ascii="標楷體" w:eastAsia="標楷體" w:hAnsi="標楷體" w:hint="eastAsia"/>
          <w:spacing w:val="2"/>
        </w:rPr>
        <w:t>，</w:t>
      </w:r>
      <w:r w:rsidRPr="000D2B50">
        <w:rPr>
          <w:rFonts w:ascii="標楷體" w:eastAsia="標楷體" w:hAnsi="標楷體" w:hint="eastAsia"/>
          <w:spacing w:val="2"/>
          <w:szCs w:val="24"/>
        </w:rPr>
        <w:t>決算審核結果，審定實現數3億</w:t>
      </w:r>
      <w:r>
        <w:rPr>
          <w:rFonts w:ascii="標楷體" w:eastAsia="標楷體" w:hAnsi="標楷體" w:hint="eastAsia"/>
          <w:spacing w:val="2"/>
          <w:szCs w:val="24"/>
        </w:rPr>
        <w:t>8,338</w:t>
      </w:r>
      <w:r w:rsidRPr="000D2B50">
        <w:rPr>
          <w:rFonts w:ascii="標楷體" w:eastAsia="標楷體" w:hAnsi="標楷體" w:hint="eastAsia"/>
          <w:spacing w:val="2"/>
          <w:szCs w:val="24"/>
        </w:rPr>
        <w:lastRenderedPageBreak/>
        <w:t>萬餘元（</w:t>
      </w:r>
      <w:r>
        <w:rPr>
          <w:rFonts w:ascii="標楷體" w:eastAsia="標楷體" w:hAnsi="標楷體" w:hint="eastAsia"/>
          <w:spacing w:val="2"/>
          <w:szCs w:val="24"/>
        </w:rPr>
        <w:t>77.00</w:t>
      </w:r>
      <w:r w:rsidRPr="000D2B50">
        <w:rPr>
          <w:rFonts w:ascii="標楷體" w:eastAsia="標楷體" w:hAnsi="標楷體" w:hint="eastAsia"/>
          <w:spacing w:val="2"/>
          <w:szCs w:val="24"/>
        </w:rPr>
        <w:t>％），應付保留數</w:t>
      </w:r>
      <w:r>
        <w:rPr>
          <w:rFonts w:ascii="標楷體" w:eastAsia="標楷體" w:hAnsi="標楷體" w:hint="eastAsia"/>
          <w:spacing w:val="2"/>
          <w:szCs w:val="24"/>
        </w:rPr>
        <w:t>7,036</w:t>
      </w:r>
      <w:r w:rsidRPr="000D2B50">
        <w:rPr>
          <w:rFonts w:ascii="標楷體" w:eastAsia="標楷體" w:hAnsi="標楷體" w:hint="eastAsia"/>
          <w:spacing w:val="2"/>
          <w:szCs w:val="24"/>
        </w:rPr>
        <w:t>萬餘元（</w:t>
      </w:r>
      <w:r>
        <w:rPr>
          <w:rFonts w:ascii="標楷體" w:eastAsia="標楷體" w:hAnsi="標楷體" w:hint="eastAsia"/>
          <w:spacing w:val="2"/>
          <w:szCs w:val="24"/>
        </w:rPr>
        <w:t>14.13</w:t>
      </w:r>
      <w:r w:rsidRPr="000D2B50">
        <w:rPr>
          <w:rFonts w:ascii="標楷體" w:eastAsia="標楷體" w:hAnsi="標楷體" w:hint="eastAsia"/>
          <w:spacing w:val="2"/>
          <w:szCs w:val="24"/>
        </w:rPr>
        <w:t>％），保留原因詳「</w:t>
      </w:r>
      <w:r w:rsidRPr="0038096B">
        <w:rPr>
          <w:rFonts w:ascii="標楷體" w:eastAsia="標楷體" w:hAnsi="標楷體" w:hint="eastAsia"/>
          <w:szCs w:val="24"/>
        </w:rPr>
        <w:t>（一）計畫實施之查核」說明；合計決算審定數為4億5,374萬餘元（91.13％），預算賸餘4,413萬餘元（8.87％），</w:t>
      </w:r>
      <w:r w:rsidRPr="000D2B50">
        <w:rPr>
          <w:rFonts w:ascii="標楷體" w:eastAsia="標楷體" w:hAnsi="標楷體" w:hint="eastAsia"/>
          <w:spacing w:val="2"/>
          <w:szCs w:val="24"/>
        </w:rPr>
        <w:t>主要係</w:t>
      </w:r>
      <w:r w:rsidRPr="00ED1DAE">
        <w:rPr>
          <w:rFonts w:ascii="標楷體" w:eastAsia="標楷體" w:hAnsi="標楷體" w:hint="eastAsia"/>
          <w:spacing w:val="2"/>
          <w:szCs w:val="24"/>
        </w:rPr>
        <w:t>辦理原住民族部落特色道路改善及原住民族多元產業發展2.0計畫等收支併列預算，部分計畫未獲核定補助，支出隨減</w:t>
      </w:r>
      <w:r w:rsidRPr="000D2B50">
        <w:rPr>
          <w:rFonts w:ascii="標楷體" w:eastAsia="標楷體" w:hAnsi="標楷體" w:hint="eastAsia"/>
          <w:spacing w:val="2"/>
          <w:szCs w:val="24"/>
        </w:rPr>
        <w:t>所致。</w:t>
      </w:r>
    </w:p>
    <w:p w14:paraId="7633A960" w14:textId="77777777" w:rsidR="00AD2184" w:rsidRPr="000D2B50" w:rsidRDefault="00AD2184" w:rsidP="009B674F">
      <w:pPr>
        <w:overflowPunct w:val="0"/>
        <w:autoSpaceDE w:val="0"/>
        <w:spacing w:beforeLines="10" w:before="24" w:afterLines="10" w:after="24" w:line="490" w:lineRule="exact"/>
        <w:ind w:firstLineChars="450" w:firstLine="1098"/>
        <w:jc w:val="both"/>
        <w:rPr>
          <w:rFonts w:ascii="標楷體" w:eastAsia="標楷體" w:hAnsi="標楷體"/>
          <w:szCs w:val="24"/>
        </w:rPr>
      </w:pPr>
      <w:r w:rsidRPr="000D2B50">
        <w:rPr>
          <w:rFonts w:ascii="標楷體" w:eastAsia="標楷體" w:hAnsi="標楷體" w:hint="eastAsia"/>
          <w:spacing w:val="2"/>
          <w:szCs w:val="24"/>
        </w:rPr>
        <w:t>4.　以前年度歲出轉入數計</w:t>
      </w:r>
      <w:r>
        <w:rPr>
          <w:rFonts w:ascii="標楷體" w:eastAsia="標楷體" w:hAnsi="標楷體" w:hint="eastAsia"/>
          <w:spacing w:val="2"/>
          <w:szCs w:val="24"/>
        </w:rPr>
        <w:t>8,933</w:t>
      </w:r>
      <w:r w:rsidRPr="000D2B50">
        <w:rPr>
          <w:rFonts w:ascii="標楷體" w:eastAsia="標楷體" w:hAnsi="標楷體" w:hint="eastAsia"/>
          <w:spacing w:val="2"/>
          <w:szCs w:val="24"/>
        </w:rPr>
        <w:t>萬餘元，決算審核結果，審定實現數</w:t>
      </w:r>
      <w:r>
        <w:rPr>
          <w:rFonts w:ascii="標楷體" w:eastAsia="標楷體" w:hAnsi="標楷體" w:hint="eastAsia"/>
          <w:spacing w:val="2"/>
          <w:szCs w:val="24"/>
        </w:rPr>
        <w:t>7,576</w:t>
      </w:r>
      <w:r w:rsidRPr="000D2B50">
        <w:rPr>
          <w:rFonts w:ascii="標楷體" w:eastAsia="標楷體" w:hAnsi="標楷體" w:hint="eastAsia"/>
          <w:spacing w:val="2"/>
          <w:szCs w:val="24"/>
        </w:rPr>
        <w:t>萬餘元（</w:t>
      </w:r>
      <w:r>
        <w:rPr>
          <w:rFonts w:ascii="標楷體" w:eastAsia="標楷體" w:hAnsi="標楷體" w:hint="eastAsia"/>
          <w:spacing w:val="2"/>
          <w:szCs w:val="24"/>
        </w:rPr>
        <w:t>84.82</w:t>
      </w:r>
      <w:r w:rsidRPr="000D2B50">
        <w:rPr>
          <w:rFonts w:ascii="標楷體" w:eastAsia="標楷體" w:hAnsi="標楷體" w:hint="eastAsia"/>
          <w:spacing w:val="2"/>
          <w:szCs w:val="24"/>
        </w:rPr>
        <w:t>％）；減免數</w:t>
      </w:r>
      <w:r>
        <w:rPr>
          <w:rFonts w:ascii="標楷體" w:eastAsia="標楷體" w:hAnsi="標楷體" w:hint="eastAsia"/>
          <w:spacing w:val="2"/>
          <w:szCs w:val="24"/>
        </w:rPr>
        <w:t>262</w:t>
      </w:r>
      <w:r w:rsidRPr="000D2B50">
        <w:rPr>
          <w:rFonts w:ascii="標楷體" w:eastAsia="標楷體" w:hAnsi="標楷體" w:hint="eastAsia"/>
          <w:spacing w:val="2"/>
          <w:szCs w:val="24"/>
        </w:rPr>
        <w:t>萬餘元（</w:t>
      </w:r>
      <w:r>
        <w:rPr>
          <w:rFonts w:ascii="標楷體" w:eastAsia="標楷體" w:hAnsi="標楷體" w:hint="eastAsia"/>
          <w:spacing w:val="2"/>
          <w:szCs w:val="24"/>
        </w:rPr>
        <w:t>2.94</w:t>
      </w:r>
      <w:r w:rsidRPr="000D2B50">
        <w:rPr>
          <w:rFonts w:ascii="標楷體" w:eastAsia="標楷體" w:hAnsi="標楷體" w:hint="eastAsia"/>
          <w:spacing w:val="2"/>
          <w:szCs w:val="24"/>
        </w:rPr>
        <w:t>％），主要係</w:t>
      </w:r>
      <w:r w:rsidRPr="009807A8">
        <w:rPr>
          <w:rFonts w:ascii="標楷體" w:eastAsia="標楷體" w:hAnsi="標楷體" w:hint="eastAsia"/>
          <w:spacing w:val="2"/>
          <w:szCs w:val="24"/>
        </w:rPr>
        <w:t>補助大同鄉公所辦理原住民族部落特色道路改善計畫</w:t>
      </w:r>
      <w:r>
        <w:rPr>
          <w:rFonts w:ascii="標楷體" w:eastAsia="標楷體" w:hAnsi="標楷體" w:hint="eastAsia"/>
          <w:spacing w:val="-2"/>
          <w:szCs w:val="24"/>
        </w:rPr>
        <w:t>-</w:t>
      </w:r>
      <w:r w:rsidRPr="0038096B">
        <w:rPr>
          <w:rFonts w:ascii="標楷體" w:eastAsia="標楷體" w:hAnsi="標楷體" w:hint="eastAsia"/>
          <w:spacing w:val="-2"/>
          <w:szCs w:val="24"/>
        </w:rPr>
        <w:t>大同鄉寒溪村華興巷道路改善計畫結餘款；應付保留數1,093萬餘元（12.24％），</w:t>
      </w:r>
      <w:r w:rsidRPr="000D2B50">
        <w:rPr>
          <w:rFonts w:ascii="標楷體" w:eastAsia="標楷體" w:hAnsi="標楷體" w:hint="eastAsia"/>
          <w:spacing w:val="2"/>
          <w:szCs w:val="24"/>
        </w:rPr>
        <w:t>主要係</w:t>
      </w:r>
      <w:r>
        <w:rPr>
          <w:rFonts w:ascii="標楷體" w:eastAsia="標楷體" w:hAnsi="標楷體" w:hint="eastAsia"/>
          <w:spacing w:val="2"/>
          <w:szCs w:val="24"/>
        </w:rPr>
        <w:t>原住民族多功能會館興建計畫</w:t>
      </w:r>
      <w:r w:rsidRPr="009807A8">
        <w:rPr>
          <w:rFonts w:ascii="標楷體" w:eastAsia="標楷體" w:hAnsi="標楷體" w:hint="eastAsia"/>
          <w:spacing w:val="2"/>
          <w:szCs w:val="24"/>
        </w:rPr>
        <w:t>尚在辦理中，須保留繼續執行。</w:t>
      </w:r>
    </w:p>
    <w:p w14:paraId="36F5ADA1" w14:textId="77777777" w:rsidR="00AD2184" w:rsidRPr="000D2B50" w:rsidRDefault="00AD2184" w:rsidP="002159FE">
      <w:pPr>
        <w:pStyle w:val="a8"/>
        <w:wordWrap/>
        <w:spacing w:beforeLines="50" w:before="120" w:afterLines="50" w:after="120" w:line="480" w:lineRule="exact"/>
        <w:ind w:leftChars="100" w:left="240" w:firstLine="0"/>
        <w:rPr>
          <w:rFonts w:ascii="標楷體" w:eastAsia="標楷體"/>
          <w:b/>
          <w:bCs/>
          <w:spacing w:val="2"/>
          <w:sz w:val="32"/>
          <w:szCs w:val="32"/>
        </w:rPr>
      </w:pPr>
      <w:r w:rsidRPr="000D2B50">
        <w:rPr>
          <w:rFonts w:ascii="標楷體" w:eastAsia="標楷體" w:hint="eastAsia"/>
          <w:b/>
          <w:bCs/>
          <w:spacing w:val="2"/>
          <w:sz w:val="32"/>
          <w:szCs w:val="32"/>
        </w:rPr>
        <w:t>二、附屬單位決算非營業部分</w:t>
      </w:r>
    </w:p>
    <w:p w14:paraId="0A12C698" w14:textId="77777777" w:rsidR="00AD2184" w:rsidRPr="000D2B50" w:rsidRDefault="00AD2184" w:rsidP="002159FE">
      <w:pPr>
        <w:kinsoku w:val="0"/>
        <w:overflowPunct w:val="0"/>
        <w:autoSpaceDE w:val="0"/>
        <w:spacing w:line="480" w:lineRule="exact"/>
        <w:ind w:firstLineChars="200" w:firstLine="488"/>
        <w:jc w:val="both"/>
        <w:rPr>
          <w:rFonts w:ascii="標楷體" w:eastAsia="標楷體" w:hAnsi="標楷體"/>
          <w:spacing w:val="2"/>
          <w:szCs w:val="24"/>
        </w:rPr>
      </w:pPr>
      <w:r w:rsidRPr="000D2B50">
        <w:rPr>
          <w:rFonts w:ascii="標楷體" w:eastAsia="標楷體" w:hAnsi="標楷體" w:hint="eastAsia"/>
          <w:spacing w:val="2"/>
          <w:szCs w:val="24"/>
        </w:rPr>
        <w:t>民政處主管包括宜蘭縣公共造產基金、宜蘭縣殯葬管理基金等2個</w:t>
      </w:r>
      <w:r>
        <w:rPr>
          <w:rFonts w:ascii="標楷體" w:eastAsia="標楷體" w:hAnsi="標楷體" w:hint="eastAsia"/>
          <w:spacing w:val="2"/>
          <w:szCs w:val="24"/>
        </w:rPr>
        <w:t>作業基金</w:t>
      </w:r>
      <w:r w:rsidRPr="000D2B50">
        <w:rPr>
          <w:rFonts w:ascii="標楷體" w:eastAsia="標楷體" w:hAnsi="標楷體" w:hint="eastAsia"/>
          <w:spacing w:val="2"/>
          <w:szCs w:val="24"/>
        </w:rPr>
        <w:t>單位。茲將</w:t>
      </w:r>
      <w:r>
        <w:rPr>
          <w:rFonts w:ascii="標楷體" w:eastAsia="標楷體" w:hAnsi="標楷體" w:hint="eastAsia"/>
          <w:spacing w:val="2"/>
          <w:szCs w:val="24"/>
        </w:rPr>
        <w:t>110</w:t>
      </w:r>
      <w:r w:rsidRPr="000D2B50">
        <w:rPr>
          <w:rFonts w:ascii="標楷體" w:eastAsia="標楷體" w:hAnsi="標楷體" w:hint="eastAsia"/>
          <w:spacing w:val="2"/>
          <w:szCs w:val="24"/>
        </w:rPr>
        <w:t>年度決算審核結果說明如次：</w:t>
      </w:r>
    </w:p>
    <w:p w14:paraId="0D59652D" w14:textId="77777777" w:rsidR="00AD2184" w:rsidRPr="000D2B50" w:rsidRDefault="00AD2184" w:rsidP="002159FE">
      <w:pPr>
        <w:kinsoku w:val="0"/>
        <w:overflowPunct w:val="0"/>
        <w:autoSpaceDE w:val="0"/>
        <w:spacing w:beforeLines="50" w:before="120" w:afterLines="50" w:after="120" w:line="480" w:lineRule="exact"/>
        <w:ind w:leftChars="200" w:left="480"/>
        <w:jc w:val="both"/>
        <w:rPr>
          <w:rFonts w:ascii="標楷體" w:eastAsia="標楷體" w:hAnsi="標楷體"/>
          <w:b/>
          <w:bCs/>
          <w:spacing w:val="2"/>
          <w:szCs w:val="24"/>
        </w:rPr>
      </w:pPr>
      <w:r w:rsidRPr="000D2B50">
        <w:rPr>
          <w:rFonts w:ascii="標楷體" w:eastAsia="標楷體" w:hAnsi="標楷體" w:hint="eastAsia"/>
          <w:b/>
          <w:bCs/>
          <w:spacing w:val="2"/>
          <w:sz w:val="28"/>
          <w:szCs w:val="28"/>
        </w:rPr>
        <w:t>（一）　計畫實施之查核</w:t>
      </w:r>
    </w:p>
    <w:p w14:paraId="398B2C6A" w14:textId="77777777" w:rsidR="00AD2184" w:rsidRPr="000D2B50" w:rsidRDefault="00AD2184" w:rsidP="009B674F">
      <w:pPr>
        <w:kinsoku w:val="0"/>
        <w:overflowPunct w:val="0"/>
        <w:autoSpaceDE w:val="0"/>
        <w:spacing w:line="490" w:lineRule="exact"/>
        <w:ind w:firstLineChars="200" w:firstLine="488"/>
        <w:jc w:val="both"/>
        <w:rPr>
          <w:rFonts w:ascii="標楷體" w:eastAsia="標楷體" w:hAnsi="標楷體"/>
          <w:spacing w:val="2"/>
          <w:szCs w:val="24"/>
        </w:rPr>
      </w:pPr>
      <w:r w:rsidRPr="000D2B50">
        <w:rPr>
          <w:rFonts w:ascii="標楷體" w:eastAsia="標楷體" w:hAnsi="標楷體" w:hint="eastAsia"/>
          <w:spacing w:val="2"/>
          <w:szCs w:val="24"/>
        </w:rPr>
        <w:t>營運計畫主要係辦理土石採取、營建剩餘土石方再利用處理、提供殯葬設施及管理服務等3項，實施結果，實際數較原預計減少者1項，主要係</w:t>
      </w:r>
      <w:r>
        <w:rPr>
          <w:rFonts w:ascii="標楷體" w:eastAsia="標楷體" w:hAnsi="標楷體" w:hint="eastAsia"/>
          <w:spacing w:val="2"/>
          <w:szCs w:val="24"/>
        </w:rPr>
        <w:t>櫻花陵園</w:t>
      </w:r>
      <w:r w:rsidRPr="005928FB">
        <w:rPr>
          <w:rFonts w:ascii="標楷體" w:eastAsia="標楷體" w:hAnsi="標楷體" w:hint="eastAsia"/>
          <w:szCs w:val="24"/>
        </w:rPr>
        <w:t>家</w:t>
      </w:r>
      <w:r>
        <w:rPr>
          <w:rFonts w:ascii="標楷體" w:eastAsia="標楷體" w:hAnsi="標楷體" w:hint="eastAsia"/>
          <w:szCs w:val="24"/>
        </w:rPr>
        <w:t>族</w:t>
      </w:r>
      <w:r w:rsidRPr="005928FB">
        <w:rPr>
          <w:rFonts w:ascii="標楷體" w:eastAsia="標楷體" w:hAnsi="標楷體" w:hint="eastAsia"/>
          <w:szCs w:val="24"/>
        </w:rPr>
        <w:t>式安置殯葬設施銷售未如預期，</w:t>
      </w:r>
      <w:r w:rsidRPr="005928FB">
        <w:rPr>
          <w:rFonts w:ascii="標楷體" w:eastAsia="標楷體" w:hAnsi="標楷體"/>
          <w:szCs w:val="24"/>
        </w:rPr>
        <w:t>服務收入</w:t>
      </w:r>
      <w:r w:rsidRPr="005928FB">
        <w:rPr>
          <w:rFonts w:ascii="標楷體" w:eastAsia="標楷體" w:hAnsi="標楷體" w:hint="eastAsia"/>
          <w:szCs w:val="24"/>
        </w:rPr>
        <w:t>隨減</w:t>
      </w:r>
      <w:r w:rsidRPr="000D2B50">
        <w:rPr>
          <w:rFonts w:ascii="標楷體" w:eastAsia="標楷體" w:hAnsi="標楷體" w:hint="eastAsia"/>
          <w:spacing w:val="2"/>
          <w:szCs w:val="24"/>
        </w:rPr>
        <w:t>，致未達預計目標。</w:t>
      </w:r>
    </w:p>
    <w:p w14:paraId="2B33B9C6" w14:textId="77777777" w:rsidR="00AD2184" w:rsidRPr="000D2B50" w:rsidRDefault="00AD2184" w:rsidP="002159FE">
      <w:pPr>
        <w:kinsoku w:val="0"/>
        <w:overflowPunct w:val="0"/>
        <w:autoSpaceDE w:val="0"/>
        <w:spacing w:beforeLines="50" w:before="120" w:afterLines="50" w:after="120" w:line="480" w:lineRule="exact"/>
        <w:ind w:leftChars="200" w:left="480"/>
        <w:jc w:val="both"/>
        <w:rPr>
          <w:rFonts w:ascii="標楷體" w:eastAsia="標楷體" w:hAnsi="標楷體"/>
          <w:b/>
          <w:bCs/>
          <w:spacing w:val="2"/>
          <w:szCs w:val="24"/>
        </w:rPr>
      </w:pPr>
      <w:r w:rsidRPr="000D2B50">
        <w:rPr>
          <w:rFonts w:ascii="標楷體" w:eastAsia="標楷體" w:hAnsi="標楷體" w:hint="eastAsia"/>
          <w:b/>
          <w:bCs/>
          <w:spacing w:val="2"/>
          <w:sz w:val="28"/>
          <w:szCs w:val="28"/>
        </w:rPr>
        <w:t>（二）　餘絀之審定</w:t>
      </w:r>
    </w:p>
    <w:p w14:paraId="7A6A9D8B" w14:textId="77777777" w:rsidR="00AD2184" w:rsidRPr="000D2B50" w:rsidRDefault="00AD2184" w:rsidP="009B674F">
      <w:pPr>
        <w:kinsoku w:val="0"/>
        <w:overflowPunct w:val="0"/>
        <w:autoSpaceDE w:val="0"/>
        <w:spacing w:line="490" w:lineRule="exact"/>
        <w:ind w:firstLineChars="200" w:firstLine="488"/>
        <w:jc w:val="both"/>
        <w:rPr>
          <w:rFonts w:ascii="標楷體" w:eastAsia="標楷體" w:hAnsi="標楷體"/>
          <w:spacing w:val="2"/>
          <w:szCs w:val="24"/>
        </w:rPr>
      </w:pPr>
      <w:r w:rsidRPr="000D2B50">
        <w:rPr>
          <w:rFonts w:ascii="標楷體" w:eastAsia="標楷體" w:hAnsi="標楷體" w:hint="eastAsia"/>
          <w:spacing w:val="2"/>
          <w:szCs w:val="24"/>
        </w:rPr>
        <w:t>決算審核結果，審定賸餘</w:t>
      </w:r>
      <w:r>
        <w:rPr>
          <w:rFonts w:ascii="標楷體" w:eastAsia="標楷體" w:hAnsi="標楷體" w:hint="eastAsia"/>
          <w:spacing w:val="2"/>
          <w:szCs w:val="24"/>
        </w:rPr>
        <w:t>2</w:t>
      </w:r>
      <w:r w:rsidRPr="000D2B50">
        <w:rPr>
          <w:rFonts w:ascii="標楷體" w:eastAsia="標楷體" w:hAnsi="標楷體" w:hint="eastAsia"/>
          <w:spacing w:val="2"/>
          <w:szCs w:val="24"/>
        </w:rPr>
        <w:t>億</w:t>
      </w:r>
      <w:r>
        <w:rPr>
          <w:rFonts w:ascii="標楷體" w:eastAsia="標楷體" w:hAnsi="標楷體" w:hint="eastAsia"/>
          <w:spacing w:val="2"/>
          <w:szCs w:val="24"/>
        </w:rPr>
        <w:t>9,599</w:t>
      </w:r>
      <w:r w:rsidRPr="000D2B50">
        <w:rPr>
          <w:rFonts w:ascii="標楷體" w:eastAsia="標楷體" w:hAnsi="標楷體" w:hint="eastAsia"/>
          <w:spacing w:val="2"/>
          <w:szCs w:val="24"/>
        </w:rPr>
        <w:t>萬餘元，較預算賸餘</w:t>
      </w:r>
      <w:r>
        <w:rPr>
          <w:rFonts w:ascii="標楷體" w:eastAsia="標楷體" w:hAnsi="標楷體" w:hint="eastAsia"/>
          <w:spacing w:val="2"/>
          <w:szCs w:val="24"/>
        </w:rPr>
        <w:t>1億6,943萬餘元，</w:t>
      </w:r>
      <w:r w:rsidRPr="000D2B50">
        <w:rPr>
          <w:rFonts w:ascii="標楷體" w:eastAsia="標楷體" w:hAnsi="標楷體" w:hint="eastAsia"/>
          <w:spacing w:val="2"/>
          <w:szCs w:val="24"/>
        </w:rPr>
        <w:t>增加1億</w:t>
      </w:r>
      <w:r>
        <w:rPr>
          <w:rFonts w:ascii="標楷體" w:eastAsia="標楷體" w:hAnsi="標楷體" w:hint="eastAsia"/>
          <w:spacing w:val="2"/>
          <w:szCs w:val="24"/>
        </w:rPr>
        <w:t>2,656</w:t>
      </w:r>
      <w:r w:rsidRPr="000D2B50">
        <w:rPr>
          <w:rFonts w:ascii="標楷體" w:eastAsia="標楷體" w:hAnsi="標楷體" w:hint="eastAsia"/>
          <w:spacing w:val="2"/>
          <w:szCs w:val="24"/>
        </w:rPr>
        <w:t>萬餘元，約</w:t>
      </w:r>
      <w:r>
        <w:rPr>
          <w:rFonts w:ascii="標楷體" w:eastAsia="標楷體" w:hAnsi="標楷體" w:hint="eastAsia"/>
          <w:spacing w:val="2"/>
          <w:szCs w:val="24"/>
        </w:rPr>
        <w:t>74.70</w:t>
      </w:r>
      <w:r w:rsidRPr="000D2B50">
        <w:rPr>
          <w:rFonts w:ascii="標楷體" w:eastAsia="標楷體" w:hAnsi="標楷體" w:hint="eastAsia"/>
          <w:spacing w:val="2"/>
          <w:szCs w:val="24"/>
        </w:rPr>
        <w:t>％，主要係土石採取收入較預計增加所致。</w:t>
      </w:r>
    </w:p>
    <w:p w14:paraId="672ADBAC" w14:textId="77777777" w:rsidR="00AD2184" w:rsidRPr="000D2B50" w:rsidRDefault="00AD2184" w:rsidP="002159FE">
      <w:pPr>
        <w:pStyle w:val="9"/>
        <w:spacing w:beforeLines="50" w:before="120" w:afterLines="50" w:after="120" w:line="480" w:lineRule="exact"/>
        <w:ind w:leftChars="100" w:left="240"/>
        <w:jc w:val="both"/>
        <w:rPr>
          <w:rFonts w:ascii="標楷體"/>
          <w:bCs/>
          <w:spacing w:val="2"/>
          <w:sz w:val="24"/>
          <w:szCs w:val="24"/>
        </w:rPr>
      </w:pPr>
      <w:r w:rsidRPr="000D2B50">
        <w:rPr>
          <w:rFonts w:ascii="標楷體" w:hint="eastAsia"/>
          <w:b/>
          <w:spacing w:val="2"/>
          <w:sz w:val="32"/>
          <w:szCs w:val="32"/>
        </w:rPr>
        <w:t>三、重要審核意見</w:t>
      </w:r>
    </w:p>
    <w:p w14:paraId="723A5130" w14:textId="77777777" w:rsidR="00AD2184" w:rsidRPr="0021025E" w:rsidRDefault="00AD2184" w:rsidP="009B674F">
      <w:pPr>
        <w:overflowPunct w:val="0"/>
        <w:autoSpaceDE w:val="0"/>
        <w:spacing w:beforeLines="50" w:before="120" w:afterLines="50" w:after="120" w:line="510" w:lineRule="exact"/>
        <w:ind w:firstLineChars="200" w:firstLine="569"/>
        <w:jc w:val="both"/>
        <w:rPr>
          <w:rFonts w:ascii="標楷體" w:eastAsia="標楷體" w:hAnsi="標楷體"/>
          <w:b/>
          <w:snapToGrid w:val="0"/>
          <w:sz w:val="28"/>
          <w:szCs w:val="28"/>
          <w:lang w:val="x-none"/>
        </w:rPr>
      </w:pPr>
      <w:r w:rsidRPr="0021025E">
        <w:rPr>
          <w:rFonts w:ascii="標楷體" w:eastAsia="標楷體" w:hAnsi="標楷體" w:hint="eastAsia"/>
          <w:b/>
          <w:bCs/>
          <w:spacing w:val="2"/>
          <w:sz w:val="28"/>
          <w:szCs w:val="24"/>
        </w:rPr>
        <w:t>（一）　提供部落長者照顧服務，辦理推展文化健康站實施計畫，惟長者到站率長期偏低</w:t>
      </w:r>
      <w:r>
        <w:rPr>
          <w:rFonts w:ascii="標楷體" w:eastAsia="標楷體" w:hAnsi="標楷體" w:hint="eastAsia"/>
          <w:b/>
          <w:bCs/>
          <w:spacing w:val="2"/>
          <w:sz w:val="28"/>
          <w:szCs w:val="24"/>
        </w:rPr>
        <w:t>，</w:t>
      </w:r>
      <w:r w:rsidRPr="0021025E">
        <w:rPr>
          <w:rFonts w:ascii="標楷體" w:eastAsia="標楷體" w:hAnsi="標楷體" w:hint="eastAsia"/>
          <w:b/>
          <w:bCs/>
          <w:spacing w:val="2"/>
          <w:sz w:val="28"/>
          <w:szCs w:val="24"/>
        </w:rPr>
        <w:t>且間有未依規定頻率及人次辦理訪視關懷服務，又部分照顧服務員在職訓練未達規定時數，亟待督促檢討研謀改善，俾利計畫資源有效配置，營造在地安老之樂齡環境。</w:t>
      </w:r>
    </w:p>
    <w:p w14:paraId="42499A5E" w14:textId="77777777" w:rsidR="00AD2184" w:rsidRPr="0021025E" w:rsidRDefault="00AD2184" w:rsidP="002159FE">
      <w:pPr>
        <w:snapToGrid w:val="0"/>
        <w:spacing w:line="480" w:lineRule="exact"/>
        <w:ind w:firstLineChars="200" w:firstLine="480"/>
        <w:jc w:val="both"/>
        <w:rPr>
          <w:rFonts w:ascii="標楷體" w:eastAsia="標楷體" w:hAnsi="標楷體"/>
          <w:bCs/>
          <w:snapToGrid w:val="0"/>
          <w:szCs w:val="24"/>
          <w:lang w:val="x-none"/>
        </w:rPr>
      </w:pPr>
      <w:bookmarkStart w:id="5" w:name="_Hlk86585445"/>
      <w:r w:rsidRPr="0021025E">
        <w:rPr>
          <w:rFonts w:ascii="標楷體" w:eastAsia="標楷體" w:hAnsi="標楷體" w:hint="eastAsia"/>
          <w:snapToGrid w:val="0"/>
          <w:color w:val="000000"/>
          <w:kern w:val="0"/>
          <w:szCs w:val="24"/>
        </w:rPr>
        <w:t>臺灣永續發展具體目標1.3：「完善全體國民，特別是弱勢群體，在勞保、健保、年金等社會保險體系之保障，並充實長期照顧體系，強化資源布建與服務提供，以及持續推動弱勢老人、兒少之生活扶助。」原住民事務所（下稱原民所）為加強提供在地化之部落55歲以上長者照顧</w:t>
      </w:r>
      <w:r w:rsidRPr="0021025E">
        <w:rPr>
          <w:rFonts w:ascii="標楷體" w:eastAsia="標楷體" w:hAnsi="標楷體" w:hint="eastAsia"/>
          <w:snapToGrid w:val="0"/>
          <w:color w:val="000000"/>
          <w:kern w:val="0"/>
          <w:szCs w:val="24"/>
        </w:rPr>
        <w:lastRenderedPageBreak/>
        <w:t>服務，保障原住民長者獲得適切服務及生活照顧，配合原住民族委員會（下稱原民會）辦理推展原住民族長期照顧-文化健康站實施計畫（下稱為文健站實施計畫）。截至110年底止，宜蘭縣文化健康站（下稱文健站）計有14處，分別為大同鄉6處、南澳鄉7處及羅東鎮1處，110年度文健站營運經費3,467萬餘元。</w:t>
      </w:r>
      <w:r w:rsidRPr="0021025E">
        <w:rPr>
          <w:rFonts w:ascii="標楷體" w:eastAsia="標楷體" w:hAnsi="標楷體"/>
          <w:snapToGrid w:val="0"/>
          <w:color w:val="000000"/>
          <w:kern w:val="0"/>
          <w:szCs w:val="24"/>
        </w:rPr>
        <w:t>經查</w:t>
      </w:r>
      <w:r w:rsidRPr="0021025E">
        <w:rPr>
          <w:rFonts w:ascii="標楷體" w:eastAsia="標楷體" w:hAnsi="標楷體" w:hint="eastAsia"/>
          <w:snapToGrid w:val="0"/>
          <w:color w:val="000000"/>
          <w:kern w:val="0"/>
          <w:szCs w:val="24"/>
        </w:rPr>
        <w:t>文健站實施計畫執行</w:t>
      </w:r>
      <w:r w:rsidRPr="0021025E">
        <w:rPr>
          <w:rFonts w:ascii="標楷體" w:eastAsia="標楷體" w:hAnsi="標楷體"/>
          <w:snapToGrid w:val="0"/>
          <w:color w:val="000000"/>
          <w:kern w:val="0"/>
          <w:szCs w:val="24"/>
        </w:rPr>
        <w:t>情形，核有：</w:t>
      </w:r>
      <w:r w:rsidRPr="0021025E">
        <w:rPr>
          <w:rFonts w:ascii="標楷體" w:eastAsia="標楷體" w:hAnsi="標楷體"/>
          <w:bCs/>
          <w:snapToGrid w:val="0"/>
          <w:szCs w:val="24"/>
          <w:lang w:val="x-none"/>
        </w:rPr>
        <w:t xml:space="preserve"> </w:t>
      </w:r>
    </w:p>
    <w:p w14:paraId="1CB3F2A0" w14:textId="77777777" w:rsidR="00AD2184" w:rsidRPr="0021025E" w:rsidRDefault="00AD2184" w:rsidP="002159FE">
      <w:pPr>
        <w:snapToGrid w:val="0"/>
        <w:spacing w:line="480" w:lineRule="exact"/>
        <w:ind w:firstLineChars="450" w:firstLine="1081"/>
        <w:jc w:val="both"/>
        <w:rPr>
          <w:rFonts w:ascii="標楷體" w:eastAsia="標楷體" w:hAnsi="標楷體"/>
          <w:bCs/>
          <w:snapToGrid w:val="0"/>
          <w:szCs w:val="24"/>
          <w:lang w:val="x-none"/>
        </w:rPr>
      </w:pPr>
      <w:r>
        <w:rPr>
          <w:rFonts w:ascii="標楷體" w:eastAsia="標楷體" w:hAnsi="標楷體" w:hint="eastAsia"/>
          <w:b/>
          <w:bCs/>
          <w:noProof/>
          <w:szCs w:val="24"/>
        </w:rPr>
        <mc:AlternateContent>
          <mc:Choice Requires="wpg">
            <w:drawing>
              <wp:anchor distT="0" distB="0" distL="114300" distR="114300" simplePos="0" relativeHeight="251705344" behindDoc="0" locked="0" layoutInCell="1" allowOverlap="1" wp14:anchorId="03FAAB22" wp14:editId="4283D83F">
                <wp:simplePos x="0" y="0"/>
                <wp:positionH relativeFrom="column">
                  <wp:posOffset>2272665</wp:posOffset>
                </wp:positionH>
                <wp:positionV relativeFrom="paragraph">
                  <wp:posOffset>1156970</wp:posOffset>
                </wp:positionV>
                <wp:extent cx="4135755" cy="3990340"/>
                <wp:effectExtent l="0" t="0" r="0" b="0"/>
                <wp:wrapSquare wrapText="bothSides"/>
                <wp:docPr id="12" name="群組 12"/>
                <wp:cNvGraphicFramePr/>
                <a:graphic xmlns:a="http://schemas.openxmlformats.org/drawingml/2006/main">
                  <a:graphicData uri="http://schemas.microsoft.com/office/word/2010/wordprocessingGroup">
                    <wpg:wgp>
                      <wpg:cNvGrpSpPr/>
                      <wpg:grpSpPr>
                        <a:xfrm>
                          <a:off x="0" y="0"/>
                          <a:ext cx="4135755" cy="3990340"/>
                          <a:chOff x="0" y="0"/>
                          <a:chExt cx="4136307" cy="3990340"/>
                        </a:xfrm>
                      </wpg:grpSpPr>
                      <wpg:grpSp>
                        <wpg:cNvPr id="16" name="群組 16"/>
                        <wpg:cNvGrpSpPr/>
                        <wpg:grpSpPr>
                          <a:xfrm>
                            <a:off x="0" y="0"/>
                            <a:ext cx="4136307" cy="3990340"/>
                            <a:chOff x="0" y="0"/>
                            <a:chExt cx="4136307" cy="3990340"/>
                          </a:xfrm>
                        </wpg:grpSpPr>
                        <wps:wsp>
                          <wps:cNvPr id="28" name="文字方塊 1"/>
                          <wps:cNvSpPr txBox="1">
                            <a:spLocks noChangeArrowheads="1"/>
                          </wps:cNvSpPr>
                          <wps:spPr bwMode="auto">
                            <a:xfrm>
                              <a:off x="47708" y="0"/>
                              <a:ext cx="3967393" cy="39903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163828C" w14:textId="77777777" w:rsidR="00AD2184" w:rsidRDefault="00AD2184" w:rsidP="00060047">
                                <w:pPr>
                                  <w:overflowPunct w:val="0"/>
                                  <w:adjustRightInd w:val="0"/>
                                  <w:snapToGrid w:val="0"/>
                                  <w:ind w:leftChars="-6" w:left="-14" w:right="85" w:firstLineChars="201" w:firstLine="483"/>
                                  <w:jc w:val="center"/>
                                  <w:rPr>
                                    <w:rFonts w:ascii="標楷體" w:eastAsia="標楷體" w:hAnsi="標楷體"/>
                                    <w:b/>
                                    <w:bCs/>
                                    <w:snapToGrid w:val="0"/>
                                    <w:kern w:val="0"/>
                                    <w:szCs w:val="24"/>
                                    <w:lang w:val="x-none"/>
                                  </w:rPr>
                                </w:pPr>
                                <w:r>
                                  <w:rPr>
                                    <w:rFonts w:ascii="標楷體" w:eastAsia="標楷體" w:hAnsi="標楷體" w:hint="eastAsia"/>
                                    <w:b/>
                                    <w:bCs/>
                                    <w:snapToGrid w:val="0"/>
                                    <w:kern w:val="0"/>
                                    <w:szCs w:val="24"/>
                                    <w:lang w:val="x-none"/>
                                  </w:rPr>
                                  <w:t>圖1  110年1至9月文健站月平均到站率</w:t>
                                </w:r>
                              </w:p>
                              <w:p w14:paraId="21940410" w14:textId="77777777" w:rsidR="00AD2184" w:rsidRDefault="00AD2184" w:rsidP="00F53026">
                                <w:pPr>
                                  <w:overflowPunct w:val="0"/>
                                  <w:adjustRightInd w:val="0"/>
                                  <w:snapToGrid w:val="0"/>
                                  <w:ind w:leftChars="8" w:left="219" w:right="85" w:hangingChars="100" w:hanging="200"/>
                                  <w:rPr>
                                    <w:rFonts w:ascii="標楷體" w:eastAsia="標楷體" w:hAnsi="標楷體"/>
                                    <w:bCs/>
                                    <w:snapToGrid w:val="0"/>
                                    <w:kern w:val="0"/>
                                    <w:sz w:val="18"/>
                                    <w:szCs w:val="18"/>
                                    <w:lang w:val="x-none"/>
                                  </w:rPr>
                                </w:pPr>
                                <w:r>
                                  <w:rPr>
                                    <w:noProof/>
                                    <w:kern w:val="0"/>
                                    <w:sz w:val="20"/>
                                  </w:rPr>
                                  <w:drawing>
                                    <wp:inline distT="0" distB="0" distL="0" distR="0" wp14:anchorId="66C6DD6F" wp14:editId="7629E800">
                                      <wp:extent cx="3912781" cy="3409507"/>
                                      <wp:effectExtent l="0" t="0" r="0" b="635"/>
                                      <wp:docPr id="48" name="圖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66C8D10" w14:textId="77777777" w:rsidR="00AD2184" w:rsidRDefault="00AD2184" w:rsidP="000278A3">
                                <w:pPr>
                                  <w:overflowPunct w:val="0"/>
                                  <w:adjustRightInd w:val="0"/>
                                  <w:snapToGrid w:val="0"/>
                                  <w:ind w:leftChars="108" w:left="259" w:right="85"/>
                                  <w:rPr>
                                    <w:rFonts w:ascii="標楷體" w:eastAsia="標楷體" w:hAnsi="標楷體"/>
                                    <w:bCs/>
                                    <w:snapToGrid w:val="0"/>
                                    <w:kern w:val="0"/>
                                    <w:sz w:val="18"/>
                                    <w:szCs w:val="18"/>
                                    <w:lang w:val="x-none"/>
                                  </w:rPr>
                                </w:pPr>
                                <w:r>
                                  <w:rPr>
                                    <w:rFonts w:ascii="標楷體" w:eastAsia="標楷體" w:hAnsi="標楷體" w:hint="eastAsia"/>
                                    <w:bCs/>
                                    <w:snapToGrid w:val="0"/>
                                    <w:kern w:val="0"/>
                                    <w:sz w:val="18"/>
                                    <w:szCs w:val="18"/>
                                    <w:lang w:val="x-none"/>
                                  </w:rPr>
                                  <w:t>註：1.本圖文健站名稱係按月平均到站率由最低至最高之順序排列。</w:t>
                                </w:r>
                              </w:p>
                              <w:p w14:paraId="4D6C81F1" w14:textId="77777777" w:rsidR="00AD2184" w:rsidRPr="000278A3" w:rsidRDefault="00AD2184" w:rsidP="000278A3">
                                <w:pPr>
                                  <w:overflowPunct w:val="0"/>
                                  <w:adjustRightInd w:val="0"/>
                                  <w:snapToGrid w:val="0"/>
                                  <w:ind w:leftChars="108" w:left="259" w:right="85" w:firstLineChars="200" w:firstLine="360"/>
                                  <w:rPr>
                                    <w:rFonts w:ascii="標楷體" w:eastAsia="標楷體" w:hAnsi="標楷體"/>
                                    <w:bCs/>
                                    <w:snapToGrid w:val="0"/>
                                    <w:kern w:val="0"/>
                                    <w:sz w:val="18"/>
                                    <w:szCs w:val="18"/>
                                    <w:lang w:val="x-none"/>
                                  </w:rPr>
                                </w:pPr>
                                <w:r>
                                  <w:rPr>
                                    <w:rFonts w:ascii="標楷體" w:eastAsia="標楷體" w:hAnsi="標楷體" w:hint="eastAsia"/>
                                    <w:bCs/>
                                    <w:snapToGrid w:val="0"/>
                                    <w:kern w:val="0"/>
                                    <w:sz w:val="18"/>
                                    <w:szCs w:val="18"/>
                                    <w:lang w:val="x-none"/>
                                  </w:rPr>
                                  <w:t>2.資料來源：整理自原民所提供資料。</w:t>
                                </w:r>
                              </w:p>
                            </w:txbxContent>
                          </wps:txbx>
                          <wps:bodyPr rot="0" vert="horz" wrap="square" lIns="91440" tIns="45720" rIns="91440" bIns="45720" anchor="t" anchorCtr="0" upright="1">
                            <a:noAutofit/>
                          </wps:bodyPr>
                        </wps:wsp>
                        <wps:wsp>
                          <wps:cNvPr id="288" name="文字方塊 2"/>
                          <wps:cNvSpPr txBox="1">
                            <a:spLocks noChangeArrowheads="1"/>
                          </wps:cNvSpPr>
                          <wps:spPr bwMode="auto">
                            <a:xfrm>
                              <a:off x="3584492" y="3323646"/>
                              <a:ext cx="551815" cy="268605"/>
                            </a:xfrm>
                            <a:prstGeom prst="rect">
                              <a:avLst/>
                            </a:prstGeom>
                            <a:noFill/>
                            <a:ln w="9525">
                              <a:noFill/>
                              <a:miter lim="800000"/>
                              <a:headEnd/>
                              <a:tailEnd/>
                            </a:ln>
                          </wps:spPr>
                          <wps:txbx>
                            <w:txbxContent>
                              <w:p w14:paraId="40B651CB" w14:textId="77777777" w:rsidR="00AD2184" w:rsidRDefault="00AD2184" w:rsidP="00060047">
                                <w:pPr>
                                  <w:overflowPunct w:val="0"/>
                                  <w:adjustRightInd w:val="0"/>
                                  <w:snapToGrid w:val="0"/>
                                  <w:ind w:leftChars="-6" w:left="-14" w:right="85" w:firstLineChars="201" w:firstLine="402"/>
                                  <w:rPr>
                                    <w:rFonts w:ascii="標楷體" w:eastAsia="標楷體" w:hAnsi="標楷體"/>
                                    <w:bCs/>
                                    <w:snapToGrid w:val="0"/>
                                    <w:kern w:val="0"/>
                                    <w:sz w:val="20"/>
                                    <w:lang w:val="x-none"/>
                                  </w:rPr>
                                </w:pPr>
                                <w:r>
                                  <w:rPr>
                                    <w:rFonts w:ascii="標楷體" w:eastAsia="標楷體" w:hAnsi="標楷體" w:hint="eastAsia"/>
                                    <w:bCs/>
                                    <w:snapToGrid w:val="0"/>
                                    <w:kern w:val="0"/>
                                    <w:sz w:val="20"/>
                                    <w:lang w:val="x-none"/>
                                  </w:rPr>
                                  <w:t>％</w:t>
                                </w:r>
                              </w:p>
                            </w:txbxContent>
                          </wps:txbx>
                          <wps:bodyPr rot="0" vert="horz" wrap="square" lIns="91440" tIns="45720" rIns="91440" bIns="45720" anchor="t" anchorCtr="0">
                            <a:noAutofit/>
                          </wps:bodyPr>
                        </wps:wsp>
                        <wps:wsp>
                          <wps:cNvPr id="289" name="文字方塊 2"/>
                          <wps:cNvSpPr txBox="1">
                            <a:spLocks noChangeArrowheads="1"/>
                          </wps:cNvSpPr>
                          <wps:spPr bwMode="auto">
                            <a:xfrm>
                              <a:off x="1948069" y="246491"/>
                              <a:ext cx="1175994" cy="269183"/>
                            </a:xfrm>
                            <a:prstGeom prst="rect">
                              <a:avLst/>
                            </a:prstGeom>
                            <a:noFill/>
                            <a:ln w="9525">
                              <a:noFill/>
                              <a:miter lim="800000"/>
                              <a:headEnd/>
                              <a:tailEnd/>
                            </a:ln>
                          </wps:spPr>
                          <wps:txbx>
                            <w:txbxContent>
                              <w:p w14:paraId="3E457394" w14:textId="77777777" w:rsidR="00AD2184" w:rsidRPr="00F53026" w:rsidRDefault="00AD2184" w:rsidP="00060047">
                                <w:pPr>
                                  <w:rPr>
                                    <w:b/>
                                    <w:sz w:val="16"/>
                                  </w:rPr>
                                </w:pPr>
                                <w:r w:rsidRPr="00F53026">
                                  <w:rPr>
                                    <w:rFonts w:ascii="標楷體" w:eastAsia="標楷體" w:hAnsi="標楷體" w:hint="eastAsia"/>
                                    <w:b/>
                                    <w:bCs/>
                                    <w:snapToGrid w:val="0"/>
                                    <w:sz w:val="20"/>
                                    <w:szCs w:val="32"/>
                                    <w:lang w:val="x-none"/>
                                  </w:rPr>
                                  <w:t>基本到站率60.00</w:t>
                                </w:r>
                              </w:p>
                            </w:txbxContent>
                          </wps:txbx>
                          <wps:bodyPr rot="0" vert="horz" wrap="square" lIns="91440" tIns="45720" rIns="91440" bIns="45720" anchor="t" anchorCtr="0">
                            <a:noAutofit/>
                          </wps:bodyPr>
                        </wps:wsp>
                        <wps:wsp>
                          <wps:cNvPr id="290" name="文字方塊 2"/>
                          <wps:cNvSpPr txBox="1">
                            <a:spLocks noChangeArrowheads="1"/>
                          </wps:cNvSpPr>
                          <wps:spPr bwMode="auto">
                            <a:xfrm>
                              <a:off x="0" y="286247"/>
                              <a:ext cx="878771" cy="269338"/>
                            </a:xfrm>
                            <a:prstGeom prst="rect">
                              <a:avLst/>
                            </a:prstGeom>
                            <a:noFill/>
                            <a:ln w="9525">
                              <a:noFill/>
                              <a:miter lim="800000"/>
                              <a:headEnd/>
                              <a:tailEnd/>
                            </a:ln>
                          </wps:spPr>
                          <wps:txbx>
                            <w:txbxContent>
                              <w:p w14:paraId="206A2C96" w14:textId="77777777" w:rsidR="00AD2184" w:rsidRDefault="00AD2184" w:rsidP="00060047">
                                <w:pPr>
                                  <w:rPr>
                                    <w:rFonts w:ascii="標楷體" w:eastAsia="標楷體" w:hAnsi="標楷體"/>
                                    <w:sz w:val="20"/>
                                  </w:rPr>
                                </w:pPr>
                                <w:r>
                                  <w:rPr>
                                    <w:rFonts w:ascii="標楷體" w:eastAsia="標楷體" w:hAnsi="標楷體" w:hint="eastAsia"/>
                                    <w:sz w:val="20"/>
                                  </w:rPr>
                                  <w:t>文健站名稱</w:t>
                                </w:r>
                              </w:p>
                            </w:txbxContent>
                          </wps:txbx>
                          <wps:bodyPr rot="0" vert="horz" wrap="square" lIns="91440" tIns="45720" rIns="91440" bIns="45720" anchor="t" anchorCtr="0">
                            <a:spAutoFit/>
                          </wps:bodyPr>
                        </wps:wsp>
                      </wpg:grpSp>
                      <pic:pic xmlns:pic="http://schemas.openxmlformats.org/drawingml/2006/picture">
                        <pic:nvPicPr>
                          <pic:cNvPr id="295"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916264" y="556592"/>
                            <a:ext cx="111318" cy="151074"/>
                          </a:xfrm>
                          <a:prstGeom prst="rect">
                            <a:avLst/>
                          </a:prstGeom>
                          <a:noFill/>
                          <a:ln>
                            <a:noFill/>
                          </a:ln>
                          <a:extLst/>
                        </pic:spPr>
                      </pic:pic>
                      <pic:pic xmlns:pic="http://schemas.openxmlformats.org/drawingml/2006/picture">
                        <pic:nvPicPr>
                          <pic:cNvPr id="300"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987826" y="755374"/>
                            <a:ext cx="111318" cy="151075"/>
                          </a:xfrm>
                          <a:prstGeom prst="rect">
                            <a:avLst/>
                          </a:prstGeom>
                          <a:noFill/>
                          <a:ln>
                            <a:noFill/>
                          </a:ln>
                          <a:extLst/>
                        </pic:spPr>
                      </pic:pic>
                      <pic:pic xmlns:pic="http://schemas.openxmlformats.org/drawingml/2006/picture">
                        <pic:nvPicPr>
                          <pic:cNvPr id="301"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297927" y="1144988"/>
                            <a:ext cx="111318" cy="151075"/>
                          </a:xfrm>
                          <a:prstGeom prst="rect">
                            <a:avLst/>
                          </a:prstGeom>
                          <a:noFill/>
                          <a:ln>
                            <a:noFill/>
                          </a:ln>
                          <a:extLst/>
                        </pic:spPr>
                      </pic:pic>
                      <pic:pic xmlns:pic="http://schemas.openxmlformats.org/drawingml/2006/picture">
                        <pic:nvPicPr>
                          <pic:cNvPr id="304"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496709" y="1534602"/>
                            <a:ext cx="111319" cy="143124"/>
                          </a:xfrm>
                          <a:prstGeom prst="rect">
                            <a:avLst/>
                          </a:prstGeom>
                          <a:noFill/>
                          <a:ln>
                            <a:noFill/>
                          </a:ln>
                          <a:extLst/>
                        </pic:spPr>
                      </pic:pic>
                      <pic:pic xmlns:pic="http://schemas.openxmlformats.org/drawingml/2006/picture">
                        <pic:nvPicPr>
                          <pic:cNvPr id="305"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164619" y="2918129"/>
                            <a:ext cx="111318" cy="151075"/>
                          </a:xfrm>
                          <a:prstGeom prst="rect">
                            <a:avLst/>
                          </a:prstGeom>
                          <a:noFill/>
                          <a:ln>
                            <a:noFill/>
                          </a:ln>
                          <a:extLst/>
                        </pic:spPr>
                      </pic:pic>
                      <pic:pic xmlns:pic="http://schemas.openxmlformats.org/drawingml/2006/picture">
                        <pic:nvPicPr>
                          <pic:cNvPr id="306"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385391" y="1335820"/>
                            <a:ext cx="111318" cy="151074"/>
                          </a:xfrm>
                          <a:prstGeom prst="rect">
                            <a:avLst/>
                          </a:prstGeom>
                          <a:noFill/>
                          <a:ln>
                            <a:noFill/>
                          </a:ln>
                          <a:extLst/>
                        </pic:spPr>
                      </pic:pic>
                      <pic:pic xmlns:pic="http://schemas.openxmlformats.org/drawingml/2006/picture">
                        <pic:nvPicPr>
                          <pic:cNvPr id="309"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647784" y="1948070"/>
                            <a:ext cx="111318" cy="151075"/>
                          </a:xfrm>
                          <a:prstGeom prst="rect">
                            <a:avLst/>
                          </a:prstGeom>
                          <a:noFill/>
                          <a:ln>
                            <a:noFill/>
                          </a:ln>
                          <a:extLst/>
                        </pic:spPr>
                      </pic:pic>
                      <pic:pic xmlns:pic="http://schemas.openxmlformats.org/drawingml/2006/picture">
                        <pic:nvPicPr>
                          <pic:cNvPr id="314"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608028" y="1733385"/>
                            <a:ext cx="111318" cy="151075"/>
                          </a:xfrm>
                          <a:prstGeom prst="rect">
                            <a:avLst/>
                          </a:prstGeom>
                          <a:noFill/>
                          <a:ln>
                            <a:noFill/>
                          </a:ln>
                          <a:extLst/>
                        </pic:spPr>
                      </pic:pic>
                      <pic:pic xmlns:pic="http://schemas.openxmlformats.org/drawingml/2006/picture">
                        <pic:nvPicPr>
                          <pic:cNvPr id="316"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671638" y="2130950"/>
                            <a:ext cx="111318" cy="151075"/>
                          </a:xfrm>
                          <a:prstGeom prst="rect">
                            <a:avLst/>
                          </a:prstGeom>
                          <a:noFill/>
                          <a:ln>
                            <a:noFill/>
                          </a:ln>
                          <a:extLst/>
                        </pic:spPr>
                      </pic:pic>
                      <pic:pic xmlns:pic="http://schemas.openxmlformats.org/drawingml/2006/picture">
                        <pic:nvPicPr>
                          <pic:cNvPr id="317"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283888" y="3148717"/>
                            <a:ext cx="111319" cy="151075"/>
                          </a:xfrm>
                          <a:prstGeom prst="rect">
                            <a:avLst/>
                          </a:prstGeom>
                          <a:noFill/>
                          <a:ln>
                            <a:noFill/>
                          </a:ln>
                          <a:extLst/>
                        </pic:spPr>
                      </pic:pic>
                      <pic:pic xmlns:pic="http://schemas.openxmlformats.org/drawingml/2006/picture">
                        <pic:nvPicPr>
                          <pic:cNvPr id="319"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719346" y="2337684"/>
                            <a:ext cx="111318" cy="151075"/>
                          </a:xfrm>
                          <a:prstGeom prst="rect">
                            <a:avLst/>
                          </a:prstGeom>
                          <a:noFill/>
                          <a:ln>
                            <a:noFill/>
                          </a:ln>
                          <a:extLst/>
                        </pic:spPr>
                      </pic:pic>
                      <pic:pic xmlns:pic="http://schemas.openxmlformats.org/drawingml/2006/picture">
                        <pic:nvPicPr>
                          <pic:cNvPr id="320"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013544" y="2735249"/>
                            <a:ext cx="111318" cy="151075"/>
                          </a:xfrm>
                          <a:prstGeom prst="rect">
                            <a:avLst/>
                          </a:prstGeom>
                          <a:noFill/>
                          <a:ln>
                            <a:noFill/>
                          </a:ln>
                          <a:extLst/>
                        </pic:spPr>
                      </pic:pic>
                      <pic:pic xmlns:pic="http://schemas.openxmlformats.org/drawingml/2006/picture">
                        <pic:nvPicPr>
                          <pic:cNvPr id="321"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234316" y="954157"/>
                            <a:ext cx="111319" cy="151075"/>
                          </a:xfrm>
                          <a:prstGeom prst="rect">
                            <a:avLst/>
                          </a:prstGeom>
                          <a:noFill/>
                          <a:ln>
                            <a:noFill/>
                          </a:ln>
                          <a:extLst/>
                        </pic:spPr>
                      </pic:pic>
                      <wps:wsp>
                        <wps:cNvPr id="322" name="直線接點 322"/>
                        <wps:cNvCnPr/>
                        <wps:spPr>
                          <a:xfrm flipV="1">
                            <a:off x="2544417" y="429371"/>
                            <a:ext cx="0" cy="2973070"/>
                          </a:xfrm>
                          <a:prstGeom prst="line">
                            <a:avLst/>
                          </a:prstGeom>
                          <a:noFill/>
                          <a:ln w="28575" cap="flat" cmpd="sng" algn="ctr">
                            <a:solidFill>
                              <a:sysClr val="windowText" lastClr="000000"/>
                            </a:solidFill>
                            <a:prstDash val="dash"/>
                          </a:ln>
                          <a:effectLst/>
                        </wps:spPr>
                        <wps:bodyPr/>
                      </wps:wsp>
                      <pic:pic xmlns:pic="http://schemas.openxmlformats.org/drawingml/2006/picture">
                        <pic:nvPicPr>
                          <pic:cNvPr id="323" name="Picture 19" descr="images"/>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965836" y="2560320"/>
                            <a:ext cx="111319" cy="143124"/>
                          </a:xfrm>
                          <a:prstGeom prst="rect">
                            <a:avLst/>
                          </a:prstGeom>
                          <a:noFill/>
                          <a:ln>
                            <a:noFill/>
                          </a:ln>
                          <a:extLst/>
                        </pic:spPr>
                      </pic:pic>
                    </wpg:wgp>
                  </a:graphicData>
                </a:graphic>
                <wp14:sizeRelH relativeFrom="margin">
                  <wp14:pctWidth>0</wp14:pctWidth>
                </wp14:sizeRelH>
              </wp:anchor>
            </w:drawing>
          </mc:Choice>
          <mc:Fallback>
            <w:pict>
              <v:group id="群組 12" o:spid="_x0000_s1088" style="position:absolute;left:0;text-align:left;margin-left:178.95pt;margin-top:91.1pt;width:325.65pt;height:314.2pt;z-index:251705344;mso-position-horizontal-relative:text;mso-position-vertical-relative:text;mso-width-relative:margin" coordsize="41363,399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">
                <v:group id="群組 16" o:spid="_x0000_s1089" style="position:absolute;width:41363;height:39903" coordsize="41363,39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_x0000_s1090" type="#_x0000_t202" style="position:absolute;left:477;width:39674;height:39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AroA&#10;AADbAAAADwAAAGRycy9kb3ducmV2LnhtbERPSwrCMBDdC94hjOBOU0VEqlFEEFwJftdDMzbFZlKS&#10;qNXTm4Xg8vH+i1Vra/EkHyrHCkbDDARx4XTFpYLzaTuYgQgRWWPtmBS8KcBq2e0sMNfuxQd6HmMp&#10;UgiHHBWYGJtcylAYshiGriFO3M15izFBX0rt8ZXCbS3HWTaVFitODQYb2hgq7seHVXAt7ed6GTXe&#10;aFtPeP95n86uUqrfa9dzEJHa+Bf/3DutYJzGpi/pB8jlF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VJk/AroAAADbAAAADwAAAAAAAAAAAAAAAACYAgAAZHJzL2Rvd25yZXYueG1s&#10;UEsFBgAAAAAEAAQA9QAAAH8DAAAAAA==&#10;" stroked="f" strokeweight=".5pt">
                    <v:textbox>
                      <w:txbxContent>
                        <w:p w14:paraId="4163828C" w14:textId="77777777" w:rsidR="00AD2184" w:rsidRDefault="00AD2184" w:rsidP="00060047">
                          <w:pPr>
                            <w:overflowPunct w:val="0"/>
                            <w:adjustRightInd w:val="0"/>
                            <w:snapToGrid w:val="0"/>
                            <w:ind w:leftChars="-6" w:left="-14" w:right="85" w:firstLineChars="201" w:firstLine="483"/>
                            <w:jc w:val="center"/>
                            <w:rPr>
                              <w:rFonts w:ascii="標楷體" w:eastAsia="標楷體" w:hAnsi="標楷體"/>
                              <w:b/>
                              <w:bCs/>
                              <w:snapToGrid w:val="0"/>
                              <w:kern w:val="0"/>
                              <w:szCs w:val="24"/>
                              <w:lang w:val="x-none"/>
                            </w:rPr>
                          </w:pPr>
                          <w:r>
                            <w:rPr>
                              <w:rFonts w:ascii="標楷體" w:eastAsia="標楷體" w:hAnsi="標楷體" w:hint="eastAsia"/>
                              <w:b/>
                              <w:bCs/>
                              <w:snapToGrid w:val="0"/>
                              <w:kern w:val="0"/>
                              <w:szCs w:val="24"/>
                              <w:lang w:val="x-none"/>
                            </w:rPr>
                            <w:t>圖1  110年1至9月文健站月平均到站率</w:t>
                          </w:r>
                        </w:p>
                        <w:p w14:paraId="21940410" w14:textId="77777777" w:rsidR="00AD2184" w:rsidRDefault="00AD2184" w:rsidP="00F53026">
                          <w:pPr>
                            <w:overflowPunct w:val="0"/>
                            <w:adjustRightInd w:val="0"/>
                            <w:snapToGrid w:val="0"/>
                            <w:ind w:leftChars="8" w:left="219" w:right="85" w:hangingChars="100" w:hanging="200"/>
                            <w:rPr>
                              <w:rFonts w:ascii="標楷體" w:eastAsia="標楷體" w:hAnsi="標楷體"/>
                              <w:bCs/>
                              <w:snapToGrid w:val="0"/>
                              <w:kern w:val="0"/>
                              <w:sz w:val="18"/>
                              <w:szCs w:val="18"/>
                              <w:lang w:val="x-none"/>
                            </w:rPr>
                          </w:pPr>
                          <w:r>
                            <w:rPr>
                              <w:noProof/>
                              <w:kern w:val="0"/>
                              <w:sz w:val="20"/>
                            </w:rPr>
                            <w:drawing>
                              <wp:inline distT="0" distB="0" distL="0" distR="0" wp14:anchorId="66C6DD6F" wp14:editId="7629E800">
                                <wp:extent cx="3912781" cy="3409507"/>
                                <wp:effectExtent l="0" t="0" r="0" b="635"/>
                                <wp:docPr id="48" name="圖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66C8D10" w14:textId="77777777" w:rsidR="00AD2184" w:rsidRDefault="00AD2184" w:rsidP="000278A3">
                          <w:pPr>
                            <w:overflowPunct w:val="0"/>
                            <w:adjustRightInd w:val="0"/>
                            <w:snapToGrid w:val="0"/>
                            <w:ind w:leftChars="108" w:left="259" w:right="85"/>
                            <w:rPr>
                              <w:rFonts w:ascii="標楷體" w:eastAsia="標楷體" w:hAnsi="標楷體"/>
                              <w:bCs/>
                              <w:snapToGrid w:val="0"/>
                              <w:kern w:val="0"/>
                              <w:sz w:val="18"/>
                              <w:szCs w:val="18"/>
                              <w:lang w:val="x-none"/>
                            </w:rPr>
                          </w:pPr>
                          <w:r>
                            <w:rPr>
                              <w:rFonts w:ascii="標楷體" w:eastAsia="標楷體" w:hAnsi="標楷體" w:hint="eastAsia"/>
                              <w:bCs/>
                              <w:snapToGrid w:val="0"/>
                              <w:kern w:val="0"/>
                              <w:sz w:val="18"/>
                              <w:szCs w:val="18"/>
                              <w:lang w:val="x-none"/>
                            </w:rPr>
                            <w:t>註：1.本圖文健站名稱係按月平均到站率由最低至最高之順序排列。</w:t>
                          </w:r>
                        </w:p>
                        <w:p w14:paraId="4D6C81F1" w14:textId="77777777" w:rsidR="00AD2184" w:rsidRPr="000278A3" w:rsidRDefault="00AD2184" w:rsidP="000278A3">
                          <w:pPr>
                            <w:overflowPunct w:val="0"/>
                            <w:adjustRightInd w:val="0"/>
                            <w:snapToGrid w:val="0"/>
                            <w:ind w:leftChars="108" w:left="259" w:right="85" w:firstLineChars="200" w:firstLine="360"/>
                            <w:rPr>
                              <w:rFonts w:ascii="標楷體" w:eastAsia="標楷體" w:hAnsi="標楷體"/>
                              <w:bCs/>
                              <w:snapToGrid w:val="0"/>
                              <w:kern w:val="0"/>
                              <w:sz w:val="18"/>
                              <w:szCs w:val="18"/>
                              <w:lang w:val="x-none"/>
                            </w:rPr>
                          </w:pPr>
                          <w:r>
                            <w:rPr>
                              <w:rFonts w:ascii="標楷體" w:eastAsia="標楷體" w:hAnsi="標楷體" w:hint="eastAsia"/>
                              <w:bCs/>
                              <w:snapToGrid w:val="0"/>
                              <w:kern w:val="0"/>
                              <w:sz w:val="18"/>
                              <w:szCs w:val="18"/>
                              <w:lang w:val="x-none"/>
                            </w:rPr>
                            <w:t>2.資料來源：整理自原民所提供資料。</w:t>
                          </w:r>
                        </w:p>
                      </w:txbxContent>
                    </v:textbox>
                  </v:shape>
                  <v:shape id="_x0000_s1091" type="#_x0000_t202" style="position:absolute;left:35844;top:33236;width:5519;height:2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14:paraId="40B651CB" w14:textId="77777777" w:rsidR="00AD2184" w:rsidRDefault="00AD2184" w:rsidP="00060047">
                          <w:pPr>
                            <w:overflowPunct w:val="0"/>
                            <w:adjustRightInd w:val="0"/>
                            <w:snapToGrid w:val="0"/>
                            <w:ind w:leftChars="-6" w:left="-14" w:right="85" w:firstLineChars="201" w:firstLine="402"/>
                            <w:rPr>
                              <w:rFonts w:ascii="標楷體" w:eastAsia="標楷體" w:hAnsi="標楷體"/>
                              <w:bCs/>
                              <w:snapToGrid w:val="0"/>
                              <w:kern w:val="0"/>
                              <w:sz w:val="20"/>
                              <w:lang w:val="x-none"/>
                            </w:rPr>
                          </w:pPr>
                          <w:r>
                            <w:rPr>
                              <w:rFonts w:ascii="標楷體" w:eastAsia="標楷體" w:hAnsi="標楷體" w:hint="eastAsia"/>
                              <w:bCs/>
                              <w:snapToGrid w:val="0"/>
                              <w:kern w:val="0"/>
                              <w:sz w:val="20"/>
                              <w:lang w:val="x-none"/>
                            </w:rPr>
                            <w:t>％</w:t>
                          </w:r>
                        </w:p>
                      </w:txbxContent>
                    </v:textbox>
                  </v:shape>
                  <v:shape id="_x0000_s1092" type="#_x0000_t202" style="position:absolute;left:19480;top:2464;width:11760;height:2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UW8MA&#10;AADcAAAADwAAAGRycy9kb3ducmV2LnhtbESPQYvCMBSE7wv+h/AEb2uiuItWo4gieFpZVwVvj+bZ&#10;FpuX0kRb/70RhD0OM/MNM1u0thR3qn3hWMOgr0AQp84UnGk4/G0+xyB8QDZYOiYND/KwmHc+ZpgY&#10;1/Av3fchExHCPkENeQhVIqVPc7Lo+64ijt7F1RZDlHUmTY1NhNtSDpX6lhYLjgs5VrTKKb3ub1bD&#10;8edyPo3ULlvbr6pxrZJsJ1LrXrddTkEEasN/+N3eGg3D8QR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zUW8MAAADcAAAADwAAAAAAAAAAAAAAAACYAgAAZHJzL2Rv&#10;d25yZXYueG1sUEsFBgAAAAAEAAQA9QAAAIgDAAAAAA==&#10;" filled="f" stroked="f">
                    <v:textbox>
                      <w:txbxContent>
                        <w:p w14:paraId="3E457394" w14:textId="77777777" w:rsidR="00AD2184" w:rsidRPr="00F53026" w:rsidRDefault="00AD2184" w:rsidP="00060047">
                          <w:pPr>
                            <w:rPr>
                              <w:b/>
                              <w:sz w:val="16"/>
                            </w:rPr>
                          </w:pPr>
                          <w:r w:rsidRPr="00F53026">
                            <w:rPr>
                              <w:rFonts w:ascii="標楷體" w:eastAsia="標楷體" w:hAnsi="標楷體" w:hint="eastAsia"/>
                              <w:b/>
                              <w:bCs/>
                              <w:snapToGrid w:val="0"/>
                              <w:sz w:val="20"/>
                              <w:szCs w:val="32"/>
                              <w:lang w:val="x-none"/>
                            </w:rPr>
                            <w:t>基本到站率60.00</w:t>
                          </w:r>
                        </w:p>
                      </w:txbxContent>
                    </v:textbox>
                  </v:shape>
                  <v:shape id="_x0000_s1093" type="#_x0000_t202" style="position:absolute;top:2862;width:8787;height:2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tGAr8A&#10;AADcAAAADwAAAGRycy9kb3ducmV2LnhtbERPTWvCQBC9F/wPywje6kbB0kZXEa3goRdtvA/ZMRvM&#10;zobs1MR/7x4KHh/ve7UZfKPu1MU6sIHZNANFXAZbc2Wg+D28f4KKgmyxCUwGHhRhsx69rTC3oecT&#10;3c9SqRTCMUcDTqTNtY6lI49xGlrixF1D51ES7CptO+xTuG/0PMs+tMeaU4PDlnaOytv5zxsQsdvZ&#10;o/j28XgZfva9y8oFFsZMxsN2CUpokJf43320BuZfaX46k46AXj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0YCvwAAANwAAAAPAAAAAAAAAAAAAAAAAJgCAABkcnMvZG93bnJl&#10;di54bWxQSwUGAAAAAAQABAD1AAAAhAMAAAAA&#10;" filled="f" stroked="f">
                    <v:textbox style="mso-fit-shape-to-text:t">
                      <w:txbxContent>
                        <w:p w14:paraId="206A2C96" w14:textId="77777777" w:rsidR="00AD2184" w:rsidRDefault="00AD2184" w:rsidP="00060047">
                          <w:pPr>
                            <w:rPr>
                              <w:rFonts w:ascii="標楷體" w:eastAsia="標楷體" w:hAnsi="標楷體"/>
                              <w:sz w:val="20"/>
                            </w:rPr>
                          </w:pPr>
                          <w:r>
                            <w:rPr>
                              <w:rFonts w:ascii="標楷體" w:eastAsia="標楷體" w:hAnsi="標楷體" w:hint="eastAsia"/>
                              <w:sz w:val="20"/>
                            </w:rPr>
                            <w:t>文健站名稱</w:t>
                          </w:r>
                        </w:p>
                      </w:txbxContent>
                    </v:textbox>
                  </v:shape>
                </v:group>
                <v:shape id="Picture 19" o:spid="_x0000_s1094" type="#_x0000_t75" alt="images" style="position:absolute;left:19162;top:5565;width:1113;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1u53EAAAA3AAAAA8AAABkcnMvZG93bnJldi54bWxEj0FrwkAUhO+F/oflFbwU3URQ2ugaaiDF&#10;U9G0eH5kn0no7tuQXTX9925B8DjMzDfMOh+tERcafOdYQTpLQBDXTnfcKPj5LqdvIHxA1mgck4I/&#10;8pBvnp/WmGl35QNdqtCICGGfoYI2hD6T0tctWfQz1xNH7+QGiyHKoZF6wGuEWyPnSbKUFjuOCy32&#10;VLRU/1Znq6Di/dcxdXj+rI1ZvJa+4HJbKDV5GT9WIAKN4RG+t3dawfx9Af9n4hGQm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m1u53EAAAA3AAAAA8AAAAAAAAAAAAAAAAA&#10;nwIAAGRycy9kb3ducmV2LnhtbFBLBQYAAAAABAAEAPcAAACQAwAAAAA=&#10;">
                  <v:imagedata r:id="rId42" o:title="images"/>
                  <v:path arrowok="t"/>
                </v:shape>
                <v:shape id="Picture 19" o:spid="_x0000_s1095" type="#_x0000_t75" alt="images" style="position:absolute;left:19878;top:7553;width:1113;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pgh+/AAAA3AAAAA8AAABkcnMvZG93bnJldi54bWxET02LwjAQvS/4H8IIXhZNddlFqlG0UPEk&#10;u1U8D83YFpNJaaLWf28OCx4f73u57q0Rd+p841jBdJKAIC6dbrhScDrm4zkIH5A1Gsek4Eke1qvB&#10;xxJT7R78R/ciVCKGsE9RQR1Cm0rpy5os+olriSN3cZ3FEGFXSd3hI4ZbI2dJ8iMtNhwbamwpq6m8&#10;FjeroODfw3nq8LYrjfn+zH3G+TZTajTsNwsQgfrwFv+791rBVxLnxzPxCMjV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nKYIfvwAAANwAAAAPAAAAAAAAAAAAAAAAAJ8CAABk&#10;cnMvZG93bnJldi54bWxQSwUGAAAAAAQABAD3AAAAiwMAAAAA&#10;">
                  <v:imagedata r:id="rId42" o:title="images"/>
                  <v:path arrowok="t"/>
                </v:shape>
                <v:shape id="Picture 19" o:spid="_x0000_s1096" type="#_x0000_t75" alt="images" style="position:absolute;left:22979;top:11449;width:1113;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lJ4TDAAAA3AAAAA8AAABkcnMvZG93bnJldi54bWxEj0FrwkAUhO+F/oflFbwU3aSilOgqbSDi&#10;STQWz4/sMwndfRuyq6b/visIHoeZ+YZZrgdrxJV63zpWkE4SEMSV0y3XCn6OxfgThA/IGo1jUvBH&#10;Htar15clZtrd+EDXMtQiQthnqKAJocuk9FVDFv3EdcTRO7veYoiyr6Xu8Rbh1siPJJlLiy3HhQY7&#10;yhuqfsuLVVDyfndKHV42lTGz98LnXHznSo3ehq8FiEBDeIYf7a1WME1SuJ+JR0C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GUnhMMAAADcAAAADwAAAAAAAAAAAAAAAACf&#10;AgAAZHJzL2Rvd25yZXYueG1sUEsFBgAAAAAEAAQA9wAAAI8DAAAAAA==&#10;">
                  <v:imagedata r:id="rId42" o:title="images"/>
                  <v:path arrowok="t"/>
                </v:shape>
                <v:shape id="Picture 19" o:spid="_x0000_s1097" type="#_x0000_t75" alt="images" style="position:absolute;left:24967;top:15346;width:1113;height:1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ShBzDAAAA3AAAAA8AAABkcnMvZG93bnJldi54bWxEj0FrwkAUhO+F/oflFbwU3aitSHSVNhDx&#10;JJqK50f2NQndfRuyq8Z/7wpCj8PMfMMs17014kKdbxwrGI8SEMSl0w1XCo4/+XAOwgdkjcYxKbiR&#10;h/Xq9WWJqXZXPtClCJWIEPYpKqhDaFMpfVmTRT9yLXH0fl1nMUTZVVJ3eI1wa+QkSWbSYsNxocaW&#10;sprKv+JsFRS8353GDs+b0pjP99xnnH9nSg3e+q8FiEB9+A8/21utYJp8wONMPAJyd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BKEHMMAAADcAAAADwAAAAAAAAAAAAAAAACf&#10;AgAAZHJzL2Rvd25yZXYueG1sUEsFBgAAAAAEAAQA9wAAAI8DAAAAAA==&#10;">
                  <v:imagedata r:id="rId42" o:title="images"/>
                  <v:path arrowok="t"/>
                </v:shape>
                <v:shape id="Picture 19" o:spid="_x0000_s1098" type="#_x0000_t75" alt="images" style="position:absolute;left:31646;top:29181;width:1113;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eIYfEAAAA3AAAAA8AAABkcnMvZG93bnJldi54bWxEj0FrwkAUhO9C/8PyCr2I2diiSJqNtIEU&#10;T6Jp6fmRfU1Cd9+G7Krpv3cLgsdhZr5h8u1kjTjT6HvHCpZJCoK4cbrnVsHXZ7XYgPABWaNxTAr+&#10;yMO2eJjlmGl34SOd69CKCGGfoYIuhCGT0jcdWfSJG4ij9+NGiyHKsZV6xEuEWyOf03QtLfYcFzoc&#10;qOyo+a1PVkHNh/330uHpozFmNa98ydV7qdTT4/T2CiLQFO7hW3unFbykK/g/E4+ALK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deIYfEAAAA3AAAAA8AAAAAAAAAAAAAAAAA&#10;nwIAAGRycy9kb3ducmV2LnhtbFBLBQYAAAAABAAEAPcAAACQAwAAAAA=&#10;">
                  <v:imagedata r:id="rId42" o:title="images"/>
                  <v:path arrowok="t"/>
                </v:shape>
                <v:shape id="Picture 19" o:spid="_x0000_s1099" type="#_x0000_t75" alt="images" style="position:absolute;left:23853;top:13358;width:1114;height:1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Mv/DDAAAA3AAAAA8AAABkcnMvZG93bnJldi54bWxEj0FrwkAUhO8F/8PyCl6KbmypSOom2ECk&#10;p1KjeH5kX5PQ3bchu2r8925B8DjMzDfMOh+tEWcafOdYwWKegCCune64UXDYl7MVCB+QNRrHpOBK&#10;HvJs8rTGVLsL7+hchUZECPsUFbQh9KmUvm7Jop+7njh6v26wGKIcGqkHvES4NfI1SZbSYsdxocWe&#10;ipbqv+pkFVT8831cODxta2PeX0pfcPlZKDV9HjcfIAKN4RG+t7+0grdkCf9n4hGQ2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4y/8MMAAADcAAAADwAAAAAAAAAAAAAAAACf&#10;AgAAZHJzL2Rvd25yZXYueG1sUEsFBgAAAAAEAAQA9wAAAI8DAAAAAA==&#10;">
                  <v:imagedata r:id="rId42" o:title="images"/>
                  <v:path arrowok="t"/>
                </v:shape>
                <v:shape id="Picture 19" o:spid="_x0000_s1100" type="#_x0000_t75" alt="images" style="position:absolute;left:26477;top:19480;width:1114;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TK4LDAAAA3AAAAA8AAABkcnMvZG93bnJldi54bWxEj0FrwkAUhO+F/oflFbwU3ai0aHSVNhDx&#10;JJqK50f2NQndfRuyq8Z/7wpCj8PMfMMs17014kKdbxwrGI8SEMSl0w1XCo4/+XAGwgdkjcYxKbiR&#10;h/Xq9WWJqXZXPtClCJWIEPYpKqhDaFMpfVmTRT9yLXH0fl1nMUTZVVJ3eI1wa+QkST6lxYbjQo0t&#10;ZTWVf8XZKih4vzuNHZ43pTEf77nPOP/OlBq89V8LEIH68B9+trdawTSZw+NMPAJyd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hMrgsMAAADcAAAADwAAAAAAAAAAAAAAAACf&#10;AgAAZHJzL2Rvd25yZXYueG1sUEsFBgAAAAAEAAQA9wAAAI8DAAAAAA==&#10;">
                  <v:imagedata r:id="rId42" o:title="images"/>
                  <v:path arrowok="t"/>
                </v:shape>
                <v:shape id="Picture 19" o:spid="_x0000_s1101" type="#_x0000_t75" alt="images" style="position:absolute;left:26080;top:17333;width:1113;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LEsHEAAAA3AAAAA8AAABkcnMvZG93bnJldi54bWxEj0FrwkAUhO8F/8PyhF6KbtJWkegqGoj0&#10;VNoonh/ZZxLcfRuyq8Z/3y0Uehxm5htmtRmsETfqfetYQTpNQBBXTrdcKzgeiskChA/IGo1jUvAg&#10;D5v16GmFmXZ3/qZbGWoRIewzVNCE0GVS+qohi37qOuLonV1vMUTZ11L3eI9wa+RrksylxZbjQoMd&#10;5Q1Vl/JqFZT89XlKHV73lTGzl8LnXOxypZ7Hw3YJItAQ/sN/7Q+t4C19h98z8QjI9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3LEsHEAAAA3AAAAA8AAAAAAAAAAAAAAAAA&#10;nwIAAGRycy9kb3ducmV2LnhtbFBLBQYAAAAABAAEAPcAAACQAwAAAAA=&#10;">
                  <v:imagedata r:id="rId42" o:title="images"/>
                  <v:path arrowok="t"/>
                </v:shape>
                <v:shape id="Picture 19" o:spid="_x0000_s1102" type="#_x0000_t75" alt="images" style="position:absolute;left:26716;top:21309;width:1113;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VKS3EAAAA3AAAAA8AAABkcnMvZG93bnJldi54bWxEj0FrwkAUhO+F/oflCb0U3aRFkZiNtIGU&#10;nsSm4vmRfSbB3bchu2r677tCocdhZr5h8u1kjbjS6HvHCtJFAoK4cbrnVsHhu5qvQfiArNE4JgU/&#10;5GFbPD7kmGl34y+61qEVEcI+QwVdCEMmpW86sugXbiCO3smNFkOUYyv1iLcIt0a+JMlKWuw5LnQ4&#10;UNlRc64vVkHN+90xdXj5aIxZPle+5Oq9VOppNr1tQASawn/4r/2pFbymK7ifiUdAF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JVKS3EAAAA3AAAAA8AAAAAAAAAAAAAAAAA&#10;nwIAAGRycy9kb3ducmV2LnhtbFBLBQYAAAAABAAEAPcAAACQAwAAAAA=&#10;">
                  <v:imagedata r:id="rId42" o:title="images"/>
                  <v:path arrowok="t"/>
                </v:shape>
                <v:shape id="Picture 19" o:spid="_x0000_s1103" type="#_x0000_t75" alt="images" style="position:absolute;left:32838;top:31487;width:1114;height:1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ZjLbEAAAA3AAAAA8AAABkcnMvZG93bnJldi54bWxEj0FrwkAUhO8F/8PyhF6KbtJSlegqGoj0&#10;VNoonh/ZZxLcfRuyq8Z/3y0Uehxm5htmtRmsETfqfetYQTpNQBBXTrdcKzgeiskChA/IGo1jUvAg&#10;D5v16GmFmXZ3/qZbGWoRIewzVNCE0GVS+qohi37qOuLonV1vMUTZ11L3eI9wa+RrksykxZbjQoMd&#10;5Q1Vl/JqFZT89XlKHV73lTHvL4XPudjlSj2Ph+0SRKAh/If/2h9awVs6h98z8QjI9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0ZjLbEAAAA3AAAAA8AAAAAAAAAAAAAAAAA&#10;nwIAAGRycy9kb3ducmV2LnhtbFBLBQYAAAAABAAEAPcAAACQAwAAAAA=&#10;">
                  <v:imagedata r:id="rId42" o:title="images"/>
                  <v:path arrowok="t"/>
                </v:shape>
                <v:shape id="Picture 19" o:spid="_x0000_s1104" type="#_x0000_t75" alt="images" style="position:absolute;left:27193;top:23376;width:1113;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KvV/EAAAA3AAAAA8AAABkcnMvZG93bnJldi54bWxEj0FrwkAUhO8F/8PyhF6KbtJS0egqGoj0&#10;VNoonh/ZZxLcfRuyq8Z/3y0Uehxm5htmtRmsETfqfetYQTpNQBBXTrdcKzgeiskchA/IGo1jUvAg&#10;D5v16GmFmXZ3/qZbGWoRIewzVNCE0GVS+qohi37qOuLonV1vMUTZ11L3eI9wa+RrksykxZbjQoMd&#10;5Q1Vl/JqFZT89XlKHV73lTHvL4XPudjlSj2Ph+0SRKAh/If/2h9awVu6gN8z8QjI9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PKvV/EAAAA3AAAAA8AAAAAAAAAAAAAAAAA&#10;nwIAAGRycy9kb3ducmV2LnhtbFBLBQYAAAAABAAEAPcAAACQAwAAAAA=&#10;">
                  <v:imagedata r:id="rId42" o:title="images"/>
                  <v:path arrowok="t"/>
                </v:shape>
                <v:shape id="Picture 19" o:spid="_x0000_s1105" type="#_x0000_t75" alt="images" style="position:absolute;left:30135;top:27352;width:1113;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c3n/AAAAA3AAAAA8AAABkcnMvZG93bnJldi54bWxET02LwjAQvQv+hzDCXkRTlZWlaxS3UPEk&#10;a108D81sW0wmpYla/705CB4f73u16a0RN+p841jBbJqAIC6dbrhS8HfKJ18gfEDWaByTggd52KyH&#10;gxWm2t35SLciVCKGsE9RQR1Cm0rpy5os+qlriSP37zqLIcKukrrDewy3Rs6TZCktNhwbamwpq6m8&#10;FFeroODfw3nm8Lorjfkc5z7j/CdT6mPUb79BBOrDW/xy77WCxTzOj2fiEZDr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Jzef8AAAADcAAAADwAAAAAAAAAAAAAAAACfAgAA&#10;ZHJzL2Rvd25yZXYueG1sUEsFBgAAAAAEAAQA9wAAAIwDAAAAAA==&#10;">
                  <v:imagedata r:id="rId42" o:title="images"/>
                  <v:path arrowok="t"/>
                </v:shape>
                <v:shape id="Picture 19" o:spid="_x0000_s1106" type="#_x0000_t75" alt="images" style="position:absolute;left:22343;top:9541;width:1113;height:1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Qe+TEAAAA3AAAAA8AAABkcnMvZG93bnJldi54bWxEj0FrwkAUhO8F/8PyhF5K3USplNRN0ECK&#10;p1Kj9PzIviahu29DdtX4791CocdhZr5hNsVkjbjQ6HvHCtJFAoK4cbrnVsHpWD2/gvABWaNxTApu&#10;5KHIZw8bzLS78oEudWhFhLDPUEEXwpBJ6ZuOLPqFG4ij9+1GiyHKsZV6xGuEWyOXSbKWFnuOCx0O&#10;VHbU/NRnq6Dmz4+v1OH5vTHm5anyJVe7UqnH+bR9AxFoCv/hv/ZeK1gtU/g9E4+AzO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PQe+TEAAAA3AAAAA8AAAAAAAAAAAAAAAAA&#10;nwIAAGRycy9kb3ducmV2LnhtbFBLBQYAAAAABAAEAPcAAACQAwAAAAA=&#10;">
                  <v:imagedata r:id="rId42" o:title="images"/>
                  <v:path arrowok="t"/>
                </v:shape>
                <v:line id="直線接點 322" o:spid="_x0000_s1107" style="position:absolute;flip:y;visibility:visible;mso-wrap-style:square" from="25444,4293" to="25444,34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bgxcUAAADcAAAADwAAAGRycy9kb3ducmV2LnhtbESPT4vCMBTE74LfITxhb5pa/yBdo6is&#10;6F4Eddnz2+bZFpuX0kStfnqzIHgcZuY3zHTemFJcqXaFZQX9XgSCOLW64EzBz3HdnYBwHlljaZkU&#10;3MnBfNZuTTHR9sZ7uh58JgKEXYIKcu+rREqX5mTQ9WxFHLyTrQ36IOtM6hpvAW5KGUfRWBosOCzk&#10;WNEqp/R8uBgFNFr+7obDzWMlTfP3NRhVi+PjW6mPTrP4BOGp8e/wq73VCgZxDP9nwhGQs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bgxcUAAADcAAAADwAAAAAAAAAA&#10;AAAAAAChAgAAZHJzL2Rvd25yZXYueG1sUEsFBgAAAAAEAAQA+QAAAJMDAAAAAA==&#10;" strokecolor="windowText" strokeweight="2.25pt">
                  <v:stroke dashstyle="dash"/>
                </v:line>
                <v:shape id="Picture 19" o:spid="_x0000_s1108" type="#_x0000_t75" alt="images" style="position:absolute;left:29658;top:25603;width:1113;height:1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OQAjEAAAA3AAAAA8AAABkcnMvZG93bnJldi54bWxEj0FrwkAUhO+F/oflFbwU3USxlOgaaiDF&#10;U9G0eH5kn0no7tuQXTX9925B8DjMzDfMOh+tERcafOdYQTpLQBDXTnfcKPj5LqfvIHxA1mgck4I/&#10;8pBvnp/WmGl35QNdqtCICGGfoYI2hD6T0tctWfQz1xNH7+QGiyHKoZF6wGuEWyPnSfImLXYcF1rs&#10;qWip/q3OVkHF+69j6vD8WRuzfC19weW2UGryMn6sQAQawyN8b++0gsV8Af9n4hGQm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OQAjEAAAA3AAAAA8AAAAAAAAAAAAAAAAA&#10;nwIAAGRycy9kb3ducmV2LnhtbFBLBQYAAAAABAAEAPcAAACQAwAAAAA=&#10;">
                  <v:imagedata r:id="rId42" o:title="images"/>
                  <v:path arrowok="t"/>
                </v:shape>
                <w10:wrap type="square"/>
              </v:group>
            </w:pict>
          </mc:Fallback>
        </mc:AlternateContent>
      </w:r>
      <w:r w:rsidRPr="0021025E">
        <w:rPr>
          <w:rFonts w:ascii="標楷體" w:eastAsia="標楷體" w:hAnsi="標楷體" w:hint="eastAsia"/>
          <w:b/>
          <w:bCs/>
          <w:szCs w:val="24"/>
        </w:rPr>
        <w:t>1</w:t>
      </w:r>
      <w:r w:rsidRPr="0021025E">
        <w:rPr>
          <w:rFonts w:ascii="標楷體" w:eastAsia="標楷體" w:hAnsi="標楷體"/>
          <w:b/>
          <w:bCs/>
          <w:szCs w:val="24"/>
        </w:rPr>
        <w:t>.</w:t>
      </w:r>
      <w:r w:rsidRPr="0021025E">
        <w:rPr>
          <w:rFonts w:ascii="標楷體" w:eastAsia="標楷體" w:hAnsi="標楷體" w:hint="eastAsia"/>
          <w:b/>
          <w:bCs/>
          <w:szCs w:val="24"/>
        </w:rPr>
        <w:t xml:space="preserve"> 部分文健站長者到站率長期偏低，亟待督促確實檢討研謀改善，俾利計畫資源有效配置</w:t>
      </w:r>
      <w:r w:rsidRPr="0021025E">
        <w:rPr>
          <w:rFonts w:ascii="標楷體" w:eastAsia="標楷體" w:hAnsi="標楷體"/>
          <w:b/>
          <w:bCs/>
          <w:szCs w:val="24"/>
        </w:rPr>
        <w:t>：</w:t>
      </w:r>
      <w:bookmarkStart w:id="6" w:name="_Hlk86588073"/>
      <w:r w:rsidRPr="0021025E">
        <w:rPr>
          <w:rFonts w:ascii="標楷體" w:eastAsia="標楷體" w:hAnsi="標楷體" w:hint="eastAsia"/>
          <w:bCs/>
          <w:snapToGrid w:val="0"/>
          <w:szCs w:val="24"/>
          <w:lang w:val="x-none"/>
        </w:rPr>
        <w:t>依原民會文健站實施計畫規定，文健站服務人數及級距按服務人數區分為20至29人、30至39人、40至49人等3種級距。又依110年度文健站實施計畫第柒點、六、（五）規定：若發現未經報准無故未依計畫內容開站者或每日上午到站人數低於6</w:t>
      </w:r>
      <w:r w:rsidRPr="0021025E">
        <w:rPr>
          <w:rFonts w:ascii="標楷體" w:eastAsia="標楷體" w:hAnsi="標楷體"/>
          <w:bCs/>
          <w:snapToGrid w:val="0"/>
          <w:szCs w:val="24"/>
          <w:lang w:val="x-none"/>
        </w:rPr>
        <w:t>0</w:t>
      </w:r>
      <w:r w:rsidRPr="0021025E">
        <w:rPr>
          <w:rFonts w:ascii="標楷體" w:eastAsia="標楷體" w:hAnsi="標楷體" w:hint="eastAsia"/>
          <w:bCs/>
          <w:snapToGrid w:val="0"/>
          <w:szCs w:val="24"/>
          <w:lang w:val="x-none"/>
        </w:rPr>
        <w:t>％達3次者，縣(市)政府將行文輔導文健站執行單位限期改善、或依實際到站人數調整服務級距，若無法改善者則通知終止與縣(市)政府之契約關係。1</w:t>
      </w:r>
      <w:r w:rsidRPr="0021025E">
        <w:rPr>
          <w:rFonts w:ascii="標楷體" w:eastAsia="標楷體" w:hAnsi="標楷體"/>
          <w:bCs/>
          <w:snapToGrid w:val="0"/>
          <w:szCs w:val="24"/>
          <w:lang w:val="x-none"/>
        </w:rPr>
        <w:t>10</w:t>
      </w:r>
      <w:r w:rsidRPr="0021025E">
        <w:rPr>
          <w:rFonts w:ascii="標楷體" w:eastAsia="標楷體" w:hAnsi="標楷體" w:hint="eastAsia"/>
          <w:bCs/>
          <w:snapToGrid w:val="0"/>
          <w:szCs w:val="24"/>
          <w:lang w:val="x-none"/>
        </w:rPr>
        <w:t>年度截至9月底止，宜蘭縣14處文健站整體月平均長者到站率約6</w:t>
      </w:r>
      <w:r w:rsidRPr="0021025E">
        <w:rPr>
          <w:rFonts w:ascii="標楷體" w:eastAsia="標楷體" w:hAnsi="標楷體"/>
          <w:bCs/>
          <w:snapToGrid w:val="0"/>
          <w:szCs w:val="24"/>
          <w:lang w:val="x-none"/>
        </w:rPr>
        <w:t>2.17</w:t>
      </w:r>
      <w:r w:rsidRPr="0021025E">
        <w:rPr>
          <w:rFonts w:ascii="標楷體" w:eastAsia="標楷體" w:hAnsi="標楷體" w:hint="eastAsia"/>
          <w:bCs/>
          <w:snapToGrid w:val="0"/>
          <w:szCs w:val="24"/>
          <w:lang w:val="x-none"/>
        </w:rPr>
        <w:t>％，惟其中金洋站等6處月平均到站率介於40.17％至58.83％間，未及規定基本到站率6</w:t>
      </w:r>
      <w:r w:rsidRPr="0021025E">
        <w:rPr>
          <w:rFonts w:ascii="標楷體" w:eastAsia="標楷體" w:hAnsi="標楷體"/>
          <w:bCs/>
          <w:snapToGrid w:val="0"/>
          <w:szCs w:val="24"/>
          <w:lang w:val="x-none"/>
        </w:rPr>
        <w:t>0</w:t>
      </w:r>
      <w:r w:rsidRPr="0021025E">
        <w:rPr>
          <w:rFonts w:ascii="標楷體" w:eastAsia="標楷體" w:hAnsi="標楷體" w:hint="eastAsia"/>
          <w:bCs/>
          <w:snapToGrid w:val="0"/>
          <w:szCs w:val="24"/>
          <w:lang w:val="x-none"/>
        </w:rPr>
        <w:t>％（圖１），又羅東站服務人數經核定為3</w:t>
      </w:r>
      <w:r w:rsidRPr="0021025E">
        <w:rPr>
          <w:rFonts w:ascii="標楷體" w:eastAsia="標楷體" w:hAnsi="標楷體"/>
          <w:bCs/>
          <w:snapToGrid w:val="0"/>
          <w:szCs w:val="24"/>
          <w:lang w:val="x-none"/>
        </w:rPr>
        <w:t>0</w:t>
      </w:r>
      <w:r w:rsidRPr="0021025E">
        <w:rPr>
          <w:rFonts w:ascii="標楷體" w:eastAsia="標楷體" w:hAnsi="標楷體" w:hint="eastAsia"/>
          <w:bCs/>
          <w:snapToGrid w:val="0"/>
          <w:szCs w:val="24"/>
          <w:lang w:val="x-none"/>
        </w:rPr>
        <w:t>人，經原民會於1</w:t>
      </w:r>
      <w:r w:rsidRPr="0021025E">
        <w:rPr>
          <w:rFonts w:ascii="標楷體" w:eastAsia="標楷體" w:hAnsi="標楷體"/>
          <w:bCs/>
          <w:snapToGrid w:val="0"/>
          <w:szCs w:val="24"/>
          <w:lang w:val="x-none"/>
        </w:rPr>
        <w:t>09</w:t>
      </w:r>
      <w:r w:rsidRPr="0021025E">
        <w:rPr>
          <w:rFonts w:ascii="標楷體" w:eastAsia="標楷體" w:hAnsi="標楷體" w:hint="eastAsia"/>
          <w:bCs/>
          <w:snapToGrid w:val="0"/>
          <w:szCs w:val="24"/>
          <w:lang w:val="x-none"/>
        </w:rPr>
        <w:t>年度督導訪視發現，到站人數低於規定人數</w:t>
      </w:r>
      <w:r w:rsidRPr="0021025E">
        <w:rPr>
          <w:rFonts w:ascii="標楷體" w:eastAsia="標楷體" w:hAnsi="標楷體"/>
          <w:bCs/>
          <w:snapToGrid w:val="0"/>
          <w:szCs w:val="24"/>
          <w:lang w:val="x-none"/>
        </w:rPr>
        <w:t>達3次</w:t>
      </w:r>
      <w:r w:rsidRPr="0021025E">
        <w:rPr>
          <w:rFonts w:ascii="標楷體" w:eastAsia="標楷體" w:hAnsi="標楷體" w:hint="eastAsia"/>
          <w:bCs/>
          <w:snapToGrid w:val="0"/>
          <w:szCs w:val="24"/>
          <w:lang w:val="x-none"/>
        </w:rPr>
        <w:t>，且有全月長者未到站逾半數等情，該站檢討原因主要係受嚴重特殊傳染性肺炎（COVID</w:t>
      </w:r>
      <w:r>
        <w:rPr>
          <w:rFonts w:ascii="標楷體" w:eastAsia="標楷體" w:hAnsi="標楷體" w:hint="eastAsia"/>
          <w:spacing w:val="2"/>
          <w:szCs w:val="24"/>
        </w:rPr>
        <w:t>－</w:t>
      </w:r>
      <w:r w:rsidRPr="0021025E">
        <w:rPr>
          <w:rFonts w:ascii="標楷體" w:eastAsia="標楷體" w:hAnsi="標楷體" w:hint="eastAsia"/>
          <w:bCs/>
          <w:snapToGrid w:val="0"/>
          <w:szCs w:val="24"/>
          <w:lang w:val="x-none"/>
        </w:rPr>
        <w:t>19）疫情影響所致，金洋站及四季站亦有到站率長期偏低情事，經函請原民所加強督促列管改進，俾利計畫資源有效配置。據復：</w:t>
      </w:r>
      <w:bookmarkEnd w:id="6"/>
      <w:r w:rsidRPr="0021025E">
        <w:rPr>
          <w:rFonts w:ascii="標楷體" w:eastAsia="標楷體" w:hAnsi="標楷體"/>
          <w:bCs/>
          <w:snapToGrid w:val="0"/>
          <w:szCs w:val="24"/>
          <w:lang w:val="x-none"/>
        </w:rPr>
        <w:t>111年度</w:t>
      </w:r>
      <w:r w:rsidRPr="0021025E">
        <w:rPr>
          <w:rFonts w:ascii="標楷體" w:eastAsia="標楷體" w:hAnsi="標楷體" w:hint="eastAsia"/>
          <w:bCs/>
          <w:snapToGrid w:val="0"/>
          <w:szCs w:val="24"/>
          <w:lang w:val="x-none"/>
        </w:rPr>
        <w:t>將積極</w:t>
      </w:r>
      <w:r w:rsidRPr="0021025E">
        <w:rPr>
          <w:rFonts w:ascii="標楷體" w:eastAsia="標楷體" w:hAnsi="標楷體"/>
          <w:bCs/>
          <w:snapToGrid w:val="0"/>
          <w:szCs w:val="24"/>
          <w:lang w:val="x-none"/>
        </w:rPr>
        <w:t>督促各文健站每月平均應達基本到站率，未達</w:t>
      </w:r>
      <w:r w:rsidRPr="0021025E">
        <w:rPr>
          <w:rFonts w:ascii="標楷體" w:eastAsia="標楷體" w:hAnsi="標楷體" w:hint="eastAsia"/>
          <w:bCs/>
          <w:snapToGrid w:val="0"/>
          <w:szCs w:val="24"/>
          <w:lang w:val="x-none"/>
        </w:rPr>
        <w:t>規定</w:t>
      </w:r>
      <w:r w:rsidRPr="0021025E">
        <w:rPr>
          <w:rFonts w:ascii="標楷體" w:eastAsia="標楷體" w:hAnsi="標楷體"/>
          <w:bCs/>
          <w:snapToGrid w:val="0"/>
          <w:szCs w:val="24"/>
          <w:lang w:val="x-none"/>
        </w:rPr>
        <w:t>標</w:t>
      </w:r>
      <w:r w:rsidRPr="0021025E">
        <w:rPr>
          <w:rFonts w:ascii="標楷體" w:eastAsia="標楷體" w:hAnsi="標楷體" w:hint="eastAsia"/>
          <w:bCs/>
          <w:snapToGrid w:val="0"/>
          <w:szCs w:val="24"/>
          <w:lang w:val="x-none"/>
        </w:rPr>
        <w:t>準</w:t>
      </w:r>
      <w:r w:rsidRPr="0021025E">
        <w:rPr>
          <w:rFonts w:ascii="標楷體" w:eastAsia="標楷體" w:hAnsi="標楷體"/>
          <w:bCs/>
          <w:snapToGrid w:val="0"/>
          <w:szCs w:val="24"/>
          <w:lang w:val="x-none"/>
        </w:rPr>
        <w:t>者將函文改善，若無法有效提升，</w:t>
      </w:r>
      <w:r w:rsidRPr="0021025E">
        <w:rPr>
          <w:rFonts w:ascii="標楷體" w:eastAsia="標楷體" w:hAnsi="標楷體" w:hint="eastAsia"/>
          <w:bCs/>
          <w:snapToGrid w:val="0"/>
          <w:szCs w:val="24"/>
          <w:lang w:val="x-none"/>
        </w:rPr>
        <w:t>將</w:t>
      </w:r>
      <w:r w:rsidRPr="0021025E">
        <w:rPr>
          <w:rFonts w:ascii="標楷體" w:eastAsia="標楷體" w:hAnsi="標楷體"/>
          <w:bCs/>
          <w:snapToGrid w:val="0"/>
          <w:szCs w:val="24"/>
          <w:lang w:val="x-none"/>
        </w:rPr>
        <w:t>函報原民會審核後調降級距警示，俾維護長照資源有效配置。</w:t>
      </w:r>
    </w:p>
    <w:p w14:paraId="3E6F9BDF" w14:textId="77777777" w:rsidR="00AD2184" w:rsidRPr="0021025E" w:rsidRDefault="00AD2184" w:rsidP="002159FE">
      <w:pPr>
        <w:snapToGrid w:val="0"/>
        <w:spacing w:line="480" w:lineRule="exact"/>
        <w:ind w:firstLineChars="450" w:firstLine="1081"/>
        <w:jc w:val="both"/>
        <w:rPr>
          <w:rFonts w:ascii="標楷體" w:eastAsia="標楷體" w:hAnsi="標楷體"/>
          <w:bCs/>
          <w:snapToGrid w:val="0"/>
          <w:szCs w:val="24"/>
          <w:lang w:val="x-none"/>
        </w:rPr>
      </w:pPr>
      <w:r w:rsidRPr="0021025E">
        <w:rPr>
          <w:rFonts w:ascii="標楷體" w:eastAsia="標楷體" w:hAnsi="標楷體" w:hint="eastAsia"/>
          <w:b/>
          <w:bCs/>
          <w:szCs w:val="24"/>
        </w:rPr>
        <w:t>2</w:t>
      </w:r>
      <w:r w:rsidRPr="0021025E">
        <w:rPr>
          <w:rFonts w:ascii="標楷體" w:eastAsia="標楷體" w:hAnsi="標楷體"/>
          <w:b/>
          <w:bCs/>
          <w:szCs w:val="24"/>
        </w:rPr>
        <w:t>.</w:t>
      </w:r>
      <w:r w:rsidRPr="0021025E">
        <w:rPr>
          <w:rFonts w:ascii="標楷體" w:eastAsia="標楷體" w:hAnsi="標楷體" w:hint="eastAsia"/>
          <w:b/>
          <w:bCs/>
          <w:szCs w:val="24"/>
        </w:rPr>
        <w:t xml:space="preserve"> 部分文健站辦理延緩失能活動未辦理前、後測評估，有待督促確實依規定辦理，以強化預防保健功能，降低長者衰弱風險：</w:t>
      </w:r>
      <w:r w:rsidRPr="0021025E">
        <w:rPr>
          <w:rFonts w:ascii="標楷體" w:eastAsia="標楷體" w:hAnsi="標楷體" w:hint="eastAsia"/>
          <w:bCs/>
          <w:snapToGrid w:val="0"/>
          <w:szCs w:val="24"/>
          <w:lang w:val="x-none"/>
        </w:rPr>
        <w:t>依110年度文健站實施計畫第柒點、六、（七）規定，每位照顧服務員每週至少帶領1次延緩失能單元活動，並以每季為單位以衛生福利部規定之評</w:t>
      </w:r>
      <w:r w:rsidRPr="0021025E">
        <w:rPr>
          <w:rFonts w:ascii="標楷體" w:eastAsia="標楷體" w:hAnsi="標楷體" w:hint="eastAsia"/>
          <w:bCs/>
          <w:snapToGrid w:val="0"/>
          <w:szCs w:val="24"/>
          <w:lang w:val="x-none"/>
        </w:rPr>
        <w:lastRenderedPageBreak/>
        <w:t>估量表辦理前、後測。1</w:t>
      </w:r>
      <w:r w:rsidRPr="0021025E">
        <w:rPr>
          <w:rFonts w:ascii="標楷體" w:eastAsia="標楷體" w:hAnsi="標楷體"/>
          <w:bCs/>
          <w:snapToGrid w:val="0"/>
          <w:szCs w:val="24"/>
          <w:lang w:val="x-none"/>
        </w:rPr>
        <w:t>10</w:t>
      </w:r>
      <w:r w:rsidRPr="0021025E">
        <w:rPr>
          <w:rFonts w:ascii="標楷體" w:eastAsia="標楷體" w:hAnsi="標楷體" w:hint="eastAsia"/>
          <w:bCs/>
          <w:snapToGrid w:val="0"/>
          <w:szCs w:val="24"/>
          <w:lang w:val="x-none"/>
        </w:rPr>
        <w:t>年度截至</w:t>
      </w:r>
      <w:r w:rsidRPr="0021025E">
        <w:rPr>
          <w:rFonts w:ascii="標楷體" w:eastAsia="標楷體" w:hAnsi="標楷體"/>
          <w:bCs/>
          <w:snapToGrid w:val="0"/>
          <w:szCs w:val="24"/>
          <w:lang w:val="x-none"/>
        </w:rPr>
        <w:t>9</w:t>
      </w:r>
      <w:r w:rsidRPr="0021025E">
        <w:rPr>
          <w:rFonts w:ascii="標楷體" w:eastAsia="標楷體" w:hAnsi="標楷體" w:hint="eastAsia"/>
          <w:bCs/>
          <w:snapToGrid w:val="0"/>
          <w:szCs w:val="24"/>
          <w:lang w:val="x-none"/>
        </w:rPr>
        <w:t>月底止，各文健站考量嚴重特殊傳染性肺炎（COVID</w:t>
      </w:r>
      <w:r>
        <w:rPr>
          <w:rFonts w:ascii="標楷體" w:eastAsia="標楷體" w:hAnsi="標楷體" w:hint="eastAsia"/>
          <w:spacing w:val="2"/>
          <w:szCs w:val="24"/>
        </w:rPr>
        <w:t>－</w:t>
      </w:r>
      <w:r w:rsidRPr="0021025E">
        <w:rPr>
          <w:rFonts w:ascii="標楷體" w:eastAsia="標楷體" w:hAnsi="標楷體" w:hint="eastAsia"/>
          <w:bCs/>
          <w:snapToGrid w:val="0"/>
          <w:szCs w:val="24"/>
          <w:lang w:val="x-none"/>
        </w:rPr>
        <w:t>19）疫情，自110年5月17日起停止到站服務，8月17日至26日陸續開站，第2及第3季較無充裕時間辦理前、後測評估。惟查</w:t>
      </w:r>
      <w:bookmarkStart w:id="7" w:name="_Hlk86588256"/>
      <w:r w:rsidRPr="0021025E">
        <w:rPr>
          <w:rFonts w:ascii="標楷體" w:eastAsia="標楷體" w:hAnsi="標楷體" w:hint="eastAsia"/>
          <w:bCs/>
          <w:snapToGrid w:val="0"/>
          <w:szCs w:val="24"/>
          <w:lang w:val="x-none"/>
        </w:rPr>
        <w:t>110年第1季僅有寒溪、四季、南山等3處辦理前、後測評估，松羅等7處僅辦理前測未辦理後測，羅東等4處前、後測均未執行，經函請原民所督促檢討確實依規定辦理</w:t>
      </w:r>
      <w:bookmarkEnd w:id="7"/>
      <w:r w:rsidRPr="0021025E">
        <w:rPr>
          <w:rFonts w:ascii="標楷體" w:eastAsia="標楷體" w:hAnsi="標楷體" w:hint="eastAsia"/>
          <w:bCs/>
          <w:snapToGrid w:val="0"/>
          <w:szCs w:val="24"/>
          <w:lang w:val="x-none"/>
        </w:rPr>
        <w:t>，以強化預防保健功能，降低長者衰弱風險。據復：</w:t>
      </w:r>
      <w:r w:rsidRPr="0021025E">
        <w:rPr>
          <w:rFonts w:ascii="標楷體" w:eastAsia="標楷體" w:hAnsi="標楷體" w:cs="標楷體" w:hint="eastAsia"/>
          <w:szCs w:val="24"/>
          <w:lang w:val="zh-TW"/>
        </w:rPr>
        <w:t>該</w:t>
      </w:r>
      <w:r w:rsidRPr="0021025E">
        <w:rPr>
          <w:rFonts w:ascii="標楷體" w:eastAsia="標楷體" w:hAnsi="標楷體" w:cs="標楷體"/>
          <w:szCs w:val="24"/>
          <w:lang w:val="zh-TW"/>
        </w:rPr>
        <w:t>所於110年12月17日函文各</w:t>
      </w:r>
      <w:r w:rsidRPr="0021025E">
        <w:rPr>
          <w:rFonts w:ascii="標楷體" w:eastAsia="標楷體" w:hAnsi="標楷體" w:cs="標楷體" w:hint="eastAsia"/>
          <w:szCs w:val="24"/>
          <w:lang w:val="zh-TW"/>
        </w:rPr>
        <w:t>文健</w:t>
      </w:r>
      <w:r w:rsidRPr="0021025E">
        <w:rPr>
          <w:rFonts w:ascii="標楷體" w:eastAsia="標楷體" w:hAnsi="標楷體" w:cs="標楷體"/>
          <w:szCs w:val="24"/>
          <w:lang w:val="zh-TW"/>
        </w:rPr>
        <w:t>站務必參加預防及延緩失能方案長者健康評估線上教育訓練，</w:t>
      </w:r>
      <w:r w:rsidRPr="0021025E">
        <w:rPr>
          <w:rFonts w:ascii="標楷體" w:eastAsia="標楷體" w:hAnsi="標楷體" w:cs="DFKaiShu-SB-Estd-BF"/>
          <w:kern w:val="0"/>
          <w:szCs w:val="24"/>
        </w:rPr>
        <w:t>進行預防及延緩失能照護服務方案之長者前、後測評估。</w:t>
      </w:r>
    </w:p>
    <w:p w14:paraId="5ABB993F" w14:textId="77777777" w:rsidR="00AD2184" w:rsidRPr="0021025E" w:rsidRDefault="00AD2184" w:rsidP="002159FE">
      <w:pPr>
        <w:snapToGrid w:val="0"/>
        <w:spacing w:line="490" w:lineRule="exact"/>
        <w:ind w:firstLineChars="450" w:firstLine="1081"/>
        <w:jc w:val="both"/>
        <w:rPr>
          <w:rFonts w:ascii="標楷體" w:eastAsia="標楷體" w:hAnsi="標楷體"/>
          <w:bCs/>
          <w:snapToGrid w:val="0"/>
          <w:szCs w:val="24"/>
          <w:lang w:val="x-none"/>
        </w:rPr>
      </w:pPr>
      <w:r w:rsidRPr="0021025E">
        <w:rPr>
          <w:rFonts w:ascii="標楷體" w:eastAsia="標楷體" w:hAnsi="標楷體" w:hint="eastAsia"/>
          <w:b/>
          <w:bCs/>
          <w:szCs w:val="24"/>
        </w:rPr>
        <w:t>3</w:t>
      </w:r>
      <w:r w:rsidRPr="0021025E">
        <w:rPr>
          <w:rFonts w:ascii="標楷體" w:eastAsia="標楷體" w:hAnsi="標楷體"/>
          <w:b/>
          <w:bCs/>
          <w:szCs w:val="24"/>
        </w:rPr>
        <w:t>.</w:t>
      </w:r>
      <w:r w:rsidRPr="0021025E">
        <w:rPr>
          <w:rFonts w:ascii="標楷體" w:eastAsia="標楷體" w:hAnsi="標楷體" w:hint="eastAsia"/>
          <w:b/>
          <w:bCs/>
          <w:szCs w:val="24"/>
        </w:rPr>
        <w:t xml:space="preserve"> 部分文健站未依規定頻率及人次辦理訪視關懷服務，有待督促檢討改善，主動加強關懷原住民長者生活狀況與需求，以完善長者照顧服務，營造在地安老之樂齡環境：</w:t>
      </w:r>
      <w:r w:rsidRPr="0021025E">
        <w:rPr>
          <w:rFonts w:ascii="標楷體" w:eastAsia="標楷體" w:hAnsi="標楷體" w:hint="eastAsia"/>
          <w:bCs/>
          <w:snapToGrid w:val="0"/>
          <w:szCs w:val="24"/>
          <w:lang w:val="x-none"/>
        </w:rPr>
        <w:t>依110年度文健站實施計畫第柒點六、（九）規定，照顧服務員每週訪視關懷部落長者至少5人次，鼓勵長者參加文健站活動，並主動發掘長者照顧需求。1</w:t>
      </w:r>
      <w:r w:rsidRPr="0021025E">
        <w:rPr>
          <w:rFonts w:ascii="標楷體" w:eastAsia="標楷體" w:hAnsi="標楷體"/>
          <w:bCs/>
          <w:snapToGrid w:val="0"/>
          <w:szCs w:val="24"/>
          <w:lang w:val="x-none"/>
        </w:rPr>
        <w:t>10</w:t>
      </w:r>
      <w:r w:rsidRPr="0021025E">
        <w:rPr>
          <w:rFonts w:ascii="標楷體" w:eastAsia="標楷體" w:hAnsi="標楷體" w:hint="eastAsia"/>
          <w:bCs/>
          <w:snapToGrid w:val="0"/>
          <w:szCs w:val="24"/>
          <w:lang w:val="x-none"/>
        </w:rPr>
        <w:t>年度截至</w:t>
      </w:r>
      <w:r w:rsidRPr="0021025E">
        <w:rPr>
          <w:rFonts w:ascii="標楷體" w:eastAsia="標楷體" w:hAnsi="標楷體"/>
          <w:bCs/>
          <w:snapToGrid w:val="0"/>
          <w:szCs w:val="24"/>
          <w:lang w:val="x-none"/>
        </w:rPr>
        <w:t>9</w:t>
      </w:r>
      <w:r w:rsidRPr="0021025E">
        <w:rPr>
          <w:rFonts w:ascii="標楷體" w:eastAsia="標楷體" w:hAnsi="標楷體" w:hint="eastAsia"/>
          <w:bCs/>
          <w:snapToGrid w:val="0"/>
          <w:szCs w:val="24"/>
          <w:lang w:val="x-none"/>
        </w:rPr>
        <w:t>月底止，羅東站於110年1及</w:t>
      </w:r>
      <w:r w:rsidRPr="0021025E">
        <w:rPr>
          <w:rFonts w:ascii="標楷體" w:eastAsia="標楷體" w:hAnsi="標楷體"/>
          <w:bCs/>
          <w:snapToGrid w:val="0"/>
          <w:szCs w:val="24"/>
          <w:lang w:val="x-none"/>
        </w:rPr>
        <w:t>2</w:t>
      </w:r>
      <w:r w:rsidRPr="0021025E">
        <w:rPr>
          <w:rFonts w:ascii="標楷體" w:eastAsia="標楷體" w:hAnsi="標楷體" w:hint="eastAsia"/>
          <w:bCs/>
          <w:snapToGrid w:val="0"/>
          <w:szCs w:val="24"/>
          <w:lang w:val="x-none"/>
        </w:rPr>
        <w:t>月份均未執行訪視關懷，3及4月份未依規定頻率及人次辦理，經函請原民所督促檢討改善，主動積極瞭解原住民長者生活狀況與需求，以完善原住民長者照顧服務。據復：111年度</w:t>
      </w:r>
      <w:r w:rsidRPr="0021025E">
        <w:rPr>
          <w:rFonts w:ascii="標楷體" w:eastAsia="標楷體" w:hAnsi="標楷體" w:cs="標楷體"/>
          <w:bCs/>
          <w:szCs w:val="24"/>
          <w:lang w:val="zh-TW"/>
        </w:rPr>
        <w:t>將加強輔導，並依規定要求每位</w:t>
      </w:r>
      <w:r w:rsidRPr="0021025E">
        <w:rPr>
          <w:rFonts w:ascii="標楷體" w:eastAsia="標楷體" w:hAnsi="標楷體" w:hint="eastAsia"/>
          <w:bCs/>
          <w:snapToGrid w:val="0"/>
          <w:szCs w:val="24"/>
          <w:lang w:val="x-none"/>
        </w:rPr>
        <w:t>照顧服務員</w:t>
      </w:r>
      <w:r w:rsidRPr="0021025E">
        <w:rPr>
          <w:rFonts w:ascii="標楷體" w:eastAsia="標楷體" w:hAnsi="標楷體" w:cs="標楷體"/>
          <w:bCs/>
          <w:szCs w:val="24"/>
          <w:lang w:val="zh-TW"/>
        </w:rPr>
        <w:t>每</w:t>
      </w:r>
      <w:r w:rsidRPr="0021025E">
        <w:rPr>
          <w:rFonts w:ascii="標楷體" w:eastAsia="標楷體" w:hAnsi="標楷體" w:cs="標楷體" w:hint="eastAsia"/>
          <w:bCs/>
          <w:szCs w:val="24"/>
          <w:lang w:val="zh-TW"/>
        </w:rPr>
        <w:t>週</w:t>
      </w:r>
      <w:r w:rsidRPr="0021025E">
        <w:rPr>
          <w:rFonts w:ascii="標楷體" w:eastAsia="標楷體" w:hAnsi="標楷體" w:cs="標楷體"/>
          <w:bCs/>
          <w:szCs w:val="24"/>
          <w:lang w:val="zh-TW"/>
        </w:rPr>
        <w:t>應至少訪視關懷服務5人次，</w:t>
      </w:r>
      <w:r w:rsidRPr="0021025E">
        <w:rPr>
          <w:rFonts w:ascii="標楷體" w:eastAsia="標楷體" w:hAnsi="標楷體" w:cs="標楷體" w:hint="eastAsia"/>
          <w:bCs/>
          <w:szCs w:val="24"/>
          <w:lang w:val="zh-TW"/>
        </w:rPr>
        <w:t>及</w:t>
      </w:r>
      <w:r w:rsidRPr="0021025E">
        <w:rPr>
          <w:rFonts w:ascii="標楷體" w:eastAsia="標楷體" w:hAnsi="標楷體" w:cs="標楷體"/>
          <w:bCs/>
          <w:szCs w:val="24"/>
          <w:lang w:val="zh-TW"/>
        </w:rPr>
        <w:t>於訪視後7日內完成登錄作業，俾積極瞭解長者生活狀況與需求，完善照顧服務。</w:t>
      </w:r>
    </w:p>
    <w:p w14:paraId="69F2DA8E" w14:textId="77777777" w:rsidR="00AD2184" w:rsidRPr="0021025E" w:rsidRDefault="00AD2184" w:rsidP="002159FE">
      <w:pPr>
        <w:snapToGrid w:val="0"/>
        <w:spacing w:line="480" w:lineRule="exact"/>
        <w:ind w:firstLineChars="450" w:firstLine="1081"/>
        <w:jc w:val="both"/>
        <w:rPr>
          <w:rFonts w:ascii="標楷體" w:eastAsia="標楷體" w:hAnsi="標楷體"/>
          <w:bCs/>
          <w:snapToGrid w:val="0"/>
          <w:szCs w:val="24"/>
          <w:lang w:val="x-none"/>
        </w:rPr>
      </w:pPr>
      <w:r w:rsidRPr="0021025E">
        <w:rPr>
          <w:rFonts w:ascii="標楷體" w:eastAsia="標楷體" w:hAnsi="標楷體" w:hint="eastAsia"/>
          <w:b/>
          <w:bCs/>
          <w:szCs w:val="24"/>
        </w:rPr>
        <w:t>4</w:t>
      </w:r>
      <w:r w:rsidRPr="0021025E">
        <w:rPr>
          <w:rFonts w:ascii="標楷體" w:eastAsia="標楷體" w:hAnsi="標楷體"/>
          <w:b/>
          <w:bCs/>
          <w:szCs w:val="24"/>
        </w:rPr>
        <w:t>.</w:t>
      </w:r>
      <w:r w:rsidRPr="0021025E">
        <w:rPr>
          <w:rFonts w:ascii="標楷體" w:eastAsia="標楷體" w:hAnsi="標楷體" w:hint="eastAsia"/>
          <w:b/>
          <w:bCs/>
          <w:szCs w:val="24"/>
        </w:rPr>
        <w:t xml:space="preserve"> 部分照顧服務員未參與在職訓練課程或參與訓練課程未達規定時數，有待督促確實辦理，俾充實專業知能，提供更優質專業安全服務：</w:t>
      </w:r>
      <w:bookmarkEnd w:id="5"/>
      <w:r w:rsidRPr="0021025E">
        <w:rPr>
          <w:rFonts w:ascii="標楷體" w:eastAsia="標楷體" w:hAnsi="標楷體" w:hint="eastAsia"/>
          <w:bCs/>
          <w:snapToGrid w:val="0"/>
          <w:szCs w:val="24"/>
          <w:lang w:val="x-none"/>
        </w:rPr>
        <w:t>依110年度文健站實施計畫第柒點、六、（十三）規定，</w:t>
      </w:r>
      <w:r w:rsidRPr="0021025E">
        <w:rPr>
          <w:rFonts w:ascii="標楷體" w:eastAsia="標楷體" w:hAnsi="標楷體"/>
          <w:bCs/>
          <w:snapToGrid w:val="0"/>
          <w:szCs w:val="24"/>
          <w:lang w:val="x-none"/>
        </w:rPr>
        <w:t>照顧服務員每年應主動參與在職訓練課程至少</w:t>
      </w:r>
      <w:r w:rsidRPr="0021025E">
        <w:rPr>
          <w:rFonts w:ascii="標楷體" w:eastAsia="標楷體" w:hAnsi="標楷體" w:hint="eastAsia"/>
          <w:bCs/>
          <w:snapToGrid w:val="0"/>
          <w:szCs w:val="24"/>
          <w:lang w:val="x-none"/>
        </w:rPr>
        <w:t>2</w:t>
      </w:r>
      <w:r w:rsidRPr="0021025E">
        <w:rPr>
          <w:rFonts w:ascii="標楷體" w:eastAsia="標楷體" w:hAnsi="標楷體"/>
          <w:bCs/>
          <w:snapToGrid w:val="0"/>
          <w:szCs w:val="24"/>
          <w:lang w:val="x-none"/>
        </w:rPr>
        <w:t>0小時，並取得結業證明</w:t>
      </w:r>
      <w:r w:rsidRPr="0021025E">
        <w:rPr>
          <w:rFonts w:ascii="標楷體" w:eastAsia="標楷體" w:hAnsi="標楷體" w:hint="eastAsia"/>
          <w:bCs/>
          <w:snapToGrid w:val="0"/>
          <w:szCs w:val="24"/>
          <w:lang w:val="x-none"/>
        </w:rPr>
        <w:t>。截至1</w:t>
      </w:r>
      <w:r w:rsidRPr="0021025E">
        <w:rPr>
          <w:rFonts w:ascii="標楷體" w:eastAsia="標楷體" w:hAnsi="標楷體"/>
          <w:bCs/>
          <w:snapToGrid w:val="0"/>
          <w:szCs w:val="24"/>
          <w:lang w:val="x-none"/>
        </w:rPr>
        <w:t>10</w:t>
      </w:r>
      <w:r w:rsidRPr="0021025E">
        <w:rPr>
          <w:rFonts w:ascii="標楷體" w:eastAsia="標楷體" w:hAnsi="標楷體" w:hint="eastAsia"/>
          <w:bCs/>
          <w:snapToGrid w:val="0"/>
          <w:szCs w:val="24"/>
          <w:lang w:val="x-none"/>
        </w:rPr>
        <w:t>年9 月底止，14處文健站進用照顧服務員</w:t>
      </w:r>
      <w:r w:rsidRPr="0021025E">
        <w:rPr>
          <w:rFonts w:ascii="標楷體" w:eastAsia="標楷體" w:hAnsi="標楷體"/>
          <w:bCs/>
          <w:snapToGrid w:val="0"/>
          <w:szCs w:val="24"/>
          <w:lang w:val="x-none"/>
        </w:rPr>
        <w:t>39</w:t>
      </w:r>
      <w:r w:rsidRPr="0021025E">
        <w:rPr>
          <w:rFonts w:ascii="標楷體" w:eastAsia="標楷體" w:hAnsi="標楷體" w:hint="eastAsia"/>
          <w:bCs/>
          <w:snapToGrid w:val="0"/>
          <w:szCs w:val="24"/>
          <w:lang w:val="x-none"/>
        </w:rPr>
        <w:t>名，各該照顧服務員10</w:t>
      </w:r>
      <w:r w:rsidRPr="0021025E">
        <w:rPr>
          <w:rFonts w:ascii="標楷體" w:eastAsia="標楷體" w:hAnsi="標楷體"/>
          <w:bCs/>
          <w:snapToGrid w:val="0"/>
          <w:szCs w:val="24"/>
          <w:lang w:val="x-none"/>
        </w:rPr>
        <w:t>9</w:t>
      </w:r>
      <w:r w:rsidRPr="0021025E">
        <w:rPr>
          <w:rFonts w:ascii="標楷體" w:eastAsia="標楷體" w:hAnsi="標楷體" w:hint="eastAsia"/>
          <w:bCs/>
          <w:snapToGrid w:val="0"/>
          <w:szCs w:val="24"/>
          <w:lang w:val="x-none"/>
        </w:rPr>
        <w:t>年度</w:t>
      </w:r>
      <w:r w:rsidRPr="0021025E">
        <w:rPr>
          <w:rFonts w:ascii="標楷體" w:eastAsia="標楷體" w:hAnsi="標楷體"/>
          <w:bCs/>
          <w:snapToGrid w:val="0"/>
          <w:szCs w:val="24"/>
          <w:lang w:val="x-none"/>
        </w:rPr>
        <w:t>在職訓練</w:t>
      </w:r>
      <w:r w:rsidRPr="0021025E">
        <w:rPr>
          <w:rFonts w:ascii="標楷體" w:eastAsia="標楷體" w:hAnsi="標楷體" w:hint="eastAsia"/>
          <w:bCs/>
          <w:snapToGrid w:val="0"/>
          <w:szCs w:val="24"/>
          <w:lang w:val="x-none"/>
        </w:rPr>
        <w:t>參與情形，發現寒溪站、澳花站各1位照顧服務員，或未參與相關在職訓練課程或訓練課程時數僅16小時，未達規定時數，經函請原民所督促檢討改善，俾</w:t>
      </w:r>
      <w:r w:rsidRPr="0021025E">
        <w:rPr>
          <w:rFonts w:ascii="標楷體" w:eastAsia="標楷體" w:hAnsi="標楷體"/>
          <w:bCs/>
          <w:snapToGrid w:val="0"/>
          <w:szCs w:val="24"/>
          <w:lang w:val="x-none"/>
        </w:rPr>
        <w:t>充實</w:t>
      </w:r>
      <w:r w:rsidRPr="0021025E">
        <w:rPr>
          <w:rFonts w:ascii="標楷體" w:eastAsia="標楷體" w:hAnsi="標楷體" w:hint="eastAsia"/>
          <w:bCs/>
          <w:snapToGrid w:val="0"/>
          <w:szCs w:val="24"/>
          <w:lang w:val="x-none"/>
        </w:rPr>
        <w:t>專業</w:t>
      </w:r>
      <w:r w:rsidRPr="0021025E">
        <w:rPr>
          <w:rFonts w:ascii="標楷體" w:eastAsia="標楷體" w:hAnsi="標楷體"/>
          <w:bCs/>
          <w:snapToGrid w:val="0"/>
          <w:szCs w:val="24"/>
          <w:lang w:val="x-none"/>
        </w:rPr>
        <w:t>知能</w:t>
      </w:r>
      <w:r w:rsidRPr="0021025E">
        <w:rPr>
          <w:rFonts w:ascii="標楷體" w:eastAsia="標楷體" w:hAnsi="標楷體" w:hint="eastAsia"/>
          <w:bCs/>
          <w:snapToGrid w:val="0"/>
          <w:szCs w:val="24"/>
          <w:lang w:val="x-none"/>
        </w:rPr>
        <w:t>，提供更優質專業安全服務。據復：該2名照顧服務員</w:t>
      </w:r>
      <w:r w:rsidRPr="0021025E">
        <w:rPr>
          <w:rFonts w:ascii="標楷體" w:eastAsia="標楷體" w:hAnsi="標楷體"/>
          <w:bCs/>
          <w:snapToGrid w:val="0"/>
          <w:szCs w:val="24"/>
          <w:lang w:val="x-none"/>
        </w:rPr>
        <w:t>110年</w:t>
      </w:r>
      <w:r w:rsidRPr="0021025E">
        <w:rPr>
          <w:rFonts w:ascii="標楷體" w:eastAsia="標楷體" w:hAnsi="標楷體" w:hint="eastAsia"/>
          <w:bCs/>
          <w:snapToGrid w:val="0"/>
          <w:szCs w:val="24"/>
          <w:lang w:val="x-none"/>
        </w:rPr>
        <w:t>度</w:t>
      </w:r>
      <w:r w:rsidRPr="0021025E">
        <w:rPr>
          <w:rFonts w:ascii="標楷體" w:eastAsia="標楷體" w:hAnsi="標楷體"/>
          <w:bCs/>
          <w:snapToGrid w:val="0"/>
          <w:szCs w:val="24"/>
          <w:lang w:val="x-none"/>
        </w:rPr>
        <w:t>在職訓練</w:t>
      </w:r>
      <w:r w:rsidRPr="0021025E">
        <w:rPr>
          <w:rFonts w:ascii="標楷體" w:eastAsia="標楷體" w:hAnsi="標楷體" w:hint="eastAsia"/>
          <w:bCs/>
          <w:snapToGrid w:val="0"/>
          <w:szCs w:val="24"/>
          <w:lang w:val="x-none"/>
        </w:rPr>
        <w:t>均</w:t>
      </w:r>
      <w:r w:rsidRPr="0021025E">
        <w:rPr>
          <w:rFonts w:ascii="標楷體" w:eastAsia="標楷體" w:hAnsi="標楷體"/>
          <w:bCs/>
          <w:snapToGrid w:val="0"/>
          <w:szCs w:val="24"/>
          <w:lang w:val="x-none"/>
        </w:rPr>
        <w:t>已達規定時數</w:t>
      </w:r>
      <w:r w:rsidRPr="0021025E">
        <w:rPr>
          <w:rFonts w:ascii="標楷體" w:eastAsia="標楷體" w:hAnsi="標楷體" w:hint="eastAsia"/>
          <w:bCs/>
          <w:snapToGrid w:val="0"/>
          <w:szCs w:val="24"/>
          <w:lang w:val="x-none"/>
        </w:rPr>
        <w:t>，爾後照顧服務員因故</w:t>
      </w:r>
      <w:r w:rsidRPr="0021025E">
        <w:rPr>
          <w:rFonts w:ascii="標楷體" w:eastAsia="標楷體" w:hAnsi="標楷體"/>
          <w:bCs/>
          <w:snapToGrid w:val="0"/>
          <w:szCs w:val="24"/>
          <w:lang w:val="x-none"/>
        </w:rPr>
        <w:t>未能參與實體課程者，將要求循</w:t>
      </w:r>
      <w:r w:rsidRPr="0021025E">
        <w:rPr>
          <w:rFonts w:ascii="標楷體" w:eastAsia="標楷體" w:hAnsi="標楷體" w:hint="eastAsia"/>
          <w:bCs/>
          <w:snapToGrid w:val="0"/>
          <w:szCs w:val="24"/>
          <w:lang w:val="x-none"/>
        </w:rPr>
        <w:t>線</w:t>
      </w:r>
      <w:r w:rsidRPr="0021025E">
        <w:rPr>
          <w:rFonts w:ascii="標楷體" w:eastAsia="標楷體" w:hAnsi="標楷體"/>
          <w:bCs/>
          <w:snapToGrid w:val="0"/>
          <w:szCs w:val="24"/>
          <w:lang w:val="x-none"/>
        </w:rPr>
        <w:t>上訓練課程管道參與訓練，俾充實專業知能，提供更優質專業安全服務。</w:t>
      </w:r>
    </w:p>
    <w:p w14:paraId="24B75D2B" w14:textId="77777777" w:rsidR="00AD2184" w:rsidRPr="0021025E" w:rsidRDefault="00AD2184" w:rsidP="002159FE">
      <w:pPr>
        <w:overflowPunct w:val="0"/>
        <w:autoSpaceDE w:val="0"/>
        <w:spacing w:beforeLines="80" w:before="192" w:afterLines="50" w:after="120" w:line="500" w:lineRule="exact"/>
        <w:ind w:firstLineChars="200" w:firstLine="569"/>
        <w:jc w:val="both"/>
        <w:rPr>
          <w:rFonts w:ascii="標楷體" w:eastAsia="標楷體" w:hAnsi="標楷體"/>
          <w:b/>
          <w:bCs/>
          <w:spacing w:val="2"/>
          <w:sz w:val="28"/>
          <w:szCs w:val="24"/>
        </w:rPr>
      </w:pPr>
      <w:r w:rsidRPr="0021025E">
        <w:rPr>
          <w:rFonts w:ascii="標楷體" w:eastAsia="標楷體" w:hAnsi="標楷體" w:hint="eastAsia"/>
          <w:b/>
          <w:bCs/>
          <w:spacing w:val="2"/>
          <w:sz w:val="28"/>
          <w:szCs w:val="24"/>
        </w:rPr>
        <w:t>（二）　為提升部落環境衛生及安全，研提原民部落公共設施改善工程補助申請案，惟經提報審查結果部分案件因</w:t>
      </w:r>
      <w:r w:rsidRPr="0021025E">
        <w:rPr>
          <w:rFonts w:ascii="標楷體" w:eastAsia="標楷體" w:hAnsi="標楷體"/>
          <w:b/>
          <w:bCs/>
          <w:spacing w:val="2"/>
          <w:sz w:val="28"/>
          <w:szCs w:val="24"/>
        </w:rPr>
        <w:t>檢附文件資料</w:t>
      </w:r>
      <w:r w:rsidRPr="0021025E">
        <w:rPr>
          <w:rFonts w:ascii="標楷體" w:eastAsia="標楷體" w:hAnsi="標楷體" w:hint="eastAsia"/>
          <w:b/>
          <w:bCs/>
          <w:spacing w:val="2"/>
          <w:sz w:val="28"/>
          <w:szCs w:val="24"/>
        </w:rPr>
        <w:t>未</w:t>
      </w:r>
      <w:r w:rsidRPr="0021025E">
        <w:rPr>
          <w:rFonts w:ascii="標楷體" w:eastAsia="標楷體" w:hAnsi="標楷體"/>
          <w:b/>
          <w:bCs/>
          <w:spacing w:val="2"/>
          <w:sz w:val="28"/>
          <w:szCs w:val="24"/>
        </w:rPr>
        <w:t>備齊</w:t>
      </w:r>
      <w:r w:rsidRPr="0021025E">
        <w:rPr>
          <w:rFonts w:ascii="標楷體" w:eastAsia="標楷體" w:hAnsi="標楷體" w:hint="eastAsia"/>
          <w:b/>
          <w:bCs/>
          <w:spacing w:val="2"/>
          <w:sz w:val="28"/>
          <w:szCs w:val="24"/>
        </w:rPr>
        <w:t>，不符合補助條件，有待本權責確實辦理</w:t>
      </w:r>
      <w:r w:rsidRPr="0021025E">
        <w:rPr>
          <w:rFonts w:ascii="標楷體" w:eastAsia="標楷體" w:hAnsi="標楷體"/>
          <w:b/>
          <w:bCs/>
          <w:spacing w:val="2"/>
          <w:sz w:val="28"/>
          <w:szCs w:val="24"/>
        </w:rPr>
        <w:t>審</w:t>
      </w:r>
      <w:r w:rsidRPr="0021025E">
        <w:rPr>
          <w:rFonts w:ascii="標楷體" w:eastAsia="標楷體" w:hAnsi="標楷體" w:hint="eastAsia"/>
          <w:b/>
          <w:bCs/>
          <w:spacing w:val="2"/>
          <w:sz w:val="28"/>
          <w:szCs w:val="24"/>
        </w:rPr>
        <w:t xml:space="preserve">查作業及督導協助公所修正，俾利儘速通過提案補助。 </w:t>
      </w:r>
    </w:p>
    <w:p w14:paraId="297DFD75" w14:textId="77777777" w:rsidR="00AD2184" w:rsidRDefault="00AD2184" w:rsidP="002159FE">
      <w:pPr>
        <w:overflowPunct w:val="0"/>
        <w:autoSpaceDE w:val="0"/>
        <w:spacing w:line="480" w:lineRule="exact"/>
        <w:ind w:firstLineChars="200" w:firstLine="480"/>
        <w:jc w:val="both"/>
        <w:rPr>
          <w:rFonts w:ascii="標楷體" w:eastAsia="標楷體" w:hAnsi="標楷體"/>
          <w:sz w:val="32"/>
          <w:szCs w:val="32"/>
          <w:lang w:val="x-none"/>
        </w:rPr>
      </w:pPr>
      <w:r w:rsidRPr="0021025E">
        <w:rPr>
          <w:rFonts w:ascii="標楷體" w:eastAsia="標楷體" w:hAnsi="標楷體" w:hint="eastAsia"/>
          <w:szCs w:val="24"/>
          <w:lang w:val="x-none"/>
        </w:rPr>
        <w:t>依</w:t>
      </w:r>
      <w:r w:rsidRPr="0021025E">
        <w:rPr>
          <w:rFonts w:ascii="標楷體" w:eastAsia="標楷體" w:hAnsi="標楷體"/>
          <w:szCs w:val="24"/>
          <w:lang w:val="x-none" w:eastAsia="x-none"/>
        </w:rPr>
        <w:t>前瞻基礎建設計畫-城鄉建設-原民部落營造服務據點周邊及部落內公共設施改善（第</w:t>
      </w:r>
      <w:r w:rsidRPr="0021025E">
        <w:rPr>
          <w:rFonts w:ascii="標楷體" w:eastAsia="標楷體" w:hAnsi="標楷體" w:hint="eastAsia"/>
          <w:szCs w:val="24"/>
          <w:lang w:val="x-none"/>
        </w:rPr>
        <w:t>二</w:t>
      </w:r>
      <w:r w:rsidRPr="0021025E">
        <w:rPr>
          <w:rFonts w:ascii="標楷體" w:eastAsia="標楷體" w:hAnsi="標楷體"/>
          <w:szCs w:val="24"/>
          <w:lang w:val="x-none" w:eastAsia="x-none"/>
        </w:rPr>
        <w:lastRenderedPageBreak/>
        <w:t>期）申請作業須知</w:t>
      </w:r>
      <w:r w:rsidRPr="0021025E">
        <w:rPr>
          <w:rFonts w:ascii="標楷體" w:eastAsia="標楷體" w:hAnsi="標楷體" w:hint="eastAsia"/>
          <w:szCs w:val="24"/>
          <w:lang w:val="x-none"/>
        </w:rPr>
        <w:t>第</w:t>
      </w:r>
      <w:r w:rsidRPr="0021025E">
        <w:rPr>
          <w:rFonts w:ascii="標楷體" w:eastAsia="標楷體" w:hAnsi="標楷體"/>
          <w:szCs w:val="24"/>
          <w:lang w:val="x-none" w:eastAsia="x-none"/>
        </w:rPr>
        <w:t>伍</w:t>
      </w:r>
      <w:r w:rsidRPr="0021025E">
        <w:rPr>
          <w:rFonts w:ascii="標楷體" w:eastAsia="標楷體" w:hAnsi="標楷體" w:hint="eastAsia"/>
          <w:szCs w:val="24"/>
          <w:lang w:val="x-none"/>
        </w:rPr>
        <w:t>點，</w:t>
      </w:r>
      <w:r w:rsidRPr="0021025E">
        <w:rPr>
          <w:rFonts w:ascii="標楷體" w:eastAsia="標楷體" w:hAnsi="標楷體"/>
          <w:szCs w:val="24"/>
          <w:lang w:val="x-none" w:eastAsia="x-none"/>
        </w:rPr>
        <w:t>各鄉鎮市區公所</w:t>
      </w:r>
      <w:r w:rsidRPr="0021025E">
        <w:rPr>
          <w:rFonts w:ascii="標楷體" w:eastAsia="標楷體" w:hAnsi="標楷體" w:hint="eastAsia"/>
          <w:szCs w:val="24"/>
          <w:lang w:val="x-none"/>
        </w:rPr>
        <w:t>（</w:t>
      </w:r>
      <w:r w:rsidRPr="0021025E">
        <w:rPr>
          <w:rFonts w:ascii="標楷體" w:eastAsia="標楷體" w:hAnsi="標楷體"/>
          <w:szCs w:val="24"/>
          <w:lang w:val="x-none" w:eastAsia="x-none"/>
        </w:rPr>
        <w:t>或地方政府</w:t>
      </w:r>
      <w:r w:rsidRPr="0021025E">
        <w:rPr>
          <w:rFonts w:ascii="標楷體" w:eastAsia="標楷體" w:hAnsi="標楷體" w:hint="eastAsia"/>
          <w:szCs w:val="24"/>
          <w:lang w:val="x-none"/>
        </w:rPr>
        <w:t>）</w:t>
      </w:r>
      <w:r w:rsidRPr="0021025E">
        <w:rPr>
          <w:rFonts w:ascii="標楷體" w:eastAsia="標楷體" w:hAnsi="標楷體"/>
          <w:szCs w:val="24"/>
          <w:lang w:val="x-none" w:eastAsia="x-none"/>
        </w:rPr>
        <w:t>依需求研擬補助申請案件，並提報所屬地方政府辦理初審，</w:t>
      </w:r>
      <w:r w:rsidRPr="0021025E">
        <w:rPr>
          <w:rFonts w:ascii="標楷體" w:eastAsia="標楷體" w:hAnsi="標楷體"/>
          <w:szCs w:val="24"/>
          <w:lang w:val="x-none"/>
        </w:rPr>
        <w:t>初步檢核</w:t>
      </w:r>
      <w:r w:rsidRPr="0021025E">
        <w:rPr>
          <w:rFonts w:ascii="標楷體" w:eastAsia="標楷體" w:hAnsi="標楷體"/>
          <w:szCs w:val="24"/>
          <w:lang w:val="x-none" w:eastAsia="x-none"/>
        </w:rPr>
        <w:t>如有不符，應督導提案單位修正。</w:t>
      </w:r>
      <w:r w:rsidRPr="0021025E">
        <w:rPr>
          <w:rFonts w:ascii="標楷體" w:eastAsia="標楷體" w:hAnsi="標楷體" w:hint="eastAsia"/>
          <w:szCs w:val="24"/>
          <w:lang w:val="x-none"/>
        </w:rPr>
        <w:t>另</w:t>
      </w:r>
      <w:r w:rsidRPr="0021025E">
        <w:rPr>
          <w:rFonts w:ascii="標楷體" w:eastAsia="標楷體" w:hAnsi="標楷體"/>
          <w:szCs w:val="24"/>
          <w:lang w:val="x-none" w:eastAsia="x-none"/>
        </w:rPr>
        <w:t>前瞻基礎建設計畫-城鄉建設-原民部落營造服務據點周邊及部落內公共設施改善（第</w:t>
      </w:r>
      <w:r w:rsidRPr="0021025E">
        <w:rPr>
          <w:rFonts w:ascii="標楷體" w:eastAsia="標楷體" w:hAnsi="標楷體" w:hint="eastAsia"/>
          <w:szCs w:val="24"/>
          <w:lang w:val="x-none"/>
        </w:rPr>
        <w:t>三</w:t>
      </w:r>
      <w:r w:rsidRPr="0021025E">
        <w:rPr>
          <w:rFonts w:ascii="標楷體" w:eastAsia="標楷體" w:hAnsi="標楷體"/>
          <w:szCs w:val="24"/>
          <w:lang w:val="x-none" w:eastAsia="x-none"/>
        </w:rPr>
        <w:t>期</w:t>
      </w:r>
      <w:r w:rsidRPr="0021025E">
        <w:rPr>
          <w:rFonts w:ascii="標楷體" w:eastAsia="標楷體" w:hAnsi="標楷體" w:hint="eastAsia"/>
          <w:szCs w:val="24"/>
          <w:lang w:val="x-none"/>
        </w:rPr>
        <w:t>110至111年</w:t>
      </w:r>
      <w:r w:rsidRPr="0021025E">
        <w:rPr>
          <w:rFonts w:ascii="標楷體" w:eastAsia="標楷體" w:hAnsi="標楷體"/>
          <w:szCs w:val="24"/>
          <w:lang w:val="x-none" w:eastAsia="x-none"/>
        </w:rPr>
        <w:t>）申請作業須</w:t>
      </w:r>
      <w:r w:rsidRPr="0021025E">
        <w:rPr>
          <w:rFonts w:ascii="標楷體" w:eastAsia="標楷體" w:hAnsi="標楷體" w:hint="eastAsia"/>
          <w:szCs w:val="24"/>
          <w:lang w:val="x-none"/>
        </w:rPr>
        <w:t>知、</w:t>
      </w:r>
      <w:r w:rsidRPr="0021025E">
        <w:rPr>
          <w:rFonts w:ascii="標楷體" w:eastAsia="標楷體" w:hAnsi="標楷體" w:hint="eastAsia"/>
          <w:snapToGrid w:val="0"/>
          <w:szCs w:val="24"/>
          <w:lang w:val="x-none"/>
        </w:rPr>
        <w:t>1</w:t>
      </w:r>
      <w:r w:rsidRPr="0021025E">
        <w:rPr>
          <w:rFonts w:ascii="標楷體" w:eastAsia="標楷體" w:hAnsi="標楷體"/>
          <w:snapToGrid w:val="0"/>
          <w:szCs w:val="24"/>
          <w:lang w:val="x-none"/>
        </w:rPr>
        <w:t>10</w:t>
      </w:r>
      <w:r w:rsidRPr="0021025E">
        <w:rPr>
          <w:rFonts w:ascii="標楷體" w:eastAsia="標楷體" w:hAnsi="標楷體" w:hint="eastAsia"/>
          <w:snapToGrid w:val="0"/>
          <w:szCs w:val="24"/>
          <w:lang w:val="x-none"/>
        </w:rPr>
        <w:t>年度原住民族部落永續發展造景計畫申請作業須知等均有相同規範。大同鄉及南澳鄉公所為改善部落巷道排水及擋土，提升部落環境衛生及安全，依上述</w:t>
      </w:r>
      <w:r w:rsidRPr="0021025E">
        <w:rPr>
          <w:rFonts w:ascii="標楷體" w:eastAsia="標楷體" w:hAnsi="標楷體" w:hint="eastAsia"/>
          <w:szCs w:val="24"/>
          <w:lang w:val="x-none"/>
        </w:rPr>
        <w:t>規定於109年度</w:t>
      </w:r>
      <w:r w:rsidRPr="0021025E">
        <w:rPr>
          <w:rFonts w:ascii="標楷體" w:eastAsia="標楷體" w:hAnsi="標楷體" w:hint="eastAsia"/>
          <w:snapToGrid w:val="0"/>
          <w:szCs w:val="24"/>
          <w:lang w:val="x-none"/>
        </w:rPr>
        <w:t>各研提13件及9件計畫書提報原民所向原民會申請補助，經該所彙整全數提報，其中大同鄉公所提送申請之松羅村玉蘭聚落環境基礎設施改善工程等1</w:t>
      </w:r>
      <w:r w:rsidRPr="0021025E">
        <w:rPr>
          <w:rFonts w:ascii="標楷體" w:eastAsia="標楷體" w:hAnsi="標楷體"/>
          <w:snapToGrid w:val="0"/>
          <w:szCs w:val="24"/>
          <w:lang w:val="x-none"/>
        </w:rPr>
        <w:t>0</w:t>
      </w:r>
      <w:r w:rsidRPr="0021025E">
        <w:rPr>
          <w:rFonts w:ascii="標楷體" w:eastAsia="標楷體" w:hAnsi="標楷體" w:hint="eastAsia"/>
          <w:snapToGrid w:val="0"/>
          <w:szCs w:val="24"/>
          <w:lang w:val="x-none"/>
        </w:rPr>
        <w:t>件，所需經費預估計2,816萬餘元（表1），經原民會於1</w:t>
      </w:r>
      <w:r w:rsidRPr="0021025E">
        <w:rPr>
          <w:rFonts w:ascii="標楷體" w:eastAsia="標楷體" w:hAnsi="標楷體"/>
          <w:snapToGrid w:val="0"/>
          <w:szCs w:val="24"/>
          <w:lang w:val="x-none"/>
        </w:rPr>
        <w:t>09</w:t>
      </w:r>
      <w:r w:rsidRPr="0021025E">
        <w:rPr>
          <w:rFonts w:ascii="標楷體" w:eastAsia="標楷體" w:hAnsi="標楷體" w:hint="eastAsia"/>
          <w:snapToGrid w:val="0"/>
          <w:szCs w:val="24"/>
          <w:lang w:val="x-none"/>
        </w:rPr>
        <w:t>年9月1</w:t>
      </w:r>
      <w:r w:rsidRPr="0021025E">
        <w:rPr>
          <w:rFonts w:ascii="標楷體" w:eastAsia="標楷體" w:hAnsi="標楷體"/>
          <w:snapToGrid w:val="0"/>
          <w:szCs w:val="24"/>
          <w:lang w:val="x-none"/>
        </w:rPr>
        <w:t>7</w:t>
      </w:r>
      <w:r w:rsidRPr="0021025E">
        <w:rPr>
          <w:rFonts w:ascii="標楷體" w:eastAsia="標楷體" w:hAnsi="標楷體" w:hint="eastAsia"/>
          <w:snapToGrid w:val="0"/>
          <w:szCs w:val="24"/>
          <w:lang w:val="x-none"/>
        </w:rPr>
        <w:t>日召開審查會議，提出應檢附航拍圖、地籍圖、地籍謄本、補充說明相關用地管理單位等審查意見，經該公所修正重新提送，惟原民所未檢核應附文件資料是否備齊，即再次彙整提報原民會，經原民會審查結果，仍因所附資料不齊全，全數未獲核定補助。嗣於110年6月，大同鄉公所將其中之松羅村玉蘭聚落環境基礎設施改善工</w:t>
      </w:r>
      <w:r w:rsidRPr="0021025E">
        <w:rPr>
          <w:rFonts w:ascii="標楷體" w:eastAsia="標楷體" w:hAnsi="標楷體" w:hint="eastAsia"/>
          <w:noProof/>
          <w:szCs w:val="24"/>
        </w:rPr>
        <mc:AlternateContent>
          <mc:Choice Requires="wps">
            <w:drawing>
              <wp:anchor distT="0" distB="0" distL="114300" distR="114300" simplePos="0" relativeHeight="251704320" behindDoc="0" locked="0" layoutInCell="1" allowOverlap="1" wp14:anchorId="570BB8C2" wp14:editId="77BBDC70">
                <wp:simplePos x="0" y="0"/>
                <wp:positionH relativeFrom="column">
                  <wp:posOffset>4833840</wp:posOffset>
                </wp:positionH>
                <wp:positionV relativeFrom="paragraph">
                  <wp:posOffset>3892522</wp:posOffset>
                </wp:positionV>
                <wp:extent cx="1384300" cy="163164"/>
                <wp:effectExtent l="0" t="0" r="25400" b="27940"/>
                <wp:wrapNone/>
                <wp:docPr id="324" name="直線接點 324"/>
                <wp:cNvGraphicFramePr/>
                <a:graphic xmlns:a="http://schemas.openxmlformats.org/drawingml/2006/main">
                  <a:graphicData uri="http://schemas.microsoft.com/office/word/2010/wordprocessingShape">
                    <wps:wsp>
                      <wps:cNvCnPr/>
                      <wps:spPr>
                        <a:xfrm>
                          <a:off x="0" y="0"/>
                          <a:ext cx="1384300" cy="163164"/>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直線接點 324"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0.6pt,306.5pt" to="489.6pt,3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" strokecolor="black [3213]" strokeweight=".5pt"/>
            </w:pict>
          </mc:Fallback>
        </mc:AlternateContent>
      </w:r>
      <w:r w:rsidRPr="0021025E">
        <w:rPr>
          <w:rFonts w:ascii="標楷體" w:eastAsia="標楷體" w:hAnsi="標楷體" w:hint="eastAsia"/>
          <w:snapToGrid w:val="0"/>
          <w:szCs w:val="24"/>
          <w:lang w:val="x-none"/>
        </w:rPr>
        <w:t>程等9件計畫書</w:t>
      </w:r>
      <w:r w:rsidRPr="0021025E">
        <w:rPr>
          <w:rFonts w:ascii="標楷體" w:eastAsia="標楷體" w:hAnsi="標楷體" w:hint="eastAsia"/>
          <w:szCs w:val="24"/>
          <w:lang w:val="x-none" w:eastAsia="x-none"/>
        </w:rPr>
        <w:t>再次提</w:t>
      </w:r>
      <w:r w:rsidRPr="0021025E">
        <w:rPr>
          <w:noProof/>
          <w:szCs w:val="24"/>
        </w:rPr>
        <mc:AlternateContent>
          <mc:Choice Requires="wps">
            <w:drawing>
              <wp:anchor distT="0" distB="0" distL="114300" distR="114300" simplePos="0" relativeHeight="251703296" behindDoc="0" locked="0" layoutInCell="1" allowOverlap="1" wp14:anchorId="7D04BF74" wp14:editId="3A31AE44">
                <wp:simplePos x="0" y="0"/>
                <wp:positionH relativeFrom="column">
                  <wp:posOffset>2506980</wp:posOffset>
                </wp:positionH>
                <wp:positionV relativeFrom="paragraph">
                  <wp:posOffset>3098800</wp:posOffset>
                </wp:positionV>
                <wp:extent cx="3741420" cy="4819015"/>
                <wp:effectExtent l="0" t="0" r="0" b="635"/>
                <wp:wrapSquare wrapText="bothSides"/>
                <wp:docPr id="325"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41420" cy="4819015"/>
                        </a:xfrm>
                        <a:prstGeom prst="rect">
                          <a:avLst/>
                        </a:prstGeom>
                        <a:solidFill>
                          <a:sysClr val="window" lastClr="FFFFFF"/>
                        </a:solidFill>
                        <a:ln w="6350">
                          <a:noFill/>
                        </a:ln>
                        <a:effectLst/>
                      </wps:spPr>
                      <wps:txbx>
                        <w:txbxContent>
                          <w:p w14:paraId="5E14AC00" w14:textId="77777777" w:rsidR="00AD2184" w:rsidRDefault="00AD2184" w:rsidP="00464D27">
                            <w:pPr>
                              <w:overflowPunct w:val="0"/>
                              <w:adjustRightInd w:val="0"/>
                              <w:snapToGrid w:val="0"/>
                              <w:ind w:leftChars="23" w:left="643" w:right="-79" w:hangingChars="267" w:hanging="588"/>
                              <w:jc w:val="both"/>
                              <w:rPr>
                                <w:rFonts w:ascii="標楷體" w:eastAsia="標楷體" w:hAnsi="標楷體"/>
                                <w:b/>
                                <w:snapToGrid w:val="0"/>
                                <w:spacing w:val="-10"/>
                                <w:kern w:val="0"/>
                                <w:szCs w:val="24"/>
                                <w:lang w:val="x-none"/>
                              </w:rPr>
                            </w:pPr>
                            <w:r w:rsidRPr="00DF6800">
                              <w:rPr>
                                <w:rFonts w:ascii="標楷體" w:eastAsia="標楷體" w:hAnsi="標楷體" w:hint="eastAsia"/>
                                <w:b/>
                                <w:snapToGrid w:val="0"/>
                                <w:spacing w:val="-10"/>
                                <w:kern w:val="0"/>
                                <w:szCs w:val="24"/>
                                <w:lang w:val="x-none"/>
                              </w:rPr>
                              <w:t>表</w:t>
                            </w:r>
                            <w:r>
                              <w:rPr>
                                <w:rFonts w:ascii="標楷體" w:eastAsia="標楷體" w:hAnsi="標楷體" w:hint="eastAsia"/>
                                <w:b/>
                                <w:snapToGrid w:val="0"/>
                                <w:spacing w:val="-10"/>
                                <w:kern w:val="0"/>
                                <w:szCs w:val="24"/>
                                <w:lang w:val="x-none"/>
                              </w:rPr>
                              <w:t>1</w:t>
                            </w:r>
                            <w:r w:rsidRPr="00DF6800">
                              <w:rPr>
                                <w:rFonts w:ascii="標楷體" w:eastAsia="標楷體" w:hAnsi="標楷體" w:hint="eastAsia"/>
                                <w:b/>
                                <w:snapToGrid w:val="0"/>
                                <w:spacing w:val="-10"/>
                                <w:kern w:val="0"/>
                                <w:szCs w:val="24"/>
                                <w:lang w:val="x-none"/>
                              </w:rPr>
                              <w:t xml:space="preserve">  </w:t>
                            </w:r>
                            <w:r>
                              <w:rPr>
                                <w:rFonts w:ascii="標楷體" w:eastAsia="標楷體" w:hAnsi="標楷體" w:hint="eastAsia"/>
                                <w:b/>
                                <w:snapToGrid w:val="0"/>
                                <w:spacing w:val="-10"/>
                                <w:kern w:val="0"/>
                                <w:szCs w:val="24"/>
                                <w:lang w:val="x-none"/>
                              </w:rPr>
                              <w:t>原民部落營造</w:t>
                            </w:r>
                            <w:r w:rsidRPr="00DF6800">
                              <w:rPr>
                                <w:rFonts w:ascii="標楷體" w:eastAsia="標楷體" w:hAnsi="標楷體" w:hint="eastAsia"/>
                                <w:b/>
                                <w:snapToGrid w:val="0"/>
                                <w:spacing w:val="-10"/>
                                <w:kern w:val="0"/>
                                <w:szCs w:val="24"/>
                                <w:lang w:val="x-none"/>
                              </w:rPr>
                              <w:t>服務據點周邊及部落內公共設施改善</w:t>
                            </w:r>
                          </w:p>
                          <w:p w14:paraId="5A175BFB" w14:textId="77777777" w:rsidR="00AD2184" w:rsidRPr="00DF6800" w:rsidRDefault="00AD2184" w:rsidP="00464D27">
                            <w:pPr>
                              <w:overflowPunct w:val="0"/>
                              <w:adjustRightInd w:val="0"/>
                              <w:snapToGrid w:val="0"/>
                              <w:ind w:leftChars="268" w:left="643" w:right="-79" w:firstLineChars="13" w:firstLine="29"/>
                              <w:jc w:val="both"/>
                              <w:rPr>
                                <w:rFonts w:ascii="標楷體" w:eastAsia="標楷體" w:hAnsi="標楷體"/>
                                <w:b/>
                                <w:snapToGrid w:val="0"/>
                                <w:spacing w:val="-10"/>
                                <w:kern w:val="0"/>
                                <w:szCs w:val="24"/>
                                <w:lang w:val="x-none"/>
                              </w:rPr>
                            </w:pPr>
                            <w:r w:rsidRPr="00DF6800">
                              <w:rPr>
                                <w:rFonts w:ascii="標楷體" w:eastAsia="標楷體" w:hAnsi="標楷體" w:hint="eastAsia"/>
                                <w:b/>
                                <w:snapToGrid w:val="0"/>
                                <w:spacing w:val="-10"/>
                                <w:kern w:val="0"/>
                                <w:szCs w:val="24"/>
                                <w:lang w:val="x-none"/>
                              </w:rPr>
                              <w:t>計畫未獲核定補助案件明細</w:t>
                            </w:r>
                          </w:p>
                          <w:p w14:paraId="4D30A02C" w14:textId="77777777" w:rsidR="00AD2184" w:rsidRPr="00DF6800" w:rsidRDefault="00AD2184" w:rsidP="00015DBE">
                            <w:pPr>
                              <w:overflowPunct w:val="0"/>
                              <w:adjustRightInd w:val="0"/>
                              <w:snapToGrid w:val="0"/>
                              <w:ind w:leftChars="5" w:left="12" w:right="-132" w:firstLineChars="50" w:firstLine="100"/>
                              <w:jc w:val="right"/>
                              <w:rPr>
                                <w:rFonts w:ascii="標楷體" w:eastAsia="標楷體" w:hAnsi="標楷體"/>
                                <w:kern w:val="0"/>
                                <w:sz w:val="20"/>
                                <w:lang w:val="x-none"/>
                              </w:rPr>
                            </w:pPr>
                            <w:r>
                              <w:rPr>
                                <w:rFonts w:ascii="標楷體" w:eastAsia="標楷體" w:hAnsi="標楷體" w:hint="eastAsia"/>
                                <w:kern w:val="0"/>
                                <w:sz w:val="20"/>
                                <w:lang w:val="x-none"/>
                              </w:rPr>
                              <w:t xml:space="preserve"> </w:t>
                            </w:r>
                            <w:r w:rsidRPr="00DF6800">
                              <w:rPr>
                                <w:rFonts w:ascii="標楷體" w:eastAsia="標楷體" w:hAnsi="標楷體" w:hint="eastAsia"/>
                                <w:kern w:val="0"/>
                                <w:sz w:val="20"/>
                                <w:lang w:val="x-none"/>
                              </w:rPr>
                              <w:t>單位：新臺幣千元</w:t>
                            </w:r>
                          </w:p>
                          <w:tbl>
                            <w:tblPr>
                              <w:tblW w:w="580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7"/>
                              <w:gridCol w:w="1016"/>
                              <w:gridCol w:w="2196"/>
                            </w:tblGrid>
                            <w:tr w:rsidR="00AD2184" w:rsidRPr="0093732C" w14:paraId="07E3BF61" w14:textId="77777777" w:rsidTr="004D170B">
                              <w:tc>
                                <w:tcPr>
                                  <w:tcW w:w="2660" w:type="dxa"/>
                                  <w:shd w:val="clear" w:color="auto" w:fill="auto"/>
                                  <w:vAlign w:val="center"/>
                                </w:tcPr>
                                <w:p w14:paraId="5D7D98B7" w14:textId="77777777" w:rsidR="00AD2184" w:rsidRPr="00DF6800" w:rsidRDefault="00AD2184" w:rsidP="00031C31">
                                  <w:pPr>
                                    <w:overflowPunct w:val="0"/>
                                    <w:adjustRightInd w:val="0"/>
                                    <w:snapToGrid w:val="0"/>
                                    <w:jc w:val="center"/>
                                    <w:rPr>
                                      <w:rFonts w:ascii="標楷體" w:eastAsia="標楷體" w:hAnsi="標楷體"/>
                                      <w:snapToGrid w:val="0"/>
                                      <w:kern w:val="0"/>
                                      <w:sz w:val="20"/>
                                      <w:lang w:val="x-none"/>
                                    </w:rPr>
                                  </w:pPr>
                                  <w:r w:rsidRPr="00DF6800">
                                    <w:rPr>
                                      <w:rFonts w:ascii="標楷體" w:eastAsia="標楷體" w:hAnsi="標楷體" w:hint="eastAsia"/>
                                      <w:snapToGrid w:val="0"/>
                                      <w:kern w:val="0"/>
                                      <w:sz w:val="20"/>
                                      <w:lang w:val="x-none"/>
                                    </w:rPr>
                                    <w:t xml:space="preserve">案 </w:t>
                                  </w:r>
                                  <w:r>
                                    <w:rPr>
                                      <w:rFonts w:ascii="標楷體" w:eastAsia="標楷體" w:hAnsi="標楷體" w:hint="eastAsia"/>
                                      <w:snapToGrid w:val="0"/>
                                      <w:kern w:val="0"/>
                                      <w:sz w:val="20"/>
                                      <w:lang w:val="x-none"/>
                                    </w:rPr>
                                    <w:t xml:space="preserve">  </w:t>
                                  </w:r>
                                  <w:r w:rsidRPr="00DF6800">
                                    <w:rPr>
                                      <w:rFonts w:ascii="標楷體" w:eastAsia="標楷體" w:hAnsi="標楷體" w:hint="eastAsia"/>
                                      <w:snapToGrid w:val="0"/>
                                      <w:kern w:val="0"/>
                                      <w:sz w:val="20"/>
                                      <w:lang w:val="x-none"/>
                                    </w:rPr>
                                    <w:t xml:space="preserve">          名</w:t>
                                  </w:r>
                                </w:p>
                              </w:tc>
                              <w:tc>
                                <w:tcPr>
                                  <w:tcW w:w="910" w:type="dxa"/>
                                  <w:shd w:val="clear" w:color="auto" w:fill="auto"/>
                                  <w:vAlign w:val="center"/>
                                </w:tcPr>
                                <w:p w14:paraId="3658916D" w14:textId="77777777" w:rsidR="00AD2184" w:rsidRPr="00031C31" w:rsidRDefault="00AD2184" w:rsidP="00031C31">
                                  <w:pPr>
                                    <w:overflowPunct w:val="0"/>
                                    <w:adjustRightInd w:val="0"/>
                                    <w:snapToGrid w:val="0"/>
                                    <w:jc w:val="both"/>
                                    <w:rPr>
                                      <w:rFonts w:ascii="標楷體" w:eastAsia="標楷體" w:hAnsi="標楷體"/>
                                      <w:spacing w:val="-6"/>
                                      <w:kern w:val="0"/>
                                      <w:sz w:val="20"/>
                                      <w:lang w:val="x-none"/>
                                    </w:rPr>
                                  </w:pPr>
                                  <w:r w:rsidRPr="000B3922">
                                    <w:rPr>
                                      <w:rFonts w:ascii="標楷體" w:eastAsia="標楷體" w:hAnsi="標楷體" w:hint="eastAsia"/>
                                      <w:w w:val="94"/>
                                      <w:kern w:val="0"/>
                                      <w:sz w:val="20"/>
                                      <w:fitText w:val="800" w:id="-1489248256"/>
                                      <w:lang w:val="x-none"/>
                                    </w:rPr>
                                    <w:t>所需經</w:t>
                                  </w:r>
                                  <w:r w:rsidRPr="000B3922">
                                    <w:rPr>
                                      <w:rFonts w:ascii="標楷體" w:eastAsia="標楷體" w:hAnsi="標楷體" w:hint="eastAsia"/>
                                      <w:spacing w:val="37"/>
                                      <w:w w:val="94"/>
                                      <w:kern w:val="0"/>
                                      <w:sz w:val="20"/>
                                      <w:fitText w:val="800" w:id="-1489248256"/>
                                      <w:lang w:val="x-none"/>
                                    </w:rPr>
                                    <w:t>費</w:t>
                                  </w:r>
                                </w:p>
                              </w:tc>
                              <w:tc>
                                <w:tcPr>
                                  <w:tcW w:w="2239" w:type="dxa"/>
                                  <w:vAlign w:val="center"/>
                                </w:tcPr>
                                <w:p w14:paraId="7ECFE07B" w14:textId="77777777" w:rsidR="00AD2184" w:rsidRPr="00DF6800" w:rsidRDefault="00AD2184" w:rsidP="004D170B">
                                  <w:pPr>
                                    <w:overflowPunct w:val="0"/>
                                    <w:adjustRightInd w:val="0"/>
                                    <w:snapToGrid w:val="0"/>
                                    <w:ind w:leftChars="-27" w:left="-65" w:right="101" w:firstLineChars="50" w:firstLine="100"/>
                                    <w:jc w:val="center"/>
                                    <w:rPr>
                                      <w:rFonts w:ascii="標楷體" w:eastAsia="標楷體" w:hAnsi="標楷體"/>
                                      <w:kern w:val="0"/>
                                      <w:sz w:val="20"/>
                                      <w:lang w:val="x-none"/>
                                    </w:rPr>
                                  </w:pPr>
                                  <w:r w:rsidRPr="00DF6800">
                                    <w:rPr>
                                      <w:rFonts w:ascii="標楷體" w:eastAsia="標楷體" w:hAnsi="標楷體" w:hint="eastAsia"/>
                                      <w:kern w:val="0"/>
                                      <w:sz w:val="20"/>
                                      <w:lang w:val="x-none"/>
                                    </w:rPr>
                                    <w:t>備註</w:t>
                                  </w:r>
                                </w:p>
                              </w:tc>
                            </w:tr>
                            <w:tr w:rsidR="00AD2184" w:rsidRPr="0093732C" w14:paraId="735F65A3" w14:textId="77777777" w:rsidTr="004D170B">
                              <w:tc>
                                <w:tcPr>
                                  <w:tcW w:w="2660" w:type="dxa"/>
                                  <w:shd w:val="clear" w:color="auto" w:fill="auto"/>
                                </w:tcPr>
                                <w:p w14:paraId="4731A6E8" w14:textId="77777777" w:rsidR="00AD2184" w:rsidRPr="00015DBE" w:rsidRDefault="00AD2184" w:rsidP="00031C31">
                                  <w:pPr>
                                    <w:overflowPunct w:val="0"/>
                                    <w:adjustRightInd w:val="0"/>
                                    <w:snapToGrid w:val="0"/>
                                    <w:jc w:val="center"/>
                                    <w:rPr>
                                      <w:rFonts w:ascii="標楷體" w:eastAsia="標楷體" w:hAnsi="標楷體"/>
                                      <w:b/>
                                      <w:snapToGrid w:val="0"/>
                                      <w:kern w:val="0"/>
                                      <w:sz w:val="20"/>
                                      <w:lang w:val="x-none"/>
                                    </w:rPr>
                                  </w:pPr>
                                  <w:r w:rsidRPr="00015DBE">
                                    <w:rPr>
                                      <w:rFonts w:ascii="標楷體" w:eastAsia="標楷體" w:hAnsi="標楷體" w:hint="eastAsia"/>
                                      <w:b/>
                                      <w:snapToGrid w:val="0"/>
                                      <w:kern w:val="0"/>
                                      <w:sz w:val="20"/>
                                      <w:lang w:val="x-none"/>
                                    </w:rPr>
                                    <w:t>合           計</w:t>
                                  </w:r>
                                </w:p>
                              </w:tc>
                              <w:tc>
                                <w:tcPr>
                                  <w:tcW w:w="910" w:type="dxa"/>
                                  <w:shd w:val="clear" w:color="auto" w:fill="auto"/>
                                </w:tcPr>
                                <w:p w14:paraId="56DCF4BC" w14:textId="77777777" w:rsidR="00AD2184" w:rsidRPr="00015DBE" w:rsidRDefault="00AD2184" w:rsidP="004D170B">
                                  <w:pPr>
                                    <w:overflowPunct w:val="0"/>
                                    <w:adjustRightInd w:val="0"/>
                                    <w:snapToGrid w:val="0"/>
                                    <w:ind w:leftChars="-39" w:left="-70" w:right="-22" w:hangingChars="12" w:hanging="24"/>
                                    <w:jc w:val="right"/>
                                    <w:rPr>
                                      <w:rFonts w:ascii="標楷體" w:eastAsia="標楷體" w:hAnsi="標楷體"/>
                                      <w:b/>
                                      <w:kern w:val="0"/>
                                      <w:sz w:val="20"/>
                                      <w:lang w:val="x-none"/>
                                    </w:rPr>
                                  </w:pPr>
                                  <w:r w:rsidRPr="00015DBE">
                                    <w:rPr>
                                      <w:rFonts w:ascii="標楷體" w:eastAsia="標楷體" w:hAnsi="標楷體" w:hint="eastAsia"/>
                                      <w:b/>
                                      <w:kern w:val="0"/>
                                      <w:sz w:val="20"/>
                                      <w:lang w:val="x-none"/>
                                    </w:rPr>
                                    <w:t>28,161</w:t>
                                  </w:r>
                                </w:p>
                              </w:tc>
                              <w:tc>
                                <w:tcPr>
                                  <w:tcW w:w="2239" w:type="dxa"/>
                                </w:tcPr>
                                <w:p w14:paraId="75A5C40F" w14:textId="77777777" w:rsidR="00AD2184" w:rsidRPr="00DF6800" w:rsidRDefault="00AD2184" w:rsidP="004D170B">
                                  <w:pPr>
                                    <w:overflowPunct w:val="0"/>
                                    <w:adjustRightInd w:val="0"/>
                                    <w:snapToGrid w:val="0"/>
                                    <w:ind w:leftChars="-27" w:left="-65" w:right="-95" w:firstLineChars="50" w:firstLine="100"/>
                                    <w:rPr>
                                      <w:rFonts w:ascii="標楷體" w:eastAsia="標楷體" w:hAnsi="標楷體"/>
                                      <w:kern w:val="0"/>
                                      <w:sz w:val="20"/>
                                      <w:lang w:val="x-none"/>
                                    </w:rPr>
                                  </w:pPr>
                                </w:p>
                              </w:tc>
                            </w:tr>
                            <w:tr w:rsidR="00AD2184" w:rsidRPr="0093732C" w14:paraId="68C41B4E" w14:textId="77777777" w:rsidTr="00015DBE">
                              <w:tc>
                                <w:tcPr>
                                  <w:tcW w:w="2660" w:type="dxa"/>
                                  <w:shd w:val="clear" w:color="auto" w:fill="auto"/>
                                  <w:vAlign w:val="center"/>
                                </w:tcPr>
                                <w:p w14:paraId="2DCB1786"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kern w:val="0"/>
                                      <w:sz w:val="20"/>
                                      <w:lang w:val="x-none"/>
                                    </w:rPr>
                                  </w:pPr>
                                  <w:r w:rsidRPr="00DF6800">
                                    <w:rPr>
                                      <w:rFonts w:ascii="標楷體" w:eastAsia="標楷體" w:hAnsi="標楷體" w:hint="eastAsia"/>
                                      <w:snapToGrid w:val="0"/>
                                      <w:kern w:val="0"/>
                                      <w:sz w:val="20"/>
                                      <w:lang w:val="x-none"/>
                                    </w:rPr>
                                    <w:t>松羅村玉蘭聚落環境基礎設施改善工程</w:t>
                                  </w:r>
                                </w:p>
                              </w:tc>
                              <w:tc>
                                <w:tcPr>
                                  <w:tcW w:w="910" w:type="dxa"/>
                                  <w:shd w:val="clear" w:color="auto" w:fill="auto"/>
                                  <w:vAlign w:val="center"/>
                                </w:tcPr>
                                <w:p w14:paraId="63524C84" w14:textId="77777777" w:rsidR="00AD2184" w:rsidRPr="00DF6800" w:rsidRDefault="00AD2184" w:rsidP="00015DBE">
                                  <w:pPr>
                                    <w:overflowPunct w:val="0"/>
                                    <w:adjustRightInd w:val="0"/>
                                    <w:snapToGrid w:val="0"/>
                                    <w:ind w:leftChars="-39" w:left="-70" w:right="-22" w:hangingChars="12" w:hanging="24"/>
                                    <w:jc w:val="right"/>
                                    <w:rPr>
                                      <w:rFonts w:ascii="標楷體" w:eastAsia="標楷體" w:hAnsi="標楷體"/>
                                      <w:kern w:val="0"/>
                                      <w:sz w:val="20"/>
                                      <w:lang w:val="x-none"/>
                                    </w:rPr>
                                  </w:pPr>
                                  <w:r w:rsidRPr="00DF6800">
                                    <w:rPr>
                                      <w:rFonts w:ascii="標楷體" w:eastAsia="標楷體" w:hAnsi="標楷體" w:hint="eastAsia"/>
                                      <w:kern w:val="0"/>
                                      <w:sz w:val="20"/>
                                      <w:lang w:val="x-none"/>
                                    </w:rPr>
                                    <w:t>6,239</w:t>
                                  </w:r>
                                </w:p>
                              </w:tc>
                              <w:tc>
                                <w:tcPr>
                                  <w:tcW w:w="2239" w:type="dxa"/>
                                  <w:vAlign w:val="center"/>
                                </w:tcPr>
                                <w:p w14:paraId="674E3FD0"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3FF302ED" w14:textId="77777777" w:rsidR="00AD2184" w:rsidRPr="00DF6800" w:rsidRDefault="00AD2184" w:rsidP="00015DBE">
                                  <w:pPr>
                                    <w:overflowPunct w:val="0"/>
                                    <w:adjustRightInd w:val="0"/>
                                    <w:snapToGrid w:val="0"/>
                                    <w:ind w:leftChars="-27" w:left="-65" w:rightChars="-29" w:right="-70" w:firstLineChars="11" w:firstLine="22"/>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4B9420FB" w14:textId="77777777" w:rsidTr="00015DBE">
                              <w:tc>
                                <w:tcPr>
                                  <w:tcW w:w="2660" w:type="dxa"/>
                                  <w:shd w:val="clear" w:color="auto" w:fill="auto"/>
                                  <w:vAlign w:val="center"/>
                                </w:tcPr>
                                <w:p w14:paraId="46587E0A"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snapToGrid w:val="0"/>
                                      <w:sz w:val="20"/>
                                      <w:lang w:val="x-none"/>
                                    </w:rPr>
                                    <w:t>松羅部落及崙埤部落文化健康站周邊環境設施改善工程</w:t>
                                  </w:r>
                                </w:p>
                              </w:tc>
                              <w:tc>
                                <w:tcPr>
                                  <w:tcW w:w="910" w:type="dxa"/>
                                  <w:shd w:val="clear" w:color="auto" w:fill="auto"/>
                                  <w:vAlign w:val="center"/>
                                </w:tcPr>
                                <w:p w14:paraId="4BE82564" w14:textId="77777777" w:rsidR="00AD2184" w:rsidRPr="00DF6800" w:rsidRDefault="00AD2184" w:rsidP="00015DBE">
                                  <w:pPr>
                                    <w:overflowPunct w:val="0"/>
                                    <w:adjustRightInd w:val="0"/>
                                    <w:snapToGrid w:val="0"/>
                                    <w:ind w:leftChars="-39" w:left="-70" w:right="-22" w:hangingChars="12" w:hanging="24"/>
                                    <w:jc w:val="right"/>
                                    <w:rPr>
                                      <w:rFonts w:ascii="標楷體" w:eastAsia="標楷體" w:hAnsi="標楷體"/>
                                      <w:kern w:val="0"/>
                                      <w:sz w:val="20"/>
                                      <w:lang w:val="x-none"/>
                                    </w:rPr>
                                  </w:pPr>
                                  <w:r w:rsidRPr="00DF6800">
                                    <w:rPr>
                                      <w:rFonts w:ascii="標楷體" w:eastAsia="標楷體" w:hAnsi="標楷體" w:hint="eastAsia"/>
                                      <w:kern w:val="0"/>
                                      <w:sz w:val="20"/>
                                      <w:lang w:val="x-none"/>
                                    </w:rPr>
                                    <w:t>3,558</w:t>
                                  </w:r>
                                </w:p>
                              </w:tc>
                              <w:tc>
                                <w:tcPr>
                                  <w:tcW w:w="2239" w:type="dxa"/>
                                  <w:vAlign w:val="center"/>
                                </w:tcPr>
                                <w:p w14:paraId="23EF4C6A"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2E53453E"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獲核定355萬餘元</w:t>
                                  </w:r>
                                  <w:r>
                                    <w:rPr>
                                      <w:rFonts w:ascii="標楷體" w:eastAsia="標楷體" w:hAnsi="標楷體" w:hint="eastAsia"/>
                                      <w:kern w:val="0"/>
                                      <w:sz w:val="20"/>
                                      <w:lang w:val="x-none"/>
                                    </w:rPr>
                                    <w:t>。</w:t>
                                  </w:r>
                                </w:p>
                              </w:tc>
                            </w:tr>
                            <w:tr w:rsidR="00AD2184" w:rsidRPr="0093732C" w14:paraId="225091A1" w14:textId="77777777" w:rsidTr="00015DBE">
                              <w:tc>
                                <w:tcPr>
                                  <w:tcW w:w="2660" w:type="dxa"/>
                                  <w:shd w:val="clear" w:color="auto" w:fill="auto"/>
                                  <w:vAlign w:val="center"/>
                                </w:tcPr>
                                <w:p w14:paraId="0CC225A3" w14:textId="77777777" w:rsidR="00AD2184" w:rsidRPr="00DF6800" w:rsidRDefault="00AD2184" w:rsidP="00031C31">
                                  <w:pPr>
                                    <w:overflowPunct w:val="0"/>
                                    <w:adjustRightInd w:val="0"/>
                                    <w:snapToGrid w:val="0"/>
                                    <w:ind w:leftChars="-27" w:left="-64" w:right="-95" w:hanging="1"/>
                                    <w:jc w:val="both"/>
                                    <w:rPr>
                                      <w:rFonts w:ascii="標楷體" w:eastAsia="標楷體" w:hAnsi="標楷體"/>
                                      <w:kern w:val="0"/>
                                      <w:sz w:val="20"/>
                                      <w:lang w:val="x-none"/>
                                    </w:rPr>
                                  </w:pPr>
                                  <w:r w:rsidRPr="00DF6800">
                                    <w:rPr>
                                      <w:rFonts w:ascii="標楷體" w:eastAsia="標楷體" w:hAnsi="標楷體" w:hint="eastAsia"/>
                                      <w:snapToGrid w:val="0"/>
                                      <w:kern w:val="0"/>
                                      <w:sz w:val="20"/>
                                      <w:lang w:val="x-none"/>
                                    </w:rPr>
                                    <w:t>南山村埤南部落環境基礎設施改善工程</w:t>
                                  </w:r>
                                </w:p>
                              </w:tc>
                              <w:tc>
                                <w:tcPr>
                                  <w:tcW w:w="910" w:type="dxa"/>
                                  <w:shd w:val="clear" w:color="auto" w:fill="auto"/>
                                  <w:vAlign w:val="center"/>
                                </w:tcPr>
                                <w:p w14:paraId="0F2A99A3"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770</w:t>
                                  </w:r>
                                </w:p>
                              </w:tc>
                              <w:tc>
                                <w:tcPr>
                                  <w:tcW w:w="2239" w:type="dxa"/>
                                  <w:vAlign w:val="center"/>
                                </w:tcPr>
                                <w:p w14:paraId="7054B743"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7D077641"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5DC4FD96" w14:textId="77777777" w:rsidTr="00015DBE">
                              <w:tc>
                                <w:tcPr>
                                  <w:tcW w:w="2660" w:type="dxa"/>
                                  <w:shd w:val="clear" w:color="auto" w:fill="auto"/>
                                  <w:vAlign w:val="center"/>
                                </w:tcPr>
                                <w:p w14:paraId="07EF8444"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snapToGrid w:val="0"/>
                                      <w:kern w:val="0"/>
                                      <w:sz w:val="20"/>
                                      <w:lang w:val="x-none"/>
                                    </w:rPr>
                                    <w:t>樂水村碼崙聚落環境基礎設施改善工程</w:t>
                                  </w:r>
                                </w:p>
                              </w:tc>
                              <w:tc>
                                <w:tcPr>
                                  <w:tcW w:w="910" w:type="dxa"/>
                                  <w:shd w:val="clear" w:color="auto" w:fill="auto"/>
                                  <w:vAlign w:val="center"/>
                                </w:tcPr>
                                <w:p w14:paraId="0AB1CFB7"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1,833</w:t>
                                  </w:r>
                                </w:p>
                              </w:tc>
                              <w:tc>
                                <w:tcPr>
                                  <w:tcW w:w="2239" w:type="dxa"/>
                                  <w:vAlign w:val="center"/>
                                </w:tcPr>
                                <w:p w14:paraId="627A5CFF"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0B4E815A"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6F51C6DE" w14:textId="77777777" w:rsidTr="00015DBE">
                              <w:tc>
                                <w:tcPr>
                                  <w:tcW w:w="2660" w:type="dxa"/>
                                  <w:shd w:val="clear" w:color="auto" w:fill="auto"/>
                                  <w:vAlign w:val="center"/>
                                </w:tcPr>
                                <w:p w14:paraId="69413D8E"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spacing w:val="-6"/>
                                      <w:kern w:val="0"/>
                                      <w:sz w:val="20"/>
                                      <w:lang w:val="x-none"/>
                                    </w:rPr>
                                  </w:pPr>
                                  <w:r w:rsidRPr="00DF6800">
                                    <w:rPr>
                                      <w:rFonts w:ascii="標楷體" w:eastAsia="標楷體" w:hAnsi="標楷體" w:hint="eastAsia"/>
                                      <w:snapToGrid w:val="0"/>
                                      <w:spacing w:val="-6"/>
                                      <w:kern w:val="0"/>
                                      <w:sz w:val="20"/>
                                      <w:lang w:val="x-none"/>
                                    </w:rPr>
                                    <w:t>寒溪村自強部落文化聚會所興建改善工程</w:t>
                                  </w:r>
                                </w:p>
                              </w:tc>
                              <w:tc>
                                <w:tcPr>
                                  <w:tcW w:w="910" w:type="dxa"/>
                                  <w:shd w:val="clear" w:color="auto" w:fill="auto"/>
                                  <w:vAlign w:val="center"/>
                                </w:tcPr>
                                <w:p w14:paraId="06E3572B"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7,190</w:t>
                                  </w:r>
                                </w:p>
                              </w:tc>
                              <w:tc>
                                <w:tcPr>
                                  <w:tcW w:w="2239" w:type="dxa"/>
                                  <w:vAlign w:val="center"/>
                                </w:tcPr>
                                <w:p w14:paraId="5A93B348"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110及111</w:t>
                                  </w:r>
                                  <w:r w:rsidRPr="00031C31">
                                    <w:rPr>
                                      <w:rFonts w:ascii="標楷體" w:eastAsia="標楷體" w:hAnsi="標楷體" w:hint="eastAsia"/>
                                      <w:kern w:val="0"/>
                                      <w:sz w:val="20"/>
                                      <w:lang w:val="x-none"/>
                                    </w:rPr>
                                    <w:t>年度再次</w:t>
                                  </w:r>
                                  <w:r w:rsidRPr="00DF6800">
                                    <w:rPr>
                                      <w:rFonts w:ascii="標楷體" w:eastAsia="標楷體" w:hAnsi="標楷體" w:hint="eastAsia"/>
                                      <w:kern w:val="0"/>
                                      <w:sz w:val="20"/>
                                      <w:lang w:val="x-none"/>
                                    </w:rPr>
                                    <w:t>提報申請，111年度獲核定260萬元</w:t>
                                  </w:r>
                                  <w:r>
                                    <w:rPr>
                                      <w:rFonts w:ascii="標楷體" w:eastAsia="標楷體" w:hAnsi="標楷體" w:hint="eastAsia"/>
                                      <w:kern w:val="0"/>
                                      <w:sz w:val="20"/>
                                      <w:lang w:val="x-none"/>
                                    </w:rPr>
                                    <w:t>。</w:t>
                                  </w:r>
                                </w:p>
                              </w:tc>
                            </w:tr>
                            <w:tr w:rsidR="00AD2184" w:rsidRPr="0093732C" w14:paraId="1275C05A" w14:textId="77777777" w:rsidTr="00015DBE">
                              <w:tc>
                                <w:tcPr>
                                  <w:tcW w:w="2660" w:type="dxa"/>
                                  <w:shd w:val="clear" w:color="auto" w:fill="auto"/>
                                  <w:vAlign w:val="center"/>
                                </w:tcPr>
                                <w:p w14:paraId="2F471A33"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kern w:val="0"/>
                                      <w:sz w:val="20"/>
                                      <w:lang w:val="x-none"/>
                                    </w:rPr>
                                  </w:pPr>
                                  <w:r w:rsidRPr="00DF6800">
                                    <w:rPr>
                                      <w:rFonts w:ascii="標楷體" w:eastAsia="標楷體" w:hAnsi="標楷體" w:hint="eastAsia"/>
                                      <w:snapToGrid w:val="0"/>
                                      <w:kern w:val="0"/>
                                      <w:sz w:val="20"/>
                                      <w:lang w:val="x-none"/>
                                    </w:rPr>
                                    <w:t>四季部落文化健康站周邊公共設施改善工程</w:t>
                                  </w:r>
                                </w:p>
                              </w:tc>
                              <w:tc>
                                <w:tcPr>
                                  <w:tcW w:w="910" w:type="dxa"/>
                                  <w:shd w:val="clear" w:color="auto" w:fill="auto"/>
                                  <w:vAlign w:val="center"/>
                                </w:tcPr>
                                <w:p w14:paraId="55C4F16A"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2,290</w:t>
                                  </w:r>
                                </w:p>
                              </w:tc>
                              <w:tc>
                                <w:tcPr>
                                  <w:tcW w:w="2239" w:type="dxa"/>
                                  <w:vAlign w:val="center"/>
                                </w:tcPr>
                                <w:p w14:paraId="7F6E5602"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46E67726"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07C1336A" w14:textId="77777777" w:rsidTr="00015DBE">
                              <w:tc>
                                <w:tcPr>
                                  <w:tcW w:w="2660" w:type="dxa"/>
                                  <w:shd w:val="clear" w:color="auto" w:fill="auto"/>
                                  <w:vAlign w:val="center"/>
                                </w:tcPr>
                                <w:p w14:paraId="4A61047A"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snapToGrid w:val="0"/>
                                      <w:kern w:val="0"/>
                                      <w:sz w:val="20"/>
                                      <w:lang w:val="x-none"/>
                                    </w:rPr>
                                    <w:t>英士部落文化健康站周邊公共設施改善工程</w:t>
                                  </w:r>
                                </w:p>
                              </w:tc>
                              <w:tc>
                                <w:tcPr>
                                  <w:tcW w:w="910" w:type="dxa"/>
                                  <w:shd w:val="clear" w:color="auto" w:fill="auto"/>
                                  <w:vAlign w:val="center"/>
                                </w:tcPr>
                                <w:p w14:paraId="06F5969D"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2,440</w:t>
                                  </w:r>
                                </w:p>
                              </w:tc>
                              <w:tc>
                                <w:tcPr>
                                  <w:tcW w:w="2239" w:type="dxa"/>
                                  <w:vAlign w:val="center"/>
                                </w:tcPr>
                                <w:p w14:paraId="169FB3CB"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110年度未申請</w:t>
                                  </w:r>
                                  <w:r>
                                    <w:rPr>
                                      <w:rFonts w:ascii="標楷體" w:eastAsia="標楷體" w:hAnsi="標楷體" w:hint="eastAsia"/>
                                      <w:kern w:val="0"/>
                                      <w:sz w:val="20"/>
                                      <w:lang w:val="x-none"/>
                                    </w:rPr>
                                    <w:t>。</w:t>
                                  </w:r>
                                </w:p>
                              </w:tc>
                            </w:tr>
                            <w:tr w:rsidR="00AD2184" w:rsidRPr="0093732C" w14:paraId="1D4A334F" w14:textId="77777777" w:rsidTr="00015DBE">
                              <w:tc>
                                <w:tcPr>
                                  <w:tcW w:w="2660" w:type="dxa"/>
                                  <w:shd w:val="clear" w:color="auto" w:fill="auto"/>
                                  <w:vAlign w:val="center"/>
                                </w:tcPr>
                                <w:p w14:paraId="19DE139F" w14:textId="77777777" w:rsidR="00AD2184" w:rsidRPr="00486FB0" w:rsidRDefault="00AD2184" w:rsidP="00233852">
                                  <w:pPr>
                                    <w:overflowPunct w:val="0"/>
                                    <w:adjustRightInd w:val="0"/>
                                    <w:snapToGrid w:val="0"/>
                                    <w:ind w:leftChars="-27" w:left="-64" w:rightChars="-40" w:right="-96" w:hanging="1"/>
                                    <w:jc w:val="both"/>
                                    <w:rPr>
                                      <w:rFonts w:ascii="標楷體" w:eastAsia="標楷體" w:hAnsi="標楷體"/>
                                      <w:snapToGrid w:val="0"/>
                                      <w:spacing w:val="-4"/>
                                      <w:kern w:val="0"/>
                                      <w:sz w:val="20"/>
                                      <w:lang w:val="x-none"/>
                                    </w:rPr>
                                  </w:pPr>
                                  <w:r w:rsidRPr="00486FB0">
                                    <w:rPr>
                                      <w:rFonts w:ascii="標楷體" w:eastAsia="標楷體" w:hAnsi="標楷體" w:hint="eastAsia"/>
                                      <w:snapToGrid w:val="0"/>
                                      <w:spacing w:val="-4"/>
                                      <w:kern w:val="0"/>
                                      <w:sz w:val="20"/>
                                      <w:lang w:val="x-none"/>
                                    </w:rPr>
                                    <w:t>崙埤村環境基礎設施改善工程</w:t>
                                  </w:r>
                                </w:p>
                              </w:tc>
                              <w:tc>
                                <w:tcPr>
                                  <w:tcW w:w="910" w:type="dxa"/>
                                  <w:shd w:val="clear" w:color="auto" w:fill="auto"/>
                                  <w:vAlign w:val="center"/>
                                </w:tcPr>
                                <w:p w14:paraId="77A37162"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1,869</w:t>
                                  </w:r>
                                </w:p>
                              </w:tc>
                              <w:tc>
                                <w:tcPr>
                                  <w:tcW w:w="2239" w:type="dxa"/>
                                  <w:vAlign w:val="center"/>
                                </w:tcPr>
                                <w:p w14:paraId="5441A666"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7599832C"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464C242B" w14:textId="77777777" w:rsidTr="00015DBE">
                              <w:tc>
                                <w:tcPr>
                                  <w:tcW w:w="2660" w:type="dxa"/>
                                  <w:shd w:val="clear" w:color="auto" w:fill="auto"/>
                                  <w:vAlign w:val="center"/>
                                </w:tcPr>
                                <w:p w14:paraId="429F2EFF"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kern w:val="0"/>
                                      <w:sz w:val="20"/>
                                      <w:lang w:val="x-none"/>
                                    </w:rPr>
                                  </w:pPr>
                                  <w:r w:rsidRPr="00DF6800">
                                    <w:rPr>
                                      <w:rFonts w:ascii="標楷體" w:eastAsia="標楷體" w:hAnsi="標楷體" w:hint="eastAsia"/>
                                      <w:snapToGrid w:val="0"/>
                                      <w:kern w:val="0"/>
                                      <w:sz w:val="20"/>
                                      <w:lang w:val="x-none"/>
                                    </w:rPr>
                                    <w:t>茂安村部落環境基礎設施改善工程</w:t>
                                  </w:r>
                                </w:p>
                              </w:tc>
                              <w:tc>
                                <w:tcPr>
                                  <w:tcW w:w="910" w:type="dxa"/>
                                  <w:shd w:val="clear" w:color="auto" w:fill="auto"/>
                                  <w:vAlign w:val="center"/>
                                </w:tcPr>
                                <w:p w14:paraId="6FDAC98C"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1,660</w:t>
                                  </w:r>
                                </w:p>
                              </w:tc>
                              <w:tc>
                                <w:tcPr>
                                  <w:tcW w:w="2239" w:type="dxa"/>
                                  <w:vAlign w:val="center"/>
                                </w:tcPr>
                                <w:p w14:paraId="3772E2B1"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4D6F6A41"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06781505" w14:textId="77777777" w:rsidTr="00015DBE">
                              <w:tc>
                                <w:tcPr>
                                  <w:tcW w:w="2660" w:type="dxa"/>
                                  <w:shd w:val="clear" w:color="auto" w:fill="auto"/>
                                  <w:vAlign w:val="center"/>
                                </w:tcPr>
                                <w:p w14:paraId="72145651"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kern w:val="0"/>
                                      <w:sz w:val="20"/>
                                      <w:lang w:val="x-none"/>
                                    </w:rPr>
                                  </w:pPr>
                                  <w:r w:rsidRPr="00486FB0">
                                    <w:rPr>
                                      <w:rFonts w:ascii="標楷體" w:eastAsia="標楷體" w:hAnsi="標楷體" w:hint="eastAsia"/>
                                      <w:snapToGrid w:val="0"/>
                                      <w:spacing w:val="-4"/>
                                      <w:kern w:val="0"/>
                                      <w:sz w:val="20"/>
                                      <w:lang w:val="x-none"/>
                                    </w:rPr>
                                    <w:t>復興村</w:t>
                                  </w:r>
                                  <w:r w:rsidRPr="00031C31">
                                    <w:rPr>
                                      <w:rFonts w:ascii="標楷體" w:eastAsia="標楷體" w:hAnsi="標楷體" w:hint="eastAsia"/>
                                      <w:snapToGrid w:val="0"/>
                                      <w:kern w:val="0"/>
                                      <w:sz w:val="20"/>
                                      <w:lang w:val="x-none"/>
                                    </w:rPr>
                                    <w:t>環境</w:t>
                                  </w:r>
                                  <w:r w:rsidRPr="00486FB0">
                                    <w:rPr>
                                      <w:rFonts w:ascii="標楷體" w:eastAsia="標楷體" w:hAnsi="標楷體" w:hint="eastAsia"/>
                                      <w:snapToGrid w:val="0"/>
                                      <w:spacing w:val="-4"/>
                                      <w:kern w:val="0"/>
                                      <w:sz w:val="20"/>
                                      <w:lang w:val="x-none"/>
                                    </w:rPr>
                                    <w:t>基礎設施改善工程</w:t>
                                  </w:r>
                                </w:p>
                              </w:tc>
                              <w:tc>
                                <w:tcPr>
                                  <w:tcW w:w="910" w:type="dxa"/>
                                  <w:shd w:val="clear" w:color="auto" w:fill="auto"/>
                                  <w:vAlign w:val="center"/>
                                </w:tcPr>
                                <w:p w14:paraId="11405352"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312</w:t>
                                  </w:r>
                                </w:p>
                              </w:tc>
                              <w:tc>
                                <w:tcPr>
                                  <w:tcW w:w="2239" w:type="dxa"/>
                                  <w:vAlign w:val="center"/>
                                </w:tcPr>
                                <w:p w14:paraId="6BC927DC"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1F0B102B"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bl>
                          <w:p w14:paraId="47CB1AA9" w14:textId="77777777" w:rsidR="00AD2184" w:rsidRPr="009A0E17" w:rsidRDefault="00AD2184" w:rsidP="00530209">
                            <w:pPr>
                              <w:pStyle w:val="31"/>
                              <w:overflowPunct w:val="0"/>
                              <w:snapToGrid w:val="0"/>
                              <w:spacing w:line="240" w:lineRule="auto"/>
                              <w:ind w:leftChars="-6" w:left="335" w:right="85" w:hangingChars="213" w:hanging="349"/>
                              <w:rPr>
                                <w:rFonts w:ascii="標楷體" w:eastAsia="標楷體" w:hAnsi="標楷體"/>
                                <w:sz w:val="18"/>
                                <w:szCs w:val="18"/>
                              </w:rPr>
                            </w:pPr>
                            <w:r w:rsidRPr="009A0E17">
                              <w:rPr>
                                <w:rFonts w:ascii="標楷體" w:eastAsia="標楷體" w:hAnsi="標楷體" w:hint="eastAsia"/>
                                <w:sz w:val="18"/>
                                <w:szCs w:val="18"/>
                              </w:rPr>
                              <w:t>註：</w:t>
                            </w:r>
                            <w:r>
                              <w:rPr>
                                <w:rFonts w:ascii="標楷體" w:eastAsia="標楷體" w:hAnsi="標楷體" w:hint="eastAsia"/>
                                <w:sz w:val="18"/>
                                <w:szCs w:val="18"/>
                              </w:rPr>
                              <w:t>1.本表「</w:t>
                            </w:r>
                            <w:r w:rsidRPr="009A0E17">
                              <w:rPr>
                                <w:rFonts w:ascii="標楷體" w:eastAsia="標楷體" w:hAnsi="標楷體" w:hint="eastAsia"/>
                                <w:sz w:val="18"/>
                                <w:szCs w:val="18"/>
                              </w:rPr>
                              <w:t>所需經費</w:t>
                            </w:r>
                            <w:r>
                              <w:rPr>
                                <w:rFonts w:ascii="標楷體" w:eastAsia="標楷體" w:hAnsi="標楷體" w:hint="eastAsia"/>
                                <w:sz w:val="18"/>
                                <w:szCs w:val="18"/>
                              </w:rPr>
                              <w:t>」欄，</w:t>
                            </w:r>
                            <w:r w:rsidRPr="009A0E17">
                              <w:rPr>
                                <w:rFonts w:ascii="標楷體" w:eastAsia="標楷體" w:hAnsi="標楷體" w:hint="eastAsia"/>
                                <w:sz w:val="18"/>
                                <w:szCs w:val="18"/>
                              </w:rPr>
                              <w:t>係109年度提送申請補助計畫所列所需金額。</w:t>
                            </w:r>
                          </w:p>
                          <w:p w14:paraId="55CAA7ED" w14:textId="77777777" w:rsidR="00AD2184" w:rsidRPr="009A0E17" w:rsidRDefault="00AD2184" w:rsidP="00530209">
                            <w:pPr>
                              <w:pStyle w:val="31"/>
                              <w:overflowPunct w:val="0"/>
                              <w:snapToGrid w:val="0"/>
                              <w:spacing w:line="240" w:lineRule="auto"/>
                              <w:ind w:leftChars="96" w:left="230" w:right="85" w:firstLineChars="46" w:firstLine="75"/>
                              <w:rPr>
                                <w:rFonts w:ascii="標楷體" w:eastAsia="標楷體" w:hAnsi="標楷體"/>
                                <w:sz w:val="18"/>
                                <w:szCs w:val="18"/>
                              </w:rPr>
                            </w:pPr>
                            <w:r>
                              <w:rPr>
                                <w:rFonts w:ascii="標楷體" w:eastAsia="標楷體" w:hAnsi="標楷體" w:hint="eastAsia"/>
                                <w:sz w:val="18"/>
                                <w:szCs w:val="18"/>
                              </w:rPr>
                              <w:t>2.</w:t>
                            </w:r>
                            <w:r w:rsidRPr="009A0E17">
                              <w:rPr>
                                <w:rFonts w:ascii="標楷體" w:eastAsia="標楷體" w:hAnsi="標楷體" w:hint="eastAsia"/>
                                <w:sz w:val="18"/>
                                <w:szCs w:val="18"/>
                              </w:rPr>
                              <w:t>資料來源：整理自原民所提供資料。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left:0;text-align:left;margin-left:197.4pt;margin-top:244pt;width:294.6pt;height:379.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" fillcolor="window" stroked="f" strokeweight=".5pt">
                <v:path arrowok="t"/>
                <v:textbox>
                  <w:txbxContent>
                    <w:p w14:paraId="5E14AC00" w14:textId="77777777" w:rsidR="00AD2184" w:rsidRDefault="00AD2184" w:rsidP="00464D27">
                      <w:pPr>
                        <w:overflowPunct w:val="0"/>
                        <w:adjustRightInd w:val="0"/>
                        <w:snapToGrid w:val="0"/>
                        <w:ind w:leftChars="23" w:left="643" w:right="-79" w:hangingChars="267" w:hanging="588"/>
                        <w:jc w:val="both"/>
                        <w:rPr>
                          <w:rFonts w:ascii="標楷體" w:eastAsia="標楷體" w:hAnsi="標楷體"/>
                          <w:b/>
                          <w:snapToGrid w:val="0"/>
                          <w:spacing w:val="-10"/>
                          <w:kern w:val="0"/>
                          <w:szCs w:val="24"/>
                          <w:lang w:val="x-none"/>
                        </w:rPr>
                      </w:pPr>
                      <w:r w:rsidRPr="00DF6800">
                        <w:rPr>
                          <w:rFonts w:ascii="標楷體" w:eastAsia="標楷體" w:hAnsi="標楷體" w:hint="eastAsia"/>
                          <w:b/>
                          <w:snapToGrid w:val="0"/>
                          <w:spacing w:val="-10"/>
                          <w:kern w:val="0"/>
                          <w:szCs w:val="24"/>
                          <w:lang w:val="x-none"/>
                        </w:rPr>
                        <w:t>表</w:t>
                      </w:r>
                      <w:r>
                        <w:rPr>
                          <w:rFonts w:ascii="標楷體" w:eastAsia="標楷體" w:hAnsi="標楷體" w:hint="eastAsia"/>
                          <w:b/>
                          <w:snapToGrid w:val="0"/>
                          <w:spacing w:val="-10"/>
                          <w:kern w:val="0"/>
                          <w:szCs w:val="24"/>
                          <w:lang w:val="x-none"/>
                        </w:rPr>
                        <w:t>1</w:t>
                      </w:r>
                      <w:r w:rsidRPr="00DF6800">
                        <w:rPr>
                          <w:rFonts w:ascii="標楷體" w:eastAsia="標楷體" w:hAnsi="標楷體" w:hint="eastAsia"/>
                          <w:b/>
                          <w:snapToGrid w:val="0"/>
                          <w:spacing w:val="-10"/>
                          <w:kern w:val="0"/>
                          <w:szCs w:val="24"/>
                          <w:lang w:val="x-none"/>
                        </w:rPr>
                        <w:t xml:space="preserve">  </w:t>
                      </w:r>
                      <w:r>
                        <w:rPr>
                          <w:rFonts w:ascii="標楷體" w:eastAsia="標楷體" w:hAnsi="標楷體" w:hint="eastAsia"/>
                          <w:b/>
                          <w:snapToGrid w:val="0"/>
                          <w:spacing w:val="-10"/>
                          <w:kern w:val="0"/>
                          <w:szCs w:val="24"/>
                          <w:lang w:val="x-none"/>
                        </w:rPr>
                        <w:t>原民部落營造</w:t>
                      </w:r>
                      <w:r w:rsidRPr="00DF6800">
                        <w:rPr>
                          <w:rFonts w:ascii="標楷體" w:eastAsia="標楷體" w:hAnsi="標楷體" w:hint="eastAsia"/>
                          <w:b/>
                          <w:snapToGrid w:val="0"/>
                          <w:spacing w:val="-10"/>
                          <w:kern w:val="0"/>
                          <w:szCs w:val="24"/>
                          <w:lang w:val="x-none"/>
                        </w:rPr>
                        <w:t>服務據點周邊及部落內公共設施改善</w:t>
                      </w:r>
                    </w:p>
                    <w:p w14:paraId="5A175BFB" w14:textId="77777777" w:rsidR="00AD2184" w:rsidRPr="00DF6800" w:rsidRDefault="00AD2184" w:rsidP="00464D27">
                      <w:pPr>
                        <w:overflowPunct w:val="0"/>
                        <w:adjustRightInd w:val="0"/>
                        <w:snapToGrid w:val="0"/>
                        <w:ind w:leftChars="268" w:left="643" w:right="-79" w:firstLineChars="13" w:firstLine="29"/>
                        <w:jc w:val="both"/>
                        <w:rPr>
                          <w:rFonts w:ascii="標楷體" w:eastAsia="標楷體" w:hAnsi="標楷體"/>
                          <w:b/>
                          <w:snapToGrid w:val="0"/>
                          <w:spacing w:val="-10"/>
                          <w:kern w:val="0"/>
                          <w:szCs w:val="24"/>
                          <w:lang w:val="x-none"/>
                        </w:rPr>
                      </w:pPr>
                      <w:r w:rsidRPr="00DF6800">
                        <w:rPr>
                          <w:rFonts w:ascii="標楷體" w:eastAsia="標楷體" w:hAnsi="標楷體" w:hint="eastAsia"/>
                          <w:b/>
                          <w:snapToGrid w:val="0"/>
                          <w:spacing w:val="-10"/>
                          <w:kern w:val="0"/>
                          <w:szCs w:val="24"/>
                          <w:lang w:val="x-none"/>
                        </w:rPr>
                        <w:t>計畫未獲核定補助案件明細</w:t>
                      </w:r>
                    </w:p>
                    <w:p w14:paraId="4D30A02C" w14:textId="77777777" w:rsidR="00AD2184" w:rsidRPr="00DF6800" w:rsidRDefault="00AD2184" w:rsidP="00015DBE">
                      <w:pPr>
                        <w:overflowPunct w:val="0"/>
                        <w:adjustRightInd w:val="0"/>
                        <w:snapToGrid w:val="0"/>
                        <w:ind w:leftChars="5" w:left="12" w:right="-132" w:firstLineChars="50" w:firstLine="100"/>
                        <w:jc w:val="right"/>
                        <w:rPr>
                          <w:rFonts w:ascii="標楷體" w:eastAsia="標楷體" w:hAnsi="標楷體"/>
                          <w:kern w:val="0"/>
                          <w:sz w:val="20"/>
                          <w:lang w:val="x-none"/>
                        </w:rPr>
                      </w:pPr>
                      <w:r>
                        <w:rPr>
                          <w:rFonts w:ascii="標楷體" w:eastAsia="標楷體" w:hAnsi="標楷體" w:hint="eastAsia"/>
                          <w:kern w:val="0"/>
                          <w:sz w:val="20"/>
                          <w:lang w:val="x-none"/>
                        </w:rPr>
                        <w:t xml:space="preserve"> </w:t>
                      </w:r>
                      <w:r w:rsidRPr="00DF6800">
                        <w:rPr>
                          <w:rFonts w:ascii="標楷體" w:eastAsia="標楷體" w:hAnsi="標楷體" w:hint="eastAsia"/>
                          <w:kern w:val="0"/>
                          <w:sz w:val="20"/>
                          <w:lang w:val="x-none"/>
                        </w:rPr>
                        <w:t>單位：新臺幣千元</w:t>
                      </w:r>
                    </w:p>
                    <w:tbl>
                      <w:tblPr>
                        <w:tblW w:w="580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7"/>
                        <w:gridCol w:w="1016"/>
                        <w:gridCol w:w="2196"/>
                      </w:tblGrid>
                      <w:tr w:rsidR="00AD2184" w:rsidRPr="0093732C" w14:paraId="07E3BF61" w14:textId="77777777" w:rsidTr="004D170B">
                        <w:tc>
                          <w:tcPr>
                            <w:tcW w:w="2660" w:type="dxa"/>
                            <w:shd w:val="clear" w:color="auto" w:fill="auto"/>
                            <w:vAlign w:val="center"/>
                          </w:tcPr>
                          <w:p w14:paraId="5D7D98B7" w14:textId="77777777" w:rsidR="00AD2184" w:rsidRPr="00DF6800" w:rsidRDefault="00AD2184" w:rsidP="00031C31">
                            <w:pPr>
                              <w:overflowPunct w:val="0"/>
                              <w:adjustRightInd w:val="0"/>
                              <w:snapToGrid w:val="0"/>
                              <w:jc w:val="center"/>
                              <w:rPr>
                                <w:rFonts w:ascii="標楷體" w:eastAsia="標楷體" w:hAnsi="標楷體"/>
                                <w:snapToGrid w:val="0"/>
                                <w:kern w:val="0"/>
                                <w:sz w:val="20"/>
                                <w:lang w:val="x-none"/>
                              </w:rPr>
                            </w:pPr>
                            <w:r w:rsidRPr="00DF6800">
                              <w:rPr>
                                <w:rFonts w:ascii="標楷體" w:eastAsia="標楷體" w:hAnsi="標楷體" w:hint="eastAsia"/>
                                <w:snapToGrid w:val="0"/>
                                <w:kern w:val="0"/>
                                <w:sz w:val="20"/>
                                <w:lang w:val="x-none"/>
                              </w:rPr>
                              <w:t xml:space="preserve">案 </w:t>
                            </w:r>
                            <w:r>
                              <w:rPr>
                                <w:rFonts w:ascii="標楷體" w:eastAsia="標楷體" w:hAnsi="標楷體" w:hint="eastAsia"/>
                                <w:snapToGrid w:val="0"/>
                                <w:kern w:val="0"/>
                                <w:sz w:val="20"/>
                                <w:lang w:val="x-none"/>
                              </w:rPr>
                              <w:t xml:space="preserve">  </w:t>
                            </w:r>
                            <w:r w:rsidRPr="00DF6800">
                              <w:rPr>
                                <w:rFonts w:ascii="標楷體" w:eastAsia="標楷體" w:hAnsi="標楷體" w:hint="eastAsia"/>
                                <w:snapToGrid w:val="0"/>
                                <w:kern w:val="0"/>
                                <w:sz w:val="20"/>
                                <w:lang w:val="x-none"/>
                              </w:rPr>
                              <w:t xml:space="preserve">          名</w:t>
                            </w:r>
                          </w:p>
                        </w:tc>
                        <w:tc>
                          <w:tcPr>
                            <w:tcW w:w="910" w:type="dxa"/>
                            <w:shd w:val="clear" w:color="auto" w:fill="auto"/>
                            <w:vAlign w:val="center"/>
                          </w:tcPr>
                          <w:p w14:paraId="3658916D" w14:textId="77777777" w:rsidR="00AD2184" w:rsidRPr="00031C31" w:rsidRDefault="00AD2184" w:rsidP="00031C31">
                            <w:pPr>
                              <w:overflowPunct w:val="0"/>
                              <w:adjustRightInd w:val="0"/>
                              <w:snapToGrid w:val="0"/>
                              <w:jc w:val="both"/>
                              <w:rPr>
                                <w:rFonts w:ascii="標楷體" w:eastAsia="標楷體" w:hAnsi="標楷體"/>
                                <w:spacing w:val="-6"/>
                                <w:kern w:val="0"/>
                                <w:sz w:val="20"/>
                                <w:lang w:val="x-none"/>
                              </w:rPr>
                            </w:pPr>
                            <w:r w:rsidRPr="000B3922">
                              <w:rPr>
                                <w:rFonts w:ascii="標楷體" w:eastAsia="標楷體" w:hAnsi="標楷體" w:hint="eastAsia"/>
                                <w:w w:val="94"/>
                                <w:kern w:val="0"/>
                                <w:sz w:val="20"/>
                                <w:fitText w:val="800" w:id="-1489248256"/>
                                <w:lang w:val="x-none"/>
                              </w:rPr>
                              <w:t>所需經</w:t>
                            </w:r>
                            <w:r w:rsidRPr="000B3922">
                              <w:rPr>
                                <w:rFonts w:ascii="標楷體" w:eastAsia="標楷體" w:hAnsi="標楷體" w:hint="eastAsia"/>
                                <w:spacing w:val="37"/>
                                <w:w w:val="94"/>
                                <w:kern w:val="0"/>
                                <w:sz w:val="20"/>
                                <w:fitText w:val="800" w:id="-1489248256"/>
                                <w:lang w:val="x-none"/>
                              </w:rPr>
                              <w:t>費</w:t>
                            </w:r>
                          </w:p>
                        </w:tc>
                        <w:tc>
                          <w:tcPr>
                            <w:tcW w:w="2239" w:type="dxa"/>
                            <w:vAlign w:val="center"/>
                          </w:tcPr>
                          <w:p w14:paraId="7ECFE07B" w14:textId="77777777" w:rsidR="00AD2184" w:rsidRPr="00DF6800" w:rsidRDefault="00AD2184" w:rsidP="004D170B">
                            <w:pPr>
                              <w:overflowPunct w:val="0"/>
                              <w:adjustRightInd w:val="0"/>
                              <w:snapToGrid w:val="0"/>
                              <w:ind w:leftChars="-27" w:left="-65" w:right="101" w:firstLineChars="50" w:firstLine="100"/>
                              <w:jc w:val="center"/>
                              <w:rPr>
                                <w:rFonts w:ascii="標楷體" w:eastAsia="標楷體" w:hAnsi="標楷體"/>
                                <w:kern w:val="0"/>
                                <w:sz w:val="20"/>
                                <w:lang w:val="x-none"/>
                              </w:rPr>
                            </w:pPr>
                            <w:r w:rsidRPr="00DF6800">
                              <w:rPr>
                                <w:rFonts w:ascii="標楷體" w:eastAsia="標楷體" w:hAnsi="標楷體" w:hint="eastAsia"/>
                                <w:kern w:val="0"/>
                                <w:sz w:val="20"/>
                                <w:lang w:val="x-none"/>
                              </w:rPr>
                              <w:t>備註</w:t>
                            </w:r>
                          </w:p>
                        </w:tc>
                      </w:tr>
                      <w:tr w:rsidR="00AD2184" w:rsidRPr="0093732C" w14:paraId="735F65A3" w14:textId="77777777" w:rsidTr="004D170B">
                        <w:tc>
                          <w:tcPr>
                            <w:tcW w:w="2660" w:type="dxa"/>
                            <w:shd w:val="clear" w:color="auto" w:fill="auto"/>
                          </w:tcPr>
                          <w:p w14:paraId="4731A6E8" w14:textId="77777777" w:rsidR="00AD2184" w:rsidRPr="00015DBE" w:rsidRDefault="00AD2184" w:rsidP="00031C31">
                            <w:pPr>
                              <w:overflowPunct w:val="0"/>
                              <w:adjustRightInd w:val="0"/>
                              <w:snapToGrid w:val="0"/>
                              <w:jc w:val="center"/>
                              <w:rPr>
                                <w:rFonts w:ascii="標楷體" w:eastAsia="標楷體" w:hAnsi="標楷體"/>
                                <w:b/>
                                <w:snapToGrid w:val="0"/>
                                <w:kern w:val="0"/>
                                <w:sz w:val="20"/>
                                <w:lang w:val="x-none"/>
                              </w:rPr>
                            </w:pPr>
                            <w:r w:rsidRPr="00015DBE">
                              <w:rPr>
                                <w:rFonts w:ascii="標楷體" w:eastAsia="標楷體" w:hAnsi="標楷體" w:hint="eastAsia"/>
                                <w:b/>
                                <w:snapToGrid w:val="0"/>
                                <w:kern w:val="0"/>
                                <w:sz w:val="20"/>
                                <w:lang w:val="x-none"/>
                              </w:rPr>
                              <w:t>合           計</w:t>
                            </w:r>
                          </w:p>
                        </w:tc>
                        <w:tc>
                          <w:tcPr>
                            <w:tcW w:w="910" w:type="dxa"/>
                            <w:shd w:val="clear" w:color="auto" w:fill="auto"/>
                          </w:tcPr>
                          <w:p w14:paraId="56DCF4BC" w14:textId="77777777" w:rsidR="00AD2184" w:rsidRPr="00015DBE" w:rsidRDefault="00AD2184" w:rsidP="004D170B">
                            <w:pPr>
                              <w:overflowPunct w:val="0"/>
                              <w:adjustRightInd w:val="0"/>
                              <w:snapToGrid w:val="0"/>
                              <w:ind w:leftChars="-39" w:left="-70" w:right="-22" w:hangingChars="12" w:hanging="24"/>
                              <w:jc w:val="right"/>
                              <w:rPr>
                                <w:rFonts w:ascii="標楷體" w:eastAsia="標楷體" w:hAnsi="標楷體"/>
                                <w:b/>
                                <w:kern w:val="0"/>
                                <w:sz w:val="20"/>
                                <w:lang w:val="x-none"/>
                              </w:rPr>
                            </w:pPr>
                            <w:r w:rsidRPr="00015DBE">
                              <w:rPr>
                                <w:rFonts w:ascii="標楷體" w:eastAsia="標楷體" w:hAnsi="標楷體" w:hint="eastAsia"/>
                                <w:b/>
                                <w:kern w:val="0"/>
                                <w:sz w:val="20"/>
                                <w:lang w:val="x-none"/>
                              </w:rPr>
                              <w:t>28,161</w:t>
                            </w:r>
                          </w:p>
                        </w:tc>
                        <w:tc>
                          <w:tcPr>
                            <w:tcW w:w="2239" w:type="dxa"/>
                          </w:tcPr>
                          <w:p w14:paraId="75A5C40F" w14:textId="77777777" w:rsidR="00AD2184" w:rsidRPr="00DF6800" w:rsidRDefault="00AD2184" w:rsidP="004D170B">
                            <w:pPr>
                              <w:overflowPunct w:val="0"/>
                              <w:adjustRightInd w:val="0"/>
                              <w:snapToGrid w:val="0"/>
                              <w:ind w:leftChars="-27" w:left="-65" w:right="-95" w:firstLineChars="50" w:firstLine="100"/>
                              <w:rPr>
                                <w:rFonts w:ascii="標楷體" w:eastAsia="標楷體" w:hAnsi="標楷體"/>
                                <w:kern w:val="0"/>
                                <w:sz w:val="20"/>
                                <w:lang w:val="x-none"/>
                              </w:rPr>
                            </w:pPr>
                          </w:p>
                        </w:tc>
                      </w:tr>
                      <w:tr w:rsidR="00AD2184" w:rsidRPr="0093732C" w14:paraId="68C41B4E" w14:textId="77777777" w:rsidTr="00015DBE">
                        <w:tc>
                          <w:tcPr>
                            <w:tcW w:w="2660" w:type="dxa"/>
                            <w:shd w:val="clear" w:color="auto" w:fill="auto"/>
                            <w:vAlign w:val="center"/>
                          </w:tcPr>
                          <w:p w14:paraId="2DCB1786"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kern w:val="0"/>
                                <w:sz w:val="20"/>
                                <w:lang w:val="x-none"/>
                              </w:rPr>
                            </w:pPr>
                            <w:r w:rsidRPr="00DF6800">
                              <w:rPr>
                                <w:rFonts w:ascii="標楷體" w:eastAsia="標楷體" w:hAnsi="標楷體" w:hint="eastAsia"/>
                                <w:snapToGrid w:val="0"/>
                                <w:kern w:val="0"/>
                                <w:sz w:val="20"/>
                                <w:lang w:val="x-none"/>
                              </w:rPr>
                              <w:t>松羅村玉蘭聚落環境基礎設施改善工程</w:t>
                            </w:r>
                          </w:p>
                        </w:tc>
                        <w:tc>
                          <w:tcPr>
                            <w:tcW w:w="910" w:type="dxa"/>
                            <w:shd w:val="clear" w:color="auto" w:fill="auto"/>
                            <w:vAlign w:val="center"/>
                          </w:tcPr>
                          <w:p w14:paraId="63524C84" w14:textId="77777777" w:rsidR="00AD2184" w:rsidRPr="00DF6800" w:rsidRDefault="00AD2184" w:rsidP="00015DBE">
                            <w:pPr>
                              <w:overflowPunct w:val="0"/>
                              <w:adjustRightInd w:val="0"/>
                              <w:snapToGrid w:val="0"/>
                              <w:ind w:leftChars="-39" w:left="-70" w:right="-22" w:hangingChars="12" w:hanging="24"/>
                              <w:jc w:val="right"/>
                              <w:rPr>
                                <w:rFonts w:ascii="標楷體" w:eastAsia="標楷體" w:hAnsi="標楷體"/>
                                <w:kern w:val="0"/>
                                <w:sz w:val="20"/>
                                <w:lang w:val="x-none"/>
                              </w:rPr>
                            </w:pPr>
                            <w:r w:rsidRPr="00DF6800">
                              <w:rPr>
                                <w:rFonts w:ascii="標楷體" w:eastAsia="標楷體" w:hAnsi="標楷體" w:hint="eastAsia"/>
                                <w:kern w:val="0"/>
                                <w:sz w:val="20"/>
                                <w:lang w:val="x-none"/>
                              </w:rPr>
                              <w:t>6,239</w:t>
                            </w:r>
                          </w:p>
                        </w:tc>
                        <w:tc>
                          <w:tcPr>
                            <w:tcW w:w="2239" w:type="dxa"/>
                            <w:vAlign w:val="center"/>
                          </w:tcPr>
                          <w:p w14:paraId="674E3FD0"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3FF302ED" w14:textId="77777777" w:rsidR="00AD2184" w:rsidRPr="00DF6800" w:rsidRDefault="00AD2184" w:rsidP="00015DBE">
                            <w:pPr>
                              <w:overflowPunct w:val="0"/>
                              <w:adjustRightInd w:val="0"/>
                              <w:snapToGrid w:val="0"/>
                              <w:ind w:leftChars="-27" w:left="-65" w:rightChars="-29" w:right="-70" w:firstLineChars="11" w:firstLine="22"/>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4B9420FB" w14:textId="77777777" w:rsidTr="00015DBE">
                        <w:tc>
                          <w:tcPr>
                            <w:tcW w:w="2660" w:type="dxa"/>
                            <w:shd w:val="clear" w:color="auto" w:fill="auto"/>
                            <w:vAlign w:val="center"/>
                          </w:tcPr>
                          <w:p w14:paraId="46587E0A"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snapToGrid w:val="0"/>
                                <w:sz w:val="20"/>
                                <w:lang w:val="x-none"/>
                              </w:rPr>
                              <w:t>松羅部落及崙埤部落文化健康站周邊環境設施改善工程</w:t>
                            </w:r>
                          </w:p>
                        </w:tc>
                        <w:tc>
                          <w:tcPr>
                            <w:tcW w:w="910" w:type="dxa"/>
                            <w:shd w:val="clear" w:color="auto" w:fill="auto"/>
                            <w:vAlign w:val="center"/>
                          </w:tcPr>
                          <w:p w14:paraId="4BE82564" w14:textId="77777777" w:rsidR="00AD2184" w:rsidRPr="00DF6800" w:rsidRDefault="00AD2184" w:rsidP="00015DBE">
                            <w:pPr>
                              <w:overflowPunct w:val="0"/>
                              <w:adjustRightInd w:val="0"/>
                              <w:snapToGrid w:val="0"/>
                              <w:ind w:leftChars="-39" w:left="-70" w:right="-22" w:hangingChars="12" w:hanging="24"/>
                              <w:jc w:val="right"/>
                              <w:rPr>
                                <w:rFonts w:ascii="標楷體" w:eastAsia="標楷體" w:hAnsi="標楷體"/>
                                <w:kern w:val="0"/>
                                <w:sz w:val="20"/>
                                <w:lang w:val="x-none"/>
                              </w:rPr>
                            </w:pPr>
                            <w:r w:rsidRPr="00DF6800">
                              <w:rPr>
                                <w:rFonts w:ascii="標楷體" w:eastAsia="標楷體" w:hAnsi="標楷體" w:hint="eastAsia"/>
                                <w:kern w:val="0"/>
                                <w:sz w:val="20"/>
                                <w:lang w:val="x-none"/>
                              </w:rPr>
                              <w:t>3,558</w:t>
                            </w:r>
                          </w:p>
                        </w:tc>
                        <w:tc>
                          <w:tcPr>
                            <w:tcW w:w="2239" w:type="dxa"/>
                            <w:vAlign w:val="center"/>
                          </w:tcPr>
                          <w:p w14:paraId="23EF4C6A"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2E53453E"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獲核定355萬餘元</w:t>
                            </w:r>
                            <w:r>
                              <w:rPr>
                                <w:rFonts w:ascii="標楷體" w:eastAsia="標楷體" w:hAnsi="標楷體" w:hint="eastAsia"/>
                                <w:kern w:val="0"/>
                                <w:sz w:val="20"/>
                                <w:lang w:val="x-none"/>
                              </w:rPr>
                              <w:t>。</w:t>
                            </w:r>
                          </w:p>
                        </w:tc>
                      </w:tr>
                      <w:tr w:rsidR="00AD2184" w:rsidRPr="0093732C" w14:paraId="225091A1" w14:textId="77777777" w:rsidTr="00015DBE">
                        <w:tc>
                          <w:tcPr>
                            <w:tcW w:w="2660" w:type="dxa"/>
                            <w:shd w:val="clear" w:color="auto" w:fill="auto"/>
                            <w:vAlign w:val="center"/>
                          </w:tcPr>
                          <w:p w14:paraId="0CC225A3" w14:textId="77777777" w:rsidR="00AD2184" w:rsidRPr="00DF6800" w:rsidRDefault="00AD2184" w:rsidP="00031C31">
                            <w:pPr>
                              <w:overflowPunct w:val="0"/>
                              <w:adjustRightInd w:val="0"/>
                              <w:snapToGrid w:val="0"/>
                              <w:ind w:leftChars="-27" w:left="-64" w:right="-95" w:hanging="1"/>
                              <w:jc w:val="both"/>
                              <w:rPr>
                                <w:rFonts w:ascii="標楷體" w:eastAsia="標楷體" w:hAnsi="標楷體"/>
                                <w:kern w:val="0"/>
                                <w:sz w:val="20"/>
                                <w:lang w:val="x-none"/>
                              </w:rPr>
                            </w:pPr>
                            <w:r w:rsidRPr="00DF6800">
                              <w:rPr>
                                <w:rFonts w:ascii="標楷體" w:eastAsia="標楷體" w:hAnsi="標楷體" w:hint="eastAsia"/>
                                <w:snapToGrid w:val="0"/>
                                <w:kern w:val="0"/>
                                <w:sz w:val="20"/>
                                <w:lang w:val="x-none"/>
                              </w:rPr>
                              <w:t>南山村埤南部落環境基礎設施改善工程</w:t>
                            </w:r>
                          </w:p>
                        </w:tc>
                        <w:tc>
                          <w:tcPr>
                            <w:tcW w:w="910" w:type="dxa"/>
                            <w:shd w:val="clear" w:color="auto" w:fill="auto"/>
                            <w:vAlign w:val="center"/>
                          </w:tcPr>
                          <w:p w14:paraId="0F2A99A3"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770</w:t>
                            </w:r>
                          </w:p>
                        </w:tc>
                        <w:tc>
                          <w:tcPr>
                            <w:tcW w:w="2239" w:type="dxa"/>
                            <w:vAlign w:val="center"/>
                          </w:tcPr>
                          <w:p w14:paraId="7054B743"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7D077641"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5DC4FD96" w14:textId="77777777" w:rsidTr="00015DBE">
                        <w:tc>
                          <w:tcPr>
                            <w:tcW w:w="2660" w:type="dxa"/>
                            <w:shd w:val="clear" w:color="auto" w:fill="auto"/>
                            <w:vAlign w:val="center"/>
                          </w:tcPr>
                          <w:p w14:paraId="07EF8444"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snapToGrid w:val="0"/>
                                <w:kern w:val="0"/>
                                <w:sz w:val="20"/>
                                <w:lang w:val="x-none"/>
                              </w:rPr>
                              <w:t>樂水村碼崙聚落環境基礎設施改善工程</w:t>
                            </w:r>
                          </w:p>
                        </w:tc>
                        <w:tc>
                          <w:tcPr>
                            <w:tcW w:w="910" w:type="dxa"/>
                            <w:shd w:val="clear" w:color="auto" w:fill="auto"/>
                            <w:vAlign w:val="center"/>
                          </w:tcPr>
                          <w:p w14:paraId="0AB1CFB7"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1,833</w:t>
                            </w:r>
                          </w:p>
                        </w:tc>
                        <w:tc>
                          <w:tcPr>
                            <w:tcW w:w="2239" w:type="dxa"/>
                            <w:vAlign w:val="center"/>
                          </w:tcPr>
                          <w:p w14:paraId="627A5CFF"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0B4E815A"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6F51C6DE" w14:textId="77777777" w:rsidTr="00015DBE">
                        <w:tc>
                          <w:tcPr>
                            <w:tcW w:w="2660" w:type="dxa"/>
                            <w:shd w:val="clear" w:color="auto" w:fill="auto"/>
                            <w:vAlign w:val="center"/>
                          </w:tcPr>
                          <w:p w14:paraId="69413D8E"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spacing w:val="-6"/>
                                <w:kern w:val="0"/>
                                <w:sz w:val="20"/>
                                <w:lang w:val="x-none"/>
                              </w:rPr>
                            </w:pPr>
                            <w:r w:rsidRPr="00DF6800">
                              <w:rPr>
                                <w:rFonts w:ascii="標楷體" w:eastAsia="標楷體" w:hAnsi="標楷體" w:hint="eastAsia"/>
                                <w:snapToGrid w:val="0"/>
                                <w:spacing w:val="-6"/>
                                <w:kern w:val="0"/>
                                <w:sz w:val="20"/>
                                <w:lang w:val="x-none"/>
                              </w:rPr>
                              <w:t>寒溪村自強部落文化聚會所興建改善工程</w:t>
                            </w:r>
                          </w:p>
                        </w:tc>
                        <w:tc>
                          <w:tcPr>
                            <w:tcW w:w="910" w:type="dxa"/>
                            <w:shd w:val="clear" w:color="auto" w:fill="auto"/>
                            <w:vAlign w:val="center"/>
                          </w:tcPr>
                          <w:p w14:paraId="06E3572B"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7,190</w:t>
                            </w:r>
                          </w:p>
                        </w:tc>
                        <w:tc>
                          <w:tcPr>
                            <w:tcW w:w="2239" w:type="dxa"/>
                            <w:vAlign w:val="center"/>
                          </w:tcPr>
                          <w:p w14:paraId="5A93B348"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110及111</w:t>
                            </w:r>
                            <w:r w:rsidRPr="00031C31">
                              <w:rPr>
                                <w:rFonts w:ascii="標楷體" w:eastAsia="標楷體" w:hAnsi="標楷體" w:hint="eastAsia"/>
                                <w:kern w:val="0"/>
                                <w:sz w:val="20"/>
                                <w:lang w:val="x-none"/>
                              </w:rPr>
                              <w:t>年度再次</w:t>
                            </w:r>
                            <w:r w:rsidRPr="00DF6800">
                              <w:rPr>
                                <w:rFonts w:ascii="標楷體" w:eastAsia="標楷體" w:hAnsi="標楷體" w:hint="eastAsia"/>
                                <w:kern w:val="0"/>
                                <w:sz w:val="20"/>
                                <w:lang w:val="x-none"/>
                              </w:rPr>
                              <w:t>提報申請，111年度獲核定260萬元</w:t>
                            </w:r>
                            <w:r>
                              <w:rPr>
                                <w:rFonts w:ascii="標楷體" w:eastAsia="標楷體" w:hAnsi="標楷體" w:hint="eastAsia"/>
                                <w:kern w:val="0"/>
                                <w:sz w:val="20"/>
                                <w:lang w:val="x-none"/>
                              </w:rPr>
                              <w:t>。</w:t>
                            </w:r>
                          </w:p>
                        </w:tc>
                      </w:tr>
                      <w:tr w:rsidR="00AD2184" w:rsidRPr="0093732C" w14:paraId="1275C05A" w14:textId="77777777" w:rsidTr="00015DBE">
                        <w:tc>
                          <w:tcPr>
                            <w:tcW w:w="2660" w:type="dxa"/>
                            <w:shd w:val="clear" w:color="auto" w:fill="auto"/>
                            <w:vAlign w:val="center"/>
                          </w:tcPr>
                          <w:p w14:paraId="2F471A33"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kern w:val="0"/>
                                <w:sz w:val="20"/>
                                <w:lang w:val="x-none"/>
                              </w:rPr>
                            </w:pPr>
                            <w:r w:rsidRPr="00DF6800">
                              <w:rPr>
                                <w:rFonts w:ascii="標楷體" w:eastAsia="標楷體" w:hAnsi="標楷體" w:hint="eastAsia"/>
                                <w:snapToGrid w:val="0"/>
                                <w:kern w:val="0"/>
                                <w:sz w:val="20"/>
                                <w:lang w:val="x-none"/>
                              </w:rPr>
                              <w:t>四季部落文化健康站周邊公共設施改善工程</w:t>
                            </w:r>
                          </w:p>
                        </w:tc>
                        <w:tc>
                          <w:tcPr>
                            <w:tcW w:w="910" w:type="dxa"/>
                            <w:shd w:val="clear" w:color="auto" w:fill="auto"/>
                            <w:vAlign w:val="center"/>
                          </w:tcPr>
                          <w:p w14:paraId="55C4F16A"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2,290</w:t>
                            </w:r>
                          </w:p>
                        </w:tc>
                        <w:tc>
                          <w:tcPr>
                            <w:tcW w:w="2239" w:type="dxa"/>
                            <w:vAlign w:val="center"/>
                          </w:tcPr>
                          <w:p w14:paraId="7F6E5602"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46E67726"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07C1336A" w14:textId="77777777" w:rsidTr="00015DBE">
                        <w:tc>
                          <w:tcPr>
                            <w:tcW w:w="2660" w:type="dxa"/>
                            <w:shd w:val="clear" w:color="auto" w:fill="auto"/>
                            <w:vAlign w:val="center"/>
                          </w:tcPr>
                          <w:p w14:paraId="4A61047A"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snapToGrid w:val="0"/>
                                <w:kern w:val="0"/>
                                <w:sz w:val="20"/>
                                <w:lang w:val="x-none"/>
                              </w:rPr>
                              <w:t>英士部落文化健康站周邊公共設施改善工程</w:t>
                            </w:r>
                          </w:p>
                        </w:tc>
                        <w:tc>
                          <w:tcPr>
                            <w:tcW w:w="910" w:type="dxa"/>
                            <w:shd w:val="clear" w:color="auto" w:fill="auto"/>
                            <w:vAlign w:val="center"/>
                          </w:tcPr>
                          <w:p w14:paraId="06F5969D"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2,440</w:t>
                            </w:r>
                          </w:p>
                        </w:tc>
                        <w:tc>
                          <w:tcPr>
                            <w:tcW w:w="2239" w:type="dxa"/>
                            <w:vAlign w:val="center"/>
                          </w:tcPr>
                          <w:p w14:paraId="169FB3CB"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110年度未申請</w:t>
                            </w:r>
                            <w:r>
                              <w:rPr>
                                <w:rFonts w:ascii="標楷體" w:eastAsia="標楷體" w:hAnsi="標楷體" w:hint="eastAsia"/>
                                <w:kern w:val="0"/>
                                <w:sz w:val="20"/>
                                <w:lang w:val="x-none"/>
                              </w:rPr>
                              <w:t>。</w:t>
                            </w:r>
                          </w:p>
                        </w:tc>
                      </w:tr>
                      <w:tr w:rsidR="00AD2184" w:rsidRPr="0093732C" w14:paraId="1D4A334F" w14:textId="77777777" w:rsidTr="00015DBE">
                        <w:tc>
                          <w:tcPr>
                            <w:tcW w:w="2660" w:type="dxa"/>
                            <w:shd w:val="clear" w:color="auto" w:fill="auto"/>
                            <w:vAlign w:val="center"/>
                          </w:tcPr>
                          <w:p w14:paraId="19DE139F" w14:textId="77777777" w:rsidR="00AD2184" w:rsidRPr="00486FB0" w:rsidRDefault="00AD2184" w:rsidP="00233852">
                            <w:pPr>
                              <w:overflowPunct w:val="0"/>
                              <w:adjustRightInd w:val="0"/>
                              <w:snapToGrid w:val="0"/>
                              <w:ind w:leftChars="-27" w:left="-64" w:rightChars="-40" w:right="-96" w:hanging="1"/>
                              <w:jc w:val="both"/>
                              <w:rPr>
                                <w:rFonts w:ascii="標楷體" w:eastAsia="標楷體" w:hAnsi="標楷體"/>
                                <w:snapToGrid w:val="0"/>
                                <w:spacing w:val="-4"/>
                                <w:kern w:val="0"/>
                                <w:sz w:val="20"/>
                                <w:lang w:val="x-none"/>
                              </w:rPr>
                            </w:pPr>
                            <w:r w:rsidRPr="00486FB0">
                              <w:rPr>
                                <w:rFonts w:ascii="標楷體" w:eastAsia="標楷體" w:hAnsi="標楷體" w:hint="eastAsia"/>
                                <w:snapToGrid w:val="0"/>
                                <w:spacing w:val="-4"/>
                                <w:kern w:val="0"/>
                                <w:sz w:val="20"/>
                                <w:lang w:val="x-none"/>
                              </w:rPr>
                              <w:t>崙埤村環境基礎設施改善工程</w:t>
                            </w:r>
                          </w:p>
                        </w:tc>
                        <w:tc>
                          <w:tcPr>
                            <w:tcW w:w="910" w:type="dxa"/>
                            <w:shd w:val="clear" w:color="auto" w:fill="auto"/>
                            <w:vAlign w:val="center"/>
                          </w:tcPr>
                          <w:p w14:paraId="77A37162"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1,869</w:t>
                            </w:r>
                          </w:p>
                        </w:tc>
                        <w:tc>
                          <w:tcPr>
                            <w:tcW w:w="2239" w:type="dxa"/>
                            <w:vAlign w:val="center"/>
                          </w:tcPr>
                          <w:p w14:paraId="5441A666"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7599832C"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464C242B" w14:textId="77777777" w:rsidTr="00015DBE">
                        <w:tc>
                          <w:tcPr>
                            <w:tcW w:w="2660" w:type="dxa"/>
                            <w:shd w:val="clear" w:color="auto" w:fill="auto"/>
                            <w:vAlign w:val="center"/>
                          </w:tcPr>
                          <w:p w14:paraId="429F2EFF"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kern w:val="0"/>
                                <w:sz w:val="20"/>
                                <w:lang w:val="x-none"/>
                              </w:rPr>
                            </w:pPr>
                            <w:r w:rsidRPr="00DF6800">
                              <w:rPr>
                                <w:rFonts w:ascii="標楷體" w:eastAsia="標楷體" w:hAnsi="標楷體" w:hint="eastAsia"/>
                                <w:snapToGrid w:val="0"/>
                                <w:kern w:val="0"/>
                                <w:sz w:val="20"/>
                                <w:lang w:val="x-none"/>
                              </w:rPr>
                              <w:t>茂安村部落環境基礎設施改善工程</w:t>
                            </w:r>
                          </w:p>
                        </w:tc>
                        <w:tc>
                          <w:tcPr>
                            <w:tcW w:w="910" w:type="dxa"/>
                            <w:shd w:val="clear" w:color="auto" w:fill="auto"/>
                            <w:vAlign w:val="center"/>
                          </w:tcPr>
                          <w:p w14:paraId="6FDAC98C"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1,660</w:t>
                            </w:r>
                          </w:p>
                        </w:tc>
                        <w:tc>
                          <w:tcPr>
                            <w:tcW w:w="2239" w:type="dxa"/>
                            <w:vAlign w:val="center"/>
                          </w:tcPr>
                          <w:p w14:paraId="3772E2B1"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4D6F6A41"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r w:rsidR="00AD2184" w:rsidRPr="0093732C" w14:paraId="06781505" w14:textId="77777777" w:rsidTr="00015DBE">
                        <w:tc>
                          <w:tcPr>
                            <w:tcW w:w="2660" w:type="dxa"/>
                            <w:shd w:val="clear" w:color="auto" w:fill="auto"/>
                            <w:vAlign w:val="center"/>
                          </w:tcPr>
                          <w:p w14:paraId="72145651"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snapToGrid w:val="0"/>
                                <w:kern w:val="0"/>
                                <w:sz w:val="20"/>
                                <w:lang w:val="x-none"/>
                              </w:rPr>
                            </w:pPr>
                            <w:r w:rsidRPr="00486FB0">
                              <w:rPr>
                                <w:rFonts w:ascii="標楷體" w:eastAsia="標楷體" w:hAnsi="標楷體" w:hint="eastAsia"/>
                                <w:snapToGrid w:val="0"/>
                                <w:spacing w:val="-4"/>
                                <w:kern w:val="0"/>
                                <w:sz w:val="20"/>
                                <w:lang w:val="x-none"/>
                              </w:rPr>
                              <w:t>復興村</w:t>
                            </w:r>
                            <w:r w:rsidRPr="00031C31">
                              <w:rPr>
                                <w:rFonts w:ascii="標楷體" w:eastAsia="標楷體" w:hAnsi="標楷體" w:hint="eastAsia"/>
                                <w:snapToGrid w:val="0"/>
                                <w:kern w:val="0"/>
                                <w:sz w:val="20"/>
                                <w:lang w:val="x-none"/>
                              </w:rPr>
                              <w:t>環境</w:t>
                            </w:r>
                            <w:r w:rsidRPr="00486FB0">
                              <w:rPr>
                                <w:rFonts w:ascii="標楷體" w:eastAsia="標楷體" w:hAnsi="標楷體" w:hint="eastAsia"/>
                                <w:snapToGrid w:val="0"/>
                                <w:spacing w:val="-4"/>
                                <w:kern w:val="0"/>
                                <w:sz w:val="20"/>
                                <w:lang w:val="x-none"/>
                              </w:rPr>
                              <w:t>基礎設施改善工程</w:t>
                            </w:r>
                          </w:p>
                        </w:tc>
                        <w:tc>
                          <w:tcPr>
                            <w:tcW w:w="910" w:type="dxa"/>
                            <w:shd w:val="clear" w:color="auto" w:fill="auto"/>
                            <w:vAlign w:val="center"/>
                          </w:tcPr>
                          <w:p w14:paraId="11405352" w14:textId="77777777" w:rsidR="00AD2184" w:rsidRPr="00DF6800" w:rsidRDefault="00AD2184" w:rsidP="00015DBE">
                            <w:pPr>
                              <w:overflowPunct w:val="0"/>
                              <w:adjustRightInd w:val="0"/>
                              <w:snapToGrid w:val="0"/>
                              <w:ind w:leftChars="-27" w:left="-65" w:right="-22" w:firstLineChars="50" w:firstLine="100"/>
                              <w:jc w:val="right"/>
                              <w:rPr>
                                <w:rFonts w:ascii="標楷體" w:eastAsia="標楷體" w:hAnsi="標楷體"/>
                                <w:kern w:val="0"/>
                                <w:sz w:val="20"/>
                                <w:lang w:val="x-none"/>
                              </w:rPr>
                            </w:pPr>
                            <w:r w:rsidRPr="00DF6800">
                              <w:rPr>
                                <w:rFonts w:ascii="標楷體" w:eastAsia="標楷體" w:hAnsi="標楷體" w:hint="eastAsia"/>
                                <w:kern w:val="0"/>
                                <w:sz w:val="20"/>
                                <w:lang w:val="x-none"/>
                              </w:rPr>
                              <w:t>312</w:t>
                            </w:r>
                          </w:p>
                        </w:tc>
                        <w:tc>
                          <w:tcPr>
                            <w:tcW w:w="2239" w:type="dxa"/>
                            <w:vAlign w:val="center"/>
                          </w:tcPr>
                          <w:p w14:paraId="6BC927DC" w14:textId="77777777" w:rsidR="00AD2184"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sidRPr="00DF6800">
                              <w:rPr>
                                <w:rFonts w:ascii="標楷體" w:eastAsia="標楷體" w:hAnsi="標楷體" w:hint="eastAsia"/>
                                <w:kern w:val="0"/>
                                <w:sz w:val="20"/>
                                <w:lang w:val="x-none"/>
                              </w:rPr>
                              <w:t>110年度再次提報申請</w:t>
                            </w:r>
                          </w:p>
                          <w:p w14:paraId="1F0B102B" w14:textId="77777777" w:rsidR="00AD2184" w:rsidRPr="00DF6800" w:rsidRDefault="00AD2184" w:rsidP="00031C31">
                            <w:pPr>
                              <w:overflowPunct w:val="0"/>
                              <w:adjustRightInd w:val="0"/>
                              <w:snapToGrid w:val="0"/>
                              <w:ind w:leftChars="-27" w:left="-64" w:rightChars="-40" w:right="-96" w:hanging="1"/>
                              <w:jc w:val="both"/>
                              <w:rPr>
                                <w:rFonts w:ascii="標楷體" w:eastAsia="標楷體" w:hAnsi="標楷體"/>
                                <w:kern w:val="0"/>
                                <w:sz w:val="20"/>
                                <w:lang w:val="x-none"/>
                              </w:rPr>
                            </w:pPr>
                            <w:r>
                              <w:rPr>
                                <w:rFonts w:ascii="標楷體" w:eastAsia="標楷體" w:hAnsi="標楷體" w:hint="eastAsia"/>
                                <w:kern w:val="0"/>
                                <w:sz w:val="20"/>
                                <w:lang w:val="x-none"/>
                              </w:rPr>
                              <w:t>（</w:t>
                            </w:r>
                            <w:r w:rsidRPr="00DF6800">
                              <w:rPr>
                                <w:rFonts w:ascii="標楷體" w:eastAsia="標楷體" w:hAnsi="標楷體" w:hint="eastAsia"/>
                                <w:kern w:val="0"/>
                                <w:sz w:val="20"/>
                                <w:lang w:val="x-none"/>
                              </w:rPr>
                              <w:t>未獲核定補助</w:t>
                            </w:r>
                            <w:r>
                              <w:rPr>
                                <w:rFonts w:ascii="標楷體" w:eastAsia="標楷體" w:hAnsi="標楷體" w:hint="eastAsia"/>
                                <w:kern w:val="0"/>
                                <w:sz w:val="20"/>
                                <w:lang w:val="x-none"/>
                              </w:rPr>
                              <w:t>）。</w:t>
                            </w:r>
                          </w:p>
                        </w:tc>
                      </w:tr>
                    </w:tbl>
                    <w:p w14:paraId="47CB1AA9" w14:textId="77777777" w:rsidR="00AD2184" w:rsidRPr="009A0E17" w:rsidRDefault="00AD2184" w:rsidP="00530209">
                      <w:pPr>
                        <w:pStyle w:val="31"/>
                        <w:overflowPunct w:val="0"/>
                        <w:snapToGrid w:val="0"/>
                        <w:spacing w:line="240" w:lineRule="auto"/>
                        <w:ind w:leftChars="-6" w:left="335" w:right="85" w:hangingChars="213" w:hanging="349"/>
                        <w:rPr>
                          <w:rFonts w:ascii="標楷體" w:eastAsia="標楷體" w:hAnsi="標楷體"/>
                          <w:sz w:val="18"/>
                          <w:szCs w:val="18"/>
                        </w:rPr>
                      </w:pPr>
                      <w:r w:rsidRPr="009A0E17">
                        <w:rPr>
                          <w:rFonts w:ascii="標楷體" w:eastAsia="標楷體" w:hAnsi="標楷體" w:hint="eastAsia"/>
                          <w:sz w:val="18"/>
                          <w:szCs w:val="18"/>
                        </w:rPr>
                        <w:t>註：</w:t>
                      </w:r>
                      <w:r>
                        <w:rPr>
                          <w:rFonts w:ascii="標楷體" w:eastAsia="標楷體" w:hAnsi="標楷體" w:hint="eastAsia"/>
                          <w:sz w:val="18"/>
                          <w:szCs w:val="18"/>
                        </w:rPr>
                        <w:t>1.本表「</w:t>
                      </w:r>
                      <w:r w:rsidRPr="009A0E17">
                        <w:rPr>
                          <w:rFonts w:ascii="標楷體" w:eastAsia="標楷體" w:hAnsi="標楷體" w:hint="eastAsia"/>
                          <w:sz w:val="18"/>
                          <w:szCs w:val="18"/>
                        </w:rPr>
                        <w:t>所需經費</w:t>
                      </w:r>
                      <w:r>
                        <w:rPr>
                          <w:rFonts w:ascii="標楷體" w:eastAsia="標楷體" w:hAnsi="標楷體" w:hint="eastAsia"/>
                          <w:sz w:val="18"/>
                          <w:szCs w:val="18"/>
                        </w:rPr>
                        <w:t>」欄，</w:t>
                      </w:r>
                      <w:r w:rsidRPr="009A0E17">
                        <w:rPr>
                          <w:rFonts w:ascii="標楷體" w:eastAsia="標楷體" w:hAnsi="標楷體" w:hint="eastAsia"/>
                          <w:sz w:val="18"/>
                          <w:szCs w:val="18"/>
                        </w:rPr>
                        <w:t>係109年度提送申請補助計畫所列所需金額。</w:t>
                      </w:r>
                    </w:p>
                    <w:p w14:paraId="55CAA7ED" w14:textId="77777777" w:rsidR="00AD2184" w:rsidRPr="009A0E17" w:rsidRDefault="00AD2184" w:rsidP="00530209">
                      <w:pPr>
                        <w:pStyle w:val="31"/>
                        <w:overflowPunct w:val="0"/>
                        <w:snapToGrid w:val="0"/>
                        <w:spacing w:line="240" w:lineRule="auto"/>
                        <w:ind w:leftChars="96" w:left="230" w:right="85" w:firstLineChars="46" w:firstLine="75"/>
                        <w:rPr>
                          <w:rFonts w:ascii="標楷體" w:eastAsia="標楷體" w:hAnsi="標楷體"/>
                          <w:sz w:val="18"/>
                          <w:szCs w:val="18"/>
                        </w:rPr>
                      </w:pPr>
                      <w:r>
                        <w:rPr>
                          <w:rFonts w:ascii="標楷體" w:eastAsia="標楷體" w:hAnsi="標楷體" w:hint="eastAsia"/>
                          <w:sz w:val="18"/>
                          <w:szCs w:val="18"/>
                        </w:rPr>
                        <w:t>2.</w:t>
                      </w:r>
                      <w:r w:rsidRPr="009A0E17">
                        <w:rPr>
                          <w:rFonts w:ascii="標楷體" w:eastAsia="標楷體" w:hAnsi="標楷體" w:hint="eastAsia"/>
                          <w:sz w:val="18"/>
                          <w:szCs w:val="18"/>
                        </w:rPr>
                        <w:t>資料來源：整理自原民所提供資料。</w:t>
                      </w:r>
                    </w:p>
                  </w:txbxContent>
                </v:textbox>
                <w10:wrap type="square"/>
              </v:shape>
            </w:pict>
          </mc:Fallback>
        </mc:AlternateContent>
      </w:r>
      <w:r w:rsidRPr="0021025E">
        <w:rPr>
          <w:rFonts w:ascii="標楷體" w:eastAsia="標楷體" w:hAnsi="標楷體" w:hint="eastAsia"/>
          <w:szCs w:val="24"/>
          <w:lang w:val="x-none" w:eastAsia="x-none"/>
        </w:rPr>
        <w:t>送，惟</w:t>
      </w:r>
      <w:r w:rsidRPr="0021025E">
        <w:rPr>
          <w:rFonts w:ascii="標楷體" w:eastAsia="標楷體" w:hAnsi="標楷體" w:hint="eastAsia"/>
          <w:szCs w:val="24"/>
          <w:lang w:val="x-none"/>
        </w:rPr>
        <w:t>原民</w:t>
      </w:r>
      <w:r w:rsidRPr="0021025E">
        <w:rPr>
          <w:rFonts w:ascii="標楷體" w:eastAsia="標楷體" w:hAnsi="標楷體" w:hint="eastAsia"/>
          <w:szCs w:val="24"/>
          <w:lang w:val="x-none" w:eastAsia="x-none"/>
        </w:rPr>
        <w:t>所</w:t>
      </w:r>
      <w:r w:rsidRPr="0021025E">
        <w:rPr>
          <w:rFonts w:ascii="標楷體" w:eastAsia="標楷體" w:hAnsi="標楷體" w:hint="eastAsia"/>
          <w:szCs w:val="24"/>
          <w:lang w:val="x-none"/>
        </w:rPr>
        <w:t>仍</w:t>
      </w:r>
      <w:r w:rsidRPr="0021025E">
        <w:rPr>
          <w:rFonts w:ascii="標楷體" w:eastAsia="標楷體" w:hAnsi="標楷體" w:hint="eastAsia"/>
          <w:szCs w:val="24"/>
          <w:lang w:val="x-none" w:eastAsia="x-none"/>
        </w:rPr>
        <w:t>未注意查察</w:t>
      </w:r>
      <w:r w:rsidRPr="0021025E">
        <w:rPr>
          <w:rFonts w:ascii="標楷體" w:eastAsia="標楷體" w:hAnsi="標楷體" w:hint="eastAsia"/>
          <w:snapToGrid w:val="0"/>
          <w:szCs w:val="24"/>
          <w:lang w:val="x-none"/>
        </w:rPr>
        <w:t>加強檢核，仍僅按該公所提送資料彙整函送原民會，致經原民會於110年10月26日函復核定結果，僅松羅部落及崙埤部落文化健康站周邊環境設施改善工程1件獲核定補助，其餘仍未獲核定而未執行，無法達成改善部落環境衛生及安全之目標，經函請原民所確實本地方政府權責辦理初</w:t>
      </w:r>
      <w:r w:rsidRPr="0021025E">
        <w:rPr>
          <w:rFonts w:ascii="標楷體" w:eastAsia="標楷體" w:hAnsi="標楷體"/>
          <w:snapToGrid w:val="0"/>
          <w:szCs w:val="24"/>
          <w:lang w:val="x-none"/>
        </w:rPr>
        <w:t>審</w:t>
      </w:r>
      <w:r w:rsidRPr="0021025E">
        <w:rPr>
          <w:rFonts w:ascii="標楷體" w:eastAsia="標楷體" w:hAnsi="標楷體" w:hint="eastAsia"/>
          <w:snapToGrid w:val="0"/>
          <w:szCs w:val="24"/>
          <w:lang w:val="x-none"/>
        </w:rPr>
        <w:t>檢核作業，積極督導協助各公所適時給</w:t>
      </w:r>
      <w:r w:rsidRPr="0021025E">
        <w:rPr>
          <w:rFonts w:ascii="標楷體" w:eastAsia="標楷體" w:hAnsi="標楷體" w:hint="eastAsia"/>
          <w:szCs w:val="24"/>
          <w:lang w:val="x-none"/>
        </w:rPr>
        <w:t>予專業意見或諮詢協助，俾利提案儘速通過補助。據復：截至111年4月底止，經大同鄉公所修正後將「寒溪村自強部落文化聚會所興建改善工程整體規劃設計」1件列入111年提報工程，原民會業於111年4月21日核定補助經費260萬元；松羅村玉蘭聚落環境基礎設施改善工程，已爭取經費，向財政部國有財產署辦理用地契約；復興村環境基礎設施改善工程將以鄉款自籌辦理；至於其餘未獲得核定</w:t>
      </w:r>
      <w:r w:rsidRPr="0021025E">
        <w:rPr>
          <w:rFonts w:ascii="標楷體" w:eastAsia="標楷體" w:hAnsi="標楷體" w:hint="eastAsia"/>
          <w:szCs w:val="24"/>
          <w:lang w:val="x-none"/>
        </w:rPr>
        <w:lastRenderedPageBreak/>
        <w:t>補助之案件，該公所將持續滾動檢討，如有立即改善必要，將自籌經費執行。另原民所將</w:t>
      </w:r>
      <w:r w:rsidRPr="0021025E">
        <w:rPr>
          <w:rFonts w:ascii="標楷體" w:eastAsia="標楷體" w:hAnsi="標楷體"/>
          <w:szCs w:val="24"/>
          <w:lang w:val="x-none"/>
        </w:rPr>
        <w:t>加強同仁工程業務專業素養並督導</w:t>
      </w:r>
      <w:r w:rsidRPr="0021025E">
        <w:rPr>
          <w:rFonts w:ascii="標楷體" w:eastAsia="標楷體" w:hAnsi="標楷體" w:hint="eastAsia"/>
          <w:szCs w:val="24"/>
          <w:lang w:val="x-none"/>
        </w:rPr>
        <w:t>及協助</w:t>
      </w:r>
      <w:r w:rsidRPr="0021025E">
        <w:rPr>
          <w:rFonts w:ascii="標楷體" w:eastAsia="標楷體" w:hAnsi="標楷體"/>
          <w:szCs w:val="24"/>
          <w:lang w:val="x-none"/>
        </w:rPr>
        <w:t>鄉公所提報工程補助案，以利提升原鄉居住環境品質。</w:t>
      </w:r>
    </w:p>
    <w:p w14:paraId="61714C3E" w14:textId="77777777" w:rsidR="00AD2184" w:rsidRPr="0021025E" w:rsidRDefault="00AD2184" w:rsidP="002159FE">
      <w:pPr>
        <w:overflowPunct w:val="0"/>
        <w:autoSpaceDE w:val="0"/>
        <w:spacing w:beforeLines="50" w:before="120" w:afterLines="50" w:after="120" w:line="480" w:lineRule="exact"/>
        <w:ind w:firstLineChars="200" w:firstLine="569"/>
        <w:jc w:val="both"/>
        <w:rPr>
          <w:rFonts w:ascii="標楷體" w:eastAsia="標楷體" w:hAnsi="標楷體"/>
          <w:b/>
          <w:bCs/>
          <w:spacing w:val="2"/>
          <w:sz w:val="28"/>
          <w:szCs w:val="24"/>
        </w:rPr>
      </w:pPr>
      <w:r w:rsidRPr="0021025E">
        <w:rPr>
          <w:rFonts w:ascii="標楷體" w:eastAsia="標楷體" w:hAnsi="標楷體" w:hint="eastAsia"/>
          <w:b/>
          <w:bCs/>
          <w:spacing w:val="2"/>
          <w:sz w:val="28"/>
          <w:szCs w:val="24"/>
        </w:rPr>
        <w:t>（三）　為利拓展原住民族產品通路，建置蘭陽原創館，惟創業競賽及產業加值輔導計畫入選廠商產品未能全數上架展示，且網站經營資訊不足，欠缺產品能見度，有待檢討研謀改進。</w:t>
      </w:r>
    </w:p>
    <w:p w14:paraId="5286BF16" w14:textId="77777777" w:rsidR="00AD2184" w:rsidRPr="0021025E" w:rsidRDefault="00AD2184" w:rsidP="002159FE">
      <w:pPr>
        <w:kinsoku w:val="0"/>
        <w:overflowPunct w:val="0"/>
        <w:autoSpaceDE w:val="0"/>
        <w:spacing w:beforeLines="50" w:before="120" w:line="480" w:lineRule="exact"/>
        <w:ind w:firstLineChars="200" w:firstLine="480"/>
        <w:jc w:val="both"/>
        <w:rPr>
          <w:rFonts w:ascii="標楷體" w:eastAsia="標楷體" w:hAnsi="標楷體"/>
          <w:szCs w:val="24"/>
        </w:rPr>
      </w:pPr>
      <w:r w:rsidRPr="0021025E">
        <w:rPr>
          <w:rFonts w:ascii="標楷體" w:eastAsia="標楷體" w:hAnsi="標楷體" w:hint="eastAsia"/>
          <w:szCs w:val="24"/>
        </w:rPr>
        <w:t>原民會為拓展原住民族產品通路，依地區原住民族產業特性，建構原住民族特色商品行銷網絡，及開發具發展潛力之地方產業與區域特色，提升原住民族商品市場能見度，朝向「一縣一據點」之整體願景，於108年11月19日核定縣政府「原住民族產業創新價值計畫-布建通路據點」-「宜蘭縣原住民族產業推廣行銷中心」，執行期間自108至110年度，核定經費6,500萬元，其中原民會補助5,000萬元，縣政府配合款1,500萬元，計畫執行機關為原民所，擇定宜蘭市公所後方歷史建築黑瓦屋舊宿舍群，建置「宜蘭縣原住民族產業推廣行銷中心」，並正式命名為「蘭陽原創館」，於110年9月18日開幕營運。經查蘭陽原創館經營管理情形，核有：</w:t>
      </w:r>
    </w:p>
    <w:p w14:paraId="165DA3A9" w14:textId="77777777" w:rsidR="00AD2184" w:rsidRPr="00690812" w:rsidRDefault="00AD2184" w:rsidP="002159FE">
      <w:pPr>
        <w:kinsoku w:val="0"/>
        <w:overflowPunct w:val="0"/>
        <w:autoSpaceDE w:val="0"/>
        <w:spacing w:beforeLines="70" w:before="168" w:line="480" w:lineRule="exact"/>
        <w:ind w:firstLineChars="450" w:firstLine="1081"/>
        <w:jc w:val="both"/>
        <w:rPr>
          <w:rFonts w:ascii="標楷體" w:eastAsia="標楷體" w:hAnsi="標楷體"/>
          <w:sz w:val="32"/>
          <w:szCs w:val="32"/>
        </w:rPr>
      </w:pPr>
      <w:r w:rsidRPr="00F60ABC">
        <w:rPr>
          <w:rFonts w:ascii="標楷體" w:eastAsia="標楷體" w:hAnsi="標楷體" w:hint="eastAsia"/>
          <w:b/>
          <w:szCs w:val="24"/>
        </w:rPr>
        <w:t xml:space="preserve">1.　</w:t>
      </w:r>
      <w:r w:rsidRPr="0021025E">
        <w:rPr>
          <w:rFonts w:ascii="標楷體" w:eastAsia="標楷體" w:hAnsi="標楷體" w:hint="eastAsia"/>
          <w:b/>
          <w:szCs w:val="24"/>
        </w:rPr>
        <w:t>原力蘭陽創業競賽及產業加值輔導計畫入選廠商產品未能全數上架展示，且未充分</w:t>
      </w:r>
      <w:r w:rsidRPr="0021025E">
        <w:rPr>
          <w:rFonts w:ascii="標楷體" w:eastAsia="標楷體" w:hAnsi="標楷體" w:cs="標楷體" w:hint="eastAsia"/>
          <w:b/>
          <w:szCs w:val="24"/>
        </w:rPr>
        <w:t>揭露農特產品類商</w:t>
      </w:r>
      <w:r>
        <w:rPr>
          <w:rFonts w:ascii="標楷體" w:eastAsia="標楷體" w:hAnsi="標楷體" w:cs="標楷體" w:hint="eastAsia"/>
          <w:b/>
          <w:szCs w:val="24"/>
        </w:rPr>
        <w:t>家</w:t>
      </w:r>
      <w:r w:rsidRPr="0021025E">
        <w:rPr>
          <w:rFonts w:ascii="標楷體" w:eastAsia="標楷體" w:hAnsi="標楷體" w:cs="標楷體" w:hint="eastAsia"/>
          <w:b/>
          <w:szCs w:val="24"/>
        </w:rPr>
        <w:t>之展售通路及資訊</w:t>
      </w:r>
      <w:r w:rsidRPr="0021025E">
        <w:rPr>
          <w:rFonts w:ascii="標楷體" w:eastAsia="標楷體" w:hAnsi="標楷體" w:hint="eastAsia"/>
          <w:b/>
          <w:szCs w:val="24"/>
        </w:rPr>
        <w:t>，亟待善用銷售及展示平臺，加強推動原住民族產業發展</w:t>
      </w:r>
      <w:r w:rsidRPr="0021025E">
        <w:rPr>
          <w:rFonts w:ascii="標楷體" w:eastAsia="標楷體" w:hAnsi="標楷體" w:hint="eastAsia"/>
          <w:szCs w:val="24"/>
        </w:rPr>
        <w:t>：原民所為推廣蘭陽原創館之建置與營運，分別辦理「宜蘭縣原住民族產業推廣行銷中心營運輔導計畫」及「宜蘭縣原住民族產業推廣行銷中心營運辦公室」採購，決標金額各為177萬元及456萬元，用以協助推廣或負責籌辦「原力蘭陽創業競賽」及「產業加值輔導計畫」，前者評選出20件作品，入選作品須配合於蘭陽原創館上架至少1季；後者遴選10家企業、工坊或合作社，由專業顧問團隊進行每月1次深入訪視輔導，協助進行產品開發與創新、商品包裝、品牌建立，入選者需配合人才培訓課程及將產品於行銷中心上架至少1季。經查其執行情形，核有：（1）蘭陽原創館於110年9月開幕，實際進駐廠商5家，其中4家廠商經營複合式餐飲，1家廠商除銷售自身品牌產品，僅就上述「原力蘭陽創業競賽」及「產業加值輔導計畫」入選作品，擇選其中14家品牌合作廠商，代售其部落傳承工藝品，上述活動入選廠商作品並未全數於行銷中心展售，且原民所斥資6,500萬元設置該行銷中心，亦僅有19家廠商獲取市場能見度，未</w:t>
      </w:r>
      <w:r>
        <w:rPr>
          <w:rFonts w:ascii="標楷體" w:eastAsia="標楷體" w:hAnsi="標楷體" w:hint="eastAsia"/>
          <w:szCs w:val="24"/>
        </w:rPr>
        <w:t>能</w:t>
      </w:r>
      <w:r w:rsidRPr="0021025E">
        <w:rPr>
          <w:rFonts w:ascii="標楷體" w:eastAsia="標楷體" w:hAnsi="標楷體" w:hint="eastAsia"/>
          <w:szCs w:val="24"/>
        </w:rPr>
        <w:t>顯著發揮推廣原住民經濟產業行銷成效；（2）據108及109年度宜蘭縣原住民族產業相關商家統計，農特產品類商家共計8家，惟蘭陽原創館營運後</w:t>
      </w:r>
      <w:r w:rsidRPr="0021025E">
        <w:rPr>
          <w:rFonts w:ascii="新細明體" w:hAnsi="新細明體" w:cs="新細明體" w:hint="eastAsia"/>
          <w:szCs w:val="24"/>
        </w:rPr>
        <w:t>，</w:t>
      </w:r>
      <w:r w:rsidRPr="0021025E">
        <w:rPr>
          <w:rFonts w:ascii="標楷體" w:eastAsia="標楷體" w:hAnsi="標楷體" w:hint="eastAsia"/>
          <w:szCs w:val="24"/>
        </w:rPr>
        <w:t>其官方網站平臺或推廣行銷中心，均未揭露上述農特產品類商家之場地資訊及展售通路，未能確實達成對外推廣與行銷，促進原住民族經濟產業發展之目標，經函請原民所檢討善用銷售展示平臺，加強推動原住民族</w:t>
      </w:r>
      <w:r w:rsidRPr="0021025E">
        <w:rPr>
          <w:rFonts w:ascii="標楷體" w:eastAsia="標楷體" w:hAnsi="標楷體" w:hint="eastAsia"/>
          <w:szCs w:val="24"/>
        </w:rPr>
        <w:lastRenderedPageBreak/>
        <w:t>產業發展。據復：（1）經與111年度經營團隊重新討論，目前原選品已陸續上架，且與各品牌持續合作，鼓勵開發多樣商品，以滿足顧客多元需求，且111年度原力蘭陽創業競賽刻正辦理中，預計將有更多元原住民商品上架；（2）蘭陽原創館選品店已於4月重新營運，除上架文創商品外，農產加工品亦已完成上架作業，均附有食品檢測標章，供顧客安心選購，並藉由整體行銷活動及每季與每月主題活動及雙週市集活動，帶動原住民各類產業行銷及推廣。</w:t>
      </w:r>
    </w:p>
    <w:p w14:paraId="215C36C1" w14:textId="77777777" w:rsidR="00AD2184" w:rsidRPr="0021025E" w:rsidRDefault="00AD2184" w:rsidP="002159FE">
      <w:pPr>
        <w:kinsoku w:val="0"/>
        <w:overflowPunct w:val="0"/>
        <w:autoSpaceDE w:val="0"/>
        <w:spacing w:line="484" w:lineRule="exact"/>
        <w:ind w:firstLineChars="450" w:firstLine="1081"/>
        <w:jc w:val="both"/>
        <w:rPr>
          <w:rFonts w:ascii="標楷體" w:eastAsia="標楷體" w:hAnsi="標楷體"/>
          <w:szCs w:val="24"/>
        </w:rPr>
      </w:pPr>
      <w:r w:rsidRPr="0021025E">
        <w:rPr>
          <w:rFonts w:ascii="標楷體" w:eastAsia="標楷體" w:hAnsi="標楷體" w:hint="eastAsia"/>
          <w:b/>
          <w:szCs w:val="24"/>
        </w:rPr>
        <w:t>2.　為提升蘭陽原創館知名度，辦理宜蘭縣原住民族產業推廣行銷中心行銷系列活動及網站經營規劃，惟官方網站資訊不足，欠缺產品能見度，且開發週邊商品尚未對外販售，有待檢討改進：</w:t>
      </w:r>
      <w:r w:rsidRPr="0021025E">
        <w:rPr>
          <w:rFonts w:ascii="標楷體" w:eastAsia="標楷體" w:hAnsi="標楷體" w:hint="eastAsia"/>
          <w:szCs w:val="24"/>
        </w:rPr>
        <w:t>原民所為提升蘭陽原創館知名度，於109年7月28日辦理「宜蘭縣原住民族產業推廣行銷中心行銷系列活動及網站經營規劃」採購，決標金額277萬元，工作項目包括品牌設計、吉祥物設計及公仔裝製作、宣傳及紀錄影片、設計製作及維護園區網站、廣告媒宣等。經查其執行情形，核有：（1）截至110年10月底止，蘭陽原創館陸續辦理假日市集、邀集團體演出或其他活動，惟官方網站資源平臺未即時增補更新展演（示）資訊，且未設置網站地圖導覽及建置諮詢平臺，又網站品牌專區建置14家品牌合作廠商基本資訊，僅3家廠商設有臉書連結，另未建置行銷推廣平臺專區，提供品牌廠商於園區販售商品之種類、價格、訂購資訊，或協助廠商建置經營入口網站與通路連結等，以致因網路資訊不足，欠缺產品能見度，不利於行銷推廣</w:t>
      </w:r>
      <w:r>
        <w:rPr>
          <w:rFonts w:ascii="標楷體" w:eastAsia="標楷體" w:hAnsi="標楷體" w:hint="eastAsia"/>
          <w:szCs w:val="24"/>
        </w:rPr>
        <w:t>；</w:t>
      </w:r>
      <w:r w:rsidRPr="0021025E">
        <w:rPr>
          <w:rFonts w:ascii="標楷體" w:eastAsia="標楷體" w:hAnsi="標楷體" w:hint="eastAsia"/>
          <w:szCs w:val="24"/>
        </w:rPr>
        <w:t>（2）廠商將蘭陽原創館專屬識別標識延伸開發周邊產品，製作購物提袋3樣式、T-shirt及馬克杯、蓋及湯匙組，惟僅供作為機關內部、公關宣傳使用或陳列參觀，未對外販售，侷限品牌行銷價值與理念等情，經函請原民所注意檢討改進，研謀通路推展行銷，以達成財務自主之營運願景。據復：（1）各項活動資料已補充登載於蘭陽原創館官方網站及社群網站，又合作品牌已於蘭陽原創館-品牌專區露出，將持續擴大合作品牌家數，進行滾動式修正；（2）已與111年度蘭陽原創館委託經營管理團隊討論規劃於其他通路推展開發商品，以增加營運收入。</w:t>
      </w:r>
    </w:p>
    <w:p w14:paraId="69AD51F8" w14:textId="77777777" w:rsidR="00AD2184" w:rsidRPr="0021025E" w:rsidRDefault="00AD2184" w:rsidP="002159FE">
      <w:pPr>
        <w:overflowPunct w:val="0"/>
        <w:autoSpaceDE w:val="0"/>
        <w:spacing w:beforeLines="70" w:before="168" w:afterLines="50" w:after="120" w:line="506" w:lineRule="exact"/>
        <w:ind w:firstLineChars="200" w:firstLine="569"/>
        <w:jc w:val="both"/>
        <w:rPr>
          <w:rFonts w:ascii="標楷體" w:eastAsia="標楷體" w:hAnsi="標楷體"/>
          <w:b/>
          <w:bCs/>
          <w:spacing w:val="2"/>
          <w:sz w:val="28"/>
          <w:szCs w:val="24"/>
        </w:rPr>
      </w:pPr>
      <w:r w:rsidRPr="0021025E">
        <w:rPr>
          <w:rFonts w:ascii="標楷體" w:eastAsia="標楷體" w:hAnsi="標楷體" w:hint="eastAsia"/>
          <w:b/>
          <w:bCs/>
          <w:spacing w:val="2"/>
          <w:sz w:val="28"/>
          <w:szCs w:val="24"/>
        </w:rPr>
        <w:t>（四）　為落實</w:t>
      </w:r>
      <w:r>
        <w:rPr>
          <w:rFonts w:ascii="標楷體" w:eastAsia="標楷體" w:hAnsi="標楷體" w:hint="eastAsia"/>
          <w:b/>
          <w:bCs/>
          <w:spacing w:val="2"/>
          <w:sz w:val="28"/>
          <w:szCs w:val="24"/>
        </w:rPr>
        <w:t>員山</w:t>
      </w:r>
      <w:r w:rsidRPr="0021025E">
        <w:rPr>
          <w:rFonts w:ascii="標楷體" w:eastAsia="標楷體" w:hAnsi="標楷體" w:hint="eastAsia"/>
          <w:b/>
          <w:bCs/>
          <w:spacing w:val="2"/>
          <w:sz w:val="28"/>
          <w:szCs w:val="24"/>
        </w:rPr>
        <w:t>福園及櫻花陵園殯葬業務自償自足，並儘速償還債務，成立宜蘭縣殯葬管理基金，惟基金營運績效未如預期，</w:t>
      </w:r>
      <w:r>
        <w:rPr>
          <w:rFonts w:ascii="標楷體" w:eastAsia="標楷體" w:hAnsi="標楷體" w:hint="eastAsia"/>
          <w:b/>
          <w:bCs/>
          <w:spacing w:val="2"/>
          <w:sz w:val="28"/>
          <w:szCs w:val="24"/>
        </w:rPr>
        <w:t>員山</w:t>
      </w:r>
      <w:r w:rsidRPr="0021025E">
        <w:rPr>
          <w:rFonts w:ascii="標楷體" w:eastAsia="標楷體" w:hAnsi="標楷體" w:hint="eastAsia"/>
          <w:b/>
          <w:bCs/>
          <w:spacing w:val="2"/>
          <w:sz w:val="28"/>
          <w:szCs w:val="24"/>
        </w:rPr>
        <w:t>福園納骨設施因不符民情而滯銷，櫻花陵園納骨設施銷售長期欠佳，均未見有效改善，亟待研謀改善妥擬銷售策略，以維基金財務健全。</w:t>
      </w:r>
    </w:p>
    <w:p w14:paraId="392E785A" w14:textId="77777777" w:rsidR="00AD2184" w:rsidRPr="0021025E" w:rsidRDefault="00AD2184" w:rsidP="002159FE">
      <w:pPr>
        <w:kinsoku w:val="0"/>
        <w:overflowPunct w:val="0"/>
        <w:autoSpaceDE w:val="0"/>
        <w:spacing w:line="480" w:lineRule="exact"/>
        <w:ind w:firstLineChars="200" w:firstLine="480"/>
        <w:jc w:val="both"/>
        <w:rPr>
          <w:rFonts w:ascii="標楷體" w:eastAsia="標楷體"/>
          <w:spacing w:val="2"/>
          <w:szCs w:val="24"/>
        </w:rPr>
      </w:pPr>
      <w:r w:rsidRPr="0021025E">
        <w:rPr>
          <w:rFonts w:ascii="標楷體" w:eastAsia="標楷體" w:hAnsi="標楷體" w:hint="eastAsia"/>
          <w:szCs w:val="24"/>
        </w:rPr>
        <w:t>縣政府為落實殯葬業務自償自足，並儘速償還債務，將</w:t>
      </w:r>
      <w:r w:rsidRPr="00223B3A">
        <w:rPr>
          <w:rFonts w:ascii="標楷體" w:eastAsia="標楷體" w:hAnsi="標楷體" w:hint="eastAsia"/>
          <w:szCs w:val="24"/>
        </w:rPr>
        <w:t>員山</w:t>
      </w:r>
      <w:r w:rsidRPr="0021025E">
        <w:rPr>
          <w:rFonts w:ascii="標楷體" w:eastAsia="標楷體" w:hAnsi="標楷體" w:hint="eastAsia"/>
          <w:szCs w:val="24"/>
        </w:rPr>
        <w:t>福園及櫻花陵園殯葬業務等公務預算自101年度起改採附屬單位預算方式編列，成立宜蘭縣殯葬管理基金（下稱殯葬管理基金），並由公務預算移轉長期債務8億元予該基金。殯葬管理基金為評估前揭債務償還能力，提</w:t>
      </w:r>
      <w:r w:rsidRPr="0021025E">
        <w:rPr>
          <w:rFonts w:ascii="標楷體" w:eastAsia="標楷體" w:hAnsi="標楷體" w:hint="eastAsia"/>
          <w:szCs w:val="24"/>
        </w:rPr>
        <w:lastRenderedPageBreak/>
        <w:t>出宜蘭縣殯葬管理基金營運管理計畫（下稱該營運計畫），經行政院103年1月29日核定在案。有關殯葬管理基金營運管理情形，前經本室辦理該基金109年度1至9月份財務收支抽查，核有</w:t>
      </w:r>
      <w:r w:rsidRPr="00223B3A">
        <w:rPr>
          <w:rFonts w:ascii="標楷體" w:eastAsia="標楷體" w:hAnsi="標楷體" w:hint="eastAsia"/>
          <w:szCs w:val="24"/>
        </w:rPr>
        <w:t>員山</w:t>
      </w:r>
      <w:r w:rsidRPr="0021025E">
        <w:rPr>
          <w:rFonts w:ascii="標楷體" w:eastAsia="標楷體" w:hAnsi="標楷體" w:hint="eastAsia"/>
          <w:szCs w:val="24"/>
        </w:rPr>
        <w:t>福園納骨設施截至109年9月底，庫存納骨設施僅餘345位多屬民情習俗認為風水位置欠佳者，另櫻花陵園外露式個人及家族式納骨設施銷售情形逐年下滑等情，經函請縣政府督促研謀改進</w:t>
      </w:r>
      <w:r>
        <w:rPr>
          <w:rFonts w:ascii="標楷體" w:eastAsia="標楷體" w:hAnsi="標楷體" w:hint="eastAsia"/>
          <w:szCs w:val="24"/>
        </w:rPr>
        <w:t>。</w:t>
      </w:r>
      <w:r w:rsidRPr="0021025E">
        <w:rPr>
          <w:rFonts w:ascii="標楷體" w:eastAsia="標楷體" w:hAnsi="標楷體" w:hint="eastAsia"/>
          <w:szCs w:val="24"/>
        </w:rPr>
        <w:t>據復</w:t>
      </w:r>
      <w:r>
        <w:rPr>
          <w:rFonts w:ascii="標楷體" w:eastAsia="標楷體" w:hAnsi="標楷體" w:hint="eastAsia"/>
          <w:szCs w:val="24"/>
        </w:rPr>
        <w:t>：</w:t>
      </w:r>
      <w:r w:rsidRPr="0021025E">
        <w:rPr>
          <w:rFonts w:ascii="標楷體" w:eastAsia="標楷體" w:hAnsi="標楷體" w:hint="eastAsia"/>
          <w:szCs w:val="24"/>
        </w:rPr>
        <w:t>已規劃興建</w:t>
      </w:r>
      <w:r w:rsidRPr="00223B3A">
        <w:rPr>
          <w:rFonts w:ascii="標楷體" w:eastAsia="標楷體" w:hAnsi="標楷體" w:hint="eastAsia"/>
          <w:szCs w:val="24"/>
        </w:rPr>
        <w:t>員山</w:t>
      </w:r>
      <w:r w:rsidRPr="0021025E">
        <w:rPr>
          <w:rFonts w:ascii="標楷體" w:eastAsia="標楷體" w:hAnsi="標楷體" w:hint="eastAsia"/>
          <w:szCs w:val="24"/>
        </w:rPr>
        <w:t>福園三期納骨設施及牌位區，以解決目前</w:t>
      </w:r>
      <w:r w:rsidRPr="00223B3A">
        <w:rPr>
          <w:rFonts w:ascii="標楷體" w:eastAsia="標楷體" w:hAnsi="標楷體" w:hint="eastAsia"/>
          <w:szCs w:val="24"/>
        </w:rPr>
        <w:t>員山</w:t>
      </w:r>
      <w:r w:rsidRPr="0021025E">
        <w:rPr>
          <w:rFonts w:ascii="標楷體" w:eastAsia="標楷體" w:hAnsi="標楷體" w:hint="eastAsia"/>
          <w:szCs w:val="24"/>
        </w:rPr>
        <w:t>福園園區無塔位可供民眾選購之窘境；另為提升</w:t>
      </w:r>
      <w:r w:rsidRPr="00223B3A">
        <w:rPr>
          <w:rFonts w:ascii="標楷體" w:eastAsia="標楷體" w:hAnsi="標楷體" w:hint="eastAsia"/>
          <w:szCs w:val="24"/>
        </w:rPr>
        <w:t>員山</w:t>
      </w:r>
      <w:r w:rsidRPr="0021025E">
        <w:rPr>
          <w:rFonts w:ascii="標楷體" w:eastAsia="標楷體" w:hAnsi="標楷體" w:hint="eastAsia"/>
          <w:szCs w:val="24"/>
        </w:rPr>
        <w:t>福園第二期山上露天型納骨位及櫻花陵園納骨銷售，除每年加強於大臺北及宜蘭地區平面</w:t>
      </w:r>
      <w:r>
        <w:rPr>
          <w:rFonts w:ascii="標楷體" w:eastAsia="標楷體" w:hAnsi="標楷體" w:hint="eastAsia"/>
          <w:szCs w:val="24"/>
        </w:rPr>
        <w:t>與</w:t>
      </w:r>
      <w:r w:rsidRPr="0021025E">
        <w:rPr>
          <w:rFonts w:ascii="標楷體" w:eastAsia="標楷體" w:hAnsi="標楷體" w:hint="eastAsia"/>
          <w:szCs w:val="24"/>
        </w:rPr>
        <w:t>電子媒體宣傳外，亦洽詢殯葬業者代售之可行性等多元促銷方式。案經追蹤查核結果，殯葬管理基金110年度本期賸餘142萬餘元，較預算賸餘396萬餘元，減少253萬餘元，約63.98％，主要係櫻花陵園</w:t>
      </w:r>
      <w:r>
        <w:rPr>
          <w:rFonts w:ascii="標楷體" w:eastAsia="標楷體" w:hAnsi="標楷體" w:hint="eastAsia"/>
          <w:szCs w:val="24"/>
        </w:rPr>
        <w:t>家族</w:t>
      </w:r>
      <w:r w:rsidRPr="0021025E">
        <w:rPr>
          <w:rFonts w:ascii="標楷體" w:eastAsia="標楷體" w:hAnsi="標楷體" w:hint="eastAsia"/>
          <w:szCs w:val="24"/>
        </w:rPr>
        <w:t>式安置殯葬設施銷售未如預期，服務收入隨減所致；截至110年底止，長期借款餘額8億1,348萬餘元，較109年度之6億6,648萬餘元，增加1億4,700萬元，約22.06％，主要係辦理</w:t>
      </w:r>
      <w:r w:rsidRPr="00223B3A">
        <w:rPr>
          <w:rFonts w:ascii="標楷體" w:eastAsia="標楷體" w:hAnsi="標楷體" w:hint="eastAsia"/>
          <w:szCs w:val="24"/>
        </w:rPr>
        <w:t>員山</w:t>
      </w:r>
      <w:r w:rsidRPr="0021025E">
        <w:rPr>
          <w:rFonts w:ascii="標楷體" w:eastAsia="標楷體" w:hAnsi="標楷體" w:hint="eastAsia"/>
          <w:szCs w:val="24"/>
        </w:rPr>
        <w:t>福園第三期納骨樓暨牌位區興建工程所需，增加貸款所致。又</w:t>
      </w:r>
      <w:r w:rsidRPr="00223B3A">
        <w:rPr>
          <w:rFonts w:ascii="標楷體" w:eastAsia="標楷體" w:hAnsi="標楷體" w:hint="eastAsia"/>
          <w:szCs w:val="24"/>
        </w:rPr>
        <w:t>員山</w:t>
      </w:r>
      <w:r w:rsidRPr="0021025E">
        <w:rPr>
          <w:rFonts w:ascii="標楷體" w:eastAsia="標楷體" w:hAnsi="標楷體" w:hint="eastAsia"/>
          <w:szCs w:val="24"/>
        </w:rPr>
        <w:t>福園納骨設施骨灰罈（甕）尚餘423位（分別為骨甕400位及骨罈23位），較109年9月底止之345位，未減反增78位，主要係骨灰甕辦理遷出，各該庫存納骨設施骨灰罈（甕）因不符民情而長期滯銷。至於櫻花陵園納骨設施銷售情形，據殯葬管理基金109年8月償債計畫之資金調度現金流量分析表，櫻花陵園（含管理費）預計每年營運收入為3,300萬元，110年度家族式及個人式納骨設施銷售收入分別為2,004萬餘元及355萬餘元，合計2,360萬餘元，雖較109年度之2,351萬餘元，增加8萬元，惟連續2年銷售收入均未達前揭償債計畫預估年營運收入3,300萬元，且110年度營運計畫編列家族式8具、12具、18具、32具安置費，預算數分別為800萬元、1,440萬元、144萬元及128萬元，決算數僅各為496萬餘元、442萬餘元、4萬元及無銷售數，總銷售金額942萬餘元，較預算數2,512萬元，減少1,568萬餘元，約62.42％。另縣政府於110年度就櫻花陵園銷售情形不佳，洽詢縣內相關殯葬業者有關該陵園委託銷售規範及託售服務費用等問題，據業者表示，</w:t>
      </w:r>
      <w:r w:rsidRPr="00223B3A">
        <w:rPr>
          <w:rFonts w:ascii="標楷體" w:eastAsia="標楷體" w:hAnsi="標楷體" w:hint="eastAsia"/>
          <w:szCs w:val="24"/>
        </w:rPr>
        <w:t>員山</w:t>
      </w:r>
      <w:r w:rsidRPr="0021025E">
        <w:rPr>
          <w:rFonts w:ascii="標楷體" w:eastAsia="標楷體" w:hAnsi="標楷體" w:hint="eastAsia"/>
          <w:szCs w:val="24"/>
        </w:rPr>
        <w:t>福園第三期納骨設施於111年度落成啟用，因具有地理位置近便性及設施新穎相對優勢，對櫻花陵園納骨位銷售勢必產生排擠效應，基於商業利益評估，縣內業者應無代銷意願，建議應優先改善櫻花陵園聯外道路面顛簸問題，據該府表示，改善工程經費近5,000萬元，非短期得以籌措經費改善，顯示櫻花陵園納骨設施缺乏競爭力，滯銷情形難以</w:t>
      </w:r>
      <w:r>
        <w:rPr>
          <w:rFonts w:ascii="標楷體" w:eastAsia="標楷體" w:hAnsi="標楷體" w:hint="eastAsia"/>
          <w:szCs w:val="24"/>
        </w:rPr>
        <w:t>於</w:t>
      </w:r>
      <w:r w:rsidRPr="0021025E">
        <w:rPr>
          <w:rFonts w:ascii="標楷體" w:eastAsia="標楷體" w:hAnsi="標楷體" w:hint="eastAsia"/>
          <w:szCs w:val="24"/>
        </w:rPr>
        <w:t>短期內改善，影響基金營運及債務償還，經函請縣政府檢討研謀改善妥擬銷售策略，以達成興建目的，並維基金財務健全。據復：</w:t>
      </w:r>
      <w:r w:rsidRPr="00223B3A">
        <w:rPr>
          <w:rFonts w:ascii="標楷體" w:eastAsia="標楷體" w:hAnsi="標楷體" w:hint="eastAsia"/>
          <w:szCs w:val="24"/>
        </w:rPr>
        <w:t>員山</w:t>
      </w:r>
      <w:r w:rsidRPr="0021025E">
        <w:rPr>
          <w:rFonts w:ascii="標楷體" w:eastAsia="標楷體" w:hAnsi="標楷體" w:hint="eastAsia"/>
          <w:szCs w:val="24"/>
        </w:rPr>
        <w:t>福園納骨設施骨灰罈（甕）塔位經民眾辦理遷出，將就空出塔位再行銷售，提升納骨銷售收入；櫻花陵園納骨設施已透過縣外廣告託播，拓展服務客群至鄰近縣市，將賡續加強廣告行銷，</w:t>
      </w:r>
      <w:r w:rsidRPr="0021025E">
        <w:rPr>
          <w:rFonts w:ascii="標楷體" w:eastAsia="標楷體" w:hAnsi="標楷體" w:hint="eastAsia"/>
          <w:szCs w:val="24"/>
        </w:rPr>
        <w:lastRenderedPageBreak/>
        <w:t>並持續優化改善園區設施，另</w:t>
      </w:r>
      <w:r w:rsidRPr="00223B3A">
        <w:rPr>
          <w:rFonts w:ascii="標楷體" w:eastAsia="標楷體" w:hAnsi="標楷體" w:hint="eastAsia"/>
          <w:szCs w:val="24"/>
        </w:rPr>
        <w:t>員山</w:t>
      </w:r>
      <w:r w:rsidRPr="0021025E">
        <w:rPr>
          <w:rFonts w:ascii="標楷體" w:eastAsia="標楷體" w:hAnsi="標楷體" w:hint="eastAsia"/>
          <w:szCs w:val="24"/>
        </w:rPr>
        <w:t>福園第三期納骨樓啟用，銷售數量已達預期，可改善往年營運績效不佳窘境。</w:t>
      </w:r>
    </w:p>
    <w:p w14:paraId="46CBE5B1" w14:textId="77777777" w:rsidR="00AD2184" w:rsidRPr="00CF2425" w:rsidRDefault="00AD2184" w:rsidP="002159FE">
      <w:pPr>
        <w:kinsoku w:val="0"/>
        <w:overflowPunct w:val="0"/>
        <w:autoSpaceDE w:val="0"/>
        <w:spacing w:beforeLines="50" w:before="120" w:afterLines="30" w:after="72" w:line="480" w:lineRule="exact"/>
        <w:ind w:firstLineChars="100" w:firstLine="324"/>
        <w:jc w:val="both"/>
        <w:rPr>
          <w:rFonts w:ascii="標楷體" w:eastAsia="標楷體" w:hAnsi="標楷體"/>
          <w:b/>
          <w:spacing w:val="2"/>
          <w:sz w:val="32"/>
          <w:szCs w:val="24"/>
        </w:rPr>
      </w:pPr>
      <w:r w:rsidRPr="000D2B50">
        <w:rPr>
          <w:rFonts w:ascii="標楷體" w:eastAsia="標楷體" w:hint="eastAsia"/>
          <w:b/>
          <w:bCs/>
          <w:spacing w:val="2"/>
          <w:sz w:val="32"/>
          <w:szCs w:val="32"/>
        </w:rPr>
        <w:t>四、</w:t>
      </w:r>
      <w:r w:rsidRPr="00CF2425">
        <w:rPr>
          <w:rFonts w:ascii="標楷體" w:eastAsia="標楷體" w:hAnsi="標楷體" w:hint="eastAsia"/>
          <w:b/>
          <w:spacing w:val="2"/>
          <w:sz w:val="32"/>
          <w:szCs w:val="24"/>
        </w:rPr>
        <w:t>109年度重要審核意見追蹤查核情形</w:t>
      </w:r>
    </w:p>
    <w:p w14:paraId="17379EB4" w14:textId="77777777" w:rsidR="00AD2184" w:rsidRDefault="00AD2184" w:rsidP="002159FE">
      <w:pPr>
        <w:spacing w:line="470" w:lineRule="exact"/>
        <w:ind w:firstLineChars="200" w:firstLine="488"/>
        <w:jc w:val="both"/>
        <w:outlineLvl w:val="0"/>
        <w:rPr>
          <w:rFonts w:ascii="標楷體" w:eastAsia="標楷體" w:hAnsi="標楷體"/>
          <w:spacing w:val="2"/>
        </w:rPr>
      </w:pPr>
      <w:r w:rsidRPr="00CF2425">
        <w:rPr>
          <w:rFonts w:ascii="標楷體" w:eastAsia="標楷體" w:hAnsi="標楷體" w:hint="eastAsia"/>
          <w:spacing w:val="2"/>
          <w:szCs w:val="24"/>
        </w:rPr>
        <w:t>本室於109年度審核報告內列重要審核意見2</w:t>
      </w:r>
      <w:r w:rsidRPr="00CF2425">
        <w:rPr>
          <w:rFonts w:ascii="標楷體" w:eastAsia="標楷體" w:hAnsi="標楷體" w:hint="eastAsia"/>
          <w:spacing w:val="2"/>
        </w:rPr>
        <w:t>項，經賡續追蹤查核實際辦理結果</w:t>
      </w:r>
      <w:r>
        <w:rPr>
          <w:rFonts w:ascii="標楷體" w:eastAsia="標楷體" w:hAnsi="標楷體" w:hint="eastAsia"/>
          <w:spacing w:val="2"/>
        </w:rPr>
        <w:t>，經核仍待繼續改善者1項、</w:t>
      </w:r>
      <w:r w:rsidRPr="00CF2425">
        <w:rPr>
          <w:rFonts w:ascii="標楷體" w:eastAsia="標楷體" w:hAnsi="標楷體" w:hint="eastAsia"/>
          <w:spacing w:val="2"/>
        </w:rPr>
        <w:t>依改善措施持續辦理</w:t>
      </w:r>
      <w:r>
        <w:rPr>
          <w:rFonts w:ascii="標楷體" w:eastAsia="標楷體" w:hAnsi="標楷體" w:hint="eastAsia"/>
          <w:spacing w:val="2"/>
        </w:rPr>
        <w:t>者1項</w:t>
      </w:r>
      <w:r w:rsidRPr="00CF2425">
        <w:rPr>
          <w:rFonts w:ascii="標楷體" w:eastAsia="標楷體" w:hAnsi="標楷體" w:hint="eastAsia"/>
          <w:spacing w:val="2"/>
        </w:rPr>
        <w:t>（表</w:t>
      </w:r>
      <w:r>
        <w:rPr>
          <w:rFonts w:ascii="標楷體" w:eastAsia="標楷體" w:hAnsi="標楷體" w:hint="eastAsia"/>
          <w:spacing w:val="2"/>
        </w:rPr>
        <w:t>2</w:t>
      </w:r>
      <w:r w:rsidRPr="00CF2425">
        <w:rPr>
          <w:rFonts w:ascii="標楷體" w:eastAsia="標楷體" w:hAnsi="標楷體" w:hint="eastAsia"/>
          <w:spacing w:val="2"/>
        </w:rPr>
        <w:t>）</w:t>
      </w:r>
      <w:r>
        <w:rPr>
          <w:rFonts w:ascii="標楷體" w:eastAsia="標楷體" w:hAnsi="標楷體" w:hint="eastAsia"/>
          <w:spacing w:val="2"/>
        </w:rPr>
        <w:t>，其中仍待繼續改善者，經再研提審核意見1項通知檢討改善</w:t>
      </w:r>
      <w:r w:rsidRPr="00CF2425">
        <w:rPr>
          <w:rFonts w:ascii="標楷體" w:eastAsia="標楷體" w:hAnsi="標楷體" w:hint="eastAsia"/>
          <w:spacing w:val="2"/>
        </w:rPr>
        <w:t>。</w:t>
      </w:r>
    </w:p>
    <w:p w14:paraId="4BD02C57" w14:textId="77777777" w:rsidR="00AD2184" w:rsidRPr="00CF2425" w:rsidRDefault="00AD2184" w:rsidP="00E237F4">
      <w:pPr>
        <w:overflowPunct w:val="0"/>
        <w:spacing w:beforeLines="20" w:before="48" w:after="30" w:line="470" w:lineRule="exact"/>
        <w:jc w:val="center"/>
        <w:rPr>
          <w:rFonts w:ascii="標楷體" w:eastAsia="標楷體" w:hAnsi="標楷體"/>
          <w:spacing w:val="2"/>
          <w:szCs w:val="24"/>
        </w:rPr>
      </w:pPr>
      <w:r w:rsidRPr="00CF2425">
        <w:rPr>
          <w:rFonts w:ascii="標楷體" w:eastAsia="標楷體" w:hAnsi="標楷體" w:hint="eastAsia"/>
          <w:b/>
          <w:szCs w:val="22"/>
        </w:rPr>
        <w:t>表</w:t>
      </w:r>
      <w:r>
        <w:rPr>
          <w:rFonts w:ascii="標楷體" w:eastAsia="標楷體" w:hAnsi="標楷體" w:hint="eastAsia"/>
          <w:b/>
          <w:szCs w:val="22"/>
        </w:rPr>
        <w:t>2</w:t>
      </w:r>
      <w:r w:rsidRPr="00CF2425">
        <w:rPr>
          <w:rFonts w:ascii="標楷體" w:eastAsia="標楷體" w:hAnsi="標楷體" w:hint="eastAsia"/>
          <w:b/>
          <w:szCs w:val="22"/>
        </w:rPr>
        <w:t xml:space="preserve">　109年度審核報告所列</w:t>
      </w:r>
      <w:r>
        <w:rPr>
          <w:rFonts w:ascii="標楷體" w:eastAsia="標楷體" w:hAnsi="標楷體" w:hint="eastAsia"/>
          <w:b/>
          <w:szCs w:val="22"/>
        </w:rPr>
        <w:t>民政</w:t>
      </w:r>
      <w:r w:rsidRPr="00CF2425">
        <w:rPr>
          <w:rFonts w:ascii="標楷體" w:eastAsia="標楷體" w:hAnsi="標楷體" w:hint="eastAsia"/>
          <w:b/>
          <w:szCs w:val="22"/>
        </w:rPr>
        <w:t>處主管重要審核意見覆核辦理情形表</w:t>
      </w:r>
    </w:p>
    <w:tbl>
      <w:tblPr>
        <w:tblW w:w="9956" w:type="dxa"/>
        <w:jc w:val="center"/>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539"/>
        <w:gridCol w:w="3417"/>
      </w:tblGrid>
      <w:tr w:rsidR="00AD2184" w:rsidRPr="00D45BA3" w14:paraId="364F8EE1" w14:textId="77777777" w:rsidTr="00EE2E74">
        <w:trPr>
          <w:trHeight w:val="397"/>
          <w:jc w:val="center"/>
        </w:trPr>
        <w:tc>
          <w:tcPr>
            <w:tcW w:w="6539" w:type="dxa"/>
            <w:tcBorders>
              <w:top w:val="single" w:sz="4" w:space="0" w:color="auto"/>
              <w:left w:val="single" w:sz="4" w:space="0" w:color="auto"/>
              <w:bottom w:val="single" w:sz="4" w:space="0" w:color="auto"/>
              <w:right w:val="single" w:sz="4" w:space="0" w:color="auto"/>
            </w:tcBorders>
            <w:vAlign w:val="center"/>
            <w:hideMark/>
          </w:tcPr>
          <w:p w14:paraId="0C41F45A" w14:textId="77777777" w:rsidR="00AD2184" w:rsidRPr="006E28F4" w:rsidRDefault="00AD2184" w:rsidP="00EE2E74">
            <w:pPr>
              <w:widowControl/>
              <w:spacing w:line="260" w:lineRule="exact"/>
              <w:ind w:left="720" w:hanging="720"/>
              <w:jc w:val="center"/>
              <w:rPr>
                <w:rFonts w:ascii="標楷體" w:eastAsia="標楷體" w:hAnsi="標楷體"/>
                <w:color w:val="000000"/>
                <w:sz w:val="20"/>
              </w:rPr>
            </w:pPr>
            <w:r w:rsidRPr="006E28F4">
              <w:rPr>
                <w:rFonts w:ascii="標楷體" w:eastAsia="標楷體" w:hAnsi="標楷體" w:hint="eastAsia"/>
                <w:color w:val="000000"/>
                <w:sz w:val="20"/>
              </w:rPr>
              <w:t>重要審核意見標題</w:t>
            </w:r>
          </w:p>
        </w:tc>
        <w:tc>
          <w:tcPr>
            <w:tcW w:w="3417" w:type="dxa"/>
            <w:tcBorders>
              <w:top w:val="single" w:sz="4" w:space="0" w:color="auto"/>
              <w:left w:val="single" w:sz="4" w:space="0" w:color="auto"/>
              <w:bottom w:val="single" w:sz="4" w:space="0" w:color="auto"/>
              <w:right w:val="single" w:sz="4" w:space="0" w:color="auto"/>
            </w:tcBorders>
            <w:vAlign w:val="center"/>
            <w:hideMark/>
          </w:tcPr>
          <w:p w14:paraId="5947E601" w14:textId="77777777" w:rsidR="00AD2184" w:rsidRPr="00D45BA3" w:rsidRDefault="00AD2184" w:rsidP="00EE2E74">
            <w:pPr>
              <w:widowControl/>
              <w:spacing w:line="260" w:lineRule="exact"/>
              <w:ind w:left="720" w:hanging="720"/>
              <w:jc w:val="center"/>
              <w:rPr>
                <w:rFonts w:ascii="標楷體" w:eastAsia="標楷體" w:hAnsi="標楷體"/>
                <w:color w:val="FF0000"/>
                <w:sz w:val="20"/>
              </w:rPr>
            </w:pPr>
            <w:r w:rsidRPr="006E28F4">
              <w:rPr>
                <w:rFonts w:ascii="標楷體" w:eastAsia="標楷體" w:hAnsi="標楷體" w:hint="eastAsia"/>
                <w:color w:val="000000"/>
                <w:sz w:val="20"/>
              </w:rPr>
              <w:t>說明</w:t>
            </w:r>
          </w:p>
        </w:tc>
      </w:tr>
      <w:tr w:rsidR="00AD2184" w:rsidRPr="00D45BA3" w14:paraId="4F5E7471" w14:textId="77777777" w:rsidTr="00EE2E74">
        <w:trPr>
          <w:trHeight w:val="397"/>
          <w:jc w:val="center"/>
        </w:trPr>
        <w:tc>
          <w:tcPr>
            <w:tcW w:w="6539" w:type="dxa"/>
            <w:tcBorders>
              <w:top w:val="single" w:sz="4" w:space="0" w:color="auto"/>
              <w:left w:val="single" w:sz="4" w:space="0" w:color="auto"/>
              <w:bottom w:val="single" w:sz="4" w:space="0" w:color="auto"/>
              <w:right w:val="nil"/>
            </w:tcBorders>
          </w:tcPr>
          <w:p w14:paraId="25291167" w14:textId="77777777" w:rsidR="00AD2184" w:rsidRPr="006E28F4" w:rsidRDefault="00AD2184" w:rsidP="00EE2E74">
            <w:pPr>
              <w:widowControl/>
              <w:spacing w:beforeLines="20" w:before="48" w:afterLines="20" w:after="48" w:line="260" w:lineRule="exact"/>
              <w:ind w:leftChars="10" w:left="56" w:rightChars="10" w:right="24" w:hangingChars="16" w:hanging="32"/>
              <w:jc w:val="both"/>
              <w:rPr>
                <w:rFonts w:ascii="標楷體" w:eastAsia="標楷體" w:hAnsi="標楷體"/>
                <w:b/>
                <w:color w:val="000000"/>
                <w:sz w:val="20"/>
              </w:rPr>
            </w:pPr>
            <w:r w:rsidRPr="006E28F4">
              <w:rPr>
                <w:rFonts w:ascii="標楷體" w:eastAsia="標楷體" w:hAnsi="標楷體" w:hint="eastAsia"/>
                <w:b/>
                <w:color w:val="000000"/>
                <w:sz w:val="20"/>
              </w:rPr>
              <w:t>仍待繼續改善</w:t>
            </w:r>
          </w:p>
        </w:tc>
        <w:tc>
          <w:tcPr>
            <w:tcW w:w="3417" w:type="dxa"/>
            <w:tcBorders>
              <w:top w:val="single" w:sz="4" w:space="0" w:color="auto"/>
              <w:left w:val="nil"/>
              <w:bottom w:val="single" w:sz="4" w:space="0" w:color="auto"/>
              <w:right w:val="single" w:sz="4" w:space="0" w:color="auto"/>
            </w:tcBorders>
          </w:tcPr>
          <w:p w14:paraId="338D50B8" w14:textId="77777777" w:rsidR="00AD2184" w:rsidRPr="00D45BA3" w:rsidRDefault="00AD2184" w:rsidP="00EE2E74">
            <w:pPr>
              <w:widowControl/>
              <w:spacing w:line="240" w:lineRule="exact"/>
              <w:ind w:left="720" w:hanging="720"/>
              <w:jc w:val="both"/>
              <w:rPr>
                <w:rFonts w:ascii="標楷體" w:eastAsia="標楷體" w:hAnsi="標楷體"/>
                <w:color w:val="FF0000"/>
                <w:sz w:val="20"/>
              </w:rPr>
            </w:pPr>
          </w:p>
        </w:tc>
      </w:tr>
      <w:tr w:rsidR="00AD2184" w:rsidRPr="00D45BA3" w14:paraId="41E0ECCA" w14:textId="77777777" w:rsidTr="00EE2E74">
        <w:trPr>
          <w:trHeight w:val="397"/>
          <w:jc w:val="center"/>
        </w:trPr>
        <w:tc>
          <w:tcPr>
            <w:tcW w:w="6539" w:type="dxa"/>
            <w:tcBorders>
              <w:top w:val="single" w:sz="4" w:space="0" w:color="auto"/>
              <w:left w:val="single" w:sz="4" w:space="0" w:color="auto"/>
              <w:bottom w:val="single" w:sz="4" w:space="0" w:color="auto"/>
              <w:right w:val="single" w:sz="4" w:space="0" w:color="auto"/>
            </w:tcBorders>
          </w:tcPr>
          <w:p w14:paraId="75A5E578" w14:textId="77777777" w:rsidR="00AD2184" w:rsidRPr="00B30DCD" w:rsidRDefault="00AD2184" w:rsidP="00EE2E74">
            <w:pPr>
              <w:widowControl/>
              <w:spacing w:beforeLines="10" w:before="24" w:afterLines="10" w:after="24" w:line="240" w:lineRule="exact"/>
              <w:ind w:leftChars="10" w:left="604" w:rightChars="10" w:right="24" w:hangingChars="290" w:hanging="580"/>
              <w:jc w:val="both"/>
              <w:rPr>
                <w:rFonts w:ascii="標楷體" w:eastAsia="標楷體" w:hAnsi="標楷體"/>
                <w:b/>
                <w:color w:val="000000"/>
                <w:sz w:val="20"/>
              </w:rPr>
            </w:pPr>
            <w:r>
              <w:rPr>
                <w:rFonts w:ascii="標楷體" w:eastAsia="標楷體" w:hAnsi="標楷體" w:hint="eastAsia"/>
                <w:color w:val="000000"/>
                <w:sz w:val="20"/>
              </w:rPr>
              <w:t>（一）</w:t>
            </w:r>
            <w:r w:rsidRPr="00B855E9">
              <w:rPr>
                <w:rFonts w:ascii="標楷體" w:eastAsia="標楷體" w:hAnsi="標楷體" w:hint="eastAsia"/>
                <w:color w:val="000000"/>
                <w:sz w:val="20"/>
              </w:rPr>
              <w:t>興建納骨設施以供先人安葬及民眾祭祖追思，惟部分殯葬塔墓銷售欠佳，亟待檢討分析癥結原因，並規劃貼近民眾需求之納骨設施</w:t>
            </w:r>
            <w:r w:rsidRPr="00B30DCD">
              <w:rPr>
                <w:rFonts w:ascii="標楷體" w:eastAsia="標楷體" w:hAnsi="標楷體" w:hint="eastAsia"/>
                <w:color w:val="000000"/>
                <w:sz w:val="20"/>
              </w:rPr>
              <w:t>。</w:t>
            </w:r>
          </w:p>
        </w:tc>
        <w:tc>
          <w:tcPr>
            <w:tcW w:w="3417" w:type="dxa"/>
            <w:tcBorders>
              <w:top w:val="single" w:sz="4" w:space="0" w:color="auto"/>
              <w:left w:val="single" w:sz="4" w:space="0" w:color="auto"/>
              <w:bottom w:val="single" w:sz="4" w:space="0" w:color="auto"/>
              <w:right w:val="single" w:sz="4" w:space="0" w:color="auto"/>
            </w:tcBorders>
          </w:tcPr>
          <w:p w14:paraId="7861254D" w14:textId="77777777" w:rsidR="00AD2184" w:rsidRPr="00D45BA3" w:rsidRDefault="00AD2184" w:rsidP="007B4DD4">
            <w:pPr>
              <w:widowControl/>
              <w:spacing w:beforeLines="10" w:before="24" w:afterLines="10" w:after="24" w:line="240" w:lineRule="exact"/>
              <w:jc w:val="both"/>
              <w:rPr>
                <w:rFonts w:ascii="標楷體" w:eastAsia="標楷體" w:hAnsi="標楷體"/>
                <w:color w:val="FF0000"/>
                <w:sz w:val="20"/>
              </w:rPr>
            </w:pPr>
            <w:r w:rsidRPr="00B855E9">
              <w:rPr>
                <w:rFonts w:ascii="標楷體" w:eastAsia="標楷體" w:hAnsi="標楷體" w:hint="eastAsia"/>
                <w:color w:val="000000"/>
                <w:sz w:val="20"/>
              </w:rPr>
              <w:t>殯葬管理基金110年度</w:t>
            </w:r>
            <w:r>
              <w:rPr>
                <w:rFonts w:ascii="標楷體" w:eastAsia="標楷體" w:hAnsi="標楷體" w:hint="eastAsia"/>
                <w:color w:val="000000"/>
                <w:sz w:val="20"/>
              </w:rPr>
              <w:t>營運仍未如預期，且員山福園及櫻花陵園納骨設施銷售欠佳仍未見改善</w:t>
            </w:r>
            <w:r w:rsidRPr="006E28F4">
              <w:rPr>
                <w:rFonts w:ascii="標楷體" w:eastAsia="標楷體" w:hAnsi="標楷體" w:hint="eastAsia"/>
                <w:color w:val="000000"/>
                <w:sz w:val="20"/>
              </w:rPr>
              <w:t>，業再研提審核意見詳「三、重要審核意見</w:t>
            </w:r>
            <w:r>
              <w:rPr>
                <w:rFonts w:ascii="標楷體" w:eastAsia="標楷體" w:hAnsi="標楷體" w:hint="eastAsia"/>
                <w:color w:val="000000"/>
                <w:sz w:val="20"/>
              </w:rPr>
              <w:t>（四）</w:t>
            </w:r>
            <w:r w:rsidRPr="006E28F4">
              <w:rPr>
                <w:rFonts w:ascii="標楷體" w:eastAsia="標楷體" w:hAnsi="標楷體" w:hint="eastAsia"/>
                <w:color w:val="000000"/>
                <w:sz w:val="20"/>
              </w:rPr>
              <w:t>」</w:t>
            </w:r>
            <w:r>
              <w:rPr>
                <w:rFonts w:ascii="標楷體" w:eastAsia="標楷體" w:hAnsi="標楷體" w:hint="eastAsia"/>
                <w:color w:val="000000"/>
                <w:sz w:val="20"/>
              </w:rPr>
              <w:t>。</w:t>
            </w:r>
          </w:p>
        </w:tc>
      </w:tr>
      <w:tr w:rsidR="00AD2184" w:rsidRPr="00D45BA3" w14:paraId="7AEE8E6F" w14:textId="77777777" w:rsidTr="00EE2E74">
        <w:trPr>
          <w:trHeight w:val="375"/>
          <w:jc w:val="center"/>
        </w:trPr>
        <w:tc>
          <w:tcPr>
            <w:tcW w:w="6539" w:type="dxa"/>
            <w:tcBorders>
              <w:top w:val="single" w:sz="4" w:space="0" w:color="auto"/>
              <w:left w:val="single" w:sz="4" w:space="0" w:color="auto"/>
              <w:bottom w:val="single" w:sz="4" w:space="0" w:color="auto"/>
              <w:right w:val="nil"/>
            </w:tcBorders>
            <w:vAlign w:val="center"/>
            <w:hideMark/>
          </w:tcPr>
          <w:p w14:paraId="6CE8D7EC" w14:textId="77777777" w:rsidR="00AD2184" w:rsidRPr="00B30DCD" w:rsidRDefault="00AD2184" w:rsidP="00EE2E74">
            <w:pPr>
              <w:widowControl/>
              <w:spacing w:beforeLines="10" w:before="24" w:afterLines="10" w:after="24" w:line="240" w:lineRule="exact"/>
              <w:ind w:leftChars="10" w:left="56" w:rightChars="10" w:right="24" w:hangingChars="16" w:hanging="32"/>
              <w:jc w:val="both"/>
              <w:rPr>
                <w:rFonts w:ascii="標楷體" w:eastAsia="標楷體" w:hAnsi="標楷體"/>
                <w:b/>
                <w:color w:val="FF0000"/>
                <w:sz w:val="20"/>
              </w:rPr>
            </w:pPr>
            <w:r w:rsidRPr="00B30DCD">
              <w:rPr>
                <w:rFonts w:ascii="標楷體" w:eastAsia="標楷體" w:hAnsi="標楷體" w:hint="eastAsia"/>
                <w:b/>
                <w:color w:val="000000"/>
                <w:sz w:val="20"/>
              </w:rPr>
              <w:t>依改善措施持續辦理</w:t>
            </w:r>
          </w:p>
        </w:tc>
        <w:tc>
          <w:tcPr>
            <w:tcW w:w="3417" w:type="dxa"/>
            <w:tcBorders>
              <w:top w:val="single" w:sz="4" w:space="0" w:color="auto"/>
              <w:left w:val="nil"/>
              <w:bottom w:val="single" w:sz="4" w:space="0" w:color="auto"/>
              <w:right w:val="single" w:sz="4" w:space="0" w:color="auto"/>
            </w:tcBorders>
          </w:tcPr>
          <w:p w14:paraId="3BB07112" w14:textId="77777777" w:rsidR="00AD2184" w:rsidRPr="00D45BA3" w:rsidRDefault="00AD2184" w:rsidP="00EE2E74">
            <w:pPr>
              <w:widowControl/>
              <w:spacing w:beforeLines="10" w:before="24" w:afterLines="10" w:after="24" w:line="240" w:lineRule="exact"/>
              <w:ind w:left="720" w:hanging="720"/>
              <w:jc w:val="both"/>
              <w:rPr>
                <w:rFonts w:ascii="標楷體" w:eastAsia="標楷體" w:hAnsi="標楷體"/>
                <w:color w:val="FF0000"/>
                <w:sz w:val="20"/>
              </w:rPr>
            </w:pPr>
          </w:p>
        </w:tc>
      </w:tr>
      <w:tr w:rsidR="00AD2184" w:rsidRPr="00D45BA3" w14:paraId="3A1744E4" w14:textId="77777777" w:rsidTr="00EE2E74">
        <w:trPr>
          <w:trHeight w:val="788"/>
          <w:jc w:val="center"/>
        </w:trPr>
        <w:tc>
          <w:tcPr>
            <w:tcW w:w="6539" w:type="dxa"/>
            <w:tcBorders>
              <w:top w:val="single" w:sz="4" w:space="0" w:color="auto"/>
              <w:left w:val="single" w:sz="4" w:space="0" w:color="auto"/>
              <w:bottom w:val="single" w:sz="4" w:space="0" w:color="auto"/>
              <w:right w:val="single" w:sz="4" w:space="0" w:color="auto"/>
            </w:tcBorders>
          </w:tcPr>
          <w:p w14:paraId="2CDB42CB" w14:textId="77777777" w:rsidR="00AD2184" w:rsidRPr="00B30DCD" w:rsidRDefault="00AD2184" w:rsidP="00EE2E74">
            <w:pPr>
              <w:widowControl/>
              <w:spacing w:beforeLines="30" w:before="72" w:afterLines="30" w:after="72" w:line="240" w:lineRule="exact"/>
              <w:ind w:leftChars="10" w:left="632" w:rightChars="10" w:right="24" w:hangingChars="304" w:hanging="608"/>
              <w:jc w:val="both"/>
              <w:rPr>
                <w:rFonts w:ascii="標楷體" w:eastAsia="標楷體" w:hAnsi="標楷體"/>
                <w:color w:val="FF0000"/>
                <w:sz w:val="20"/>
              </w:rPr>
            </w:pPr>
            <w:r>
              <w:rPr>
                <w:rFonts w:ascii="標楷體" w:eastAsia="標楷體" w:hAnsi="標楷體" w:hint="eastAsia"/>
                <w:color w:val="000000"/>
                <w:sz w:val="20"/>
              </w:rPr>
              <w:t>（一）</w:t>
            </w:r>
            <w:r w:rsidRPr="00B855E9">
              <w:rPr>
                <w:rFonts w:ascii="標楷體" w:eastAsia="標楷體" w:hAnsi="標楷體" w:hint="eastAsia"/>
                <w:color w:val="000000"/>
                <w:sz w:val="20"/>
              </w:rPr>
              <w:t>推動戶政業務到府服務計畫與跨機關流程整合服務措施，以維護弱勢民眾福祉及提升便民利民服務，惟整體執行成效欠彰，且部分戶政作業未臻落實，有待督促研謀改善</w:t>
            </w:r>
            <w:r>
              <w:rPr>
                <w:rFonts w:ascii="標楷體" w:eastAsia="標楷體" w:hAnsi="標楷體" w:hint="eastAsia"/>
                <w:color w:val="000000"/>
                <w:sz w:val="20"/>
              </w:rPr>
              <w:t>。</w:t>
            </w:r>
          </w:p>
        </w:tc>
        <w:tc>
          <w:tcPr>
            <w:tcW w:w="3417" w:type="dxa"/>
            <w:tcBorders>
              <w:top w:val="single" w:sz="4" w:space="0" w:color="auto"/>
              <w:left w:val="single" w:sz="4" w:space="0" w:color="auto"/>
              <w:right w:val="single" w:sz="4" w:space="0" w:color="auto"/>
              <w:tl2br w:val="single" w:sz="4" w:space="0" w:color="auto"/>
            </w:tcBorders>
          </w:tcPr>
          <w:p w14:paraId="729E32FF" w14:textId="77777777" w:rsidR="00AD2184" w:rsidRPr="00D45BA3" w:rsidRDefault="00AD2184" w:rsidP="00EE2E74">
            <w:pPr>
              <w:widowControl/>
              <w:spacing w:beforeLines="10" w:before="24" w:afterLines="10" w:after="24" w:line="240" w:lineRule="exact"/>
              <w:ind w:left="26" w:hanging="26"/>
              <w:jc w:val="both"/>
              <w:rPr>
                <w:rFonts w:ascii="標楷體" w:eastAsia="標楷體" w:hAnsi="標楷體"/>
                <w:color w:val="FF0000"/>
                <w:sz w:val="20"/>
              </w:rPr>
            </w:pPr>
          </w:p>
        </w:tc>
      </w:tr>
    </w:tbl>
    <w:p w14:paraId="29BABA04" w14:textId="77777777" w:rsidR="00AD2184" w:rsidRDefault="00AD2184" w:rsidP="003757CF">
      <w:pPr>
        <w:tabs>
          <w:tab w:val="left" w:pos="480"/>
        </w:tabs>
        <w:overflowPunct w:val="0"/>
        <w:autoSpaceDE w:val="0"/>
        <w:spacing w:beforeLines="150" w:before="360" w:afterLines="100" w:after="240" w:line="500" w:lineRule="exact"/>
        <w:jc w:val="both"/>
        <w:rPr>
          <w:rFonts w:ascii="標楷體" w:eastAsia="標楷體" w:hAnsi="標楷體"/>
          <w:b/>
          <w:spacing w:val="2"/>
          <w:sz w:val="36"/>
          <w:szCs w:val="36"/>
        </w:rPr>
      </w:pPr>
      <w:r>
        <w:rPr>
          <w:rFonts w:ascii="標楷體" w:eastAsia="標楷體" w:hAnsi="標楷體" w:hint="eastAsia"/>
          <w:b/>
          <w:spacing w:val="2"/>
          <w:sz w:val="36"/>
          <w:szCs w:val="36"/>
        </w:rPr>
        <w:t>肆、教育處主管</w:t>
      </w:r>
    </w:p>
    <w:p w14:paraId="7B7F0776" w14:textId="77777777" w:rsidR="00AD2184" w:rsidRPr="00D218DC" w:rsidRDefault="00AD2184" w:rsidP="003757CF">
      <w:pPr>
        <w:kinsoku w:val="0"/>
        <w:overflowPunct w:val="0"/>
        <w:autoSpaceDE w:val="0"/>
        <w:spacing w:line="500" w:lineRule="exact"/>
        <w:ind w:firstLineChars="200" w:firstLine="488"/>
        <w:jc w:val="both"/>
        <w:rPr>
          <w:rFonts w:ascii="標楷體" w:eastAsia="標楷體" w:hAnsi="標楷體"/>
          <w:spacing w:val="2"/>
          <w:szCs w:val="24"/>
        </w:rPr>
      </w:pPr>
      <w:r w:rsidRPr="00B41971">
        <w:rPr>
          <w:rFonts w:ascii="標楷體" w:eastAsia="標楷體" w:hint="eastAsia"/>
          <w:spacing w:val="2"/>
        </w:rPr>
        <w:t>教育處主管包括縣立體育場及家庭教育中心2個機關，掌理縣內體育活動推廣、場地維修及器材設施之管理維護，推廣各項家庭教育活動，加強縣民對婚姻教育、親職教育及兩性教育之瞭解等業務。茲將</w:t>
      </w:r>
      <w:r>
        <w:rPr>
          <w:rFonts w:ascii="標楷體" w:eastAsia="標楷體" w:hint="eastAsia"/>
          <w:spacing w:val="2"/>
        </w:rPr>
        <w:t>110</w:t>
      </w:r>
      <w:r w:rsidRPr="00B41971">
        <w:rPr>
          <w:rFonts w:ascii="標楷體" w:eastAsia="標楷體" w:hint="eastAsia"/>
          <w:spacing w:val="2"/>
        </w:rPr>
        <w:t>年度決算審核結果說明如次</w:t>
      </w:r>
      <w:r>
        <w:rPr>
          <w:rFonts w:ascii="標楷體" w:eastAsia="標楷體" w:hint="eastAsia"/>
          <w:spacing w:val="2"/>
        </w:rPr>
        <w:t>（</w:t>
      </w:r>
      <w:r w:rsidRPr="00B41971">
        <w:rPr>
          <w:rFonts w:ascii="標楷體" w:eastAsia="標楷體" w:hint="eastAsia"/>
          <w:spacing w:val="2"/>
        </w:rPr>
        <w:t>各公務機關歲入、歲出決算</w:t>
      </w:r>
      <w:r>
        <w:rPr>
          <w:rFonts w:ascii="標楷體" w:eastAsia="標楷體" w:hint="eastAsia"/>
          <w:spacing w:val="2"/>
          <w:szCs w:val="24"/>
        </w:rPr>
        <w:t>之審定及</w:t>
      </w:r>
      <w:r w:rsidRPr="00B41971">
        <w:rPr>
          <w:rFonts w:ascii="標楷體" w:eastAsia="標楷體" w:hint="eastAsia"/>
          <w:spacing w:val="2"/>
        </w:rPr>
        <w:t>各項差異之原因分析等詳細內容，請參閱審核報告附冊</w:t>
      </w:r>
      <w:r>
        <w:rPr>
          <w:rFonts w:ascii="標楷體" w:eastAsia="標楷體" w:hint="eastAsia"/>
          <w:spacing w:val="2"/>
        </w:rPr>
        <w:t>）</w:t>
      </w:r>
      <w:r w:rsidRPr="00B41971">
        <w:rPr>
          <w:rFonts w:ascii="標楷體" w:eastAsia="標楷體" w:hint="eastAsia"/>
          <w:spacing w:val="2"/>
        </w:rPr>
        <w:t>：</w:t>
      </w:r>
    </w:p>
    <w:p w14:paraId="534E3C2B" w14:textId="77777777" w:rsidR="00AD2184" w:rsidRDefault="00AD2184" w:rsidP="003757CF">
      <w:pPr>
        <w:tabs>
          <w:tab w:val="left" w:pos="3420"/>
        </w:tabs>
        <w:spacing w:beforeLines="50" w:before="120" w:afterLines="50" w:after="120" w:line="500" w:lineRule="exact"/>
        <w:ind w:firstLineChars="200" w:firstLine="569"/>
        <w:jc w:val="both"/>
        <w:rPr>
          <w:rFonts w:ascii="標楷體" w:eastAsia="標楷體" w:hAnsi="標楷體" w:cs="華康楷書體W7"/>
          <w:b/>
          <w:bCs/>
          <w:spacing w:val="2"/>
          <w:sz w:val="28"/>
          <w:szCs w:val="28"/>
        </w:rPr>
      </w:pPr>
      <w:r>
        <w:rPr>
          <w:rFonts w:ascii="標楷體" w:eastAsia="標楷體" w:hAnsi="標楷體" w:cs="華康楷書體W7" w:hint="eastAsia"/>
          <w:b/>
          <w:bCs/>
          <w:spacing w:val="2"/>
          <w:sz w:val="28"/>
          <w:szCs w:val="28"/>
        </w:rPr>
        <w:t>（一）  計畫實施之查核</w:t>
      </w:r>
    </w:p>
    <w:p w14:paraId="7B6712A9" w14:textId="77777777" w:rsidR="00AD2184" w:rsidRPr="00D218DC" w:rsidRDefault="00AD2184" w:rsidP="003757CF">
      <w:pPr>
        <w:kinsoku w:val="0"/>
        <w:overflowPunct w:val="0"/>
        <w:autoSpaceDE w:val="0"/>
        <w:spacing w:line="500" w:lineRule="exact"/>
        <w:ind w:firstLineChars="200" w:firstLine="488"/>
        <w:jc w:val="both"/>
        <w:rPr>
          <w:rFonts w:ascii="標楷體" w:eastAsia="標楷體" w:hAnsi="標楷體"/>
          <w:spacing w:val="2"/>
          <w:szCs w:val="24"/>
        </w:rPr>
      </w:pPr>
      <w:r w:rsidRPr="00B41971">
        <w:rPr>
          <w:rFonts w:ascii="標楷體" w:eastAsia="標楷體" w:hint="eastAsia"/>
          <w:spacing w:val="2"/>
        </w:rPr>
        <w:t>業務計畫</w:t>
      </w:r>
      <w:r>
        <w:rPr>
          <w:rFonts w:ascii="標楷體" w:eastAsia="標楷體" w:hint="eastAsia"/>
          <w:spacing w:val="2"/>
        </w:rPr>
        <w:t>5</w:t>
      </w:r>
      <w:r w:rsidRPr="00B41971">
        <w:rPr>
          <w:rFonts w:ascii="標楷體" w:eastAsia="標楷體" w:hint="eastAsia"/>
          <w:spacing w:val="2"/>
        </w:rPr>
        <w:t>項，下分工作計畫</w:t>
      </w:r>
      <w:r>
        <w:rPr>
          <w:rFonts w:ascii="標楷體" w:eastAsia="標楷體" w:hint="eastAsia"/>
          <w:spacing w:val="2"/>
        </w:rPr>
        <w:t>5</w:t>
      </w:r>
      <w:r w:rsidRPr="00B41971">
        <w:rPr>
          <w:rFonts w:ascii="標楷體" w:eastAsia="標楷體" w:hint="eastAsia"/>
          <w:spacing w:val="2"/>
        </w:rPr>
        <w:t>項，包括辦理體育活動之推廣、場地維修及運動設施之維護、籌辦家庭教育活動等重要施政項目，</w:t>
      </w:r>
      <w:r>
        <w:rPr>
          <w:rFonts w:ascii="標楷體" w:eastAsia="標楷體" w:hint="eastAsia"/>
          <w:spacing w:val="2"/>
        </w:rPr>
        <w:t>均已執行完成</w:t>
      </w:r>
      <w:r w:rsidRPr="00E708D3">
        <w:rPr>
          <w:rFonts w:ascii="標楷體" w:eastAsia="標楷體" w:hint="eastAsia"/>
          <w:spacing w:val="2"/>
        </w:rPr>
        <w:t>。</w:t>
      </w:r>
    </w:p>
    <w:p w14:paraId="3C43E3D1" w14:textId="77777777" w:rsidR="00AD2184" w:rsidRDefault="00AD2184" w:rsidP="003757CF">
      <w:pPr>
        <w:tabs>
          <w:tab w:val="left" w:pos="3420"/>
        </w:tabs>
        <w:spacing w:beforeLines="50" w:before="120" w:afterLines="50" w:after="120" w:line="500" w:lineRule="exact"/>
        <w:ind w:firstLineChars="200" w:firstLine="569"/>
        <w:jc w:val="both"/>
        <w:rPr>
          <w:rFonts w:ascii="標楷體" w:eastAsia="標楷體" w:hAnsi="標楷體"/>
          <w:b/>
          <w:spacing w:val="2"/>
          <w:sz w:val="28"/>
          <w:szCs w:val="28"/>
        </w:rPr>
      </w:pPr>
      <w:r>
        <w:rPr>
          <w:rFonts w:ascii="標楷體" w:eastAsia="標楷體" w:hAnsi="標楷體" w:cs="華康楷書體W7" w:hint="eastAsia"/>
          <w:b/>
          <w:bCs/>
          <w:spacing w:val="2"/>
          <w:sz w:val="28"/>
          <w:szCs w:val="28"/>
        </w:rPr>
        <w:t xml:space="preserve">（二）  </w:t>
      </w:r>
      <w:r>
        <w:rPr>
          <w:rFonts w:ascii="標楷體" w:eastAsia="標楷體" w:hAnsi="標楷體" w:hint="eastAsia"/>
          <w:b/>
          <w:spacing w:val="2"/>
          <w:sz w:val="28"/>
          <w:szCs w:val="28"/>
        </w:rPr>
        <w:t>預算執行之</w:t>
      </w:r>
      <w:r>
        <w:rPr>
          <w:rFonts w:ascii="標楷體" w:eastAsia="標楷體" w:hAnsi="標楷體" w:cs="華康楷書體W7" w:hint="eastAsia"/>
          <w:b/>
          <w:bCs/>
          <w:spacing w:val="2"/>
          <w:sz w:val="28"/>
          <w:szCs w:val="28"/>
        </w:rPr>
        <w:t>審核</w:t>
      </w:r>
    </w:p>
    <w:p w14:paraId="13879D86" w14:textId="77777777" w:rsidR="00AD2184" w:rsidRPr="00D218DC" w:rsidRDefault="00AD2184" w:rsidP="003757CF">
      <w:pPr>
        <w:kinsoku w:val="0"/>
        <w:overflowPunct w:val="0"/>
        <w:autoSpaceDE w:val="0"/>
        <w:spacing w:line="500" w:lineRule="exact"/>
        <w:ind w:firstLineChars="450" w:firstLine="1098"/>
        <w:jc w:val="both"/>
        <w:rPr>
          <w:rFonts w:ascii="標楷體" w:eastAsia="標楷體" w:hAnsi="標楷體"/>
          <w:spacing w:val="2"/>
          <w:szCs w:val="24"/>
        </w:rPr>
      </w:pPr>
      <w:r w:rsidRPr="00D218DC">
        <w:rPr>
          <w:rFonts w:ascii="標楷體" w:eastAsia="標楷體" w:hAnsi="標楷體" w:hint="eastAsia"/>
          <w:spacing w:val="2"/>
          <w:szCs w:val="24"/>
        </w:rPr>
        <w:t>1.  歲入原編列預算1,</w:t>
      </w:r>
      <w:r>
        <w:rPr>
          <w:rFonts w:ascii="標楷體" w:eastAsia="標楷體" w:hAnsi="標楷體" w:hint="eastAsia"/>
          <w:spacing w:val="2"/>
          <w:szCs w:val="24"/>
        </w:rPr>
        <w:t>201</w:t>
      </w:r>
      <w:r w:rsidRPr="00D218DC">
        <w:rPr>
          <w:rFonts w:ascii="標楷體" w:eastAsia="標楷體" w:hAnsi="標楷體" w:hint="eastAsia"/>
          <w:spacing w:val="2"/>
          <w:szCs w:val="24"/>
        </w:rPr>
        <w:t>萬</w:t>
      </w:r>
      <w:r w:rsidRPr="009959AA">
        <w:rPr>
          <w:rFonts w:ascii="標楷體" w:eastAsia="標楷體" w:hAnsi="標楷體" w:hint="eastAsia"/>
          <w:spacing w:val="2"/>
          <w:szCs w:val="24"/>
        </w:rPr>
        <w:t>餘</w:t>
      </w:r>
      <w:r w:rsidRPr="00D218DC">
        <w:rPr>
          <w:rFonts w:ascii="標楷體" w:eastAsia="標楷體" w:hAnsi="標楷體" w:hint="eastAsia"/>
          <w:spacing w:val="2"/>
          <w:szCs w:val="24"/>
        </w:rPr>
        <w:t>元，經追</w:t>
      </w:r>
      <w:r>
        <w:rPr>
          <w:rFonts w:ascii="標楷體" w:eastAsia="標楷體" w:hAnsi="標楷體" w:hint="eastAsia"/>
          <w:spacing w:val="2"/>
          <w:szCs w:val="24"/>
        </w:rPr>
        <w:t>加</w:t>
      </w:r>
      <w:r w:rsidRPr="00D218DC">
        <w:rPr>
          <w:rFonts w:ascii="標楷體" w:eastAsia="標楷體" w:hAnsi="標楷體" w:hint="eastAsia"/>
          <w:spacing w:val="2"/>
          <w:szCs w:val="24"/>
        </w:rPr>
        <w:t>預算</w:t>
      </w:r>
      <w:r>
        <w:rPr>
          <w:rFonts w:ascii="標楷體" w:eastAsia="標楷體" w:hAnsi="標楷體" w:hint="eastAsia"/>
          <w:spacing w:val="2"/>
          <w:szCs w:val="24"/>
        </w:rPr>
        <w:t>104</w:t>
      </w:r>
      <w:r w:rsidRPr="00D218DC">
        <w:rPr>
          <w:rFonts w:ascii="標楷體" w:eastAsia="標楷體" w:hAnsi="標楷體" w:hint="eastAsia"/>
          <w:spacing w:val="2"/>
          <w:szCs w:val="24"/>
        </w:rPr>
        <w:t>萬</w:t>
      </w:r>
      <w:r>
        <w:rPr>
          <w:rFonts w:ascii="標楷體" w:eastAsia="標楷體" w:hAnsi="標楷體" w:hint="eastAsia"/>
          <w:spacing w:val="2"/>
          <w:szCs w:val="24"/>
        </w:rPr>
        <w:t>餘</w:t>
      </w:r>
      <w:r w:rsidRPr="00D218DC">
        <w:rPr>
          <w:rFonts w:ascii="標楷體" w:eastAsia="標楷體" w:hAnsi="標楷體" w:hint="eastAsia"/>
          <w:spacing w:val="2"/>
          <w:szCs w:val="24"/>
        </w:rPr>
        <w:t>元，</w:t>
      </w:r>
      <w:r>
        <w:rPr>
          <w:rFonts w:ascii="標楷體" w:eastAsia="標楷體" w:hAnsi="標楷體" w:hint="eastAsia"/>
          <w:spacing w:val="2"/>
          <w:szCs w:val="24"/>
        </w:rPr>
        <w:t>追減預算31萬元，</w:t>
      </w:r>
      <w:r w:rsidRPr="00D218DC">
        <w:rPr>
          <w:rFonts w:ascii="標楷體" w:eastAsia="標楷體" w:hAnsi="標楷體" w:hint="eastAsia"/>
          <w:spacing w:val="2"/>
          <w:szCs w:val="24"/>
        </w:rPr>
        <w:t>合計1,</w:t>
      </w:r>
      <w:r>
        <w:rPr>
          <w:rFonts w:ascii="標楷體" w:eastAsia="標楷體" w:hAnsi="標楷體" w:hint="eastAsia"/>
          <w:spacing w:val="2"/>
          <w:szCs w:val="24"/>
        </w:rPr>
        <w:t>275</w:t>
      </w:r>
      <w:r w:rsidRPr="00D218DC">
        <w:rPr>
          <w:rFonts w:ascii="標楷體" w:eastAsia="標楷體" w:hAnsi="標楷體" w:hint="eastAsia"/>
          <w:spacing w:val="2"/>
          <w:szCs w:val="24"/>
        </w:rPr>
        <w:t>萬</w:t>
      </w:r>
      <w:r w:rsidRPr="009959AA">
        <w:rPr>
          <w:rFonts w:ascii="標楷體" w:eastAsia="標楷體" w:hAnsi="標楷體" w:hint="eastAsia"/>
          <w:spacing w:val="2"/>
          <w:szCs w:val="24"/>
        </w:rPr>
        <w:t>餘</w:t>
      </w:r>
      <w:r w:rsidRPr="00D218DC">
        <w:rPr>
          <w:rFonts w:ascii="標楷體" w:eastAsia="標楷體" w:hAnsi="標楷體" w:hint="eastAsia"/>
          <w:spacing w:val="2"/>
          <w:szCs w:val="24"/>
        </w:rPr>
        <w:t>元</w:t>
      </w:r>
      <w:r w:rsidRPr="00D218DC">
        <w:rPr>
          <w:rFonts w:ascii="標楷體" w:eastAsia="標楷體" w:hAnsi="標楷體" w:hint="eastAsia"/>
          <w:spacing w:val="2"/>
        </w:rPr>
        <w:t>，</w:t>
      </w:r>
      <w:r w:rsidRPr="00D218DC">
        <w:rPr>
          <w:rFonts w:ascii="標楷體" w:eastAsia="標楷體" w:hAnsi="標楷體" w:hint="eastAsia"/>
          <w:spacing w:val="2"/>
          <w:szCs w:val="24"/>
        </w:rPr>
        <w:t>決算審核結果，審定實現數1,</w:t>
      </w:r>
      <w:r>
        <w:rPr>
          <w:rFonts w:ascii="標楷體" w:eastAsia="標楷體" w:hAnsi="標楷體" w:hint="eastAsia"/>
          <w:spacing w:val="2"/>
          <w:szCs w:val="24"/>
        </w:rPr>
        <w:t>215</w:t>
      </w:r>
      <w:r w:rsidRPr="00D218DC">
        <w:rPr>
          <w:rFonts w:ascii="標楷體" w:eastAsia="標楷體" w:hAnsi="標楷體" w:hint="eastAsia"/>
          <w:spacing w:val="2"/>
          <w:szCs w:val="24"/>
        </w:rPr>
        <w:t>萬餘元</w:t>
      </w:r>
      <w:r>
        <w:rPr>
          <w:rFonts w:ascii="標楷體" w:eastAsia="標楷體" w:hAnsi="標楷體" w:hint="eastAsia"/>
          <w:spacing w:val="2"/>
          <w:szCs w:val="24"/>
        </w:rPr>
        <w:t>（95.31</w:t>
      </w:r>
      <w:r w:rsidRPr="00D218DC">
        <w:rPr>
          <w:rFonts w:ascii="標楷體" w:eastAsia="標楷體" w:hAnsi="標楷體" w:hint="eastAsia"/>
          <w:spacing w:val="2"/>
          <w:szCs w:val="24"/>
        </w:rPr>
        <w:t>％</w:t>
      </w:r>
      <w:r>
        <w:rPr>
          <w:rFonts w:ascii="標楷體" w:eastAsia="標楷體" w:hAnsi="標楷體" w:hint="eastAsia"/>
          <w:spacing w:val="2"/>
          <w:szCs w:val="24"/>
        </w:rPr>
        <w:t>）</w:t>
      </w:r>
      <w:r w:rsidRPr="00D218DC">
        <w:rPr>
          <w:rFonts w:ascii="標楷體" w:eastAsia="標楷體" w:hAnsi="標楷體" w:hint="eastAsia"/>
          <w:spacing w:val="2"/>
          <w:szCs w:val="24"/>
        </w:rPr>
        <w:t>，較預算</w:t>
      </w:r>
      <w:r>
        <w:rPr>
          <w:rFonts w:ascii="標楷體" w:eastAsia="標楷體" w:hAnsi="標楷體" w:hint="eastAsia"/>
          <w:spacing w:val="2"/>
          <w:szCs w:val="24"/>
        </w:rPr>
        <w:t>減少59</w:t>
      </w:r>
      <w:r w:rsidRPr="00D218DC">
        <w:rPr>
          <w:rFonts w:ascii="標楷體" w:eastAsia="標楷體" w:hAnsi="標楷體" w:hint="eastAsia"/>
          <w:spacing w:val="2"/>
          <w:szCs w:val="24"/>
        </w:rPr>
        <w:t>萬餘元</w:t>
      </w:r>
      <w:r>
        <w:rPr>
          <w:rFonts w:ascii="標楷體" w:eastAsia="標楷體" w:hAnsi="標楷體" w:hint="eastAsia"/>
          <w:spacing w:val="2"/>
          <w:szCs w:val="24"/>
        </w:rPr>
        <w:t>（4.69</w:t>
      </w:r>
      <w:r w:rsidRPr="00D218DC">
        <w:rPr>
          <w:rFonts w:ascii="標楷體" w:eastAsia="標楷體" w:hAnsi="標楷體" w:hint="eastAsia"/>
          <w:spacing w:val="2"/>
          <w:szCs w:val="24"/>
        </w:rPr>
        <w:t>％</w:t>
      </w:r>
      <w:r>
        <w:rPr>
          <w:rFonts w:ascii="標楷體" w:eastAsia="標楷體" w:hAnsi="標楷體" w:hint="eastAsia"/>
          <w:spacing w:val="2"/>
          <w:szCs w:val="24"/>
        </w:rPr>
        <w:t>）</w:t>
      </w:r>
      <w:r w:rsidRPr="00D218DC">
        <w:rPr>
          <w:rFonts w:ascii="標楷體" w:eastAsia="標楷體" w:hAnsi="標楷體" w:hint="eastAsia"/>
          <w:spacing w:val="2"/>
          <w:szCs w:val="24"/>
        </w:rPr>
        <w:t>，</w:t>
      </w:r>
      <w:r w:rsidRPr="00E64B9D">
        <w:rPr>
          <w:rFonts w:ascii="標楷體" w:eastAsia="標楷體" w:hAnsi="標楷體" w:hint="eastAsia"/>
          <w:color w:val="000000"/>
          <w:spacing w:val="2"/>
          <w:szCs w:val="24"/>
        </w:rPr>
        <w:t>主要係</w:t>
      </w:r>
      <w:r w:rsidRPr="002302D3">
        <w:rPr>
          <w:rFonts w:ascii="標楷體" w:eastAsia="標楷體" w:hAnsi="標楷體" w:hint="eastAsia"/>
          <w:color w:val="000000"/>
          <w:spacing w:val="2"/>
          <w:szCs w:val="24"/>
        </w:rPr>
        <w:t>場地設施使用費收入較預計減少</w:t>
      </w:r>
      <w:r>
        <w:rPr>
          <w:rFonts w:ascii="標楷體" w:eastAsia="標楷體" w:hAnsi="標楷體" w:hint="eastAsia"/>
          <w:color w:val="000000"/>
          <w:spacing w:val="2"/>
          <w:szCs w:val="24"/>
        </w:rPr>
        <w:t>所致</w:t>
      </w:r>
      <w:r w:rsidRPr="00D218DC">
        <w:rPr>
          <w:rFonts w:ascii="標楷體" w:eastAsia="標楷體" w:hAnsi="標楷體" w:hint="eastAsia"/>
          <w:spacing w:val="2"/>
          <w:szCs w:val="24"/>
        </w:rPr>
        <w:t>。</w:t>
      </w:r>
    </w:p>
    <w:p w14:paraId="54B2D3ED" w14:textId="77777777" w:rsidR="00AD2184" w:rsidRDefault="00AD2184" w:rsidP="0020539D">
      <w:pPr>
        <w:pStyle w:val="35"/>
      </w:pPr>
      <w:r w:rsidRPr="00D218DC">
        <w:rPr>
          <w:rFonts w:hint="eastAsia"/>
        </w:rPr>
        <w:lastRenderedPageBreak/>
        <w:t>2.  歲出原編列預算數</w:t>
      </w:r>
      <w:r>
        <w:rPr>
          <w:rFonts w:hint="eastAsia"/>
        </w:rPr>
        <w:t>5</w:t>
      </w:r>
      <w:r w:rsidRPr="00D218DC">
        <w:rPr>
          <w:rFonts w:hint="eastAsia"/>
        </w:rPr>
        <w:t>,</w:t>
      </w:r>
      <w:r>
        <w:rPr>
          <w:rFonts w:hint="eastAsia"/>
        </w:rPr>
        <w:t>881</w:t>
      </w:r>
      <w:r w:rsidRPr="00D218DC">
        <w:rPr>
          <w:rFonts w:hint="eastAsia"/>
        </w:rPr>
        <w:t>萬餘元，經追</w:t>
      </w:r>
      <w:r>
        <w:rPr>
          <w:rFonts w:hint="eastAsia"/>
        </w:rPr>
        <w:t>加</w:t>
      </w:r>
      <w:r w:rsidRPr="00D218DC">
        <w:rPr>
          <w:rFonts w:hint="eastAsia"/>
        </w:rPr>
        <w:t>預算</w:t>
      </w:r>
      <w:r>
        <w:rPr>
          <w:rFonts w:hint="eastAsia"/>
        </w:rPr>
        <w:t>284</w:t>
      </w:r>
      <w:r w:rsidRPr="00D218DC">
        <w:rPr>
          <w:rFonts w:hint="eastAsia"/>
        </w:rPr>
        <w:t>萬</w:t>
      </w:r>
      <w:r>
        <w:rPr>
          <w:rFonts w:hint="eastAsia"/>
        </w:rPr>
        <w:t>餘</w:t>
      </w:r>
      <w:r w:rsidRPr="00D218DC">
        <w:rPr>
          <w:rFonts w:hint="eastAsia"/>
        </w:rPr>
        <w:t>元，</w:t>
      </w:r>
      <w:r>
        <w:rPr>
          <w:rFonts w:hint="eastAsia"/>
        </w:rPr>
        <w:t>又</w:t>
      </w:r>
      <w:r w:rsidRPr="009959AA">
        <w:rPr>
          <w:rFonts w:hint="eastAsia"/>
        </w:rPr>
        <w:t>動支</w:t>
      </w:r>
      <w:r>
        <w:rPr>
          <w:rFonts w:hint="eastAsia"/>
        </w:rPr>
        <w:t>各類員工待遇準</w:t>
      </w:r>
      <w:r w:rsidRPr="00777351">
        <w:rPr>
          <w:rFonts w:hint="eastAsia"/>
        </w:rPr>
        <w:t>備</w:t>
      </w:r>
      <w:r>
        <w:rPr>
          <w:rFonts w:hint="eastAsia"/>
        </w:rPr>
        <w:t>18萬餘</w:t>
      </w:r>
      <w:r w:rsidRPr="009959AA">
        <w:rPr>
          <w:rFonts w:hint="eastAsia"/>
        </w:rPr>
        <w:t>元</w:t>
      </w:r>
      <w:r>
        <w:rPr>
          <w:rFonts w:ascii="新細明體" w:hAnsi="新細明體" w:hint="eastAsia"/>
        </w:rPr>
        <w:t>，</w:t>
      </w:r>
      <w:r w:rsidRPr="00D218DC">
        <w:rPr>
          <w:rFonts w:hint="eastAsia"/>
        </w:rPr>
        <w:t>合計</w:t>
      </w:r>
      <w:r>
        <w:rPr>
          <w:rFonts w:hint="eastAsia"/>
        </w:rPr>
        <w:t>6</w:t>
      </w:r>
      <w:r w:rsidRPr="00D218DC">
        <w:rPr>
          <w:rFonts w:hint="eastAsia"/>
        </w:rPr>
        <w:t>,</w:t>
      </w:r>
      <w:r>
        <w:rPr>
          <w:rFonts w:hint="eastAsia"/>
        </w:rPr>
        <w:t>183</w:t>
      </w:r>
      <w:r w:rsidRPr="00D218DC">
        <w:rPr>
          <w:rFonts w:hint="eastAsia"/>
        </w:rPr>
        <w:t>萬餘元，決算審核結果，審定實現數</w:t>
      </w:r>
      <w:r>
        <w:rPr>
          <w:rFonts w:hint="eastAsia"/>
        </w:rPr>
        <w:t>6</w:t>
      </w:r>
      <w:r w:rsidRPr="00D218DC">
        <w:rPr>
          <w:rFonts w:hint="eastAsia"/>
        </w:rPr>
        <w:t>,</w:t>
      </w:r>
      <w:r>
        <w:rPr>
          <w:rFonts w:hint="eastAsia"/>
        </w:rPr>
        <w:t>019</w:t>
      </w:r>
      <w:r w:rsidRPr="00D218DC">
        <w:rPr>
          <w:rFonts w:hint="eastAsia"/>
        </w:rPr>
        <w:t>萬餘元</w:t>
      </w:r>
      <w:r>
        <w:rPr>
          <w:rFonts w:hint="eastAsia"/>
        </w:rPr>
        <w:t>（97.35</w:t>
      </w:r>
      <w:r w:rsidRPr="00D218DC">
        <w:rPr>
          <w:rFonts w:hint="eastAsia"/>
        </w:rPr>
        <w:t>％</w:t>
      </w:r>
      <w:r>
        <w:rPr>
          <w:rFonts w:hint="eastAsia"/>
        </w:rPr>
        <w:t>）；</w:t>
      </w:r>
      <w:r w:rsidRPr="00D218DC">
        <w:rPr>
          <w:rFonts w:hint="eastAsia"/>
        </w:rPr>
        <w:t>預算賸餘</w:t>
      </w:r>
      <w:r>
        <w:rPr>
          <w:rFonts w:hint="eastAsia"/>
        </w:rPr>
        <w:t>163</w:t>
      </w:r>
      <w:r w:rsidRPr="00D218DC">
        <w:rPr>
          <w:rFonts w:hint="eastAsia"/>
        </w:rPr>
        <w:t>萬餘元</w:t>
      </w:r>
      <w:r>
        <w:rPr>
          <w:rFonts w:hint="eastAsia"/>
        </w:rPr>
        <w:t>（2.65</w:t>
      </w:r>
      <w:r w:rsidRPr="00D218DC">
        <w:rPr>
          <w:rFonts w:hint="eastAsia"/>
        </w:rPr>
        <w:t>％</w:t>
      </w:r>
      <w:r>
        <w:rPr>
          <w:rFonts w:hint="eastAsia"/>
        </w:rPr>
        <w:t>）</w:t>
      </w:r>
      <w:r w:rsidRPr="00D218DC">
        <w:rPr>
          <w:rFonts w:hint="eastAsia"/>
        </w:rPr>
        <w:t>，</w:t>
      </w:r>
      <w:r w:rsidRPr="00A461CC">
        <w:rPr>
          <w:rFonts w:hint="eastAsia"/>
        </w:rPr>
        <w:t>主要係</w:t>
      </w:r>
      <w:r>
        <w:rPr>
          <w:rFonts w:hint="eastAsia"/>
        </w:rPr>
        <w:t>業務費與人事費賸餘及營繕工程結餘</w:t>
      </w:r>
      <w:r w:rsidRPr="00A461CC">
        <w:rPr>
          <w:rFonts w:hint="eastAsia"/>
        </w:rPr>
        <w:t>。</w:t>
      </w:r>
    </w:p>
    <w:p w14:paraId="6B79186A" w14:textId="77777777" w:rsidR="00AD2184" w:rsidRPr="0068000C" w:rsidRDefault="00AD2184" w:rsidP="0020539D">
      <w:pPr>
        <w:pStyle w:val="35"/>
        <w:rPr>
          <w:color w:val="000000"/>
        </w:rPr>
      </w:pPr>
      <w:r>
        <w:rPr>
          <w:rFonts w:hint="eastAsia"/>
        </w:rPr>
        <w:t xml:space="preserve">3.　</w:t>
      </w:r>
      <w:r w:rsidRPr="0038096B">
        <w:rPr>
          <w:rFonts w:hint="eastAsia"/>
          <w:spacing w:val="-8"/>
        </w:rPr>
        <w:t>以前年度歲出轉入數計15萬餘元，決算審核結果，審定實現數15萬餘元（100.00％）。</w:t>
      </w:r>
    </w:p>
    <w:p w14:paraId="1FAA9B3D" w14:textId="77777777" w:rsidR="00AD2184" w:rsidRDefault="00AD2184" w:rsidP="003757CF">
      <w:pPr>
        <w:kinsoku w:val="0"/>
        <w:overflowPunct w:val="0"/>
        <w:autoSpaceDE w:val="0"/>
        <w:spacing w:beforeLines="50" w:before="120" w:afterLines="30" w:after="72" w:line="500" w:lineRule="exact"/>
        <w:ind w:firstLineChars="200" w:firstLine="569"/>
        <w:jc w:val="both"/>
        <w:rPr>
          <w:rFonts w:ascii="標楷體" w:eastAsia="標楷體" w:hAnsi="標楷體"/>
          <w:b/>
          <w:bCs/>
          <w:spacing w:val="2"/>
          <w:sz w:val="28"/>
          <w:szCs w:val="28"/>
        </w:rPr>
      </w:pPr>
      <w:r>
        <w:rPr>
          <w:rFonts w:ascii="標楷體" w:eastAsia="標楷體" w:hAnsi="標楷體" w:hint="eastAsia"/>
          <w:b/>
          <w:spacing w:val="2"/>
          <w:sz w:val="28"/>
          <w:szCs w:val="24"/>
        </w:rPr>
        <w:t>（三）　109年度重要審核意見追蹤查核情形</w:t>
      </w:r>
    </w:p>
    <w:p w14:paraId="6F1228E2" w14:textId="77777777" w:rsidR="00AD2184" w:rsidRPr="00FE36B2" w:rsidRDefault="00AD2184" w:rsidP="003757CF">
      <w:pPr>
        <w:kinsoku w:val="0"/>
        <w:overflowPunct w:val="0"/>
        <w:autoSpaceDE w:val="0"/>
        <w:spacing w:line="500" w:lineRule="exact"/>
        <w:ind w:firstLineChars="200" w:firstLine="392"/>
        <w:jc w:val="both"/>
        <w:rPr>
          <w:rFonts w:ascii="標楷體" w:eastAsia="標楷體"/>
          <w:spacing w:val="2"/>
        </w:rPr>
      </w:pPr>
      <w:r>
        <w:rPr>
          <w:rFonts w:ascii="標楷體" w:eastAsia="標楷體" w:hAnsi="標楷體" w:hint="eastAsia"/>
          <w:b/>
          <w:spacing w:val="-22"/>
          <w:szCs w:val="22"/>
        </w:rPr>
        <w:t xml:space="preserve">　</w:t>
      </w:r>
      <w:r w:rsidRPr="00FE36B2">
        <w:rPr>
          <w:rFonts w:ascii="標楷體" w:eastAsia="標楷體" w:hint="eastAsia"/>
          <w:spacing w:val="2"/>
        </w:rPr>
        <w:t>本室於109年度總決算審核報告</w:t>
      </w:r>
      <w:r>
        <w:rPr>
          <w:rFonts w:ascii="標楷體" w:eastAsia="標楷體" w:hint="eastAsia"/>
          <w:spacing w:val="2"/>
        </w:rPr>
        <w:t>內</w:t>
      </w:r>
      <w:r w:rsidRPr="00FE36B2">
        <w:rPr>
          <w:rFonts w:ascii="標楷體" w:eastAsia="標楷體" w:hint="eastAsia"/>
          <w:spacing w:val="2"/>
        </w:rPr>
        <w:t>列重要審核意見，</w:t>
      </w:r>
      <w:r>
        <w:rPr>
          <w:rFonts w:ascii="標楷體" w:eastAsia="標楷體" w:hint="eastAsia"/>
          <w:spacing w:val="2"/>
        </w:rPr>
        <w:t>有關</w:t>
      </w:r>
      <w:r w:rsidRPr="00FE36B2">
        <w:rPr>
          <w:rFonts w:ascii="標楷體" w:eastAsia="標楷體" w:hint="eastAsia"/>
          <w:spacing w:val="2"/>
        </w:rPr>
        <w:t>持續推展家庭教育計畫，有助於增進家人關係與強化家庭功能，惟推展工作僅以實體課程或舉辦活動方式辦理，且家庭教育及社會工作專業人員人數占比偏低，志工人數呈現逐年減少趨勢，逾5成志工參與教育訓練時數亦未達標準1項，</w:t>
      </w:r>
      <w:r w:rsidRPr="00F31DD6">
        <w:rPr>
          <w:rFonts w:ascii="標楷體" w:eastAsia="標楷體" w:hint="eastAsia"/>
          <w:spacing w:val="2"/>
        </w:rPr>
        <w:t>經賡續追蹤查核實際辦理結果，已依改善措施持續辦理</w:t>
      </w:r>
      <w:r w:rsidRPr="00FE36B2">
        <w:rPr>
          <w:rFonts w:ascii="標楷體" w:eastAsia="標楷體" w:hint="eastAsia"/>
          <w:spacing w:val="2"/>
        </w:rPr>
        <w:t>。</w:t>
      </w:r>
    </w:p>
    <w:p w14:paraId="26B74902" w14:textId="77777777" w:rsidR="00AD2184" w:rsidRPr="00B9435B" w:rsidRDefault="00AD2184" w:rsidP="003757CF">
      <w:pPr>
        <w:tabs>
          <w:tab w:val="left" w:pos="480"/>
        </w:tabs>
        <w:overflowPunct w:val="0"/>
        <w:autoSpaceDE w:val="0"/>
        <w:spacing w:beforeLines="100" w:before="240" w:afterLines="50" w:after="120" w:line="500" w:lineRule="exact"/>
        <w:jc w:val="both"/>
        <w:rPr>
          <w:rFonts w:ascii="標楷體" w:eastAsia="標楷體" w:hAnsi="標楷體"/>
          <w:b/>
          <w:spacing w:val="2"/>
          <w:sz w:val="36"/>
          <w:szCs w:val="36"/>
        </w:rPr>
      </w:pPr>
      <w:r w:rsidRPr="00B9435B">
        <w:rPr>
          <w:rFonts w:ascii="標楷體" w:eastAsia="標楷體" w:hAnsi="標楷體" w:hint="eastAsia"/>
          <w:b/>
          <w:spacing w:val="2"/>
          <w:sz w:val="36"/>
          <w:szCs w:val="36"/>
        </w:rPr>
        <w:t>伍、文化局主管</w:t>
      </w:r>
    </w:p>
    <w:p w14:paraId="6078A293" w14:textId="77777777" w:rsidR="00AD2184" w:rsidRPr="00B9435B" w:rsidRDefault="00AD2184" w:rsidP="003757CF">
      <w:pPr>
        <w:kinsoku w:val="0"/>
        <w:overflowPunct w:val="0"/>
        <w:autoSpaceDE w:val="0"/>
        <w:spacing w:line="500" w:lineRule="exact"/>
        <w:ind w:firstLine="482"/>
        <w:jc w:val="both"/>
        <w:rPr>
          <w:rFonts w:ascii="標楷體" w:eastAsia="標楷體" w:hAnsi="標楷體"/>
          <w:spacing w:val="2"/>
          <w:szCs w:val="24"/>
        </w:rPr>
      </w:pPr>
      <w:r w:rsidRPr="00B9435B">
        <w:rPr>
          <w:rFonts w:ascii="標楷體" w:eastAsia="標楷體" w:hAnsi="標楷體" w:hint="eastAsia"/>
          <w:spacing w:val="2"/>
          <w:szCs w:val="24"/>
        </w:rPr>
        <w:t>文化局主管計有公務</w:t>
      </w:r>
      <w:r w:rsidRPr="00B9435B">
        <w:rPr>
          <w:rFonts w:ascii="標楷體" w:eastAsia="標楷體" w:hint="eastAsia"/>
          <w:spacing w:val="2"/>
          <w:szCs w:val="24"/>
        </w:rPr>
        <w:t>機關2個，非營業特種基金單位2個，各該單位決算及附屬單位決算非營業部分之審核情形如次</w:t>
      </w:r>
      <w:r>
        <w:rPr>
          <w:rFonts w:ascii="標楷體" w:eastAsia="標楷體" w:hAnsi="標楷體" w:hint="eastAsia"/>
          <w:spacing w:val="2"/>
          <w:szCs w:val="24"/>
        </w:rPr>
        <w:t>（重大公共建設計畫執行情形之查核，</w:t>
      </w:r>
      <w:r w:rsidRPr="00B9435B">
        <w:rPr>
          <w:rFonts w:ascii="標楷體" w:eastAsia="標楷體" w:hAnsi="標楷體" w:hint="eastAsia"/>
          <w:spacing w:val="2"/>
          <w:szCs w:val="24"/>
        </w:rPr>
        <w:t>各公務機關歲入、歲出決算</w:t>
      </w:r>
      <w:r>
        <w:rPr>
          <w:rFonts w:ascii="標楷體" w:eastAsia="標楷體" w:hAnsi="標楷體" w:hint="eastAsia"/>
          <w:spacing w:val="2"/>
          <w:szCs w:val="24"/>
        </w:rPr>
        <w:t>之審定與</w:t>
      </w:r>
      <w:r w:rsidRPr="00B9435B">
        <w:rPr>
          <w:rFonts w:ascii="標楷體" w:eastAsia="標楷體" w:hAnsi="標楷體" w:hint="eastAsia"/>
          <w:spacing w:val="2"/>
          <w:szCs w:val="24"/>
        </w:rPr>
        <w:t>各項差異之原因分析，及附屬單位決算基金單位之審核相關附表</w:t>
      </w:r>
      <w:r>
        <w:rPr>
          <w:rFonts w:ascii="標楷體" w:eastAsia="標楷體" w:hAnsi="標楷體" w:hint="eastAsia"/>
          <w:spacing w:val="2"/>
          <w:szCs w:val="24"/>
        </w:rPr>
        <w:t>與</w:t>
      </w:r>
      <w:r w:rsidRPr="00B9435B">
        <w:rPr>
          <w:rFonts w:ascii="標楷體" w:eastAsia="標楷體" w:hAnsi="標楷體" w:hint="eastAsia"/>
          <w:spacing w:val="2"/>
          <w:szCs w:val="24"/>
        </w:rPr>
        <w:t>差異原因說明等詳細內容，請參閱</w:t>
      </w:r>
      <w:r>
        <w:rPr>
          <w:rFonts w:ascii="標楷體" w:eastAsia="標楷體" w:hAnsi="標楷體" w:hint="eastAsia"/>
          <w:spacing w:val="2"/>
          <w:szCs w:val="24"/>
        </w:rPr>
        <w:t>戊、肆、重大公共建設計畫及採購執行情形之查核及</w:t>
      </w:r>
      <w:r w:rsidRPr="00B9435B">
        <w:rPr>
          <w:rFonts w:ascii="標楷體" w:eastAsia="標楷體" w:hAnsi="標楷體" w:hint="eastAsia"/>
          <w:spacing w:val="2"/>
          <w:szCs w:val="24"/>
        </w:rPr>
        <w:t>附冊</w:t>
      </w:r>
      <w:r>
        <w:rPr>
          <w:rFonts w:ascii="標楷體" w:eastAsia="標楷體" w:hAnsi="標楷體" w:hint="eastAsia"/>
          <w:spacing w:val="2"/>
          <w:szCs w:val="24"/>
        </w:rPr>
        <w:t>）</w:t>
      </w:r>
      <w:r w:rsidRPr="00B9435B">
        <w:rPr>
          <w:rFonts w:ascii="標楷體" w:eastAsia="標楷體" w:hAnsi="標楷體" w:hint="eastAsia"/>
          <w:spacing w:val="2"/>
          <w:szCs w:val="24"/>
        </w:rPr>
        <w:t>：</w:t>
      </w:r>
    </w:p>
    <w:p w14:paraId="0F01BADF" w14:textId="77777777" w:rsidR="00AD2184" w:rsidRPr="00B9435B" w:rsidRDefault="00AD2184" w:rsidP="003757CF">
      <w:pPr>
        <w:kinsoku w:val="0"/>
        <w:overflowPunct w:val="0"/>
        <w:autoSpaceDE w:val="0"/>
        <w:spacing w:beforeLines="70" w:before="168" w:afterLines="50" w:after="120" w:line="500" w:lineRule="exact"/>
        <w:ind w:firstLineChars="100" w:firstLine="324"/>
        <w:jc w:val="both"/>
        <w:rPr>
          <w:rFonts w:ascii="標楷體" w:eastAsia="標楷體" w:hAnsi="標楷體"/>
          <w:b/>
          <w:spacing w:val="2"/>
          <w:sz w:val="32"/>
          <w:szCs w:val="32"/>
        </w:rPr>
      </w:pPr>
      <w:r w:rsidRPr="00B9435B">
        <w:rPr>
          <w:rFonts w:ascii="標楷體" w:eastAsia="標楷體" w:hAnsi="標楷體" w:hint="eastAsia"/>
          <w:b/>
          <w:spacing w:val="2"/>
          <w:sz w:val="32"/>
          <w:szCs w:val="32"/>
        </w:rPr>
        <w:t>一、單位決算部分</w:t>
      </w:r>
    </w:p>
    <w:p w14:paraId="506AABD7" w14:textId="77777777" w:rsidR="00AD2184" w:rsidRPr="003757CF" w:rsidRDefault="00AD2184" w:rsidP="003757CF">
      <w:pPr>
        <w:kinsoku w:val="0"/>
        <w:overflowPunct w:val="0"/>
        <w:autoSpaceDE w:val="0"/>
        <w:spacing w:line="500" w:lineRule="exact"/>
        <w:ind w:firstLine="482"/>
        <w:jc w:val="both"/>
        <w:rPr>
          <w:rFonts w:ascii="標楷體" w:eastAsia="標楷體"/>
          <w:szCs w:val="24"/>
        </w:rPr>
      </w:pPr>
      <w:r w:rsidRPr="00B9435B">
        <w:rPr>
          <w:rFonts w:ascii="標楷體" w:eastAsia="標楷體" w:hint="eastAsia"/>
          <w:spacing w:val="2"/>
          <w:szCs w:val="24"/>
        </w:rPr>
        <w:t>文化局主管包括文化局、縣史館等2個機關，主要職掌為縣內文化資產之保存，文獻資料之蒐</w:t>
      </w:r>
      <w:r w:rsidRPr="00B9435B">
        <w:rPr>
          <w:rFonts w:eastAsia="標楷體" w:hint="eastAsia"/>
          <w:spacing w:val="2"/>
          <w:szCs w:val="24"/>
        </w:rPr>
        <w:t>集</w:t>
      </w:r>
      <w:r w:rsidRPr="00B9435B">
        <w:rPr>
          <w:rFonts w:ascii="標楷體" w:eastAsia="標楷體" w:hint="eastAsia"/>
          <w:spacing w:val="2"/>
          <w:szCs w:val="24"/>
        </w:rPr>
        <w:t>，</w:t>
      </w:r>
      <w:r w:rsidRPr="003757CF">
        <w:rPr>
          <w:rFonts w:ascii="標楷體" w:eastAsia="標楷體" w:hint="eastAsia"/>
          <w:szCs w:val="24"/>
        </w:rPr>
        <w:t>文藝活動之策劃，</w:t>
      </w:r>
      <w:r w:rsidRPr="003757CF">
        <w:rPr>
          <w:rFonts w:ascii="標楷體" w:eastAsia="標楷體" w:hint="eastAsia"/>
        </w:rPr>
        <w:t>圖書資料之典藏、閱覽服務，</w:t>
      </w:r>
      <w:r w:rsidRPr="003757CF">
        <w:rPr>
          <w:rFonts w:ascii="標楷體" w:eastAsia="標楷體" w:hAnsi="標楷體" w:hint="eastAsia"/>
        </w:rPr>
        <w:t>自然及文化資產之研究、典藏、展示、教育</w:t>
      </w:r>
      <w:r w:rsidRPr="003757CF">
        <w:rPr>
          <w:rFonts w:ascii="標楷體" w:eastAsia="標楷體" w:hint="eastAsia"/>
        </w:rPr>
        <w:t>，史料檔案之蒐集、記錄及</w:t>
      </w:r>
      <w:r w:rsidRPr="003757CF">
        <w:rPr>
          <w:rFonts w:ascii="標楷體" w:eastAsia="標楷體" w:hint="eastAsia"/>
          <w:szCs w:val="24"/>
        </w:rPr>
        <w:t>其他有關文化活動等業務。茲將110年度決算審核結果說明如次：</w:t>
      </w:r>
    </w:p>
    <w:p w14:paraId="274F451A" w14:textId="77777777" w:rsidR="00AD2184" w:rsidRPr="00183B5F" w:rsidRDefault="00AD2184" w:rsidP="003757CF">
      <w:pPr>
        <w:kinsoku w:val="0"/>
        <w:overflowPunct w:val="0"/>
        <w:autoSpaceDE w:val="0"/>
        <w:spacing w:beforeLines="50" w:before="120" w:afterLines="50" w:after="120" w:line="500" w:lineRule="exact"/>
        <w:ind w:leftChars="200" w:left="480"/>
        <w:jc w:val="both"/>
        <w:rPr>
          <w:rFonts w:ascii="標楷體" w:eastAsia="標楷體" w:hAnsi="標楷體"/>
          <w:b/>
          <w:spacing w:val="2"/>
          <w:sz w:val="28"/>
          <w:szCs w:val="28"/>
        </w:rPr>
      </w:pPr>
      <w:r>
        <w:rPr>
          <w:rFonts w:ascii="標楷體" w:eastAsia="標楷體" w:hAnsi="標楷體" w:hint="eastAsia"/>
          <w:b/>
          <w:spacing w:val="2"/>
          <w:sz w:val="28"/>
          <w:szCs w:val="28"/>
        </w:rPr>
        <w:t>（</w:t>
      </w:r>
      <w:r w:rsidRPr="00183B5F">
        <w:rPr>
          <w:rFonts w:ascii="標楷體" w:eastAsia="標楷體" w:hAnsi="標楷體" w:hint="eastAsia"/>
          <w:b/>
          <w:spacing w:val="2"/>
          <w:sz w:val="28"/>
          <w:szCs w:val="28"/>
        </w:rPr>
        <w:t>一</w:t>
      </w:r>
      <w:r>
        <w:rPr>
          <w:rFonts w:ascii="標楷體" w:eastAsia="標楷體" w:hAnsi="標楷體" w:hint="eastAsia"/>
          <w:b/>
          <w:spacing w:val="2"/>
          <w:sz w:val="28"/>
          <w:szCs w:val="28"/>
        </w:rPr>
        <w:t>）</w:t>
      </w:r>
      <w:r w:rsidRPr="00183B5F">
        <w:rPr>
          <w:rFonts w:ascii="標楷體" w:eastAsia="標楷體" w:hint="eastAsia"/>
          <w:b/>
          <w:spacing w:val="2"/>
        </w:rPr>
        <w:t xml:space="preserve">　</w:t>
      </w:r>
      <w:r w:rsidRPr="00183B5F">
        <w:rPr>
          <w:rFonts w:ascii="標楷體" w:eastAsia="標楷體" w:hAnsi="標楷體" w:hint="eastAsia"/>
          <w:b/>
          <w:spacing w:val="2"/>
          <w:sz w:val="28"/>
          <w:szCs w:val="28"/>
        </w:rPr>
        <w:t>計畫實施之查核</w:t>
      </w:r>
    </w:p>
    <w:p w14:paraId="271AC2CD" w14:textId="77777777" w:rsidR="00AD2184" w:rsidRPr="00142FD4" w:rsidRDefault="00AD2184" w:rsidP="003757CF">
      <w:pPr>
        <w:kinsoku w:val="0"/>
        <w:overflowPunct w:val="0"/>
        <w:autoSpaceDE w:val="0"/>
        <w:spacing w:line="500" w:lineRule="exact"/>
        <w:ind w:firstLine="482"/>
        <w:jc w:val="both"/>
        <w:rPr>
          <w:rFonts w:ascii="標楷體" w:eastAsia="標楷體"/>
          <w:color w:val="000000"/>
          <w:spacing w:val="2"/>
          <w:szCs w:val="24"/>
        </w:rPr>
      </w:pPr>
      <w:r w:rsidRPr="00183B5F">
        <w:rPr>
          <w:rFonts w:ascii="標楷體" w:eastAsia="標楷體" w:hint="eastAsia"/>
          <w:spacing w:val="2"/>
          <w:szCs w:val="24"/>
        </w:rPr>
        <w:t>業務計畫6項，下分工</w:t>
      </w:r>
      <w:r w:rsidRPr="00142FD4">
        <w:rPr>
          <w:rFonts w:ascii="標楷體" w:eastAsia="標楷體" w:hint="eastAsia"/>
          <w:color w:val="000000"/>
          <w:spacing w:val="2"/>
          <w:szCs w:val="24"/>
        </w:rPr>
        <w:t>作計畫11項，包括2021歡樂宜蘭年、2021宜蘭國際童玩藝術節、文化資產維護管理及再利用計畫、辦理羅東文化工場及宜蘭美術館各項展覽、文獻資料之蒐集及整理等重要施政項目，其中</w:t>
      </w:r>
      <w:r w:rsidRPr="00183B5F">
        <w:rPr>
          <w:rFonts w:ascii="標楷體" w:eastAsia="標楷體" w:hint="eastAsia"/>
          <w:spacing w:val="2"/>
          <w:szCs w:val="24"/>
        </w:rPr>
        <w:t>已執行完成者</w:t>
      </w:r>
      <w:r>
        <w:rPr>
          <w:rFonts w:ascii="標楷體" w:eastAsia="標楷體" w:hint="eastAsia"/>
          <w:spacing w:val="2"/>
          <w:szCs w:val="24"/>
        </w:rPr>
        <w:t>2</w:t>
      </w:r>
      <w:r w:rsidRPr="00183B5F">
        <w:rPr>
          <w:rFonts w:ascii="標楷體" w:eastAsia="標楷體" w:hint="eastAsia"/>
          <w:spacing w:val="2"/>
          <w:szCs w:val="24"/>
        </w:rPr>
        <w:t>項，尚在執行者</w:t>
      </w:r>
      <w:r>
        <w:rPr>
          <w:rFonts w:ascii="標楷體" w:eastAsia="標楷體" w:hint="eastAsia"/>
          <w:spacing w:val="2"/>
          <w:szCs w:val="24"/>
        </w:rPr>
        <w:t>9</w:t>
      </w:r>
      <w:r w:rsidRPr="00183B5F">
        <w:rPr>
          <w:rFonts w:ascii="標楷體" w:eastAsia="標楷體" w:hint="eastAsia"/>
          <w:spacing w:val="2"/>
          <w:szCs w:val="24"/>
        </w:rPr>
        <w:t>項，主</w:t>
      </w:r>
      <w:r w:rsidRPr="00142FD4">
        <w:rPr>
          <w:rFonts w:ascii="標楷體" w:eastAsia="標楷體" w:hint="eastAsia"/>
          <w:color w:val="000000"/>
          <w:spacing w:val="2"/>
          <w:szCs w:val="24"/>
        </w:rPr>
        <w:t>要係辦理宜蘭縣圖書館中心計畫期程跨年度</w:t>
      </w:r>
      <w:r w:rsidRPr="00142FD4">
        <w:rPr>
          <w:rFonts w:ascii="新細明體" w:hAnsi="新細明體" w:hint="eastAsia"/>
          <w:color w:val="000000"/>
          <w:spacing w:val="2"/>
          <w:szCs w:val="24"/>
        </w:rPr>
        <w:t>，</w:t>
      </w:r>
      <w:r w:rsidRPr="00142FD4">
        <w:rPr>
          <w:rFonts w:ascii="標楷體" w:eastAsia="標楷體" w:hint="eastAsia"/>
          <w:color w:val="000000"/>
          <w:spacing w:val="2"/>
          <w:szCs w:val="24"/>
        </w:rPr>
        <w:t>須保留繼續執行。</w:t>
      </w:r>
    </w:p>
    <w:p w14:paraId="48AFE978" w14:textId="77777777" w:rsidR="00AD2184" w:rsidRPr="00484B7A" w:rsidRDefault="00AD2184" w:rsidP="003757CF">
      <w:pPr>
        <w:kinsoku w:val="0"/>
        <w:overflowPunct w:val="0"/>
        <w:autoSpaceDE w:val="0"/>
        <w:spacing w:beforeLines="50" w:before="120" w:afterLines="50" w:after="120" w:line="500" w:lineRule="exact"/>
        <w:ind w:leftChars="200" w:left="480"/>
        <w:jc w:val="both"/>
        <w:rPr>
          <w:rFonts w:ascii="標楷體" w:eastAsia="標楷體" w:hAnsi="標楷體"/>
          <w:b/>
          <w:spacing w:val="2"/>
          <w:sz w:val="28"/>
          <w:szCs w:val="28"/>
        </w:rPr>
      </w:pPr>
      <w:r>
        <w:rPr>
          <w:rFonts w:ascii="標楷體" w:eastAsia="標楷體" w:hAnsi="標楷體" w:hint="eastAsia"/>
          <w:b/>
          <w:spacing w:val="2"/>
          <w:sz w:val="28"/>
          <w:szCs w:val="28"/>
        </w:rPr>
        <w:t>（</w:t>
      </w:r>
      <w:r w:rsidRPr="00484B7A">
        <w:rPr>
          <w:rFonts w:ascii="標楷體" w:eastAsia="標楷體" w:hAnsi="標楷體" w:hint="eastAsia"/>
          <w:b/>
          <w:spacing w:val="2"/>
          <w:sz w:val="28"/>
          <w:szCs w:val="28"/>
        </w:rPr>
        <w:t>二</w:t>
      </w:r>
      <w:r>
        <w:rPr>
          <w:rFonts w:ascii="標楷體" w:eastAsia="標楷體" w:hAnsi="標楷體" w:hint="eastAsia"/>
          <w:b/>
          <w:spacing w:val="2"/>
          <w:sz w:val="28"/>
          <w:szCs w:val="28"/>
        </w:rPr>
        <w:t>）</w:t>
      </w:r>
      <w:r w:rsidRPr="00484B7A">
        <w:rPr>
          <w:rFonts w:ascii="標楷體" w:eastAsia="標楷體" w:hint="eastAsia"/>
          <w:b/>
          <w:spacing w:val="2"/>
        </w:rPr>
        <w:t xml:space="preserve">　</w:t>
      </w:r>
      <w:r w:rsidRPr="00484B7A">
        <w:rPr>
          <w:rFonts w:ascii="標楷體" w:eastAsia="標楷體" w:hAnsi="標楷體" w:hint="eastAsia"/>
          <w:b/>
          <w:spacing w:val="2"/>
          <w:sz w:val="28"/>
          <w:szCs w:val="28"/>
        </w:rPr>
        <w:t>預算執行之審核</w:t>
      </w:r>
    </w:p>
    <w:p w14:paraId="1F9C86E0" w14:textId="77777777" w:rsidR="00AD2184" w:rsidRPr="006E28F4" w:rsidRDefault="00AD2184" w:rsidP="00B8352F">
      <w:pPr>
        <w:kinsoku w:val="0"/>
        <w:overflowPunct w:val="0"/>
        <w:autoSpaceDE w:val="0"/>
        <w:spacing w:beforeLines="50" w:before="120" w:afterLines="50" w:after="120" w:line="480" w:lineRule="exact"/>
        <w:ind w:firstLineChars="450" w:firstLine="1098"/>
        <w:jc w:val="both"/>
        <w:rPr>
          <w:rFonts w:ascii="標楷體" w:eastAsia="標楷體" w:hAnsi="標楷體"/>
          <w:color w:val="000000"/>
          <w:szCs w:val="24"/>
        </w:rPr>
      </w:pPr>
      <w:r w:rsidRPr="006E28F4">
        <w:rPr>
          <w:rFonts w:ascii="標楷體" w:eastAsia="標楷體" w:hAnsi="標楷體" w:hint="eastAsia"/>
          <w:color w:val="000000"/>
          <w:spacing w:val="2"/>
          <w:szCs w:val="24"/>
        </w:rPr>
        <w:lastRenderedPageBreak/>
        <w:t>1.</w:t>
      </w:r>
      <w:r w:rsidRPr="006E28F4">
        <w:rPr>
          <w:rFonts w:ascii="標楷體" w:eastAsia="標楷體" w:hint="eastAsia"/>
          <w:b/>
          <w:color w:val="000000"/>
          <w:spacing w:val="2"/>
        </w:rPr>
        <w:t xml:space="preserve">　</w:t>
      </w:r>
      <w:r w:rsidRPr="007B7667">
        <w:rPr>
          <w:rFonts w:ascii="標楷體" w:eastAsia="標楷體" w:hAnsi="標楷體" w:hint="eastAsia"/>
          <w:color w:val="000000"/>
          <w:szCs w:val="24"/>
        </w:rPr>
        <w:t>歲入原編列預算數1億3,415萬餘元，經追加預算1億7,675萬餘元，追減預算637萬餘元</w:t>
      </w:r>
      <w:r w:rsidRPr="007B7667">
        <w:rPr>
          <w:rFonts w:hint="eastAsia"/>
          <w:color w:val="000000"/>
        </w:rPr>
        <w:t>，</w:t>
      </w:r>
      <w:r w:rsidRPr="007B7667">
        <w:rPr>
          <w:rFonts w:ascii="標楷體" w:eastAsia="標楷體" w:hAnsi="標楷體" w:hint="eastAsia"/>
          <w:color w:val="000000"/>
          <w:szCs w:val="24"/>
        </w:rPr>
        <w:t>合計3億454萬餘元</w:t>
      </w:r>
      <w:r w:rsidRPr="007B7667">
        <w:rPr>
          <w:rFonts w:hint="eastAsia"/>
          <w:color w:val="000000"/>
        </w:rPr>
        <w:t>，</w:t>
      </w:r>
      <w:r w:rsidRPr="007B7667">
        <w:rPr>
          <w:rFonts w:ascii="標楷體" w:eastAsia="標楷體" w:hAnsi="標楷體" w:hint="eastAsia"/>
          <w:color w:val="000000"/>
          <w:szCs w:val="24"/>
        </w:rPr>
        <w:t>決算審核結果，修正增列歲入實現數4萬餘元，係增列核屬歲入之應付代收款；減</w:t>
      </w:r>
      <w:r w:rsidRPr="003C001E">
        <w:rPr>
          <w:rFonts w:ascii="標楷體" w:eastAsia="標楷體" w:hAnsi="標楷體" w:hint="eastAsia"/>
          <w:color w:val="000000"/>
          <w:szCs w:val="24"/>
        </w:rPr>
        <w:t>列應收保留數4</w:t>
      </w:r>
      <w:r w:rsidRPr="007B7667">
        <w:rPr>
          <w:rFonts w:ascii="標楷體" w:eastAsia="標楷體" w:hAnsi="標楷體" w:hint="eastAsia"/>
          <w:color w:val="000000"/>
          <w:szCs w:val="24"/>
        </w:rPr>
        <w:t>,190萬元，係</w:t>
      </w:r>
      <w:r>
        <w:rPr>
          <w:rFonts w:ascii="標楷體" w:eastAsia="標楷體" w:hAnsi="標楷體" w:hint="eastAsia"/>
          <w:color w:val="000000"/>
          <w:szCs w:val="24"/>
        </w:rPr>
        <w:t>減列未獲教育部同意專案</w:t>
      </w:r>
      <w:r w:rsidRPr="007B7667">
        <w:rPr>
          <w:rFonts w:ascii="標楷體" w:eastAsia="標楷體" w:hAnsi="標楷體" w:hint="eastAsia"/>
          <w:color w:val="000000"/>
          <w:szCs w:val="24"/>
        </w:rPr>
        <w:t>保留之補助款；審定實現數8,408萬餘元（</w:t>
      </w:r>
      <w:r>
        <w:rPr>
          <w:rFonts w:ascii="標楷體" w:eastAsia="標楷體" w:hAnsi="標楷體" w:hint="eastAsia"/>
          <w:color w:val="000000"/>
          <w:szCs w:val="24"/>
        </w:rPr>
        <w:t>27.61</w:t>
      </w:r>
      <w:r w:rsidRPr="007B7667">
        <w:rPr>
          <w:rFonts w:ascii="標楷體" w:eastAsia="標楷體" w:hAnsi="標楷體" w:hint="eastAsia"/>
          <w:color w:val="000000"/>
          <w:szCs w:val="24"/>
        </w:rPr>
        <w:t>％）；應收保留數1億7,702萬餘元（</w:t>
      </w:r>
      <w:r>
        <w:rPr>
          <w:rFonts w:ascii="標楷體" w:eastAsia="標楷體" w:hAnsi="標楷體" w:hint="eastAsia"/>
          <w:color w:val="000000"/>
          <w:szCs w:val="24"/>
        </w:rPr>
        <w:t>58.13</w:t>
      </w:r>
      <w:r w:rsidRPr="007B7667">
        <w:rPr>
          <w:rFonts w:ascii="標楷體" w:eastAsia="標楷體" w:hAnsi="標楷體" w:hint="eastAsia"/>
          <w:color w:val="000000"/>
          <w:szCs w:val="24"/>
        </w:rPr>
        <w:t>％），主要係教育部補助辦理宜蘭縣圖書館中心計畫、文化部補助辦理</w:t>
      </w:r>
      <w:r>
        <w:rPr>
          <w:rFonts w:ascii="標楷體" w:eastAsia="標楷體" w:hAnsi="標楷體" w:hint="eastAsia"/>
          <w:color w:val="000000"/>
          <w:szCs w:val="24"/>
        </w:rPr>
        <w:t>（</w:t>
      </w:r>
      <w:r w:rsidRPr="007B7667">
        <w:rPr>
          <w:rFonts w:ascii="標楷體" w:eastAsia="標楷體" w:hAnsi="標楷體" w:hint="eastAsia"/>
          <w:color w:val="000000"/>
          <w:szCs w:val="24"/>
        </w:rPr>
        <w:t>110-111</w:t>
      </w:r>
      <w:r>
        <w:rPr>
          <w:rFonts w:ascii="標楷體" w:eastAsia="標楷體" w:hAnsi="標楷體" w:hint="eastAsia"/>
          <w:color w:val="000000"/>
          <w:szCs w:val="24"/>
        </w:rPr>
        <w:t>）</w:t>
      </w:r>
      <w:r w:rsidRPr="007B7667">
        <w:rPr>
          <w:rFonts w:ascii="標楷體" w:eastAsia="標楷體" w:hAnsi="標楷體" w:hint="eastAsia"/>
          <w:color w:val="000000"/>
          <w:szCs w:val="24"/>
        </w:rPr>
        <w:t>蘭陽地區二戰軍事遺構群歷史再現計畫等款</w:t>
      </w:r>
      <w:r w:rsidRPr="00C50D29">
        <w:rPr>
          <w:rFonts w:ascii="標楷體" w:eastAsia="標楷體" w:hAnsi="標楷體" w:hint="eastAsia"/>
          <w:color w:val="000000"/>
          <w:szCs w:val="24"/>
        </w:rPr>
        <w:t>項，依</w:t>
      </w:r>
      <w:r>
        <w:rPr>
          <w:rFonts w:ascii="標楷體" w:eastAsia="標楷體" w:hAnsi="標楷體" w:hint="eastAsia"/>
          <w:color w:val="000000"/>
          <w:szCs w:val="24"/>
        </w:rPr>
        <w:t>實際</w:t>
      </w:r>
      <w:r w:rsidRPr="00C50D29">
        <w:rPr>
          <w:rFonts w:ascii="標楷體" w:eastAsia="標楷體" w:hAnsi="標楷體" w:hint="eastAsia"/>
          <w:color w:val="000000"/>
          <w:szCs w:val="24"/>
        </w:rPr>
        <w:t>執行進度撥付，須保留繼續執行所致；合計決算審定數為2億6,111萬餘元（85.74</w:t>
      </w:r>
      <w:r>
        <w:rPr>
          <w:rFonts w:ascii="標楷體" w:eastAsia="標楷體" w:hAnsi="標楷體" w:hint="eastAsia"/>
          <w:color w:val="000000"/>
          <w:szCs w:val="24"/>
        </w:rPr>
        <w:t>％），較預算減少</w:t>
      </w:r>
      <w:r w:rsidRPr="00C50D29">
        <w:rPr>
          <w:rFonts w:ascii="標楷體" w:eastAsia="標楷體" w:hAnsi="標楷體" w:hint="eastAsia"/>
          <w:color w:val="000000"/>
          <w:szCs w:val="24"/>
        </w:rPr>
        <w:t>4,343萬餘元（14.26％），主要係</w:t>
      </w:r>
      <w:r>
        <w:rPr>
          <w:rFonts w:ascii="標楷體" w:eastAsia="標楷體" w:hAnsi="標楷體" w:hint="eastAsia"/>
          <w:color w:val="000000"/>
          <w:szCs w:val="24"/>
        </w:rPr>
        <w:t>宜蘭縣圖書館中心計畫補助款未獲</w:t>
      </w:r>
      <w:r w:rsidRPr="00C50D29">
        <w:rPr>
          <w:rFonts w:ascii="標楷體" w:eastAsia="標楷體" w:hAnsi="標楷體" w:hint="eastAsia"/>
          <w:color w:val="000000"/>
          <w:szCs w:val="24"/>
        </w:rPr>
        <w:t>教育</w:t>
      </w:r>
      <w:r>
        <w:rPr>
          <w:rFonts w:ascii="標楷體" w:eastAsia="標楷體" w:hAnsi="標楷體" w:hint="eastAsia"/>
          <w:color w:val="000000"/>
          <w:szCs w:val="24"/>
        </w:rPr>
        <w:t>部同意專案</w:t>
      </w:r>
      <w:r w:rsidRPr="00C50D29">
        <w:rPr>
          <w:rFonts w:ascii="標楷體" w:eastAsia="標楷體" w:hAnsi="標楷體" w:hint="eastAsia"/>
          <w:color w:val="000000"/>
          <w:szCs w:val="24"/>
        </w:rPr>
        <w:t>保留所致。</w:t>
      </w:r>
    </w:p>
    <w:p w14:paraId="52EEF087" w14:textId="77777777" w:rsidR="00AD2184" w:rsidRPr="009C702E" w:rsidRDefault="00AD2184" w:rsidP="00B8352F">
      <w:pPr>
        <w:kinsoku w:val="0"/>
        <w:overflowPunct w:val="0"/>
        <w:autoSpaceDE w:val="0"/>
        <w:spacing w:beforeLines="50" w:before="120" w:afterLines="50" w:after="120" w:line="480" w:lineRule="exact"/>
        <w:ind w:firstLineChars="450" w:firstLine="1098"/>
        <w:jc w:val="both"/>
        <w:rPr>
          <w:rFonts w:ascii="標楷體" w:eastAsia="標楷體" w:hAnsi="標楷體"/>
          <w:color w:val="000000"/>
          <w:spacing w:val="2"/>
          <w:szCs w:val="24"/>
        </w:rPr>
      </w:pPr>
      <w:r w:rsidRPr="006E28F4">
        <w:rPr>
          <w:rFonts w:ascii="標楷體" w:eastAsia="標楷體" w:hAnsi="標楷體" w:hint="eastAsia"/>
          <w:color w:val="000000"/>
          <w:spacing w:val="2"/>
          <w:szCs w:val="24"/>
        </w:rPr>
        <w:t>2.</w:t>
      </w:r>
      <w:r w:rsidRPr="006E28F4">
        <w:rPr>
          <w:rFonts w:ascii="標楷體" w:eastAsia="標楷體" w:hint="eastAsia"/>
          <w:b/>
          <w:color w:val="000000"/>
          <w:spacing w:val="2"/>
        </w:rPr>
        <w:t xml:space="preserve">　</w:t>
      </w:r>
      <w:r w:rsidRPr="006E28F4">
        <w:rPr>
          <w:rFonts w:ascii="標楷體" w:eastAsia="標楷體" w:hAnsi="標楷體" w:hint="eastAsia"/>
          <w:color w:val="000000"/>
          <w:szCs w:val="24"/>
        </w:rPr>
        <w:t>以前年度歲入轉入數</w:t>
      </w:r>
      <w:r w:rsidRPr="009C702E">
        <w:rPr>
          <w:rFonts w:ascii="標楷體" w:eastAsia="標楷體" w:hAnsi="標楷體" w:hint="eastAsia"/>
          <w:color w:val="000000"/>
          <w:szCs w:val="24"/>
        </w:rPr>
        <w:t>計2,409萬餘元，決算審核結果，審定實現數1,510萬餘元（</w:t>
      </w:r>
      <w:r w:rsidRPr="009C702E">
        <w:rPr>
          <w:rFonts w:ascii="標楷體" w:eastAsia="標楷體" w:hAnsi="標楷體" w:hint="eastAsia"/>
          <w:szCs w:val="28"/>
        </w:rPr>
        <w:t>62.70</w:t>
      </w:r>
      <w:r w:rsidRPr="009C702E">
        <w:rPr>
          <w:rFonts w:ascii="標楷體" w:eastAsia="標楷體" w:hAnsi="標楷體" w:hint="eastAsia"/>
          <w:color w:val="000000"/>
          <w:szCs w:val="24"/>
        </w:rPr>
        <w:t>％）；減免數53萬餘元（</w:t>
      </w:r>
      <w:r w:rsidRPr="009C702E">
        <w:rPr>
          <w:rFonts w:ascii="標楷體" w:eastAsia="標楷體" w:hAnsi="標楷體" w:hint="eastAsia"/>
          <w:szCs w:val="28"/>
        </w:rPr>
        <w:t>2.22</w:t>
      </w:r>
      <w:r w:rsidRPr="009C702E">
        <w:rPr>
          <w:rFonts w:ascii="標楷體" w:eastAsia="標楷體" w:hAnsi="標楷體" w:hint="eastAsia"/>
          <w:color w:val="000000"/>
          <w:szCs w:val="24"/>
        </w:rPr>
        <w:t>％），係</w:t>
      </w:r>
      <w:r w:rsidRPr="00392127">
        <w:rPr>
          <w:rFonts w:ascii="標楷體" w:eastAsia="標楷體" w:hAnsi="標楷體" w:hint="eastAsia"/>
          <w:color w:val="000000"/>
          <w:szCs w:val="24"/>
        </w:rPr>
        <w:t>文化部補助辦理文化資產資料數位整合計畫結餘款所致</w:t>
      </w:r>
      <w:r w:rsidRPr="009C702E">
        <w:rPr>
          <w:rFonts w:ascii="標楷體" w:eastAsia="標楷體" w:hAnsi="標楷體" w:hint="eastAsia"/>
          <w:color w:val="000000"/>
          <w:szCs w:val="24"/>
        </w:rPr>
        <w:t>；應收保留數845萬餘元（</w:t>
      </w:r>
      <w:r w:rsidRPr="009C702E">
        <w:rPr>
          <w:rFonts w:ascii="標楷體" w:eastAsia="標楷體" w:hAnsi="標楷體" w:hint="eastAsia"/>
          <w:szCs w:val="28"/>
        </w:rPr>
        <w:t>35.09</w:t>
      </w:r>
      <w:r w:rsidRPr="009C702E">
        <w:rPr>
          <w:rFonts w:ascii="標楷體" w:eastAsia="標楷體" w:hAnsi="標楷體" w:hint="eastAsia"/>
          <w:color w:val="000000"/>
          <w:szCs w:val="24"/>
        </w:rPr>
        <w:t>％），主要係</w:t>
      </w:r>
      <w:r w:rsidRPr="00392127">
        <w:rPr>
          <w:rFonts w:ascii="標楷體" w:eastAsia="標楷體" w:hAnsi="標楷體" w:hint="eastAsia"/>
          <w:szCs w:val="28"/>
        </w:rPr>
        <w:t>文化部補助辦理舊三星警察分室總機及油印間修復工程等，尚在辦理中，仍須保留繼續執行</w:t>
      </w:r>
      <w:r w:rsidRPr="009C702E">
        <w:rPr>
          <w:rFonts w:ascii="標楷體" w:eastAsia="標楷體" w:hAnsi="標楷體" w:hint="eastAsia"/>
          <w:color w:val="000000"/>
          <w:szCs w:val="24"/>
        </w:rPr>
        <w:t>。</w:t>
      </w:r>
    </w:p>
    <w:p w14:paraId="338E4AE1" w14:textId="77777777" w:rsidR="00AD2184" w:rsidRPr="005E0F34" w:rsidRDefault="00AD2184" w:rsidP="00B8352F">
      <w:pPr>
        <w:kinsoku w:val="0"/>
        <w:overflowPunct w:val="0"/>
        <w:autoSpaceDE w:val="0"/>
        <w:spacing w:beforeLines="50" w:before="120" w:afterLines="50" w:after="120" w:line="480" w:lineRule="exact"/>
        <w:ind w:firstLineChars="450" w:firstLine="1098"/>
        <w:jc w:val="both"/>
        <w:rPr>
          <w:rFonts w:ascii="標楷體" w:eastAsia="標楷體" w:hAnsi="標楷體"/>
          <w:color w:val="000000"/>
          <w:spacing w:val="4"/>
          <w:szCs w:val="24"/>
        </w:rPr>
      </w:pPr>
      <w:r w:rsidRPr="00C901B8">
        <w:rPr>
          <w:rFonts w:ascii="標楷體" w:eastAsia="標楷體" w:hAnsi="標楷體" w:hint="eastAsia"/>
          <w:color w:val="000000"/>
          <w:spacing w:val="2"/>
          <w:szCs w:val="24"/>
        </w:rPr>
        <w:t>3.</w:t>
      </w:r>
      <w:r w:rsidRPr="00C901B8">
        <w:rPr>
          <w:rFonts w:ascii="標楷體" w:eastAsia="標楷體" w:hint="eastAsia"/>
          <w:b/>
          <w:color w:val="000000"/>
          <w:spacing w:val="2"/>
        </w:rPr>
        <w:t xml:space="preserve">　</w:t>
      </w:r>
      <w:r w:rsidRPr="00C901B8">
        <w:rPr>
          <w:rFonts w:ascii="標楷體" w:eastAsia="標楷體" w:hAnsi="標楷體" w:hint="eastAsia"/>
          <w:color w:val="000000"/>
          <w:spacing w:val="2"/>
          <w:szCs w:val="24"/>
        </w:rPr>
        <w:t>歲出原編列預算數5億2,953萬餘元，經追加預算</w:t>
      </w:r>
      <w:r w:rsidRPr="001A38F7">
        <w:rPr>
          <w:rFonts w:ascii="標楷體" w:eastAsia="標楷體" w:hAnsi="標楷體" w:hint="eastAsia"/>
          <w:color w:val="000000"/>
          <w:spacing w:val="2"/>
          <w:szCs w:val="24"/>
        </w:rPr>
        <w:t>1億</w:t>
      </w:r>
      <w:r>
        <w:rPr>
          <w:rFonts w:ascii="標楷體" w:eastAsia="標楷體" w:hAnsi="標楷體" w:hint="eastAsia"/>
          <w:color w:val="000000"/>
          <w:spacing w:val="2"/>
          <w:szCs w:val="24"/>
        </w:rPr>
        <w:t>9</w:t>
      </w:r>
      <w:r w:rsidRPr="001A38F7">
        <w:rPr>
          <w:rFonts w:ascii="標楷體" w:eastAsia="標楷體" w:hAnsi="標楷體" w:hint="eastAsia"/>
          <w:color w:val="000000"/>
          <w:spacing w:val="2"/>
          <w:szCs w:val="24"/>
        </w:rPr>
        <w:t>,</w:t>
      </w:r>
      <w:r>
        <w:rPr>
          <w:rFonts w:ascii="標楷體" w:eastAsia="標楷體" w:hAnsi="標楷體" w:hint="eastAsia"/>
          <w:color w:val="000000"/>
          <w:spacing w:val="2"/>
          <w:szCs w:val="24"/>
        </w:rPr>
        <w:t>123</w:t>
      </w:r>
      <w:r w:rsidRPr="001A38F7">
        <w:rPr>
          <w:rFonts w:ascii="標楷體" w:eastAsia="標楷體" w:hAnsi="標楷體" w:hint="eastAsia"/>
          <w:color w:val="000000"/>
          <w:spacing w:val="2"/>
          <w:szCs w:val="24"/>
        </w:rPr>
        <w:t>萬</w:t>
      </w:r>
      <w:r w:rsidRPr="00C901B8">
        <w:rPr>
          <w:rFonts w:ascii="標楷體" w:eastAsia="標楷體" w:hAnsi="標楷體" w:hint="eastAsia"/>
          <w:color w:val="000000"/>
          <w:spacing w:val="2"/>
          <w:szCs w:val="24"/>
        </w:rPr>
        <w:t>餘元，追減預算1億</w:t>
      </w:r>
      <w:r>
        <w:rPr>
          <w:rFonts w:ascii="標楷體" w:eastAsia="標楷體" w:hAnsi="標楷體" w:hint="eastAsia"/>
          <w:color w:val="000000"/>
          <w:spacing w:val="2"/>
          <w:szCs w:val="24"/>
        </w:rPr>
        <w:t>3,115</w:t>
      </w:r>
      <w:r w:rsidRPr="00C901B8">
        <w:rPr>
          <w:rFonts w:ascii="標楷體" w:eastAsia="標楷體" w:hAnsi="標楷體" w:hint="eastAsia"/>
          <w:color w:val="000000"/>
          <w:spacing w:val="2"/>
          <w:szCs w:val="24"/>
        </w:rPr>
        <w:t>萬餘元，動支各類員工待遇準備20</w:t>
      </w:r>
      <w:r>
        <w:rPr>
          <w:rFonts w:ascii="標楷體" w:eastAsia="標楷體" w:hAnsi="標楷體" w:hint="eastAsia"/>
          <w:color w:val="000000"/>
          <w:spacing w:val="2"/>
          <w:szCs w:val="24"/>
        </w:rPr>
        <w:t>9</w:t>
      </w:r>
      <w:r w:rsidRPr="00C901B8">
        <w:rPr>
          <w:rFonts w:ascii="標楷體" w:eastAsia="標楷體" w:hAnsi="標楷體" w:hint="eastAsia"/>
          <w:color w:val="000000"/>
          <w:spacing w:val="2"/>
          <w:szCs w:val="24"/>
        </w:rPr>
        <w:t>萬餘元</w:t>
      </w:r>
      <w:r w:rsidRPr="00C901B8">
        <w:rPr>
          <w:rFonts w:hint="eastAsia"/>
          <w:color w:val="000000"/>
        </w:rPr>
        <w:t>，</w:t>
      </w:r>
      <w:r w:rsidRPr="001A38F7">
        <w:rPr>
          <w:rFonts w:ascii="標楷體" w:eastAsia="標楷體" w:hAnsi="標楷體" w:hint="eastAsia"/>
          <w:color w:val="000000"/>
          <w:spacing w:val="2"/>
          <w:szCs w:val="24"/>
        </w:rPr>
        <w:t>合計5億9,170萬餘元</w:t>
      </w:r>
      <w:r w:rsidRPr="001A38F7">
        <w:rPr>
          <w:rFonts w:hint="eastAsia"/>
          <w:color w:val="000000"/>
        </w:rPr>
        <w:t>，</w:t>
      </w:r>
      <w:r w:rsidRPr="001A38F7">
        <w:rPr>
          <w:rFonts w:ascii="標楷體" w:eastAsia="標楷體" w:hAnsi="標楷體" w:hint="eastAsia"/>
          <w:color w:val="000000"/>
          <w:spacing w:val="2"/>
          <w:szCs w:val="24"/>
        </w:rPr>
        <w:t>決算審核結果，</w:t>
      </w:r>
      <w:r w:rsidRPr="0038096B">
        <w:rPr>
          <w:rFonts w:ascii="標楷體" w:eastAsia="標楷體" w:hAnsi="標楷體" w:hint="eastAsia"/>
          <w:color w:val="000000"/>
          <w:spacing w:val="-4"/>
          <w:szCs w:val="24"/>
        </w:rPr>
        <w:t>修正減列應付保留數4,201萬餘元</w:t>
      </w:r>
      <w:r w:rsidRPr="0038096B">
        <w:rPr>
          <w:rFonts w:ascii="新細明體" w:hAnsi="新細明體" w:hint="eastAsia"/>
          <w:color w:val="000000"/>
          <w:spacing w:val="-4"/>
          <w:szCs w:val="24"/>
        </w:rPr>
        <w:t>，</w:t>
      </w:r>
      <w:r w:rsidRPr="0038096B">
        <w:rPr>
          <w:rFonts w:ascii="標楷體" w:eastAsia="標楷體" w:hAnsi="標楷體" w:hint="eastAsia"/>
          <w:color w:val="000000"/>
          <w:spacing w:val="-4"/>
          <w:szCs w:val="24"/>
        </w:rPr>
        <w:t>係減列未獲教育部同意專案保留宜蘭縣圖書館中心計畫補助款之收支對列款項及無須保留之採購結餘款</w:t>
      </w:r>
      <w:r w:rsidRPr="0038096B">
        <w:rPr>
          <w:rFonts w:ascii="新細明體" w:hAnsi="新細明體" w:hint="eastAsia"/>
          <w:color w:val="000000"/>
          <w:spacing w:val="-4"/>
          <w:szCs w:val="24"/>
        </w:rPr>
        <w:t>，</w:t>
      </w:r>
      <w:r w:rsidRPr="0038096B">
        <w:rPr>
          <w:rFonts w:ascii="標楷體" w:eastAsia="標楷體" w:hAnsi="標楷體" w:hint="eastAsia"/>
          <w:color w:val="000000"/>
          <w:spacing w:val="-4"/>
          <w:szCs w:val="24"/>
        </w:rPr>
        <w:t>審定實現數為2億8,187萬餘元（47.64％）；</w:t>
      </w:r>
      <w:r w:rsidRPr="00FE23BC">
        <w:rPr>
          <w:rFonts w:ascii="標楷體" w:eastAsia="標楷體" w:hAnsi="標楷體" w:hint="eastAsia"/>
          <w:color w:val="000000"/>
          <w:spacing w:val="2"/>
          <w:szCs w:val="24"/>
        </w:rPr>
        <w:t>應付保留數2億5,590萬餘元（43.25％），保留原因詳「（一）計畫</w:t>
      </w:r>
      <w:r w:rsidRPr="005E0F34">
        <w:rPr>
          <w:rFonts w:ascii="標楷體" w:eastAsia="標楷體" w:hAnsi="標楷體" w:hint="eastAsia"/>
          <w:color w:val="000000"/>
          <w:spacing w:val="4"/>
          <w:szCs w:val="24"/>
        </w:rPr>
        <w:t>實施之查核」說明；合計決算審定數為5億</w:t>
      </w:r>
      <w:r>
        <w:rPr>
          <w:rFonts w:ascii="標楷體" w:eastAsia="標楷體" w:hAnsi="標楷體" w:hint="eastAsia"/>
          <w:color w:val="000000"/>
          <w:spacing w:val="4"/>
          <w:szCs w:val="24"/>
        </w:rPr>
        <w:t>3,778</w:t>
      </w:r>
      <w:r w:rsidRPr="005E0F34">
        <w:rPr>
          <w:rFonts w:ascii="標楷體" w:eastAsia="標楷體" w:hAnsi="標楷體" w:hint="eastAsia"/>
          <w:color w:val="000000"/>
          <w:spacing w:val="4"/>
          <w:szCs w:val="24"/>
        </w:rPr>
        <w:t>萬餘元（90.89％），預算賸餘5,392萬餘元（9.11％），主要係宜蘭縣圖書館中心計畫之收支</w:t>
      </w:r>
      <w:r>
        <w:rPr>
          <w:rFonts w:ascii="標楷體" w:eastAsia="標楷體" w:hAnsi="標楷體" w:hint="eastAsia"/>
          <w:color w:val="000000"/>
          <w:spacing w:val="4"/>
          <w:szCs w:val="24"/>
        </w:rPr>
        <w:t>併</w:t>
      </w:r>
      <w:r w:rsidRPr="005E0F34">
        <w:rPr>
          <w:rFonts w:ascii="標楷體" w:eastAsia="標楷體" w:hAnsi="標楷體" w:hint="eastAsia"/>
          <w:color w:val="000000"/>
          <w:spacing w:val="4"/>
          <w:szCs w:val="24"/>
        </w:rPr>
        <w:t>列</w:t>
      </w:r>
      <w:r>
        <w:rPr>
          <w:rFonts w:ascii="標楷體" w:eastAsia="標楷體" w:hAnsi="標楷體" w:hint="eastAsia"/>
          <w:color w:val="000000"/>
          <w:spacing w:val="4"/>
          <w:szCs w:val="24"/>
        </w:rPr>
        <w:t>預算</w:t>
      </w:r>
      <w:r>
        <w:rPr>
          <w:rFonts w:ascii="新細明體" w:hAnsi="新細明體" w:hint="eastAsia"/>
          <w:color w:val="000000"/>
          <w:spacing w:val="4"/>
          <w:szCs w:val="24"/>
        </w:rPr>
        <w:t>，</w:t>
      </w:r>
      <w:r>
        <w:rPr>
          <w:rFonts w:ascii="標楷體" w:eastAsia="標楷體" w:hAnsi="標楷體" w:hint="eastAsia"/>
          <w:color w:val="000000"/>
          <w:spacing w:val="4"/>
          <w:szCs w:val="24"/>
        </w:rPr>
        <w:t>補助款</w:t>
      </w:r>
      <w:r w:rsidRPr="005E0F34">
        <w:rPr>
          <w:rFonts w:ascii="標楷體" w:eastAsia="標楷體" w:hAnsi="標楷體" w:hint="eastAsia"/>
          <w:color w:val="000000"/>
          <w:spacing w:val="4"/>
          <w:szCs w:val="24"/>
        </w:rPr>
        <w:t>未獲</w:t>
      </w:r>
      <w:r>
        <w:rPr>
          <w:rFonts w:ascii="標楷體" w:eastAsia="標楷體" w:hAnsi="標楷體" w:hint="eastAsia"/>
          <w:color w:val="000000"/>
          <w:spacing w:val="4"/>
          <w:szCs w:val="24"/>
        </w:rPr>
        <w:t>教育部</w:t>
      </w:r>
      <w:r w:rsidRPr="005E0F34">
        <w:rPr>
          <w:rFonts w:ascii="標楷體" w:eastAsia="標楷體" w:hAnsi="標楷體" w:hint="eastAsia"/>
          <w:color w:val="000000"/>
          <w:spacing w:val="4"/>
          <w:szCs w:val="24"/>
        </w:rPr>
        <w:t>核定</w:t>
      </w:r>
      <w:r>
        <w:rPr>
          <w:rFonts w:ascii="標楷體" w:eastAsia="標楷體" w:hAnsi="標楷體" w:hint="eastAsia"/>
          <w:color w:val="000000"/>
          <w:spacing w:val="4"/>
          <w:szCs w:val="24"/>
        </w:rPr>
        <w:t>專案</w:t>
      </w:r>
      <w:r w:rsidRPr="005E0F34">
        <w:rPr>
          <w:rFonts w:ascii="標楷體" w:eastAsia="標楷體" w:hAnsi="標楷體" w:hint="eastAsia"/>
          <w:color w:val="000000"/>
          <w:spacing w:val="4"/>
          <w:szCs w:val="24"/>
        </w:rPr>
        <w:t>保留</w:t>
      </w:r>
      <w:r>
        <w:rPr>
          <w:rFonts w:ascii="新細明體" w:hAnsi="新細明體" w:hint="eastAsia"/>
          <w:color w:val="000000"/>
          <w:spacing w:val="4"/>
          <w:szCs w:val="24"/>
        </w:rPr>
        <w:t>，</w:t>
      </w:r>
      <w:r>
        <w:rPr>
          <w:rFonts w:ascii="標楷體" w:eastAsia="標楷體" w:hAnsi="標楷體" w:hint="eastAsia"/>
          <w:color w:val="000000"/>
          <w:spacing w:val="4"/>
          <w:szCs w:val="24"/>
        </w:rPr>
        <w:t>支出隨減</w:t>
      </w:r>
      <w:r w:rsidRPr="005E0F34">
        <w:rPr>
          <w:rFonts w:ascii="標楷體" w:eastAsia="標楷體" w:hAnsi="標楷體" w:hint="eastAsia"/>
          <w:color w:val="000000"/>
          <w:spacing w:val="4"/>
          <w:szCs w:val="24"/>
        </w:rPr>
        <w:t>所致。</w:t>
      </w:r>
    </w:p>
    <w:p w14:paraId="74DB596D" w14:textId="77777777" w:rsidR="00AD2184" w:rsidRPr="006E28F4" w:rsidRDefault="00AD2184" w:rsidP="00B8352F">
      <w:pPr>
        <w:kinsoku w:val="0"/>
        <w:overflowPunct w:val="0"/>
        <w:autoSpaceDE w:val="0"/>
        <w:spacing w:beforeLines="50" w:before="120" w:afterLines="50" w:after="120" w:line="480" w:lineRule="exact"/>
        <w:ind w:firstLineChars="450" w:firstLine="1098"/>
        <w:jc w:val="both"/>
        <w:rPr>
          <w:rFonts w:ascii="標楷體" w:eastAsia="標楷體" w:hAnsi="標楷體"/>
          <w:color w:val="000000"/>
          <w:spacing w:val="2"/>
          <w:szCs w:val="24"/>
        </w:rPr>
      </w:pPr>
      <w:r w:rsidRPr="006E28F4">
        <w:rPr>
          <w:rFonts w:ascii="標楷體" w:eastAsia="標楷體" w:hAnsi="標楷體" w:hint="eastAsia"/>
          <w:color w:val="000000"/>
          <w:spacing w:val="2"/>
          <w:szCs w:val="24"/>
        </w:rPr>
        <w:t>4.</w:t>
      </w:r>
      <w:r w:rsidRPr="006E28F4">
        <w:rPr>
          <w:rFonts w:ascii="標楷體" w:eastAsia="標楷體" w:hint="eastAsia"/>
          <w:b/>
          <w:color w:val="000000"/>
          <w:spacing w:val="2"/>
        </w:rPr>
        <w:t xml:space="preserve">　</w:t>
      </w:r>
      <w:r w:rsidRPr="006E28F4">
        <w:rPr>
          <w:rFonts w:ascii="標楷體" w:eastAsia="標楷體" w:hAnsi="標楷體" w:hint="eastAsia"/>
          <w:color w:val="000000"/>
          <w:spacing w:val="2"/>
          <w:szCs w:val="24"/>
        </w:rPr>
        <w:t>以前年度歲出轉入數計</w:t>
      </w:r>
      <w:r>
        <w:rPr>
          <w:rFonts w:ascii="標楷體" w:eastAsia="標楷體" w:hAnsi="標楷體" w:hint="eastAsia"/>
          <w:color w:val="000000"/>
          <w:spacing w:val="2"/>
          <w:szCs w:val="24"/>
        </w:rPr>
        <w:t>7,696</w:t>
      </w:r>
      <w:r w:rsidRPr="006E28F4">
        <w:rPr>
          <w:rFonts w:ascii="標楷體" w:eastAsia="標楷體" w:hAnsi="標楷體" w:hint="eastAsia"/>
          <w:color w:val="000000"/>
          <w:spacing w:val="2"/>
          <w:szCs w:val="24"/>
        </w:rPr>
        <w:t>萬餘元，決算審核結果，審定實現數</w:t>
      </w:r>
      <w:r>
        <w:rPr>
          <w:rFonts w:ascii="標楷體" w:eastAsia="標楷體" w:hAnsi="標楷體" w:hint="eastAsia"/>
          <w:color w:val="000000"/>
          <w:spacing w:val="2"/>
          <w:szCs w:val="24"/>
        </w:rPr>
        <w:t>6,046</w:t>
      </w:r>
      <w:r w:rsidRPr="006E28F4">
        <w:rPr>
          <w:rFonts w:ascii="標楷體" w:eastAsia="標楷體" w:hAnsi="標楷體" w:hint="eastAsia"/>
          <w:color w:val="000000"/>
          <w:spacing w:val="2"/>
          <w:szCs w:val="24"/>
        </w:rPr>
        <w:t>萬餘元</w:t>
      </w:r>
      <w:r w:rsidRPr="00392127">
        <w:rPr>
          <w:rFonts w:ascii="標楷體" w:eastAsia="標楷體" w:hAnsi="標楷體" w:hint="eastAsia"/>
          <w:color w:val="000000"/>
          <w:spacing w:val="2"/>
          <w:szCs w:val="24"/>
        </w:rPr>
        <w:t>（78.56％）；減免數256萬餘元（3.33％），</w:t>
      </w:r>
      <w:r w:rsidRPr="006E28F4">
        <w:rPr>
          <w:rFonts w:ascii="標楷體" w:eastAsia="標楷體" w:hAnsi="標楷體" w:hint="eastAsia"/>
          <w:color w:val="000000"/>
          <w:spacing w:val="2"/>
          <w:szCs w:val="24"/>
        </w:rPr>
        <w:t>主要係</w:t>
      </w:r>
      <w:r w:rsidRPr="00392127">
        <w:rPr>
          <w:rFonts w:ascii="標楷體" w:eastAsia="標楷體" w:hAnsi="標楷體" w:hint="eastAsia"/>
          <w:color w:val="000000"/>
          <w:spacing w:val="2"/>
          <w:szCs w:val="24"/>
        </w:rPr>
        <w:t>文化部補助化龍一村眷舍群B棟日式眷舍修復工程，另於其他計畫執行，原編列辦理工作報告書經費不予執行</w:t>
      </w:r>
      <w:r>
        <w:rPr>
          <w:rFonts w:ascii="標楷體" w:eastAsia="標楷體" w:hAnsi="標楷體" w:hint="eastAsia"/>
          <w:color w:val="000000"/>
          <w:spacing w:val="2"/>
          <w:szCs w:val="24"/>
        </w:rPr>
        <w:t>所致</w:t>
      </w:r>
      <w:r w:rsidRPr="006E28F4">
        <w:rPr>
          <w:rFonts w:ascii="標楷體" w:eastAsia="標楷體" w:hAnsi="標楷體" w:hint="eastAsia"/>
          <w:color w:val="000000"/>
          <w:spacing w:val="2"/>
          <w:szCs w:val="24"/>
        </w:rPr>
        <w:t>；應付保留數</w:t>
      </w:r>
      <w:r>
        <w:rPr>
          <w:rFonts w:ascii="標楷體" w:eastAsia="標楷體" w:hAnsi="標楷體" w:hint="eastAsia"/>
          <w:color w:val="000000"/>
          <w:spacing w:val="2"/>
          <w:szCs w:val="24"/>
        </w:rPr>
        <w:t>1,393</w:t>
      </w:r>
      <w:r w:rsidRPr="006E28F4">
        <w:rPr>
          <w:rFonts w:ascii="標楷體" w:eastAsia="標楷體" w:hAnsi="標楷體" w:hint="eastAsia"/>
          <w:color w:val="000000"/>
          <w:spacing w:val="2"/>
          <w:szCs w:val="24"/>
        </w:rPr>
        <w:t>萬餘元（</w:t>
      </w:r>
      <w:r>
        <w:rPr>
          <w:rFonts w:ascii="標楷體" w:eastAsia="標楷體" w:hAnsi="標楷體" w:hint="eastAsia"/>
          <w:color w:val="000000"/>
          <w:spacing w:val="2"/>
          <w:szCs w:val="24"/>
        </w:rPr>
        <w:t>18.11</w:t>
      </w:r>
      <w:r w:rsidRPr="006E28F4">
        <w:rPr>
          <w:rFonts w:ascii="標楷體" w:eastAsia="標楷體" w:hAnsi="標楷體" w:hint="eastAsia"/>
          <w:color w:val="000000"/>
          <w:spacing w:val="2"/>
          <w:szCs w:val="24"/>
        </w:rPr>
        <w:t>％），主要係</w:t>
      </w:r>
      <w:r w:rsidRPr="00392127">
        <w:rPr>
          <w:rFonts w:ascii="標楷體" w:eastAsia="標楷體" w:hAnsi="標楷體" w:hint="eastAsia"/>
          <w:color w:val="000000"/>
          <w:spacing w:val="2"/>
          <w:szCs w:val="24"/>
        </w:rPr>
        <w:t>辦理歷史建築舊三星警察分室總機及油印間修復工程等，尚在辦理中，仍須保留繼續執行</w:t>
      </w:r>
      <w:r w:rsidRPr="006E28F4">
        <w:rPr>
          <w:rFonts w:ascii="標楷體" w:eastAsia="標楷體" w:hAnsi="標楷體" w:hint="eastAsia"/>
          <w:color w:val="000000"/>
          <w:spacing w:val="2"/>
          <w:szCs w:val="24"/>
        </w:rPr>
        <w:t>。</w:t>
      </w:r>
    </w:p>
    <w:p w14:paraId="1E029393" w14:textId="77777777" w:rsidR="00AD2184" w:rsidRPr="005C258A" w:rsidRDefault="00AD2184" w:rsidP="003757CF">
      <w:pPr>
        <w:kinsoku w:val="0"/>
        <w:overflowPunct w:val="0"/>
        <w:autoSpaceDE w:val="0"/>
        <w:spacing w:before="240" w:after="120" w:line="500" w:lineRule="exact"/>
        <w:ind w:firstLineChars="100" w:firstLine="324"/>
        <w:jc w:val="both"/>
        <w:rPr>
          <w:rFonts w:ascii="標楷體" w:eastAsia="標楷體" w:hAnsi="標楷體"/>
          <w:b/>
          <w:spacing w:val="2"/>
          <w:sz w:val="32"/>
          <w:szCs w:val="32"/>
        </w:rPr>
      </w:pPr>
      <w:r w:rsidRPr="005C258A">
        <w:rPr>
          <w:rFonts w:ascii="標楷體" w:eastAsia="標楷體" w:hAnsi="標楷體" w:hint="eastAsia"/>
          <w:b/>
          <w:spacing w:val="2"/>
          <w:sz w:val="32"/>
          <w:szCs w:val="32"/>
        </w:rPr>
        <w:t>二、附屬單位決算非營業部分</w:t>
      </w:r>
    </w:p>
    <w:p w14:paraId="63E4344F" w14:textId="77777777" w:rsidR="00AD2184" w:rsidRPr="005C258A" w:rsidRDefault="00AD2184" w:rsidP="00EE5993">
      <w:pPr>
        <w:kinsoku w:val="0"/>
        <w:overflowPunct w:val="0"/>
        <w:autoSpaceDE w:val="0"/>
        <w:spacing w:beforeLines="50" w:before="120" w:line="500" w:lineRule="exact"/>
        <w:ind w:firstLine="482"/>
        <w:jc w:val="both"/>
        <w:rPr>
          <w:rFonts w:ascii="標楷體" w:eastAsia="標楷體" w:hAnsi="標楷體"/>
          <w:spacing w:val="6"/>
          <w:szCs w:val="24"/>
        </w:rPr>
      </w:pPr>
      <w:r w:rsidRPr="005C258A">
        <w:rPr>
          <w:rFonts w:ascii="標楷體" w:eastAsia="標楷體" w:hAnsi="標楷體" w:hint="eastAsia"/>
          <w:spacing w:val="6"/>
          <w:szCs w:val="24"/>
        </w:rPr>
        <w:t>文化局主管包括宜蘭縣蘭陽戲劇團戲曲發展基金、宜蘭縣文創發展基金等2個</w:t>
      </w:r>
      <w:r>
        <w:rPr>
          <w:rFonts w:ascii="標楷體" w:eastAsia="標楷體" w:hAnsi="標楷體" w:hint="eastAsia"/>
          <w:spacing w:val="6"/>
          <w:szCs w:val="24"/>
        </w:rPr>
        <w:t>作業基金</w:t>
      </w:r>
      <w:r w:rsidRPr="005C258A">
        <w:rPr>
          <w:rFonts w:ascii="標楷體" w:eastAsia="標楷體" w:hAnsi="標楷體" w:hint="eastAsia"/>
          <w:spacing w:val="6"/>
          <w:szCs w:val="24"/>
        </w:rPr>
        <w:t>單位。茲將1</w:t>
      </w:r>
      <w:r>
        <w:rPr>
          <w:rFonts w:ascii="標楷體" w:eastAsia="標楷體" w:hAnsi="標楷體" w:hint="eastAsia"/>
          <w:spacing w:val="6"/>
          <w:szCs w:val="24"/>
        </w:rPr>
        <w:t>10</w:t>
      </w:r>
      <w:r w:rsidRPr="005C258A">
        <w:rPr>
          <w:rFonts w:ascii="標楷體" w:eastAsia="標楷體" w:hAnsi="標楷體" w:hint="eastAsia"/>
          <w:spacing w:val="6"/>
          <w:szCs w:val="24"/>
        </w:rPr>
        <w:t>年度決算審核結果說明如次：</w:t>
      </w:r>
      <w:r w:rsidRPr="005C258A">
        <w:rPr>
          <w:rFonts w:ascii="標楷體" w:eastAsia="標楷體" w:hAnsi="標楷體"/>
          <w:spacing w:val="6"/>
          <w:szCs w:val="24"/>
        </w:rPr>
        <w:t xml:space="preserve"> </w:t>
      </w:r>
    </w:p>
    <w:p w14:paraId="44B7A699" w14:textId="77777777" w:rsidR="00AD2184" w:rsidRPr="0080052E" w:rsidRDefault="00AD2184" w:rsidP="007D0095">
      <w:pPr>
        <w:kinsoku w:val="0"/>
        <w:overflowPunct w:val="0"/>
        <w:autoSpaceDE w:val="0"/>
        <w:spacing w:before="10" w:after="10" w:line="480" w:lineRule="exact"/>
        <w:ind w:leftChars="200" w:left="480"/>
        <w:jc w:val="both"/>
        <w:rPr>
          <w:rFonts w:ascii="標楷體" w:eastAsia="標楷體" w:hAnsi="標楷體"/>
          <w:b/>
          <w:spacing w:val="2"/>
          <w:sz w:val="28"/>
          <w:szCs w:val="28"/>
        </w:rPr>
      </w:pPr>
      <w:r>
        <w:rPr>
          <w:rFonts w:ascii="標楷體" w:eastAsia="標楷體" w:hAnsi="標楷體" w:hint="eastAsia"/>
          <w:b/>
          <w:spacing w:val="2"/>
          <w:sz w:val="28"/>
          <w:szCs w:val="28"/>
        </w:rPr>
        <w:lastRenderedPageBreak/>
        <w:t>（</w:t>
      </w:r>
      <w:r w:rsidRPr="005C258A">
        <w:rPr>
          <w:rFonts w:ascii="標楷體" w:eastAsia="標楷體" w:hAnsi="標楷體" w:hint="eastAsia"/>
          <w:b/>
          <w:spacing w:val="2"/>
          <w:sz w:val="28"/>
          <w:szCs w:val="28"/>
        </w:rPr>
        <w:t>一</w:t>
      </w:r>
      <w:r>
        <w:rPr>
          <w:rFonts w:ascii="標楷體" w:eastAsia="標楷體" w:hAnsi="標楷體" w:hint="eastAsia"/>
          <w:b/>
          <w:spacing w:val="2"/>
          <w:sz w:val="28"/>
          <w:szCs w:val="28"/>
        </w:rPr>
        <w:t>）</w:t>
      </w:r>
      <w:r w:rsidRPr="005C258A">
        <w:rPr>
          <w:rFonts w:ascii="標楷體" w:eastAsia="標楷體" w:hAnsi="標楷體" w:hint="eastAsia"/>
          <w:b/>
          <w:spacing w:val="2"/>
          <w:sz w:val="28"/>
          <w:szCs w:val="28"/>
        </w:rPr>
        <w:t xml:space="preserve">  計畫實施</w:t>
      </w:r>
      <w:r w:rsidRPr="0080052E">
        <w:rPr>
          <w:rFonts w:ascii="標楷體" w:eastAsia="標楷體" w:hAnsi="標楷體" w:hint="eastAsia"/>
          <w:b/>
          <w:spacing w:val="2"/>
          <w:sz w:val="28"/>
          <w:szCs w:val="28"/>
        </w:rPr>
        <w:t>之查核</w:t>
      </w:r>
    </w:p>
    <w:p w14:paraId="547F04A3" w14:textId="77777777" w:rsidR="00AD2184" w:rsidRPr="004D36A9" w:rsidRDefault="00AD2184" w:rsidP="007D0095">
      <w:pPr>
        <w:kinsoku w:val="0"/>
        <w:overflowPunct w:val="0"/>
        <w:autoSpaceDE w:val="0"/>
        <w:spacing w:beforeLines="30" w:before="72" w:line="480" w:lineRule="exact"/>
        <w:ind w:firstLine="482"/>
        <w:jc w:val="both"/>
        <w:rPr>
          <w:rFonts w:ascii="標楷體" w:eastAsia="標楷體" w:hAnsi="標楷體"/>
          <w:color w:val="000000"/>
          <w:spacing w:val="2"/>
          <w:szCs w:val="24"/>
        </w:rPr>
      </w:pPr>
      <w:r w:rsidRPr="0031791B">
        <w:rPr>
          <w:rFonts w:ascii="標楷體" w:eastAsia="標楷體" w:hAnsi="標楷體" w:hint="eastAsia"/>
          <w:color w:val="000000"/>
          <w:spacing w:val="2"/>
          <w:szCs w:val="24"/>
        </w:rPr>
        <w:t>營運計畫主要係辦理</w:t>
      </w:r>
      <w:r w:rsidRPr="004D36A9">
        <w:rPr>
          <w:rFonts w:ascii="標楷體" w:eastAsia="標楷體" w:hAnsi="標楷體" w:hint="eastAsia"/>
          <w:color w:val="000000"/>
          <w:spacing w:val="2"/>
          <w:szCs w:val="24"/>
        </w:rPr>
        <w:t>折子戲、大戲、中興文化創意園區業務及員山童玩公園園區業務等4項，實施結果，或因受嚴重特殊傳染性肺炎（COVID</w:t>
      </w:r>
      <w:r>
        <w:rPr>
          <w:rFonts w:ascii="標楷體" w:eastAsia="標楷體" w:hAnsi="標楷體" w:hint="eastAsia"/>
          <w:spacing w:val="2"/>
          <w:szCs w:val="24"/>
        </w:rPr>
        <w:t>－</w:t>
      </w:r>
      <w:r w:rsidRPr="004D36A9">
        <w:rPr>
          <w:rFonts w:ascii="標楷體" w:eastAsia="標楷體" w:hAnsi="標楷體" w:hint="eastAsia"/>
          <w:color w:val="000000"/>
          <w:spacing w:val="2"/>
          <w:szCs w:val="24"/>
        </w:rPr>
        <w:t>19</w:t>
      </w:r>
      <w:r>
        <w:rPr>
          <w:rFonts w:ascii="標楷體" w:eastAsia="標楷體" w:hAnsi="標楷體" w:hint="eastAsia"/>
          <w:color w:val="000000"/>
          <w:spacing w:val="2"/>
          <w:szCs w:val="24"/>
        </w:rPr>
        <w:t>）疫情影響，邀演場次減少，或因中興文化創意</w:t>
      </w:r>
      <w:r w:rsidRPr="004D36A9">
        <w:rPr>
          <w:rFonts w:ascii="標楷體" w:eastAsia="標楷體" w:hAnsi="標楷體" w:hint="eastAsia"/>
          <w:color w:val="000000"/>
          <w:spacing w:val="2"/>
          <w:szCs w:val="24"/>
        </w:rPr>
        <w:t>園區公共設施工程尚在履約階段，或因員山童玩公園園區興建計畫尚在辦理基本設計等影響，致均未達預計目標。</w:t>
      </w:r>
    </w:p>
    <w:p w14:paraId="27E1BEE1" w14:textId="77777777" w:rsidR="00AD2184" w:rsidRPr="0031791B" w:rsidRDefault="00AD2184" w:rsidP="007D0095">
      <w:pPr>
        <w:kinsoku w:val="0"/>
        <w:overflowPunct w:val="0"/>
        <w:autoSpaceDE w:val="0"/>
        <w:spacing w:before="120" w:after="10" w:line="480" w:lineRule="exact"/>
        <w:ind w:leftChars="200" w:left="480"/>
        <w:jc w:val="both"/>
        <w:rPr>
          <w:rFonts w:ascii="標楷體" w:eastAsia="標楷體" w:hAnsi="標楷體"/>
          <w:b/>
          <w:color w:val="000000"/>
          <w:spacing w:val="2"/>
          <w:sz w:val="28"/>
          <w:szCs w:val="28"/>
        </w:rPr>
      </w:pPr>
      <w:r w:rsidRPr="0031791B">
        <w:rPr>
          <w:rFonts w:ascii="標楷體" w:eastAsia="標楷體" w:hAnsi="標楷體" w:hint="eastAsia"/>
          <w:b/>
          <w:color w:val="000000"/>
          <w:spacing w:val="2"/>
          <w:sz w:val="28"/>
          <w:szCs w:val="28"/>
        </w:rPr>
        <w:t>（二）  餘絀之審定</w:t>
      </w:r>
    </w:p>
    <w:p w14:paraId="1A64732A" w14:textId="77777777" w:rsidR="00AD2184" w:rsidRPr="00797A77" w:rsidRDefault="00AD2184" w:rsidP="009C1D7D">
      <w:pPr>
        <w:overflowPunct w:val="0"/>
        <w:autoSpaceDE w:val="0"/>
        <w:spacing w:beforeLines="30" w:before="72" w:line="480" w:lineRule="exact"/>
        <w:ind w:firstLine="482"/>
        <w:jc w:val="both"/>
        <w:rPr>
          <w:rFonts w:ascii="標楷體" w:eastAsia="標楷體" w:hAnsi="標楷體"/>
          <w:color w:val="000000"/>
          <w:szCs w:val="24"/>
        </w:rPr>
      </w:pPr>
      <w:r w:rsidRPr="00797A77">
        <w:rPr>
          <w:rFonts w:ascii="標楷體" w:eastAsia="標楷體" w:hAnsi="標楷體" w:hint="eastAsia"/>
          <w:color w:val="000000"/>
          <w:szCs w:val="24"/>
        </w:rPr>
        <w:t>決算審核結果，審定賸餘694萬餘元</w:t>
      </w:r>
      <w:r w:rsidRPr="00797A77">
        <w:rPr>
          <w:rFonts w:ascii="標楷體" w:eastAsia="標楷體" w:hAnsi="標楷體" w:hint="eastAsia"/>
          <w:color w:val="000000"/>
          <w:kern w:val="0"/>
          <w:szCs w:val="24"/>
        </w:rPr>
        <w:t>，較預算賸餘309萬餘元</w:t>
      </w:r>
      <w:r w:rsidRPr="00797A77">
        <w:rPr>
          <w:rFonts w:ascii="新細明體" w:hAnsi="新細明體" w:hint="eastAsia"/>
          <w:color w:val="000000"/>
          <w:kern w:val="0"/>
          <w:szCs w:val="24"/>
        </w:rPr>
        <w:t>，</w:t>
      </w:r>
      <w:r w:rsidRPr="00797A77">
        <w:rPr>
          <w:rFonts w:ascii="標楷體" w:eastAsia="標楷體" w:hAnsi="標楷體" w:hint="eastAsia"/>
          <w:color w:val="000000"/>
          <w:kern w:val="0"/>
          <w:szCs w:val="24"/>
        </w:rPr>
        <w:t>增加384萬餘元，約124.16％，</w:t>
      </w:r>
      <w:r w:rsidRPr="00797A77">
        <w:rPr>
          <w:rFonts w:ascii="標楷體" w:eastAsia="標楷體" w:hAnsi="標楷體" w:hint="eastAsia"/>
          <w:color w:val="000000"/>
          <w:szCs w:val="24"/>
        </w:rPr>
        <w:t>主要係收取中興文化創意園區都市計畫公共設施工程營建剩餘有價料回收費收入</w:t>
      </w:r>
      <w:r w:rsidRPr="00797A77">
        <w:rPr>
          <w:rFonts w:ascii="新細明體" w:hAnsi="新細明體" w:hint="eastAsia"/>
          <w:color w:val="000000"/>
          <w:szCs w:val="24"/>
        </w:rPr>
        <w:t>，</w:t>
      </w:r>
      <w:r w:rsidRPr="00797A77">
        <w:rPr>
          <w:rFonts w:ascii="標楷體" w:eastAsia="標楷體" w:hAnsi="標楷體" w:hint="eastAsia"/>
          <w:color w:val="000000"/>
          <w:szCs w:val="24"/>
        </w:rPr>
        <w:t>雜項收入較預計增加所致。</w:t>
      </w:r>
    </w:p>
    <w:p w14:paraId="1AA2D94B" w14:textId="77777777" w:rsidR="00AD2184" w:rsidRPr="00281AEC" w:rsidRDefault="00AD2184" w:rsidP="00F1372A">
      <w:pPr>
        <w:kinsoku w:val="0"/>
        <w:overflowPunct w:val="0"/>
        <w:autoSpaceDE w:val="0"/>
        <w:spacing w:before="240" w:after="120" w:line="460" w:lineRule="exact"/>
        <w:ind w:firstLineChars="100" w:firstLine="324"/>
        <w:jc w:val="both"/>
        <w:rPr>
          <w:rFonts w:ascii="標楷體" w:eastAsia="標楷體" w:hAnsi="標楷體"/>
          <w:b/>
          <w:color w:val="000000"/>
          <w:spacing w:val="2"/>
          <w:sz w:val="32"/>
          <w:szCs w:val="32"/>
        </w:rPr>
      </w:pPr>
      <w:r w:rsidRPr="0031791B">
        <w:rPr>
          <w:rFonts w:ascii="標楷體" w:eastAsia="標楷體" w:hAnsi="標楷體" w:hint="eastAsia"/>
          <w:b/>
          <w:color w:val="000000"/>
          <w:spacing w:val="2"/>
          <w:sz w:val="32"/>
          <w:szCs w:val="32"/>
        </w:rPr>
        <w:t>三、重要審核意見</w:t>
      </w:r>
    </w:p>
    <w:p w14:paraId="7476CD36" w14:textId="77777777" w:rsidR="00AD2184" w:rsidRPr="00281AEC" w:rsidRDefault="00AD2184" w:rsidP="00F1372A">
      <w:pPr>
        <w:kinsoku w:val="0"/>
        <w:overflowPunct w:val="0"/>
        <w:autoSpaceDE w:val="0"/>
        <w:spacing w:beforeLines="50" w:before="120" w:line="500" w:lineRule="exact"/>
        <w:ind w:firstLineChars="200" w:firstLine="569"/>
        <w:jc w:val="both"/>
        <w:rPr>
          <w:rFonts w:ascii="標楷體" w:eastAsia="標楷體" w:hAnsi="標楷體"/>
          <w:b/>
          <w:color w:val="000000"/>
          <w:spacing w:val="2"/>
          <w:sz w:val="28"/>
          <w:szCs w:val="32"/>
        </w:rPr>
      </w:pPr>
      <w:r w:rsidRPr="00281AEC">
        <w:rPr>
          <w:rFonts w:ascii="標楷體" w:eastAsia="標楷體" w:hAnsi="標楷體" w:hint="eastAsia"/>
          <w:b/>
          <w:color w:val="000000"/>
          <w:spacing w:val="2"/>
          <w:sz w:val="28"/>
          <w:szCs w:val="32"/>
        </w:rPr>
        <w:t>（一）　持續推動縣定古蹟及歷史建築修復再利用暨管理維護作業，惟部分文化資產之保存規劃評估及修復工程辦理過程尚欠周延，或延遲多年未辦理修復與擬定管理維護計畫等，亟待強化文化資產保存效能，以達文化資產永續發展之目標。</w:t>
      </w:r>
    </w:p>
    <w:p w14:paraId="0CAB8EF3" w14:textId="77777777" w:rsidR="00AD2184" w:rsidRPr="00281AEC" w:rsidRDefault="00AD2184" w:rsidP="00B8352F">
      <w:pPr>
        <w:kinsoku w:val="0"/>
        <w:overflowPunct w:val="0"/>
        <w:autoSpaceDE w:val="0"/>
        <w:spacing w:beforeLines="50" w:before="120" w:line="500" w:lineRule="exact"/>
        <w:ind w:firstLineChars="200" w:firstLine="480"/>
        <w:jc w:val="both"/>
        <w:rPr>
          <w:rFonts w:ascii="標楷體" w:eastAsia="標楷體" w:hAnsi="標楷體"/>
          <w:color w:val="000000"/>
          <w:szCs w:val="24"/>
        </w:rPr>
      </w:pPr>
      <w:r w:rsidRPr="00281AEC">
        <w:rPr>
          <w:rFonts w:ascii="標楷體" w:eastAsia="標楷體" w:hAnsi="標楷體" w:hint="eastAsia"/>
          <w:color w:val="000000"/>
          <w:szCs w:val="24"/>
        </w:rPr>
        <w:t>臺灣永續發展具體目標11.4：「積極保護我國文化與自然遺產以及在這塊土地上具有人民共同回憶與歷</w:t>
      </w:r>
      <w:r w:rsidRPr="00F10B17">
        <w:rPr>
          <w:rFonts w:ascii="標楷體" w:eastAsia="標楷體" w:hAnsi="標楷體" w:hint="eastAsia"/>
          <w:color w:val="000000"/>
          <w:szCs w:val="24"/>
        </w:rPr>
        <w:t>史軌跡的人文景觀。」文化局為保存及活用古蹟及歷史建築等有形文化資產，每年度賡續</w:t>
      </w:r>
      <w:r w:rsidRPr="00F10B17">
        <w:rPr>
          <w:rFonts w:ascii="標楷體" w:eastAsia="標楷體" w:hAnsi="標楷體" w:hint="eastAsia"/>
          <w:color w:val="000000"/>
          <w:spacing w:val="-2"/>
          <w:szCs w:val="24"/>
        </w:rPr>
        <w:t>籌措財源編列古蹟歷史建築保存維護、修復及再利用等業務相關預算。文化局110年度編列辦理宜蘭縣古蹟歷史建築之保存維護、修復及再利用等相關預算1,834萬餘元，實際執行數925萬餘元。</w:t>
      </w:r>
      <w:r w:rsidRPr="00F10B17">
        <w:rPr>
          <w:rFonts w:ascii="標楷體" w:eastAsia="標楷體" w:hAnsi="標楷體" w:hint="eastAsia"/>
          <w:color w:val="000000"/>
          <w:szCs w:val="24"/>
        </w:rPr>
        <w:t>經查古蹟歷史建築之保存維</w:t>
      </w:r>
      <w:r w:rsidRPr="00F10B17">
        <w:rPr>
          <w:rFonts w:ascii="標楷體" w:eastAsia="標楷體" w:hAnsi="標楷體" w:hint="eastAsia"/>
          <w:color w:val="000000"/>
          <w:spacing w:val="-4"/>
          <w:szCs w:val="24"/>
        </w:rPr>
        <w:t>護、修復及再利用執行情形，並抽查</w:t>
      </w:r>
      <w:r w:rsidRPr="00F10B17">
        <w:rPr>
          <w:rFonts w:ascii="標楷體" w:eastAsia="標楷體" w:hAnsi="標楷體" w:hint="eastAsia"/>
          <w:color w:val="000000"/>
          <w:spacing w:val="-2"/>
          <w:szCs w:val="24"/>
        </w:rPr>
        <w:t>宜蘭五穀廟（</w:t>
      </w:r>
      <w:r>
        <w:rPr>
          <w:rFonts w:ascii="標楷體" w:eastAsia="標楷體" w:hAnsi="標楷體" w:hint="eastAsia"/>
          <w:color w:val="000000"/>
          <w:spacing w:val="-2"/>
          <w:szCs w:val="24"/>
        </w:rPr>
        <w:t>累計</w:t>
      </w:r>
      <w:r w:rsidRPr="00F10B17">
        <w:rPr>
          <w:rFonts w:ascii="標楷體" w:eastAsia="標楷體" w:hAnsi="標楷體" w:hint="eastAsia"/>
          <w:color w:val="000000"/>
          <w:spacing w:val="-2"/>
          <w:szCs w:val="24"/>
        </w:rPr>
        <w:t>投入金額2,483萬餘元）、舊三星警察分室總機及油印間（</w:t>
      </w:r>
      <w:r>
        <w:rPr>
          <w:rFonts w:ascii="標楷體" w:eastAsia="標楷體" w:hAnsi="標楷體" w:hint="eastAsia"/>
          <w:color w:val="000000"/>
          <w:spacing w:val="-2"/>
          <w:szCs w:val="24"/>
        </w:rPr>
        <w:t>累計</w:t>
      </w:r>
      <w:r w:rsidRPr="00F10B17">
        <w:rPr>
          <w:rFonts w:ascii="標楷體" w:eastAsia="標楷體" w:hAnsi="標楷體" w:hint="eastAsia"/>
          <w:color w:val="000000"/>
          <w:spacing w:val="-2"/>
          <w:szCs w:val="24"/>
        </w:rPr>
        <w:t>投入金額1,055萬餘元）、</w:t>
      </w:r>
      <w:r w:rsidRPr="00F10B17">
        <w:rPr>
          <w:rFonts w:ascii="標楷體" w:eastAsia="標楷體" w:hAnsi="標楷體" w:hint="eastAsia"/>
          <w:color w:val="000000"/>
          <w:szCs w:val="24"/>
        </w:rPr>
        <w:t>大三鬮林宅（</w:t>
      </w:r>
      <w:r>
        <w:rPr>
          <w:rFonts w:ascii="標楷體" w:eastAsia="標楷體" w:hAnsi="標楷體" w:hint="eastAsia"/>
          <w:color w:val="000000"/>
          <w:szCs w:val="24"/>
        </w:rPr>
        <w:t>累計</w:t>
      </w:r>
      <w:r w:rsidRPr="00F10B17">
        <w:rPr>
          <w:rFonts w:ascii="標楷體" w:eastAsia="標楷體" w:hAnsi="標楷體" w:hint="eastAsia"/>
          <w:color w:val="000000"/>
          <w:spacing w:val="-2"/>
          <w:szCs w:val="24"/>
        </w:rPr>
        <w:t>投入金額</w:t>
      </w:r>
      <w:r w:rsidRPr="00F10B17">
        <w:rPr>
          <w:rFonts w:ascii="標楷體" w:eastAsia="標楷體" w:hAnsi="標楷體" w:hint="eastAsia"/>
          <w:color w:val="000000"/>
          <w:szCs w:val="24"/>
        </w:rPr>
        <w:t>885萬餘元）等3處歷史建築之保存修復及再利用計畫辦理情形，</w:t>
      </w:r>
      <w:r w:rsidRPr="00F10B17">
        <w:rPr>
          <w:rFonts w:ascii="標楷體" w:eastAsia="標楷體" w:hAnsi="標楷體" w:hint="eastAsia"/>
          <w:color w:val="000000"/>
          <w:spacing w:val="-4"/>
          <w:szCs w:val="24"/>
        </w:rPr>
        <w:t>核有：</w:t>
      </w:r>
    </w:p>
    <w:p w14:paraId="2C97BD32" w14:textId="77777777" w:rsidR="00AD2184" w:rsidRPr="00281AEC" w:rsidRDefault="00AD2184" w:rsidP="00A42F55">
      <w:pPr>
        <w:kinsoku w:val="0"/>
        <w:overflowPunct w:val="0"/>
        <w:autoSpaceDE w:val="0"/>
        <w:spacing w:beforeLines="50" w:before="120" w:line="480" w:lineRule="exact"/>
        <w:ind w:firstLineChars="450" w:firstLine="1081"/>
        <w:jc w:val="both"/>
        <w:rPr>
          <w:rFonts w:ascii="標楷體" w:eastAsia="標楷體" w:hAnsi="標楷體"/>
          <w:b/>
          <w:color w:val="000000"/>
          <w:szCs w:val="24"/>
        </w:rPr>
      </w:pPr>
      <w:r w:rsidRPr="00281AEC">
        <w:rPr>
          <w:rFonts w:ascii="標楷體" w:eastAsia="標楷體" w:hAnsi="標楷體" w:hint="eastAsia"/>
          <w:b/>
          <w:color w:val="000000"/>
          <w:szCs w:val="24"/>
        </w:rPr>
        <w:t>1.  部分文化資產已辦理調查研究，惟延遲多年未辦理修復，致須隨法規修正補實修復或再利用計畫內容後</w:t>
      </w:r>
      <w:r w:rsidRPr="00281AEC">
        <w:rPr>
          <w:rFonts w:ascii="新細明體" w:hAnsi="新細明體" w:hint="eastAsia"/>
          <w:b/>
          <w:color w:val="000000"/>
          <w:szCs w:val="24"/>
        </w:rPr>
        <w:t>，</w:t>
      </w:r>
      <w:r w:rsidRPr="00281AEC">
        <w:rPr>
          <w:rFonts w:ascii="標楷體" w:eastAsia="標楷體" w:hAnsi="標楷體" w:hint="eastAsia"/>
          <w:b/>
          <w:color w:val="000000"/>
          <w:szCs w:val="24"/>
        </w:rPr>
        <w:t>據以辦理後續修復施工</w:t>
      </w:r>
      <w:r w:rsidRPr="00281AEC">
        <w:rPr>
          <w:rFonts w:ascii="新細明體" w:hAnsi="新細明體" w:hint="eastAsia"/>
          <w:b/>
          <w:color w:val="000000"/>
          <w:szCs w:val="24"/>
        </w:rPr>
        <w:t>，</w:t>
      </w:r>
      <w:r w:rsidRPr="00281AEC">
        <w:rPr>
          <w:rFonts w:ascii="標楷體" w:eastAsia="標楷體" w:hAnsi="標楷體" w:hint="eastAsia"/>
          <w:b/>
          <w:color w:val="000000"/>
          <w:szCs w:val="24"/>
        </w:rPr>
        <w:t>又部分歷史建築已公告登錄8個月至19年餘不等，未能有效督導擬定管理維護計畫，影響文化資產保存，亟待研謀改善妥處：</w:t>
      </w:r>
      <w:r w:rsidRPr="00281AEC">
        <w:rPr>
          <w:rFonts w:ascii="標楷體" w:eastAsia="標楷體" w:hAnsi="標楷體" w:hint="eastAsia"/>
          <w:color w:val="000000"/>
          <w:szCs w:val="24"/>
        </w:rPr>
        <w:t>截至110年底止，縣政府公告指定登錄之縣定古蹟計有40處、歷史建築計有86處</w:t>
      </w:r>
      <w:r w:rsidRPr="00281AEC">
        <w:rPr>
          <w:rFonts w:ascii="新細明體" w:hAnsi="新細明體" w:hint="eastAsia"/>
          <w:color w:val="000000"/>
          <w:szCs w:val="24"/>
        </w:rPr>
        <w:t>。</w:t>
      </w:r>
      <w:r w:rsidRPr="00281AEC">
        <w:rPr>
          <w:rFonts w:ascii="標楷體" w:eastAsia="標楷體" w:hAnsi="標楷體" w:hint="eastAsia"/>
          <w:color w:val="000000"/>
          <w:szCs w:val="24"/>
        </w:rPr>
        <w:t>經查文化局辦理宜蘭縣古蹟歷史建築之修復設計與管理維護計畫擬定作業，核有：（1）舊羅東郡役所、獻馘碑、盧</w:t>
      </w:r>
      <w:r w:rsidRPr="00281AEC">
        <w:rPr>
          <w:rFonts w:ascii="標楷體" w:eastAsia="標楷體" w:hAnsi="標楷體" w:hint="eastAsia"/>
          <w:color w:val="000000"/>
          <w:szCs w:val="24"/>
        </w:rPr>
        <w:lastRenderedPageBreak/>
        <w:t>纘祥故宅等古蹟3處，及宜蘭大學民權日式眷舍、羅東林區管理處礁溪工作站宿舍區、四結基督長老教會等歷史建築3處，文化局已於94至104年間完成調查研究，惟截至110年9月底止</w:t>
      </w:r>
      <w:r>
        <w:rPr>
          <w:rFonts w:ascii="標楷體" w:eastAsia="標楷體" w:hAnsi="標楷體" w:hint="eastAsia"/>
          <w:b/>
          <w:noProof/>
          <w:color w:val="000000"/>
          <w:szCs w:val="24"/>
        </w:rPr>
        <mc:AlternateContent>
          <mc:Choice Requires="wps">
            <w:drawing>
              <wp:anchor distT="0" distB="0" distL="114300" distR="114300" simplePos="0" relativeHeight="251707392" behindDoc="0" locked="0" layoutInCell="1" allowOverlap="1" wp14:anchorId="1EF73A8D" wp14:editId="0D8DF084">
                <wp:simplePos x="0" y="0"/>
                <wp:positionH relativeFrom="column">
                  <wp:posOffset>1883410</wp:posOffset>
                </wp:positionH>
                <wp:positionV relativeFrom="paragraph">
                  <wp:posOffset>775335</wp:posOffset>
                </wp:positionV>
                <wp:extent cx="4425950" cy="3125470"/>
                <wp:effectExtent l="0" t="0" r="0" b="0"/>
                <wp:wrapSquare wrapText="bothSides"/>
                <wp:docPr id="326" name="文字方塊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5950" cy="312547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26DA4D" w14:textId="77777777" w:rsidR="00AD2184" w:rsidRDefault="00AD2184" w:rsidP="00A42F55">
                            <w:pPr>
                              <w:spacing w:afterLines="50" w:after="120"/>
                              <w:jc w:val="center"/>
                              <w:rPr>
                                <w:rFonts w:ascii="標楷體" w:eastAsia="標楷體" w:hAnsi="標楷體"/>
                                <w:b/>
                              </w:rPr>
                            </w:pPr>
                            <w:r w:rsidRPr="006E484E">
                              <w:rPr>
                                <w:rFonts w:ascii="標楷體" w:eastAsia="標楷體" w:hAnsi="標楷體"/>
                                <w:b/>
                              </w:rPr>
                              <w:t>圖</w:t>
                            </w:r>
                            <w:r>
                              <w:rPr>
                                <w:rFonts w:ascii="標楷體" w:eastAsia="標楷體" w:hAnsi="標楷體" w:hint="eastAsia"/>
                                <w:b/>
                              </w:rPr>
                              <w:t>1</w:t>
                            </w:r>
                            <w:r w:rsidRPr="006E484E">
                              <w:rPr>
                                <w:rFonts w:ascii="標楷體" w:eastAsia="標楷體" w:hAnsi="標楷體"/>
                                <w:b/>
                              </w:rPr>
                              <w:t xml:space="preserve"> </w:t>
                            </w:r>
                            <w:r>
                              <w:rPr>
                                <w:rFonts w:ascii="標楷體" w:eastAsia="標楷體" w:hAnsi="標楷體"/>
                                <w:b/>
                              </w:rPr>
                              <w:t xml:space="preserve"> </w:t>
                            </w:r>
                            <w:r w:rsidRPr="006E484E">
                              <w:rPr>
                                <w:rFonts w:ascii="標楷體" w:eastAsia="標楷體" w:hAnsi="標楷體"/>
                                <w:b/>
                              </w:rPr>
                              <w:t>已修復古蹟歷史建築完成因應計畫取得使用許可情形</w:t>
                            </w:r>
                          </w:p>
                          <w:p w14:paraId="5C918F4B" w14:textId="77777777" w:rsidR="00AD2184" w:rsidRDefault="00AD2184" w:rsidP="00F1372A">
                            <w:pPr>
                              <w:rPr>
                                <w:rFonts w:ascii="標楷體" w:eastAsia="標楷體" w:hAnsi="標楷體"/>
                                <w:b/>
                              </w:rPr>
                            </w:pPr>
                          </w:p>
                          <w:p w14:paraId="5733097C" w14:textId="77777777" w:rsidR="00AD2184" w:rsidRDefault="00AD2184" w:rsidP="00F1372A">
                            <w:pPr>
                              <w:rPr>
                                <w:rFonts w:ascii="標楷體" w:eastAsia="標楷體" w:hAnsi="標楷體"/>
                                <w:b/>
                              </w:rPr>
                            </w:pPr>
                          </w:p>
                          <w:p w14:paraId="5BFFC0B2" w14:textId="77777777" w:rsidR="00AD2184" w:rsidRDefault="00AD2184" w:rsidP="00F1372A">
                            <w:pPr>
                              <w:rPr>
                                <w:rFonts w:ascii="標楷體" w:eastAsia="標楷體" w:hAnsi="標楷體"/>
                                <w:b/>
                              </w:rPr>
                            </w:pPr>
                          </w:p>
                          <w:p w14:paraId="7D906705" w14:textId="77777777" w:rsidR="00AD2184" w:rsidRDefault="00AD2184" w:rsidP="00F1372A">
                            <w:pPr>
                              <w:rPr>
                                <w:rFonts w:ascii="標楷體" w:eastAsia="標楷體" w:hAnsi="標楷體"/>
                                <w:b/>
                              </w:rPr>
                            </w:pPr>
                          </w:p>
                          <w:p w14:paraId="27CD1C69" w14:textId="77777777" w:rsidR="00AD2184" w:rsidRDefault="00AD2184" w:rsidP="00F1372A">
                            <w:pPr>
                              <w:rPr>
                                <w:rFonts w:ascii="標楷體" w:eastAsia="標楷體" w:hAnsi="標楷體"/>
                                <w:b/>
                              </w:rPr>
                            </w:pPr>
                          </w:p>
                          <w:p w14:paraId="02C7A9B6" w14:textId="77777777" w:rsidR="00AD2184" w:rsidRDefault="00AD2184" w:rsidP="00F1372A">
                            <w:pPr>
                              <w:rPr>
                                <w:rFonts w:ascii="標楷體" w:eastAsia="標楷體" w:hAnsi="標楷體"/>
                                <w:b/>
                              </w:rPr>
                            </w:pPr>
                          </w:p>
                          <w:p w14:paraId="40C65C1F" w14:textId="77777777" w:rsidR="00AD2184" w:rsidRDefault="00AD2184" w:rsidP="00F1372A">
                            <w:pPr>
                              <w:rPr>
                                <w:rFonts w:ascii="標楷體" w:eastAsia="標楷體" w:hAnsi="標楷體"/>
                                <w:b/>
                              </w:rPr>
                            </w:pPr>
                          </w:p>
                          <w:p w14:paraId="14C8E32A" w14:textId="77777777" w:rsidR="00AD2184" w:rsidRDefault="00AD2184" w:rsidP="00F1372A">
                            <w:pPr>
                              <w:rPr>
                                <w:rFonts w:ascii="標楷體" w:eastAsia="標楷體" w:hAnsi="標楷體"/>
                                <w:b/>
                              </w:rPr>
                            </w:pPr>
                          </w:p>
                          <w:p w14:paraId="79BF7AD3" w14:textId="77777777" w:rsidR="00AD2184" w:rsidRDefault="00AD2184" w:rsidP="00F1372A">
                            <w:pPr>
                              <w:rPr>
                                <w:rFonts w:ascii="標楷體" w:eastAsia="標楷體" w:hAnsi="標楷體"/>
                                <w:b/>
                              </w:rPr>
                            </w:pPr>
                          </w:p>
                          <w:p w14:paraId="41D7F62D" w14:textId="77777777" w:rsidR="00AD2184" w:rsidRDefault="00AD2184" w:rsidP="00F1372A">
                            <w:pPr>
                              <w:rPr>
                                <w:rFonts w:ascii="標楷體" w:eastAsia="標楷體" w:hAnsi="標楷體"/>
                                <w:b/>
                              </w:rPr>
                            </w:pPr>
                          </w:p>
                          <w:p w14:paraId="150BEA0D" w14:textId="77777777" w:rsidR="00AD2184" w:rsidRDefault="00AD2184" w:rsidP="00F1372A">
                            <w:pPr>
                              <w:rPr>
                                <w:rFonts w:ascii="標楷體" w:eastAsia="標楷體" w:hAnsi="標楷體"/>
                                <w:b/>
                              </w:rPr>
                            </w:pPr>
                          </w:p>
                          <w:p w14:paraId="051EB610" w14:textId="77777777" w:rsidR="00AD2184" w:rsidRDefault="00AD2184" w:rsidP="00F1372A">
                            <w:pPr>
                              <w:rPr>
                                <w:rFonts w:ascii="標楷體" w:eastAsia="標楷體" w:hAnsi="標楷體"/>
                                <w:b/>
                              </w:rPr>
                            </w:pPr>
                          </w:p>
                          <w:p w14:paraId="063B4647" w14:textId="77777777" w:rsidR="00AD2184" w:rsidRDefault="00AD2184" w:rsidP="00F1372A">
                            <w:pPr>
                              <w:rPr>
                                <w:rFonts w:ascii="標楷體" w:eastAsia="標楷體" w:hAnsi="標楷體"/>
                                <w:b/>
                              </w:rPr>
                            </w:pPr>
                          </w:p>
                          <w:p w14:paraId="2B03C9B1" w14:textId="77777777" w:rsidR="00AD2184" w:rsidRPr="006E484E" w:rsidRDefault="00AD2184" w:rsidP="00F1372A">
                            <w:pPr>
                              <w:rPr>
                                <w:rFonts w:ascii="標楷體" w:eastAsia="標楷體" w:hAnsi="標楷體"/>
                                <w:sz w:val="18"/>
                                <w:szCs w:val="18"/>
                              </w:rPr>
                            </w:pPr>
                            <w:r>
                              <w:rPr>
                                <w:rFonts w:ascii="標楷體" w:eastAsia="標楷體" w:hAnsi="標楷體" w:hint="eastAsia"/>
                                <w:sz w:val="18"/>
                                <w:szCs w:val="18"/>
                              </w:rPr>
                              <w:t xml:space="preserve">    </w:t>
                            </w:r>
                            <w:r w:rsidRPr="006E484E">
                              <w:rPr>
                                <w:rFonts w:ascii="標楷體" w:eastAsia="標楷體" w:hAnsi="標楷體" w:hint="eastAsia"/>
                                <w:sz w:val="18"/>
                                <w:szCs w:val="18"/>
                              </w:rPr>
                              <w:t>資料來源</w:t>
                            </w:r>
                            <w:r w:rsidRPr="006E484E">
                              <w:rPr>
                                <w:rFonts w:ascii="新細明體" w:hAnsi="新細明體" w:hint="eastAsia"/>
                                <w:sz w:val="18"/>
                                <w:szCs w:val="18"/>
                              </w:rPr>
                              <w:t>：</w:t>
                            </w:r>
                            <w:r w:rsidRPr="006E484E">
                              <w:rPr>
                                <w:rFonts w:ascii="標楷體" w:eastAsia="標楷體" w:hAnsi="標楷體" w:hint="eastAsia"/>
                                <w:sz w:val="18"/>
                                <w:szCs w:val="18"/>
                              </w:rPr>
                              <w:t>整理自文化局提供資料。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26" o:spid="_x0000_s1110" type="#_x0000_t202" style="position:absolute;left:0;text-align:left;margin-left:148.3pt;margin-top:61.05pt;width:348.5pt;height:246.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" stroked="f">
                <v:textbox>
                  <w:txbxContent>
                    <w:p w14:paraId="3B26DA4D" w14:textId="77777777" w:rsidR="00AD2184" w:rsidRDefault="00AD2184" w:rsidP="00A42F55">
                      <w:pPr>
                        <w:spacing w:afterLines="50" w:after="120"/>
                        <w:jc w:val="center"/>
                        <w:rPr>
                          <w:rFonts w:ascii="標楷體" w:eastAsia="標楷體" w:hAnsi="標楷體"/>
                          <w:b/>
                        </w:rPr>
                      </w:pPr>
                      <w:r w:rsidRPr="006E484E">
                        <w:rPr>
                          <w:rFonts w:ascii="標楷體" w:eastAsia="標楷體" w:hAnsi="標楷體"/>
                          <w:b/>
                        </w:rPr>
                        <w:t>圖</w:t>
                      </w:r>
                      <w:r>
                        <w:rPr>
                          <w:rFonts w:ascii="標楷體" w:eastAsia="標楷體" w:hAnsi="標楷體" w:hint="eastAsia"/>
                          <w:b/>
                        </w:rPr>
                        <w:t>1</w:t>
                      </w:r>
                      <w:r w:rsidRPr="006E484E">
                        <w:rPr>
                          <w:rFonts w:ascii="標楷體" w:eastAsia="標楷體" w:hAnsi="標楷體"/>
                          <w:b/>
                        </w:rPr>
                        <w:t xml:space="preserve"> </w:t>
                      </w:r>
                      <w:r>
                        <w:rPr>
                          <w:rFonts w:ascii="標楷體" w:eastAsia="標楷體" w:hAnsi="標楷體"/>
                          <w:b/>
                        </w:rPr>
                        <w:t xml:space="preserve"> </w:t>
                      </w:r>
                      <w:r w:rsidRPr="006E484E">
                        <w:rPr>
                          <w:rFonts w:ascii="標楷體" w:eastAsia="標楷體" w:hAnsi="標楷體"/>
                          <w:b/>
                        </w:rPr>
                        <w:t>已修復古蹟歷史建築完成因應計畫取得使用許可情形</w:t>
                      </w:r>
                    </w:p>
                    <w:p w14:paraId="5C918F4B" w14:textId="77777777" w:rsidR="00AD2184" w:rsidRDefault="00AD2184" w:rsidP="00F1372A">
                      <w:pPr>
                        <w:rPr>
                          <w:rFonts w:ascii="標楷體" w:eastAsia="標楷體" w:hAnsi="標楷體"/>
                          <w:b/>
                        </w:rPr>
                      </w:pPr>
                    </w:p>
                    <w:p w14:paraId="5733097C" w14:textId="77777777" w:rsidR="00AD2184" w:rsidRDefault="00AD2184" w:rsidP="00F1372A">
                      <w:pPr>
                        <w:rPr>
                          <w:rFonts w:ascii="標楷體" w:eastAsia="標楷體" w:hAnsi="標楷體"/>
                          <w:b/>
                        </w:rPr>
                      </w:pPr>
                    </w:p>
                    <w:p w14:paraId="5BFFC0B2" w14:textId="77777777" w:rsidR="00AD2184" w:rsidRDefault="00AD2184" w:rsidP="00F1372A">
                      <w:pPr>
                        <w:rPr>
                          <w:rFonts w:ascii="標楷體" w:eastAsia="標楷體" w:hAnsi="標楷體"/>
                          <w:b/>
                        </w:rPr>
                      </w:pPr>
                    </w:p>
                    <w:p w14:paraId="7D906705" w14:textId="77777777" w:rsidR="00AD2184" w:rsidRDefault="00AD2184" w:rsidP="00F1372A">
                      <w:pPr>
                        <w:rPr>
                          <w:rFonts w:ascii="標楷體" w:eastAsia="標楷體" w:hAnsi="標楷體"/>
                          <w:b/>
                        </w:rPr>
                      </w:pPr>
                    </w:p>
                    <w:p w14:paraId="27CD1C69" w14:textId="77777777" w:rsidR="00AD2184" w:rsidRDefault="00AD2184" w:rsidP="00F1372A">
                      <w:pPr>
                        <w:rPr>
                          <w:rFonts w:ascii="標楷體" w:eastAsia="標楷體" w:hAnsi="標楷體"/>
                          <w:b/>
                        </w:rPr>
                      </w:pPr>
                    </w:p>
                    <w:p w14:paraId="02C7A9B6" w14:textId="77777777" w:rsidR="00AD2184" w:rsidRDefault="00AD2184" w:rsidP="00F1372A">
                      <w:pPr>
                        <w:rPr>
                          <w:rFonts w:ascii="標楷體" w:eastAsia="標楷體" w:hAnsi="標楷體"/>
                          <w:b/>
                        </w:rPr>
                      </w:pPr>
                    </w:p>
                    <w:p w14:paraId="40C65C1F" w14:textId="77777777" w:rsidR="00AD2184" w:rsidRDefault="00AD2184" w:rsidP="00F1372A">
                      <w:pPr>
                        <w:rPr>
                          <w:rFonts w:ascii="標楷體" w:eastAsia="標楷體" w:hAnsi="標楷體"/>
                          <w:b/>
                        </w:rPr>
                      </w:pPr>
                    </w:p>
                    <w:p w14:paraId="14C8E32A" w14:textId="77777777" w:rsidR="00AD2184" w:rsidRDefault="00AD2184" w:rsidP="00F1372A">
                      <w:pPr>
                        <w:rPr>
                          <w:rFonts w:ascii="標楷體" w:eastAsia="標楷體" w:hAnsi="標楷體"/>
                          <w:b/>
                        </w:rPr>
                      </w:pPr>
                    </w:p>
                    <w:p w14:paraId="79BF7AD3" w14:textId="77777777" w:rsidR="00AD2184" w:rsidRDefault="00AD2184" w:rsidP="00F1372A">
                      <w:pPr>
                        <w:rPr>
                          <w:rFonts w:ascii="標楷體" w:eastAsia="標楷體" w:hAnsi="標楷體"/>
                          <w:b/>
                        </w:rPr>
                      </w:pPr>
                    </w:p>
                    <w:p w14:paraId="41D7F62D" w14:textId="77777777" w:rsidR="00AD2184" w:rsidRDefault="00AD2184" w:rsidP="00F1372A">
                      <w:pPr>
                        <w:rPr>
                          <w:rFonts w:ascii="標楷體" w:eastAsia="標楷體" w:hAnsi="標楷體"/>
                          <w:b/>
                        </w:rPr>
                      </w:pPr>
                    </w:p>
                    <w:p w14:paraId="150BEA0D" w14:textId="77777777" w:rsidR="00AD2184" w:rsidRDefault="00AD2184" w:rsidP="00F1372A">
                      <w:pPr>
                        <w:rPr>
                          <w:rFonts w:ascii="標楷體" w:eastAsia="標楷體" w:hAnsi="標楷體"/>
                          <w:b/>
                        </w:rPr>
                      </w:pPr>
                    </w:p>
                    <w:p w14:paraId="051EB610" w14:textId="77777777" w:rsidR="00AD2184" w:rsidRDefault="00AD2184" w:rsidP="00F1372A">
                      <w:pPr>
                        <w:rPr>
                          <w:rFonts w:ascii="標楷體" w:eastAsia="標楷體" w:hAnsi="標楷體"/>
                          <w:b/>
                        </w:rPr>
                      </w:pPr>
                    </w:p>
                    <w:p w14:paraId="063B4647" w14:textId="77777777" w:rsidR="00AD2184" w:rsidRDefault="00AD2184" w:rsidP="00F1372A">
                      <w:pPr>
                        <w:rPr>
                          <w:rFonts w:ascii="標楷體" w:eastAsia="標楷體" w:hAnsi="標楷體"/>
                          <w:b/>
                        </w:rPr>
                      </w:pPr>
                    </w:p>
                    <w:p w14:paraId="2B03C9B1" w14:textId="77777777" w:rsidR="00AD2184" w:rsidRPr="006E484E" w:rsidRDefault="00AD2184" w:rsidP="00F1372A">
                      <w:pPr>
                        <w:rPr>
                          <w:rFonts w:ascii="標楷體" w:eastAsia="標楷體" w:hAnsi="標楷體"/>
                          <w:sz w:val="18"/>
                          <w:szCs w:val="18"/>
                        </w:rPr>
                      </w:pPr>
                      <w:r>
                        <w:rPr>
                          <w:rFonts w:ascii="標楷體" w:eastAsia="標楷體" w:hAnsi="標楷體" w:hint="eastAsia"/>
                          <w:sz w:val="18"/>
                          <w:szCs w:val="18"/>
                        </w:rPr>
                        <w:t xml:space="preserve">    </w:t>
                      </w:r>
                      <w:r w:rsidRPr="006E484E">
                        <w:rPr>
                          <w:rFonts w:ascii="標楷體" w:eastAsia="標楷體" w:hAnsi="標楷體" w:hint="eastAsia"/>
                          <w:sz w:val="18"/>
                          <w:szCs w:val="18"/>
                        </w:rPr>
                        <w:t>資料來源</w:t>
                      </w:r>
                      <w:r w:rsidRPr="006E484E">
                        <w:rPr>
                          <w:rFonts w:ascii="新細明體" w:hAnsi="新細明體" w:hint="eastAsia"/>
                          <w:sz w:val="18"/>
                          <w:szCs w:val="18"/>
                        </w:rPr>
                        <w:t>：</w:t>
                      </w:r>
                      <w:r w:rsidRPr="006E484E">
                        <w:rPr>
                          <w:rFonts w:ascii="標楷體" w:eastAsia="標楷體" w:hAnsi="標楷體" w:hint="eastAsia"/>
                          <w:sz w:val="18"/>
                          <w:szCs w:val="18"/>
                        </w:rPr>
                        <w:t>整理自文化局提供資料。</w:t>
                      </w:r>
                    </w:p>
                  </w:txbxContent>
                </v:textbox>
                <w10:wrap type="square"/>
              </v:shape>
            </w:pict>
          </mc:Fallback>
        </mc:AlternateContent>
      </w:r>
      <w:r w:rsidRPr="00281AEC">
        <w:rPr>
          <w:rFonts w:ascii="新細明體" w:hAnsi="新細明體" w:hint="eastAsia"/>
          <w:color w:val="000000"/>
          <w:szCs w:val="24"/>
        </w:rPr>
        <w:t>，</w:t>
      </w:r>
      <w:r w:rsidRPr="00281AEC">
        <w:rPr>
          <w:rFonts w:ascii="標楷體" w:eastAsia="標楷體" w:hAnsi="標楷體" w:hint="eastAsia"/>
          <w:color w:val="000000"/>
          <w:szCs w:val="24"/>
        </w:rPr>
        <w:t>仍未接續辦理修復施工，</w:t>
      </w:r>
      <w:r w:rsidRPr="009129D3">
        <w:rPr>
          <w:rFonts w:hint="eastAsia"/>
          <w:noProof/>
        </w:rPr>
        <w:drawing>
          <wp:anchor distT="0" distB="0" distL="114300" distR="114300" simplePos="0" relativeHeight="251724800" behindDoc="0" locked="0" layoutInCell="1" allowOverlap="1" wp14:anchorId="1950C1C3" wp14:editId="4A260618">
            <wp:simplePos x="0" y="0"/>
            <wp:positionH relativeFrom="column">
              <wp:posOffset>2107565</wp:posOffset>
            </wp:positionH>
            <wp:positionV relativeFrom="paragraph">
              <wp:posOffset>1052195</wp:posOffset>
            </wp:positionV>
            <wp:extent cx="4038600" cy="2590800"/>
            <wp:effectExtent l="0" t="0" r="0" b="0"/>
            <wp:wrapSquare wrapText="bothSides"/>
            <wp:docPr id="78" name="圖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b="2502"/>
                    <a:stretch/>
                  </pic:blipFill>
                  <pic:spPr bwMode="auto">
                    <a:xfrm>
                      <a:off x="0" y="0"/>
                      <a:ext cx="4038600" cy="2590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81AEC">
        <w:rPr>
          <w:rFonts w:ascii="標楷體" w:eastAsia="標楷體" w:hAnsi="標楷體" w:hint="eastAsia"/>
          <w:color w:val="000000"/>
          <w:szCs w:val="24"/>
        </w:rPr>
        <w:t>致須隨文化資產保存法、古蹟修復及再利用辦法等法規修正補實修復或再利用計畫內容後，據以辦理後續施工，倘按近3年度（108至110年度）文化局委託修復或再利用計畫（含修復設計）勞務採購案件平均決標金額104萬餘元估算，補實相關計畫內容以符法規，所須增加公帑支出約</w:t>
      </w:r>
      <w:r w:rsidRPr="00281AEC">
        <w:rPr>
          <w:rFonts w:ascii="標楷體" w:eastAsia="標楷體" w:hAnsi="標楷體"/>
          <w:color w:val="000000"/>
          <w:szCs w:val="24"/>
        </w:rPr>
        <w:t>624</w:t>
      </w:r>
      <w:r w:rsidRPr="00281AEC">
        <w:rPr>
          <w:rFonts w:ascii="標楷體" w:eastAsia="標楷體" w:hAnsi="標楷體" w:hint="eastAsia"/>
          <w:color w:val="000000"/>
          <w:szCs w:val="24"/>
        </w:rPr>
        <w:t>萬餘元</w:t>
      </w:r>
      <w:r w:rsidRPr="00281AEC">
        <w:rPr>
          <w:rFonts w:ascii="新細明體" w:hAnsi="新細明體" w:hint="eastAsia"/>
          <w:color w:val="000000"/>
          <w:szCs w:val="24"/>
        </w:rPr>
        <w:t>；</w:t>
      </w:r>
      <w:r w:rsidRPr="00281AEC">
        <w:rPr>
          <w:rFonts w:ascii="標楷體" w:eastAsia="標楷體" w:hAnsi="標楷體" w:hint="eastAsia"/>
          <w:color w:val="000000"/>
          <w:szCs w:val="24"/>
        </w:rPr>
        <w:t>（2）已修復古蹟</w:t>
      </w:r>
      <w:r w:rsidRPr="00281AEC">
        <w:rPr>
          <w:rFonts w:ascii="標楷體" w:eastAsia="標楷體" w:hAnsi="標楷體"/>
          <w:color w:val="000000"/>
          <w:szCs w:val="24"/>
        </w:rPr>
        <w:t>23</w:t>
      </w:r>
      <w:r w:rsidRPr="00281AEC">
        <w:rPr>
          <w:rFonts w:ascii="標楷體" w:eastAsia="標楷體" w:hAnsi="標楷體" w:hint="eastAsia"/>
          <w:color w:val="000000"/>
          <w:szCs w:val="24"/>
        </w:rPr>
        <w:t>處及歷史建築</w:t>
      </w:r>
      <w:r w:rsidRPr="00281AEC">
        <w:rPr>
          <w:rFonts w:ascii="標楷體" w:eastAsia="標楷體" w:hAnsi="標楷體"/>
          <w:color w:val="000000"/>
          <w:szCs w:val="24"/>
        </w:rPr>
        <w:t>38</w:t>
      </w:r>
      <w:r w:rsidRPr="00281AEC">
        <w:rPr>
          <w:rFonts w:ascii="標楷體" w:eastAsia="標楷體" w:hAnsi="標楷體" w:hint="eastAsia"/>
          <w:color w:val="000000"/>
          <w:szCs w:val="24"/>
        </w:rPr>
        <w:t>處，完成因應計畫取得使用許可，分別僅有4處、20處，取得使用許可比率17.39％、52.63％偏低（</w:t>
      </w:r>
      <w:r>
        <w:rPr>
          <w:rFonts w:ascii="標楷體" w:eastAsia="標楷體" w:hAnsi="標楷體" w:hint="eastAsia"/>
          <w:color w:val="000000"/>
          <w:szCs w:val="24"/>
        </w:rPr>
        <w:t>圖1</w:t>
      </w:r>
      <w:r w:rsidRPr="00281AEC">
        <w:rPr>
          <w:rFonts w:ascii="標楷體" w:eastAsia="標楷體" w:hAnsi="標楷體" w:hint="eastAsia"/>
          <w:color w:val="000000"/>
          <w:szCs w:val="24"/>
        </w:rPr>
        <w:t>）</w:t>
      </w:r>
      <w:r w:rsidRPr="00281AEC">
        <w:rPr>
          <w:rFonts w:ascii="新細明體" w:hAnsi="新細明體" w:hint="eastAsia"/>
          <w:color w:val="000000"/>
          <w:szCs w:val="24"/>
        </w:rPr>
        <w:t>；</w:t>
      </w:r>
      <w:r w:rsidRPr="00281AEC">
        <w:rPr>
          <w:rFonts w:ascii="標楷體" w:eastAsia="標楷體" w:hAnsi="標楷體" w:hint="eastAsia"/>
          <w:color w:val="000000"/>
          <w:szCs w:val="24"/>
        </w:rPr>
        <w:t>（3）二結紙廠殉職碑、林氏家廟追遠堂、蘇澳張公廟等古蹟3處，及大福兵器試驗場觀測站群、羅東林區管理處礁溪工作站宿舍區、宜蘭市建業里舊軍事掩體、進士里天主教救主會等歷史建築26處</w:t>
      </w:r>
      <w:r w:rsidRPr="00281AEC">
        <w:rPr>
          <w:rFonts w:ascii="新細明體" w:hAnsi="新細明體" w:hint="eastAsia"/>
          <w:color w:val="000000"/>
          <w:szCs w:val="24"/>
        </w:rPr>
        <w:t>，</w:t>
      </w:r>
      <w:r w:rsidRPr="00281AEC">
        <w:rPr>
          <w:rFonts w:ascii="標楷體" w:eastAsia="標楷體" w:hAnsi="標楷體" w:hint="eastAsia"/>
          <w:color w:val="000000"/>
          <w:szCs w:val="24"/>
        </w:rPr>
        <w:t>自91年6月至110年1月期間指定公告為歷史建築，歷經8個月至19年餘不等，已完成修復或修復中者，尚未完成擬定管理維護計畫等情，經函請文化局檢討改善。據復：（1）將賡續積極爭取補助經費，並因應現行法規調整修正，回溯補實法定應辦內容，按施政規劃分年分期落實各項文化資產保存維護及永續發展工作；（2）新增歷史建築2處完成取得使用許可，尚待辦理因應計畫中之古蹟1處、歷史建築1處，依現況保存維護者古蹟4處、歷史建築6處，古蹟14處及歷史建築9處尚未提出適用相關建築、消防法規之因應計畫</w:t>
      </w:r>
      <w:r w:rsidRPr="00281AEC">
        <w:rPr>
          <w:rFonts w:ascii="新細明體" w:hAnsi="新細明體" w:hint="eastAsia"/>
          <w:color w:val="000000"/>
          <w:szCs w:val="24"/>
        </w:rPr>
        <w:t>，</w:t>
      </w:r>
      <w:r w:rsidRPr="00281AEC">
        <w:rPr>
          <w:rFonts w:ascii="標楷體" w:eastAsia="標楷體" w:hAnsi="標楷體" w:hint="eastAsia"/>
          <w:color w:val="000000"/>
          <w:szCs w:val="24"/>
        </w:rPr>
        <w:t>將逐案爭取中央補助經費辦理因應計畫</w:t>
      </w:r>
      <w:r w:rsidRPr="00281AEC">
        <w:rPr>
          <w:rFonts w:ascii="新細明體" w:hAnsi="新細明體" w:hint="eastAsia"/>
          <w:color w:val="000000"/>
          <w:szCs w:val="24"/>
        </w:rPr>
        <w:t>，</w:t>
      </w:r>
      <w:r w:rsidRPr="00281AEC">
        <w:rPr>
          <w:rFonts w:ascii="標楷體" w:eastAsia="標楷體" w:hAnsi="標楷體" w:hint="eastAsia"/>
          <w:color w:val="000000"/>
          <w:szCs w:val="24"/>
        </w:rPr>
        <w:t>據以取得合法使用許可；（3）古蹟3處及歷史建築4處已完成擬定管理維護計畫</w:t>
      </w:r>
      <w:r w:rsidRPr="00281AEC">
        <w:rPr>
          <w:rFonts w:ascii="標楷體" w:eastAsia="標楷體" w:hAnsi="標楷體" w:hint="eastAsia"/>
          <w:color w:val="000000"/>
          <w:spacing w:val="-4"/>
          <w:szCs w:val="24"/>
        </w:rPr>
        <w:t>，至於尚有歷史建築22處未完成擬定</w:t>
      </w:r>
      <w:r w:rsidRPr="00281AEC">
        <w:rPr>
          <w:rFonts w:ascii="新細明體" w:hAnsi="新細明體" w:hint="eastAsia"/>
          <w:color w:val="000000"/>
          <w:spacing w:val="-4"/>
          <w:szCs w:val="24"/>
        </w:rPr>
        <w:t>，</w:t>
      </w:r>
      <w:r w:rsidRPr="00281AEC">
        <w:rPr>
          <w:rFonts w:ascii="標楷體" w:eastAsia="標楷體" w:hAnsi="標楷體" w:hint="eastAsia"/>
          <w:color w:val="000000"/>
          <w:spacing w:val="-4"/>
          <w:szCs w:val="24"/>
        </w:rPr>
        <w:t>將督促各該管機關依規定擬定管理維護計畫。</w:t>
      </w:r>
    </w:p>
    <w:p w14:paraId="5441F47D" w14:textId="77777777" w:rsidR="00AD2184" w:rsidRPr="00281AEC" w:rsidRDefault="00AD2184" w:rsidP="00F1372A">
      <w:pPr>
        <w:kinsoku w:val="0"/>
        <w:overflowPunct w:val="0"/>
        <w:autoSpaceDE w:val="0"/>
        <w:spacing w:beforeLines="50" w:before="120" w:line="500" w:lineRule="exact"/>
        <w:ind w:firstLineChars="450" w:firstLine="1081"/>
        <w:jc w:val="both"/>
        <w:rPr>
          <w:rFonts w:ascii="標楷體" w:eastAsia="標楷體" w:hAnsi="標楷體"/>
          <w:color w:val="000000"/>
          <w:szCs w:val="24"/>
        </w:rPr>
      </w:pPr>
      <w:r w:rsidRPr="00281AEC">
        <w:rPr>
          <w:rFonts w:ascii="標楷體" w:eastAsia="標楷體" w:hAnsi="標楷體" w:hint="eastAsia"/>
          <w:b/>
          <w:color w:val="000000"/>
          <w:szCs w:val="24"/>
        </w:rPr>
        <w:t>2.  宜蘭五穀廟遷移保存執行方向規劃評估及辦理過程均欠嚴謹，又修復及再利用規劃設計結果，重組廟宇之座向與公告歷史建築登錄理由未合，致須辦理變更調整座向：</w:t>
      </w:r>
      <w:r w:rsidRPr="00281AEC">
        <w:rPr>
          <w:rFonts w:ascii="標楷體" w:eastAsia="標楷體" w:hAnsi="標楷體" w:hint="eastAsia"/>
          <w:color w:val="000000"/>
          <w:szCs w:val="24"/>
        </w:rPr>
        <w:t>宜蘭五穀廟為噶瑪蘭廳設治初期之先農壇，主祀神農大帝，其土地及建物所有權屬私人所有，105年間</w:t>
      </w:r>
      <w:r w:rsidRPr="00281AEC">
        <w:rPr>
          <w:rFonts w:ascii="標楷體" w:eastAsia="標楷體" w:hAnsi="標楷體" w:hint="eastAsia"/>
          <w:color w:val="000000"/>
          <w:szCs w:val="24"/>
        </w:rPr>
        <w:lastRenderedPageBreak/>
        <w:t>廟方認為廟宇建築年代已久，有破損及空間不足問題，欲全部拆除原地重建新廟，文化局接獲民眾陳情後，即進行文化資產價值評估勘查，經宜蘭縣歷史空間審議委員會於105年11月27日審查通過登錄為歷史建築，並於105年12月30日公告。經查其執行情形</w:t>
      </w:r>
      <w:r w:rsidRPr="00281AEC">
        <w:rPr>
          <w:rFonts w:ascii="新細明體" w:hAnsi="新細明體" w:hint="eastAsia"/>
          <w:color w:val="000000"/>
          <w:szCs w:val="24"/>
        </w:rPr>
        <w:t>，</w:t>
      </w:r>
      <w:r w:rsidRPr="00281AEC">
        <w:rPr>
          <w:rFonts w:ascii="標楷體" w:eastAsia="標楷體" w:hAnsi="標楷體" w:hint="eastAsia"/>
          <w:color w:val="000000"/>
          <w:szCs w:val="24"/>
        </w:rPr>
        <w:t>核有：（1）執行宜蘭五穀廟歷史建築調查研究計畫規劃之初，遷移保存執行方向尚未經審慎規劃設計及評估，逕以拆解重組方式進行，復未提送宜蘭縣歷史空間審議委員會進行審議，而於嗣後請委員書面審查同意行之，其執行過程未臻嚴謹</w:t>
      </w:r>
      <w:r w:rsidRPr="00361555">
        <w:rPr>
          <w:rFonts w:ascii="標楷體" w:eastAsia="標楷體" w:hAnsi="標楷體" w:hint="eastAsia"/>
          <w:color w:val="000000"/>
          <w:spacing w:val="2"/>
          <w:szCs w:val="24"/>
        </w:rPr>
        <w:t>；（2）修復及再利用規劃設計結果，重組廟宇之座向為「座南向北」，與公告歷史建築登錄理由「座東向西」未合，未能彰顯原指定登錄理由，嗣為調整回原公告座向，須再花費10萬餘元辦理變更因應計畫及工程書圖，截至本室查核日（110年9月30日）止，重組修復工程尚未辦理發包，廟宇拆解構件自106年11月解體保存工程完成已歷時4年餘，仍未重組修復完成，與計畫同步展現新、舊五穀廟園區之構想已有出入，經函請文化局檢討改善。據復：（1）為</w:t>
      </w:r>
      <w:r w:rsidRPr="00281AEC">
        <w:rPr>
          <w:rFonts w:ascii="標楷體" w:eastAsia="標楷體" w:hAnsi="標楷體" w:hint="eastAsia"/>
          <w:color w:val="000000"/>
          <w:szCs w:val="24"/>
        </w:rPr>
        <w:t>補審查</w:t>
      </w:r>
      <w:r w:rsidRPr="00361555">
        <w:rPr>
          <w:rFonts w:ascii="標楷體" w:eastAsia="標楷體" w:hAnsi="標楷體" w:hint="eastAsia"/>
          <w:color w:val="000000"/>
          <w:spacing w:val="2"/>
          <w:szCs w:val="24"/>
        </w:rPr>
        <w:t>機制之不足，於後續拆解重組之修復工程規劃設計案已將「需經宜蘭縣文化資產審議委員會審查通過」納入契約條款，於重組修復設計加強審核</w:t>
      </w:r>
      <w:r w:rsidRPr="00281AEC">
        <w:rPr>
          <w:rFonts w:ascii="標楷體" w:eastAsia="標楷體" w:hAnsi="標楷體" w:hint="eastAsia"/>
          <w:color w:val="000000"/>
          <w:szCs w:val="24"/>
        </w:rPr>
        <w:t>；（2）經與廟方協商廟宇座向，改為南北座向，嗣後基於尊重廟方意見，調整改回原東西座向，爾後辦理類案，將與所有權人溝通協商，加強事前評估工作，以求周延</w:t>
      </w:r>
      <w:r w:rsidRPr="00281AEC">
        <w:rPr>
          <w:rFonts w:ascii="新細明體" w:hAnsi="新細明體" w:hint="eastAsia"/>
          <w:color w:val="000000"/>
          <w:szCs w:val="24"/>
        </w:rPr>
        <w:t>，</w:t>
      </w:r>
      <w:r w:rsidRPr="00281AEC">
        <w:rPr>
          <w:rFonts w:ascii="標楷體" w:eastAsia="標楷體" w:hAnsi="標楷體" w:hint="eastAsia"/>
          <w:color w:val="000000"/>
          <w:szCs w:val="24"/>
        </w:rPr>
        <w:t>重組工程已於110年12月9日開工，預定於112年6月完成重組，以期恢復歷史建築原有風貌。</w:t>
      </w:r>
    </w:p>
    <w:p w14:paraId="014D4AA3" w14:textId="77777777" w:rsidR="00AD2184" w:rsidRPr="00281AEC" w:rsidRDefault="00AD2184" w:rsidP="001910D2">
      <w:pPr>
        <w:kinsoku w:val="0"/>
        <w:overflowPunct w:val="0"/>
        <w:autoSpaceDE w:val="0"/>
        <w:spacing w:beforeLines="50" w:before="120" w:line="480" w:lineRule="exact"/>
        <w:ind w:firstLineChars="450" w:firstLine="1081"/>
        <w:jc w:val="both"/>
        <w:rPr>
          <w:rFonts w:ascii="標楷體" w:eastAsia="標楷體" w:hAnsi="標楷體"/>
          <w:color w:val="000000"/>
          <w:szCs w:val="24"/>
        </w:rPr>
      </w:pPr>
      <w:r w:rsidRPr="00281AEC">
        <w:rPr>
          <w:rFonts w:ascii="標楷體" w:eastAsia="標楷體" w:hAnsi="標楷體" w:hint="eastAsia"/>
          <w:b/>
          <w:color w:val="000000"/>
          <w:szCs w:val="24"/>
        </w:rPr>
        <w:t>3.  舊三星警察分室總機及油印間年久失修，且規劃設計方向未依再利用計畫執行，復於設計完成後調整需求，重新辦理設計，增加公帑支出，且延後修復工程進度：</w:t>
      </w:r>
      <w:r w:rsidRPr="00281AEC">
        <w:rPr>
          <w:rFonts w:ascii="標楷體" w:eastAsia="標楷體" w:hAnsi="標楷體" w:hint="eastAsia"/>
          <w:color w:val="000000"/>
          <w:szCs w:val="24"/>
        </w:rPr>
        <w:t>舊三星警察分室總機及油印間（下稱三星警察分室）經縣政府於93年10月7</w:t>
      </w:r>
      <w:r>
        <w:rPr>
          <w:rFonts w:ascii="標楷體" w:eastAsia="標楷體" w:hAnsi="標楷體" w:hint="eastAsia"/>
          <w:color w:val="000000"/>
          <w:szCs w:val="24"/>
        </w:rPr>
        <w:t>日公告指定為歷史建築，管理單位為</w:t>
      </w:r>
      <w:r w:rsidRPr="00281AEC">
        <w:rPr>
          <w:rFonts w:ascii="標楷體" w:eastAsia="標楷體" w:hAnsi="標楷體" w:hint="eastAsia"/>
          <w:color w:val="000000"/>
          <w:szCs w:val="24"/>
        </w:rPr>
        <w:t>縣</w:t>
      </w:r>
      <w:r>
        <w:rPr>
          <w:rFonts w:ascii="標楷體" w:eastAsia="標楷體" w:hAnsi="標楷體" w:hint="eastAsia"/>
          <w:color w:val="000000"/>
          <w:szCs w:val="24"/>
        </w:rPr>
        <w:t>政府</w:t>
      </w:r>
      <w:r w:rsidRPr="00281AEC">
        <w:rPr>
          <w:rFonts w:ascii="標楷體" w:eastAsia="標楷體" w:hAnsi="標楷體" w:hint="eastAsia"/>
          <w:color w:val="000000"/>
          <w:szCs w:val="24"/>
        </w:rPr>
        <w:t>警察局三星分局（下稱三星分局）。文化局於96年度委託辦理三星警察分室之調查研究計畫，迨至106年6月，距調查研究計畫核定9年後始進行修復規劃設計，又建物年久失修，惟未督促三星分局或協助其擬具管理維護計畫，且木料構件損壞情形加劇，更增加修復困難，修復經費原概估574萬餘元，實際修復工程決標金額727萬元，增加152萬餘元；又規劃設計方向未依調查研究報告之再利用計畫執行，復於設計完成後因應管理單位需求調整空間再利用之用途，另案重新辦理設計，增加公帑支出7萬餘元，且履約過程發生施工廠商未依設計圖說施作污水管線，擅自更改位置，致歷史建築基礎破壞，及未提送植栽施工計畫即逕行施工、未依約申請停工即擅自停工等情，致修復工程進度大幅落後，經函請文化局檢討改善。據復：已撤換工地負責人，並依約扣罰，另加強督促廠商趲趕工進，業於111年5月10日完工，111年6月9日完成驗收，後續將督促三星分局擬定管理維護計畫。</w:t>
      </w:r>
    </w:p>
    <w:p w14:paraId="0D34FFEC" w14:textId="77777777" w:rsidR="00AD2184" w:rsidRPr="00281AEC" w:rsidRDefault="00AD2184" w:rsidP="00F1372A">
      <w:pPr>
        <w:kinsoku w:val="0"/>
        <w:overflowPunct w:val="0"/>
        <w:autoSpaceDE w:val="0"/>
        <w:spacing w:beforeLines="50" w:before="120" w:line="500" w:lineRule="exact"/>
        <w:ind w:firstLineChars="450" w:firstLine="1081"/>
        <w:jc w:val="both"/>
        <w:rPr>
          <w:rFonts w:ascii="標楷體" w:eastAsia="標楷體" w:hAnsi="標楷體"/>
          <w:color w:val="000000"/>
          <w:szCs w:val="24"/>
        </w:rPr>
      </w:pPr>
      <w:r w:rsidRPr="00281AEC">
        <w:rPr>
          <w:rFonts w:ascii="標楷體" w:eastAsia="標楷體" w:hAnsi="標楷體" w:hint="eastAsia"/>
          <w:b/>
          <w:color w:val="000000"/>
          <w:szCs w:val="24"/>
        </w:rPr>
        <w:lastRenderedPageBreak/>
        <w:t>4.　員山鄉大三鬮林宅屋況不佳，雖辦理規劃設計及架設保護鋼棚架，惟迄未取得所有權人同意書，致無法進行修復工程，亦未籌措財源，恐衝擊文化資產保存價值：</w:t>
      </w:r>
      <w:r w:rsidRPr="00281AEC">
        <w:rPr>
          <w:rFonts w:ascii="標楷體" w:eastAsia="標楷體" w:hAnsi="標楷體" w:hint="eastAsia"/>
          <w:color w:val="000000"/>
          <w:szCs w:val="24"/>
        </w:rPr>
        <w:t>大三鬮林宅為武舉人林朝英故宅，且為宜蘭縣最具規模之傳統三合院建築，經縣政府於90年6月29日公告登錄為歷史建築。惟文化局自大三鬮林宅公告為文化資產逾10年後，始於100年間依文化資產保存法規定委託辦理調查研究及修復計畫，概估修復工程經費為3,084萬餘元，並於106年度委託辦理修復規劃設計作業，惟因建築損壞加劇，修復材料、人力等成本提高為6,000萬元，修復經費較100年度調查研究計畫成果報告概估修復經費倍增</w:t>
      </w:r>
      <w:r w:rsidRPr="00281AEC">
        <w:rPr>
          <w:rFonts w:ascii="新細明體" w:hAnsi="新細明體" w:hint="eastAsia"/>
          <w:color w:val="000000"/>
          <w:szCs w:val="24"/>
        </w:rPr>
        <w:t>；</w:t>
      </w:r>
      <w:r w:rsidRPr="00281AEC">
        <w:rPr>
          <w:rFonts w:ascii="標楷體" w:eastAsia="標楷體" w:hAnsi="標楷體" w:hint="eastAsia"/>
          <w:color w:val="000000"/>
          <w:szCs w:val="24"/>
        </w:rPr>
        <w:t>另雖已辦理保護鋼棚架搭設作業，惟迄未取得所有權人法定足額同意書</w:t>
      </w:r>
      <w:r w:rsidRPr="00281AEC">
        <w:rPr>
          <w:rFonts w:ascii="新細明體" w:hAnsi="新細明體" w:hint="eastAsia"/>
          <w:color w:val="000000"/>
          <w:szCs w:val="24"/>
        </w:rPr>
        <w:t>，</w:t>
      </w:r>
      <w:r w:rsidRPr="00281AEC">
        <w:rPr>
          <w:rFonts w:ascii="標楷體" w:eastAsia="標楷體" w:hAnsi="標楷體" w:hint="eastAsia"/>
          <w:color w:val="000000"/>
          <w:szCs w:val="24"/>
        </w:rPr>
        <w:t>亦未規劃籌措修復財源，現況屋頂坍塌損壞嚴重情形日益加劇，文化資產保存價值有滅損之虞，經函請文化局積極溝通協商，研謀具體因應對策，以落實文化資產保護工作</w:t>
      </w:r>
      <w:r w:rsidRPr="00281AEC">
        <w:rPr>
          <w:rFonts w:ascii="新細明體" w:hAnsi="新細明體" w:hint="eastAsia"/>
          <w:color w:val="000000"/>
          <w:szCs w:val="24"/>
        </w:rPr>
        <w:t>。</w:t>
      </w:r>
      <w:r w:rsidRPr="00281AEC">
        <w:rPr>
          <w:rFonts w:ascii="標楷體" w:eastAsia="標楷體" w:hAnsi="標楷體" w:hint="eastAsia"/>
          <w:color w:val="000000"/>
          <w:szCs w:val="24"/>
        </w:rPr>
        <w:t>據復：將就未同意之所有權人尋求協商溝通管道，爭取同意，或洽請民間企業、基金會捐助徵收或價購經費，及修復工程所需之所有權人自籌款，以推展修復工程。</w:t>
      </w:r>
    </w:p>
    <w:p w14:paraId="454AB6C2" w14:textId="77777777" w:rsidR="00AD2184" w:rsidRPr="00281AEC" w:rsidRDefault="00AD2184" w:rsidP="00F1372A">
      <w:pPr>
        <w:kinsoku w:val="0"/>
        <w:overflowPunct w:val="0"/>
        <w:autoSpaceDE w:val="0"/>
        <w:spacing w:beforeLines="50" w:before="120" w:line="500" w:lineRule="exact"/>
        <w:ind w:firstLineChars="200" w:firstLine="569"/>
        <w:jc w:val="both"/>
        <w:rPr>
          <w:rFonts w:ascii="標楷體" w:eastAsia="標楷體" w:hAnsi="標楷體"/>
          <w:b/>
          <w:color w:val="000000"/>
          <w:spacing w:val="2"/>
          <w:sz w:val="28"/>
          <w:szCs w:val="32"/>
        </w:rPr>
      </w:pPr>
      <w:r w:rsidRPr="00281AEC">
        <w:rPr>
          <w:rFonts w:ascii="標楷體" w:eastAsia="標楷體" w:hAnsi="標楷體" w:hint="eastAsia"/>
          <w:b/>
          <w:color w:val="000000"/>
          <w:spacing w:val="2"/>
          <w:sz w:val="28"/>
          <w:szCs w:val="32"/>
        </w:rPr>
        <w:t>（二）　保存中興紙廠舊址，活化再利用作為文化創意園區，惟文創一區域開發委託經營遲無法完成招商，文創四土地處分期程延宕，且部分建物整修工程未能依限完成修復等，均待研謀改善，俾利園區永續經營。</w:t>
      </w:r>
    </w:p>
    <w:p w14:paraId="5E521464" w14:textId="77777777" w:rsidR="00AD2184" w:rsidRPr="00CD793A" w:rsidRDefault="00AD2184" w:rsidP="00CD793A">
      <w:pPr>
        <w:kinsoku w:val="0"/>
        <w:overflowPunct w:val="0"/>
        <w:autoSpaceDE w:val="0"/>
        <w:spacing w:beforeLines="50" w:before="120" w:line="500" w:lineRule="exact"/>
        <w:ind w:firstLineChars="200" w:firstLine="480"/>
        <w:jc w:val="both"/>
        <w:rPr>
          <w:rFonts w:ascii="標楷體" w:eastAsia="標楷體" w:hAnsi="標楷體"/>
          <w:color w:val="000000"/>
          <w:szCs w:val="24"/>
        </w:rPr>
      </w:pPr>
      <w:r w:rsidRPr="00CD793A">
        <w:rPr>
          <w:rFonts w:ascii="標楷體" w:eastAsia="標楷體" w:hAnsi="標楷體" w:hint="eastAsia"/>
          <w:color w:val="000000"/>
          <w:szCs w:val="24"/>
        </w:rPr>
        <w:t>文化局為保存中興紙業留存之製紙產業工業遺景，活化再利用作為文化創意園區，取得原中興紙業公司四結廠區及交</w:t>
      </w:r>
      <w:r>
        <w:rPr>
          <w:rFonts w:ascii="標楷體" w:eastAsia="標楷體" w:hAnsi="標楷體" w:hint="eastAsia"/>
          <w:color w:val="000000"/>
          <w:szCs w:val="24"/>
        </w:rPr>
        <w:t>通部臺灣鐵路管理局部分土地，進行中興文化創意園區整體規劃開發</w:t>
      </w:r>
      <w:r w:rsidRPr="00CD793A">
        <w:rPr>
          <w:rFonts w:ascii="標楷體" w:eastAsia="標楷體" w:hAnsi="標楷體" w:hint="eastAsia"/>
          <w:color w:val="000000"/>
          <w:szCs w:val="24"/>
        </w:rPr>
        <w:t>。依107年修正後之縣政府自償性債務舉借及償還計畫案</w:t>
      </w:r>
      <w:r>
        <w:rPr>
          <w:rFonts w:ascii="標楷體" w:eastAsia="標楷體" w:hAnsi="標楷體"/>
          <w:color w:val="000000"/>
          <w:szCs w:val="24"/>
        </w:rPr>
        <w:t>-</w:t>
      </w:r>
      <w:r w:rsidRPr="00CD793A">
        <w:rPr>
          <w:rFonts w:ascii="標楷體" w:eastAsia="標楷體" w:hAnsi="標楷體" w:hint="eastAsia"/>
          <w:color w:val="000000"/>
          <w:szCs w:val="24"/>
        </w:rPr>
        <w:t>中興文化創意園區計畫（下稱107年度償債計畫），總經費為29億7,033萬餘元，扣除由二結連絡道用地補償費支應6,000萬元，其餘經費29億1,033萬餘元由貸款支應，貸款期限自103至112年度止，並以該園區文創四土地標售款作為還款財源。經查中興文化創意園區整體規劃開發及營運情形，核有：</w:t>
      </w:r>
    </w:p>
    <w:p w14:paraId="0DE535BE" w14:textId="77777777" w:rsidR="00AD2184" w:rsidRPr="00281AEC" w:rsidRDefault="00AD2184" w:rsidP="009B674F">
      <w:pPr>
        <w:kinsoku w:val="0"/>
        <w:overflowPunct w:val="0"/>
        <w:autoSpaceDE w:val="0"/>
        <w:spacing w:beforeLines="50" w:before="120" w:line="490" w:lineRule="exact"/>
        <w:ind w:firstLineChars="450" w:firstLine="1081"/>
        <w:jc w:val="both"/>
        <w:rPr>
          <w:rFonts w:ascii="標楷體" w:eastAsia="標楷體" w:hAnsi="標楷體"/>
          <w:b/>
          <w:color w:val="000000"/>
          <w:szCs w:val="24"/>
        </w:rPr>
      </w:pPr>
      <w:r w:rsidRPr="00281AEC">
        <w:rPr>
          <w:rFonts w:ascii="標楷體" w:eastAsia="標楷體" w:hAnsi="標楷體" w:hint="eastAsia"/>
          <w:b/>
          <w:color w:val="000000"/>
          <w:szCs w:val="24"/>
        </w:rPr>
        <w:t xml:space="preserve">1.  </w:t>
      </w:r>
      <w:r w:rsidRPr="00281AEC">
        <w:rPr>
          <w:rFonts w:ascii="標楷體" w:eastAsia="標楷體" w:hAnsi="標楷體" w:hint="eastAsia"/>
          <w:b/>
          <w:bCs/>
          <w:spacing w:val="2"/>
          <w:szCs w:val="24"/>
        </w:rPr>
        <w:t>文創一</w:t>
      </w:r>
      <w:r w:rsidRPr="00281AEC">
        <w:rPr>
          <w:rFonts w:ascii="標楷體" w:eastAsia="標楷體" w:hAnsi="標楷體" w:hint="eastAsia"/>
          <w:b/>
          <w:color w:val="000000"/>
          <w:spacing w:val="2"/>
          <w:szCs w:val="24"/>
        </w:rPr>
        <w:t>區域</w:t>
      </w:r>
      <w:r w:rsidRPr="00281AEC">
        <w:rPr>
          <w:rFonts w:ascii="標楷體" w:eastAsia="標楷體" w:hAnsi="標楷體" w:hint="eastAsia"/>
          <w:b/>
          <w:bCs/>
          <w:spacing w:val="2"/>
          <w:szCs w:val="24"/>
        </w:rPr>
        <w:t>委外招標案自109年度規劃推動以來，未適時辦理招商說明會，且欠缺專業性評估資料，致招標多次均無廠商投標而流標，亟待研謀善策妥處：</w:t>
      </w:r>
      <w:r w:rsidRPr="00281AEC">
        <w:rPr>
          <w:rFonts w:ascii="標楷體" w:eastAsia="標楷體" w:hAnsi="標楷體" w:hint="eastAsia"/>
          <w:spacing w:val="2"/>
          <w:szCs w:val="24"/>
        </w:rPr>
        <w:t>有關文創一區域委外招標案，縣政府秘書長於109年9月21日裁示，請文化局於適當時間辦理招商說明會，以利推動；嗣於110年1月12日裁示以10月對外招商為目標，再於110年3月29日裁示，先就10年以下委外年限辦理採購，並請縣政府財政稅務局（下稱財稅局）負責財務評估分析，文化局負責擬定採購契約，110年4月底前完成，於6月推動第1階段招商。惟據財稅局110</w:t>
      </w:r>
      <w:r w:rsidRPr="00281AEC">
        <w:rPr>
          <w:rFonts w:ascii="標楷體" w:eastAsia="標楷體" w:hAnsi="標楷體" w:hint="eastAsia"/>
          <w:spacing w:val="2"/>
          <w:szCs w:val="24"/>
        </w:rPr>
        <w:lastRenderedPageBreak/>
        <w:t>年9月27日表示，財務評估假設參數係其與文化局歷經3次內部會議共同研商擬定，恐未見精準，僅供內部參考使用，未能保證招商執行順遂；截至110年底止，文化局未依裁示辦理招商說明會，亦未如期於110年4月底前擬定採購契約及於6月推動第1階段招商，迨至110年6月始成立採購審查小組及工作小組，至110年9月11日始辦理「中興文化創意產業園區委託經營管理案」採購文件公開閱覽，110年12月29日辦理限制性招標（經公開評選或公開徵求）公告，因無廠商投標而流標，111年2月9日辦理第2次招標公告，仍無廠商投標而流標，無法達成於110年10月對外招商之目標，經函請文化局積極檢討文創一區域委託經營遲無法完成招商癥結，研謀善策妥處，俾加速園區開發。據復：經訪查多家廠商表達因受嚴重特殊傳染性肺炎（COVID</w:t>
      </w:r>
      <w:r>
        <w:rPr>
          <w:rFonts w:ascii="標楷體" w:eastAsia="標楷體" w:hAnsi="標楷體" w:hint="eastAsia"/>
          <w:spacing w:val="2"/>
          <w:szCs w:val="24"/>
        </w:rPr>
        <w:t>－</w:t>
      </w:r>
      <w:r w:rsidRPr="00281AEC">
        <w:rPr>
          <w:rFonts w:ascii="標楷體" w:eastAsia="標楷體" w:hAnsi="標楷體" w:hint="eastAsia"/>
          <w:spacing w:val="2"/>
          <w:szCs w:val="24"/>
        </w:rPr>
        <w:t>19）疫情影響，且存有不可預估性，現階段投入龐大資金與人力，恐入不敷出，爰決定暫緩投標，文化局刻正調整採購內容，以「分棟委外」取代原先「全區委外」，以減少進駐廠商投資及營運成本，提高其投標意願。</w:t>
      </w:r>
    </w:p>
    <w:p w14:paraId="2D4B85B4" w14:textId="77777777" w:rsidR="00AD2184" w:rsidRPr="00281AEC" w:rsidRDefault="00AD2184" w:rsidP="009B674F">
      <w:pPr>
        <w:pStyle w:val="131"/>
        <w:spacing w:beforeLines="50" w:before="120" w:afterLines="50" w:after="120" w:line="490" w:lineRule="exact"/>
        <w:ind w:firstLineChars="450" w:firstLine="1081"/>
        <w:jc w:val="both"/>
        <w:rPr>
          <w:rFonts w:ascii="標楷體" w:hAnsi="標楷體"/>
          <w:color w:val="000000"/>
          <w:sz w:val="24"/>
          <w:szCs w:val="24"/>
        </w:rPr>
      </w:pPr>
      <w:r w:rsidRPr="00281AEC">
        <w:rPr>
          <w:rFonts w:ascii="標楷體" w:hAnsi="標楷體" w:hint="eastAsia"/>
          <w:b/>
          <w:color w:val="000000"/>
          <w:sz w:val="24"/>
          <w:szCs w:val="24"/>
        </w:rPr>
        <w:t>2.　文創四土地處分期程延宕，將超逾償債計畫年期，惟未適時修正償債計畫，提報宜蘭縣公共債務管理委員會審議，允宜確實檢討妥處：</w:t>
      </w:r>
      <w:r w:rsidRPr="00281AEC">
        <w:rPr>
          <w:rFonts w:ascii="標楷體" w:hAnsi="標楷體" w:hint="eastAsia"/>
          <w:color w:val="000000"/>
          <w:sz w:val="24"/>
          <w:szCs w:val="24"/>
        </w:rPr>
        <w:t>依107年度償債計畫所載，本計畫年期自103至112年度止，總經費29億1,033萬元全數由銀行貸款，並預計自111年度起辦理園區文創四內五結鄉文祥段618及713地號等2筆縣有土地標售作業，於111及112年度以標售款償還貸款。據111年2月11日縣政府財政健全小組111年第1次專案討論會議主席裁示略以，有關文創四土地處分案，納入112年上半年議會會期討論，又財稅局於會中表示，處分案提出後先將行政程序完成，可於5年內執行處分</w:t>
      </w:r>
      <w:r w:rsidRPr="00281AEC">
        <w:rPr>
          <w:rFonts w:ascii="新細明體" w:eastAsia="新細明體" w:hAnsi="新細明體" w:hint="eastAsia"/>
          <w:color w:val="000000"/>
          <w:sz w:val="24"/>
          <w:szCs w:val="24"/>
        </w:rPr>
        <w:t>，</w:t>
      </w:r>
      <w:r w:rsidRPr="00281AEC">
        <w:rPr>
          <w:rFonts w:ascii="標楷體" w:hAnsi="標楷體" w:hint="eastAsia"/>
          <w:color w:val="000000"/>
          <w:sz w:val="24"/>
          <w:szCs w:val="24"/>
        </w:rPr>
        <w:t>應無法如期於112年度完成土地處分，將超逾償債計畫年期，增加基金營運財源之不確定性，並加劇貸款利息負擔，經函請文化局確實檢討研謀善策妥處，俾早日完成土地處分，並適時修正償債計畫提報審議，以符實況。據復：預計於111年底前修正計畫內容，提送宜蘭縣公共債務管理委員會審議，以減輕貸款利息壓力。</w:t>
      </w:r>
    </w:p>
    <w:p w14:paraId="45550F66" w14:textId="77777777" w:rsidR="00AD2184" w:rsidRPr="00281AEC" w:rsidRDefault="00AD2184" w:rsidP="009B674F">
      <w:pPr>
        <w:kinsoku w:val="0"/>
        <w:overflowPunct w:val="0"/>
        <w:autoSpaceDE w:val="0"/>
        <w:spacing w:beforeLines="50" w:before="120" w:line="490" w:lineRule="exact"/>
        <w:ind w:firstLineChars="450" w:firstLine="1099"/>
        <w:jc w:val="both"/>
        <w:rPr>
          <w:rFonts w:ascii="標楷體" w:eastAsia="標楷體"/>
          <w:spacing w:val="2"/>
          <w:szCs w:val="24"/>
          <w:u w:val="single"/>
        </w:rPr>
      </w:pPr>
      <w:r w:rsidRPr="00281AEC">
        <w:rPr>
          <w:rFonts w:ascii="標楷體" w:eastAsia="標楷體" w:hAnsi="標楷體" w:hint="eastAsia"/>
          <w:b/>
          <w:bCs/>
          <w:spacing w:val="2"/>
          <w:szCs w:val="24"/>
        </w:rPr>
        <w:t>3.</w:t>
      </w:r>
      <w:r w:rsidRPr="00281AEC">
        <w:rPr>
          <w:rFonts w:ascii="標楷體" w:eastAsia="標楷體" w:hAnsi="標楷體" w:hint="eastAsia"/>
          <w:b/>
          <w:color w:val="000000"/>
          <w:spacing w:val="2"/>
          <w:szCs w:val="24"/>
        </w:rPr>
        <w:t xml:space="preserve">　園區第5期及第6期建物整修工程或停工尚未復工，或尚未啟動整修，未能達成於110年度完成修復之目標，亟待檢討妥處</w:t>
      </w:r>
      <w:r w:rsidRPr="00281AEC">
        <w:rPr>
          <w:rFonts w:ascii="標楷體" w:eastAsia="標楷體" w:hAnsi="標楷體" w:hint="eastAsia"/>
          <w:b/>
          <w:spacing w:val="2"/>
          <w:szCs w:val="24"/>
        </w:rPr>
        <w:t>：</w:t>
      </w:r>
      <w:r w:rsidRPr="00281AEC">
        <w:rPr>
          <w:rFonts w:ascii="標楷體" w:eastAsia="標楷體" w:hAnsi="標楷體" w:hint="eastAsia"/>
          <w:spacing w:val="2"/>
          <w:szCs w:val="24"/>
        </w:rPr>
        <w:t>據107年度償債計畫所載，中興文化創意園區開發案保留建物整修及園區公共設施工程執行年度至110年底止。該園區文創一區域內歷史建物共計53棟，規劃分6期進行修復，據110年12月縣政府重大建設計畫（工程）月進度表載述，第1期至第4期工程已分別試營運，或竣工結算驗收；第5期工程因建築物內佈滿中興紙廠廢棄物，且1樓部分鋼筋外露，不利修復工程，須辦理變更設計，於110年12月15日報請停工，預計於111年底竣工；第6期建物工程規劃設計費約8,000萬元至9,000萬元，修復經</w:t>
      </w:r>
      <w:r w:rsidRPr="00281AEC">
        <w:rPr>
          <w:rFonts w:ascii="標楷體" w:eastAsia="標楷體" w:hAnsi="標楷體" w:hint="eastAsia"/>
          <w:spacing w:val="2"/>
          <w:szCs w:val="24"/>
        </w:rPr>
        <w:lastRenderedPageBreak/>
        <w:t>費約8至9億元，均待向文化部爭取補助經費辦理，尚未啟動整修，無法於自償性債務舉借及償還計畫規劃年限之110年底完成，經函請文化局注意研謀善策妥處，俾利加速園區開發。據復：第5期建物工程已完成變更設計，並於111年3月25日復工，預計於111年12月31日竣工；第6期建物先期規劃、結構安全檢測，已提送「再造歷史現場專案計畫」（3.0），總經費計1,600萬元（含中央補助1,280萬元，地方配合款320萬元），至於工程規劃設計費及修復經費俟先期規劃完成後，再向文化部爭取補助經費辦理。</w:t>
      </w:r>
    </w:p>
    <w:p w14:paraId="6B3CA10E" w14:textId="77777777" w:rsidR="00AD2184" w:rsidRPr="00281AEC" w:rsidRDefault="00AD2184" w:rsidP="009B674F">
      <w:pPr>
        <w:pStyle w:val="131"/>
        <w:overflowPunct w:val="0"/>
        <w:spacing w:beforeLines="50" w:before="120" w:afterLines="20" w:after="48" w:line="490" w:lineRule="exact"/>
        <w:ind w:firstLineChars="450" w:firstLine="1081"/>
        <w:jc w:val="both"/>
        <w:rPr>
          <w:rFonts w:ascii="標楷體" w:hAnsi="標楷體"/>
          <w:color w:val="000000"/>
          <w:sz w:val="24"/>
          <w:szCs w:val="24"/>
        </w:rPr>
      </w:pPr>
      <w:r>
        <w:rPr>
          <w:rFonts w:ascii="標楷體" w:hAnsi="標楷體" w:hint="eastAsia"/>
          <w:b/>
          <w:noProof/>
          <w:color w:val="000000"/>
          <w:sz w:val="24"/>
          <w:szCs w:val="24"/>
        </w:rPr>
        <mc:AlternateContent>
          <mc:Choice Requires="wps">
            <w:drawing>
              <wp:anchor distT="0" distB="0" distL="114300" distR="114300" simplePos="0" relativeHeight="251706368" behindDoc="0" locked="0" layoutInCell="1" allowOverlap="1" wp14:anchorId="2FC49FA9" wp14:editId="252DE12D">
                <wp:simplePos x="0" y="0"/>
                <wp:positionH relativeFrom="column">
                  <wp:posOffset>1510665</wp:posOffset>
                </wp:positionH>
                <wp:positionV relativeFrom="paragraph">
                  <wp:posOffset>1828165</wp:posOffset>
                </wp:positionV>
                <wp:extent cx="4857750" cy="2679065"/>
                <wp:effectExtent l="0" t="0" r="0" b="6985"/>
                <wp:wrapSquare wrapText="bothSides"/>
                <wp:docPr id="328" name="文字方塊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267906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623C899" w14:textId="77777777" w:rsidR="00AD2184" w:rsidRDefault="00AD2184" w:rsidP="00F1372A">
                            <w:pPr>
                              <w:jc w:val="center"/>
                              <w:rPr>
                                <w:rFonts w:ascii="標楷體" w:eastAsia="標楷體" w:hAnsi="標楷體"/>
                                <w:b/>
                              </w:rPr>
                            </w:pPr>
                            <w:r w:rsidRPr="009123B1">
                              <w:rPr>
                                <w:rFonts w:ascii="標楷體" w:eastAsia="標楷體" w:hAnsi="標楷體"/>
                                <w:b/>
                              </w:rPr>
                              <w:t>圖</w:t>
                            </w:r>
                            <w:r>
                              <w:rPr>
                                <w:rFonts w:ascii="標楷體" w:eastAsia="標楷體" w:hAnsi="標楷體" w:hint="eastAsia"/>
                                <w:b/>
                              </w:rPr>
                              <w:t>2</w:t>
                            </w:r>
                            <w:r w:rsidRPr="009123B1">
                              <w:rPr>
                                <w:rFonts w:ascii="標楷體" w:eastAsia="標楷體" w:hAnsi="標楷體"/>
                                <w:b/>
                              </w:rPr>
                              <w:t xml:space="preserve"> </w:t>
                            </w:r>
                            <w:r>
                              <w:rPr>
                                <w:rFonts w:ascii="標楷體" w:eastAsia="標楷體" w:hAnsi="標楷體"/>
                                <w:b/>
                              </w:rPr>
                              <w:t xml:space="preserve"> </w:t>
                            </w:r>
                            <w:r w:rsidRPr="009123B1">
                              <w:rPr>
                                <w:rFonts w:ascii="標楷體" w:eastAsia="標楷體" w:hAnsi="標楷體"/>
                                <w:b/>
                              </w:rPr>
                              <w:t>中興文化創意園區入園人數及舉辦活動場次情形</w:t>
                            </w:r>
                          </w:p>
                          <w:p w14:paraId="35D379E9" w14:textId="77777777" w:rsidR="00AD2184" w:rsidRDefault="00AD2184" w:rsidP="00B8352F">
                            <w:pPr>
                              <w:jc w:val="center"/>
                              <w:rPr>
                                <w:rFonts w:ascii="標楷體" w:eastAsia="標楷體" w:hAnsi="標楷體"/>
                                <w:b/>
                              </w:rPr>
                            </w:pPr>
                            <w:r w:rsidRPr="007D1D84">
                              <w:rPr>
                                <w:noProof/>
                              </w:rPr>
                              <w:drawing>
                                <wp:inline distT="0" distB="0" distL="0" distR="0" wp14:anchorId="461AA519" wp14:editId="073C8188">
                                  <wp:extent cx="4770783" cy="2194560"/>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72863" cy="2195517"/>
                                          </a:xfrm>
                                          <a:prstGeom prst="rect">
                                            <a:avLst/>
                                          </a:prstGeom>
                                          <a:noFill/>
                                          <a:ln>
                                            <a:noFill/>
                                          </a:ln>
                                        </pic:spPr>
                                      </pic:pic>
                                    </a:graphicData>
                                  </a:graphic>
                                </wp:inline>
                              </w:drawing>
                            </w:r>
                          </w:p>
                          <w:p w14:paraId="0CF8C1CE" w14:textId="77777777" w:rsidR="00AD2184" w:rsidRPr="009123B1" w:rsidRDefault="00AD2184" w:rsidP="00B8352F">
                            <w:pPr>
                              <w:ind w:leftChars="59" w:left="142"/>
                              <w:rPr>
                                <w:rFonts w:ascii="標楷體" w:eastAsia="標楷體" w:hAnsi="標楷體"/>
                                <w:sz w:val="18"/>
                                <w:szCs w:val="18"/>
                              </w:rPr>
                            </w:pPr>
                            <w:r w:rsidRPr="009123B1">
                              <w:rPr>
                                <w:rFonts w:ascii="標楷體" w:eastAsia="標楷體" w:hAnsi="標楷體" w:hint="eastAsia"/>
                                <w:sz w:val="18"/>
                                <w:szCs w:val="18"/>
                              </w:rPr>
                              <w:t>資料來源：整理自文化局提供資料。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28" o:spid="_x0000_s1111" type="#_x0000_t202" style="position:absolute;left:0;text-align:left;margin-left:118.95pt;margin-top:143.95pt;width:382.5pt;height:210.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" stroked="f">
                <v:textbox>
                  <w:txbxContent>
                    <w:p w14:paraId="5623C899" w14:textId="77777777" w:rsidR="00AD2184" w:rsidRDefault="00AD2184" w:rsidP="00F1372A">
                      <w:pPr>
                        <w:jc w:val="center"/>
                        <w:rPr>
                          <w:rFonts w:ascii="標楷體" w:eastAsia="標楷體" w:hAnsi="標楷體"/>
                          <w:b/>
                        </w:rPr>
                      </w:pPr>
                      <w:r w:rsidRPr="009123B1">
                        <w:rPr>
                          <w:rFonts w:ascii="標楷體" w:eastAsia="標楷體" w:hAnsi="標楷體"/>
                          <w:b/>
                        </w:rPr>
                        <w:t>圖</w:t>
                      </w:r>
                      <w:r>
                        <w:rPr>
                          <w:rFonts w:ascii="標楷體" w:eastAsia="標楷體" w:hAnsi="標楷體" w:hint="eastAsia"/>
                          <w:b/>
                        </w:rPr>
                        <w:t>2</w:t>
                      </w:r>
                      <w:r w:rsidRPr="009123B1">
                        <w:rPr>
                          <w:rFonts w:ascii="標楷體" w:eastAsia="標楷體" w:hAnsi="標楷體"/>
                          <w:b/>
                        </w:rPr>
                        <w:t xml:space="preserve"> </w:t>
                      </w:r>
                      <w:r>
                        <w:rPr>
                          <w:rFonts w:ascii="標楷體" w:eastAsia="標楷體" w:hAnsi="標楷體"/>
                          <w:b/>
                        </w:rPr>
                        <w:t xml:space="preserve"> </w:t>
                      </w:r>
                      <w:r w:rsidRPr="009123B1">
                        <w:rPr>
                          <w:rFonts w:ascii="標楷體" w:eastAsia="標楷體" w:hAnsi="標楷體"/>
                          <w:b/>
                        </w:rPr>
                        <w:t>中興文化創意園區入園人數及舉辦活動場次情形</w:t>
                      </w:r>
                    </w:p>
                    <w:p w14:paraId="35D379E9" w14:textId="77777777" w:rsidR="00AD2184" w:rsidRDefault="00AD2184" w:rsidP="00B8352F">
                      <w:pPr>
                        <w:jc w:val="center"/>
                        <w:rPr>
                          <w:rFonts w:ascii="標楷體" w:eastAsia="標楷體" w:hAnsi="標楷體"/>
                          <w:b/>
                        </w:rPr>
                      </w:pPr>
                      <w:r w:rsidRPr="007D1D84">
                        <w:rPr>
                          <w:noProof/>
                        </w:rPr>
                        <w:drawing>
                          <wp:inline distT="0" distB="0" distL="0" distR="0" wp14:anchorId="461AA519" wp14:editId="073C8188">
                            <wp:extent cx="4770783" cy="2194560"/>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72863" cy="2195517"/>
                                    </a:xfrm>
                                    <a:prstGeom prst="rect">
                                      <a:avLst/>
                                    </a:prstGeom>
                                    <a:noFill/>
                                    <a:ln>
                                      <a:noFill/>
                                    </a:ln>
                                  </pic:spPr>
                                </pic:pic>
                              </a:graphicData>
                            </a:graphic>
                          </wp:inline>
                        </w:drawing>
                      </w:r>
                    </w:p>
                    <w:p w14:paraId="0CF8C1CE" w14:textId="77777777" w:rsidR="00AD2184" w:rsidRPr="009123B1" w:rsidRDefault="00AD2184" w:rsidP="00B8352F">
                      <w:pPr>
                        <w:ind w:leftChars="59" w:left="142"/>
                        <w:rPr>
                          <w:rFonts w:ascii="標楷體" w:eastAsia="標楷體" w:hAnsi="標楷體"/>
                          <w:sz w:val="18"/>
                          <w:szCs w:val="18"/>
                        </w:rPr>
                      </w:pPr>
                      <w:r w:rsidRPr="009123B1">
                        <w:rPr>
                          <w:rFonts w:ascii="標楷體" w:eastAsia="標楷體" w:hAnsi="標楷體" w:hint="eastAsia"/>
                          <w:sz w:val="18"/>
                          <w:szCs w:val="18"/>
                        </w:rPr>
                        <w:t>資料來源：整理自文化局提供資料。</w:t>
                      </w:r>
                    </w:p>
                  </w:txbxContent>
                </v:textbox>
                <w10:wrap type="square"/>
              </v:shape>
            </w:pict>
          </mc:Fallback>
        </mc:AlternateContent>
      </w:r>
      <w:r w:rsidRPr="00281AEC">
        <w:rPr>
          <w:rFonts w:ascii="標楷體" w:hAnsi="標楷體" w:hint="eastAsia"/>
          <w:b/>
          <w:color w:val="000000"/>
          <w:sz w:val="24"/>
          <w:szCs w:val="24"/>
        </w:rPr>
        <w:t>4.</w:t>
      </w:r>
      <w:r w:rsidRPr="00281AEC">
        <w:rPr>
          <w:rFonts w:ascii="標楷體" w:hAnsi="標楷體" w:hint="eastAsia"/>
          <w:b/>
          <w:color w:val="000000"/>
          <w:spacing w:val="2"/>
          <w:sz w:val="24"/>
          <w:szCs w:val="24"/>
        </w:rPr>
        <w:t xml:space="preserve">　</w:t>
      </w:r>
      <w:r w:rsidRPr="00281AEC">
        <w:rPr>
          <w:rFonts w:ascii="標楷體" w:hAnsi="標楷體" w:hint="eastAsia"/>
          <w:b/>
          <w:color w:val="000000"/>
          <w:sz w:val="24"/>
          <w:szCs w:val="24"/>
        </w:rPr>
        <w:t>園區入園人數連續3年未達目標值，且活動舉辦量能逐年減少，周遭文化觀光產業群聚效應有限，有待檢討改善妥處：</w:t>
      </w:r>
      <w:r w:rsidRPr="00281AEC">
        <w:rPr>
          <w:rFonts w:ascii="標楷體" w:hAnsi="標楷體" w:hint="eastAsia"/>
          <w:color w:val="000000"/>
          <w:sz w:val="24"/>
          <w:szCs w:val="24"/>
        </w:rPr>
        <w:t>中興文化創意園區自106年7月起正式營運，106年度營運產值為140萬餘元，逐年增加至110年度之1億83萬餘元；107至110年度園區活動場次分別為33次、34次、27次、18次（</w:t>
      </w:r>
      <w:r>
        <w:rPr>
          <w:rFonts w:ascii="標楷體" w:hAnsi="標楷體" w:hint="eastAsia"/>
          <w:color w:val="000000"/>
          <w:sz w:val="24"/>
          <w:szCs w:val="24"/>
        </w:rPr>
        <w:t>圖2</w:t>
      </w:r>
      <w:r w:rsidRPr="00281AEC">
        <w:rPr>
          <w:rFonts w:ascii="標楷體" w:hAnsi="標楷體" w:hint="eastAsia"/>
          <w:color w:val="000000"/>
          <w:sz w:val="24"/>
          <w:szCs w:val="24"/>
        </w:rPr>
        <w:t>），舉辦活動量能逐年減少。另文化局訂定園區績效衡量指標為每年度入園人數達100萬人，107至110年度實際入園人數分別為109萬餘人、78萬餘人、97萬餘人及82萬餘人，110年度入園人數較109年度減少14萬餘人，且近3年度（108至110年度）均未</w:t>
      </w:r>
      <w:r>
        <w:rPr>
          <w:rFonts w:ascii="標楷體" w:hAnsi="標楷體" w:hint="eastAsia"/>
          <w:color w:val="000000"/>
          <w:sz w:val="24"/>
          <w:szCs w:val="24"/>
        </w:rPr>
        <w:t>達績效</w:t>
      </w:r>
      <w:r w:rsidRPr="00281AEC">
        <w:rPr>
          <w:rFonts w:ascii="標楷體" w:hAnsi="標楷體" w:hint="eastAsia"/>
          <w:color w:val="000000"/>
          <w:sz w:val="24"/>
          <w:szCs w:val="24"/>
        </w:rPr>
        <w:t>衡量指標人數；經分析該園區500公尺範圍內，無其他知名觀光據點，500公尺至1公里範圍內僅臺灣足鞋健康知識館、玉兔鉛筆學校等2處觀光據點，文化觀光產業群聚效應有限；又園區附近之大眾運輸有市區公車，惟縣政府交通處委外建置宜蘭勁好行網站提供之宜蘭觀光景點導覽資訊，並未將該園區納入，經函請文化局檢討改善，以提升園區營運成效，增加觀光行銷之曝光度。據復：將持續規劃並舉辦年度特展、大型展演活動、影視音推廣課程等活動，各活動皆搭配線上行銷，與知名媒體或網路紅人合作，以拓展園區知名度；儘速提供園區資訊予交通處，以利更新宜蘭勁好行網站內宜蘭觀光景點導覽資訊，提升園區營運成效，增加溪南文化觀光產業群聚效應。</w:t>
      </w:r>
    </w:p>
    <w:p w14:paraId="0FFB9099" w14:textId="77777777" w:rsidR="00AD2184" w:rsidRPr="00281AEC" w:rsidRDefault="00AD2184" w:rsidP="00565E9D">
      <w:pPr>
        <w:pStyle w:val="131"/>
        <w:spacing w:beforeLines="20" w:before="48" w:afterLines="20" w:after="48" w:line="470" w:lineRule="exact"/>
        <w:ind w:firstLineChars="400" w:firstLine="1120"/>
        <w:jc w:val="both"/>
        <w:rPr>
          <w:rFonts w:ascii="標楷體" w:hAnsi="標楷體"/>
          <w:color w:val="000000"/>
          <w:sz w:val="24"/>
          <w:szCs w:val="24"/>
        </w:rPr>
      </w:pPr>
      <w:r w:rsidRPr="00565E9D">
        <w:rPr>
          <w:rFonts w:hint="eastAsia"/>
          <w:noProof/>
        </w:rPr>
        <w:lastRenderedPageBreak/>
        <w:drawing>
          <wp:anchor distT="0" distB="0" distL="114300" distR="114300" simplePos="0" relativeHeight="251723776" behindDoc="0" locked="0" layoutInCell="1" allowOverlap="1" wp14:anchorId="6C243976" wp14:editId="44BD53F6">
            <wp:simplePos x="0" y="0"/>
            <wp:positionH relativeFrom="column">
              <wp:posOffset>-13970</wp:posOffset>
            </wp:positionH>
            <wp:positionV relativeFrom="paragraph">
              <wp:posOffset>6362700</wp:posOffset>
            </wp:positionV>
            <wp:extent cx="6339840" cy="2327275"/>
            <wp:effectExtent l="0" t="0" r="0" b="0"/>
            <wp:wrapSquare wrapText="bothSides"/>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301" t="4843" r="974"/>
                    <a:stretch/>
                  </pic:blipFill>
                  <pic:spPr bwMode="auto">
                    <a:xfrm>
                      <a:off x="0" y="0"/>
                      <a:ext cx="6339840" cy="2327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標楷體" w:hAnsi="標楷體" w:hint="eastAsia"/>
          <w:noProof/>
          <w:color w:val="000000"/>
          <w:sz w:val="24"/>
          <w:szCs w:val="24"/>
        </w:rPr>
        <mc:AlternateContent>
          <mc:Choice Requires="wps">
            <w:drawing>
              <wp:anchor distT="0" distB="0" distL="114300" distR="114300" simplePos="0" relativeHeight="251709440" behindDoc="0" locked="0" layoutInCell="1" allowOverlap="1" wp14:anchorId="2E4AD404" wp14:editId="07B47A85">
                <wp:simplePos x="0" y="0"/>
                <wp:positionH relativeFrom="column">
                  <wp:posOffset>26670</wp:posOffset>
                </wp:positionH>
                <wp:positionV relativeFrom="paragraph">
                  <wp:posOffset>6040755</wp:posOffset>
                </wp:positionV>
                <wp:extent cx="6456045" cy="2870200"/>
                <wp:effectExtent l="0" t="0" r="0" b="6350"/>
                <wp:wrapSquare wrapText="bothSides"/>
                <wp:docPr id="329" name="文字方塊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6045" cy="2870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74202E4" w14:textId="77777777" w:rsidR="00AD2184" w:rsidRPr="00597C9C" w:rsidRDefault="00AD2184" w:rsidP="001F0E5D">
                            <w:pPr>
                              <w:jc w:val="center"/>
                              <w:rPr>
                                <w:rFonts w:ascii="標楷體" w:eastAsia="標楷體" w:hAnsi="標楷體"/>
                                <w:b/>
                              </w:rPr>
                            </w:pPr>
                            <w:r w:rsidRPr="00597C9C">
                              <w:rPr>
                                <w:rFonts w:ascii="標楷體" w:eastAsia="標楷體" w:hAnsi="標楷體" w:hint="eastAsia"/>
                                <w:b/>
                              </w:rPr>
                              <w:t>圖</w:t>
                            </w:r>
                            <w:r>
                              <w:rPr>
                                <w:rFonts w:ascii="標楷體" w:eastAsia="標楷體" w:hAnsi="標楷體" w:hint="eastAsia"/>
                                <w:b/>
                              </w:rPr>
                              <w:t>3</w:t>
                            </w:r>
                            <w:r w:rsidRPr="00597C9C">
                              <w:rPr>
                                <w:rFonts w:ascii="標楷體" w:eastAsia="標楷體" w:hAnsi="標楷體" w:hint="eastAsia"/>
                                <w:b/>
                              </w:rPr>
                              <w:t xml:space="preserve">  </w:t>
                            </w:r>
                            <w:r w:rsidRPr="00597C9C">
                              <w:rPr>
                                <w:rFonts w:ascii="標楷體" w:eastAsia="標楷體" w:hAnsi="標楷體" w:hint="eastAsia"/>
                                <w:b/>
                                <w:bCs/>
                              </w:rPr>
                              <w:t>興客堂、興創館營業額及入館人次情形</w:t>
                            </w:r>
                          </w:p>
                          <w:p w14:paraId="7A75BF6A" w14:textId="77777777" w:rsidR="00AD2184" w:rsidRDefault="00AD2184" w:rsidP="007D1D84"/>
                          <w:p w14:paraId="123D3681" w14:textId="77777777" w:rsidR="00AD2184" w:rsidRDefault="00AD2184" w:rsidP="007D1D84"/>
                          <w:p w14:paraId="5160A30B" w14:textId="77777777" w:rsidR="00AD2184" w:rsidRDefault="00AD2184" w:rsidP="007D1D84"/>
                          <w:p w14:paraId="035BAEF9" w14:textId="77777777" w:rsidR="00AD2184" w:rsidRDefault="00AD2184" w:rsidP="007D1D84"/>
                          <w:p w14:paraId="6F542EFE" w14:textId="77777777" w:rsidR="00AD2184" w:rsidRDefault="00AD2184" w:rsidP="007D1D84"/>
                          <w:p w14:paraId="0B9BAA62" w14:textId="77777777" w:rsidR="00AD2184" w:rsidRDefault="00AD2184" w:rsidP="007D1D84"/>
                          <w:p w14:paraId="6DE4187D" w14:textId="77777777" w:rsidR="00AD2184" w:rsidRDefault="00AD2184" w:rsidP="007D1D84"/>
                          <w:p w14:paraId="628C57AA" w14:textId="77777777" w:rsidR="00AD2184" w:rsidRDefault="00AD2184" w:rsidP="007D1D84"/>
                          <w:p w14:paraId="3D0BEFF2" w14:textId="77777777" w:rsidR="00AD2184" w:rsidRDefault="00AD2184" w:rsidP="007D1D84"/>
                          <w:p w14:paraId="0E00F2EE" w14:textId="77777777" w:rsidR="00AD2184" w:rsidRDefault="00AD2184" w:rsidP="007D1D84"/>
                          <w:p w14:paraId="55744A09" w14:textId="77777777" w:rsidR="00AD2184" w:rsidRDefault="00AD2184" w:rsidP="007D1D84"/>
                          <w:p w14:paraId="6949103C" w14:textId="77777777" w:rsidR="00AD2184" w:rsidRDefault="00AD2184" w:rsidP="007D1D84"/>
                          <w:p w14:paraId="3300CD40" w14:textId="77777777" w:rsidR="00AD2184" w:rsidRDefault="00AD2184" w:rsidP="007D1D84"/>
                          <w:p w14:paraId="40CEE8F7" w14:textId="77777777" w:rsidR="00AD2184" w:rsidRDefault="00AD2184" w:rsidP="007D1D84"/>
                          <w:p w14:paraId="5CCC27F7" w14:textId="77777777" w:rsidR="00AD2184" w:rsidRPr="00597C9C" w:rsidRDefault="00AD2184" w:rsidP="002A574D">
                            <w:pPr>
                              <w:ind w:leftChars="81" w:left="194"/>
                              <w:rPr>
                                <w:rFonts w:ascii="標楷體" w:eastAsia="標楷體" w:hAnsi="標楷體"/>
                                <w:sz w:val="18"/>
                                <w:szCs w:val="18"/>
                              </w:rPr>
                            </w:pPr>
                            <w:r w:rsidRPr="00597C9C">
                              <w:rPr>
                                <w:rFonts w:ascii="標楷體" w:eastAsia="標楷體" w:hAnsi="標楷體" w:hint="eastAsia"/>
                                <w:sz w:val="18"/>
                                <w:szCs w:val="18"/>
                              </w:rPr>
                              <w:t>資料來源：整理自文化局提供資料。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29" o:spid="_x0000_s1112" type="#_x0000_t202" style="position:absolute;left:0;text-align:left;margin-left:2.1pt;margin-top:475.65pt;width:508.35pt;height:22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" filled="f" stroked="f">
                <v:textbox>
                  <w:txbxContent>
                    <w:p w14:paraId="374202E4" w14:textId="77777777" w:rsidR="00AD2184" w:rsidRPr="00597C9C" w:rsidRDefault="00AD2184" w:rsidP="001F0E5D">
                      <w:pPr>
                        <w:jc w:val="center"/>
                        <w:rPr>
                          <w:rFonts w:ascii="標楷體" w:eastAsia="標楷體" w:hAnsi="標楷體"/>
                          <w:b/>
                        </w:rPr>
                      </w:pPr>
                      <w:r w:rsidRPr="00597C9C">
                        <w:rPr>
                          <w:rFonts w:ascii="標楷體" w:eastAsia="標楷體" w:hAnsi="標楷體" w:hint="eastAsia"/>
                          <w:b/>
                        </w:rPr>
                        <w:t>圖</w:t>
                      </w:r>
                      <w:r>
                        <w:rPr>
                          <w:rFonts w:ascii="標楷體" w:eastAsia="標楷體" w:hAnsi="標楷體" w:hint="eastAsia"/>
                          <w:b/>
                        </w:rPr>
                        <w:t>3</w:t>
                      </w:r>
                      <w:r w:rsidRPr="00597C9C">
                        <w:rPr>
                          <w:rFonts w:ascii="標楷體" w:eastAsia="標楷體" w:hAnsi="標楷體" w:hint="eastAsia"/>
                          <w:b/>
                        </w:rPr>
                        <w:t xml:space="preserve">  </w:t>
                      </w:r>
                      <w:r w:rsidRPr="00597C9C">
                        <w:rPr>
                          <w:rFonts w:ascii="標楷體" w:eastAsia="標楷體" w:hAnsi="標楷體" w:hint="eastAsia"/>
                          <w:b/>
                          <w:bCs/>
                        </w:rPr>
                        <w:t>興客堂、興創館營業額及入館人次情形</w:t>
                      </w:r>
                    </w:p>
                    <w:p w14:paraId="7A75BF6A" w14:textId="77777777" w:rsidR="00AD2184" w:rsidRDefault="00AD2184" w:rsidP="007D1D84"/>
                    <w:p w14:paraId="123D3681" w14:textId="77777777" w:rsidR="00AD2184" w:rsidRDefault="00AD2184" w:rsidP="007D1D84"/>
                    <w:p w14:paraId="5160A30B" w14:textId="77777777" w:rsidR="00AD2184" w:rsidRDefault="00AD2184" w:rsidP="007D1D84"/>
                    <w:p w14:paraId="035BAEF9" w14:textId="77777777" w:rsidR="00AD2184" w:rsidRDefault="00AD2184" w:rsidP="007D1D84"/>
                    <w:p w14:paraId="6F542EFE" w14:textId="77777777" w:rsidR="00AD2184" w:rsidRDefault="00AD2184" w:rsidP="007D1D84"/>
                    <w:p w14:paraId="0B9BAA62" w14:textId="77777777" w:rsidR="00AD2184" w:rsidRDefault="00AD2184" w:rsidP="007D1D84"/>
                    <w:p w14:paraId="6DE4187D" w14:textId="77777777" w:rsidR="00AD2184" w:rsidRDefault="00AD2184" w:rsidP="007D1D84"/>
                    <w:p w14:paraId="628C57AA" w14:textId="77777777" w:rsidR="00AD2184" w:rsidRDefault="00AD2184" w:rsidP="007D1D84"/>
                    <w:p w14:paraId="3D0BEFF2" w14:textId="77777777" w:rsidR="00AD2184" w:rsidRDefault="00AD2184" w:rsidP="007D1D84"/>
                    <w:p w14:paraId="0E00F2EE" w14:textId="77777777" w:rsidR="00AD2184" w:rsidRDefault="00AD2184" w:rsidP="007D1D84"/>
                    <w:p w14:paraId="55744A09" w14:textId="77777777" w:rsidR="00AD2184" w:rsidRDefault="00AD2184" w:rsidP="007D1D84"/>
                    <w:p w14:paraId="6949103C" w14:textId="77777777" w:rsidR="00AD2184" w:rsidRDefault="00AD2184" w:rsidP="007D1D84"/>
                    <w:p w14:paraId="3300CD40" w14:textId="77777777" w:rsidR="00AD2184" w:rsidRDefault="00AD2184" w:rsidP="007D1D84"/>
                    <w:p w14:paraId="40CEE8F7" w14:textId="77777777" w:rsidR="00AD2184" w:rsidRDefault="00AD2184" w:rsidP="007D1D84"/>
                    <w:p w14:paraId="5CCC27F7" w14:textId="77777777" w:rsidR="00AD2184" w:rsidRPr="00597C9C" w:rsidRDefault="00AD2184" w:rsidP="002A574D">
                      <w:pPr>
                        <w:ind w:leftChars="81" w:left="194"/>
                        <w:rPr>
                          <w:rFonts w:ascii="標楷體" w:eastAsia="標楷體" w:hAnsi="標楷體"/>
                          <w:sz w:val="18"/>
                          <w:szCs w:val="18"/>
                        </w:rPr>
                      </w:pPr>
                      <w:r w:rsidRPr="00597C9C">
                        <w:rPr>
                          <w:rFonts w:ascii="標楷體" w:eastAsia="標楷體" w:hAnsi="標楷體" w:hint="eastAsia"/>
                          <w:sz w:val="18"/>
                          <w:szCs w:val="18"/>
                        </w:rPr>
                        <w:t>資料來源：整理自文化局提供資料。</w:t>
                      </w:r>
                    </w:p>
                  </w:txbxContent>
                </v:textbox>
                <w10:wrap type="square"/>
              </v:shape>
            </w:pict>
          </mc:Fallback>
        </mc:AlternateContent>
      </w:r>
      <w:r w:rsidRPr="00281AEC">
        <w:rPr>
          <w:rFonts w:ascii="標楷體" w:hAnsi="標楷體" w:hint="eastAsia"/>
          <w:b/>
          <w:color w:val="000000"/>
          <w:sz w:val="24"/>
          <w:szCs w:val="24"/>
        </w:rPr>
        <w:t>5.  興客堂及興創館委託經營，</w:t>
      </w:r>
      <w:r>
        <w:rPr>
          <w:rFonts w:ascii="標楷體" w:hAnsi="標楷體" w:hint="eastAsia"/>
          <w:b/>
          <w:color w:val="000000"/>
          <w:sz w:val="24"/>
          <w:szCs w:val="24"/>
        </w:rPr>
        <w:t>簽辦招標作業時</w:t>
      </w:r>
      <w:r w:rsidRPr="00281AEC">
        <w:rPr>
          <w:rFonts w:ascii="標楷體" w:hAnsi="標楷體" w:hint="eastAsia"/>
          <w:b/>
          <w:color w:val="000000"/>
          <w:sz w:val="24"/>
          <w:szCs w:val="24"/>
        </w:rPr>
        <w:t>變更調整權利金收取基準尚乏評估依據，且遊客人數未如預期，營業額未達預估數，復考核成績較109年度下降，考核建議事項亦未具體落實等，均有待檢討改善：</w:t>
      </w:r>
      <w:r w:rsidRPr="00281AEC">
        <w:rPr>
          <w:rFonts w:ascii="標楷體" w:hAnsi="標楷體" w:hint="eastAsia"/>
          <w:color w:val="000000"/>
          <w:sz w:val="24"/>
          <w:szCs w:val="24"/>
        </w:rPr>
        <w:t>文化局為活化興客堂（14倉）、興創館（11倉）局部空間及廣場紅磚小屋，於108年1月22日委由業者經營管理，並自108年11月9日起正式營運，截至110年底止，收取場地租金共計115萬餘元。據文化局簽辦興客堂、興創館委託經營案招標作業，權利金（營業收入盈餘回饋）係以「每2個月銷售營業額超過50萬元部分之10％」為收取依據，嗣於簽辦時變更調整改以「每2個月銷售營業額超過300萬元部分之3％」，惟未見相關評估依據。又據廠商營運計畫書所載，年營收1,278萬餘元，預估每年營收成長率9％，設算3年經營期加後續擴充3年，預估收取權利金92萬餘元。惟實際入館人數自108年11月9日營運至110年底止，109</w:t>
      </w:r>
      <w:r w:rsidRPr="00281AEC">
        <w:rPr>
          <w:rFonts w:ascii="新細明體" w:eastAsia="新細明體" w:hAnsi="新細明體" w:hint="eastAsia"/>
          <w:color w:val="000000"/>
          <w:sz w:val="24"/>
          <w:szCs w:val="24"/>
        </w:rPr>
        <w:t>、</w:t>
      </w:r>
      <w:r w:rsidRPr="00281AEC">
        <w:rPr>
          <w:rFonts w:ascii="標楷體" w:hAnsi="標楷體" w:hint="eastAsia"/>
          <w:color w:val="000000"/>
          <w:sz w:val="24"/>
          <w:szCs w:val="24"/>
        </w:rPr>
        <w:t>110年度分別僅17萬餘人次、12萬餘人次，遊客人數未如預期，年度營業額985萬餘元、749萬餘元及每2個月銷售營業額介於3萬餘元至220萬餘元間（圖</w:t>
      </w:r>
      <w:r>
        <w:rPr>
          <w:rFonts w:ascii="標楷體" w:hAnsi="標楷體" w:hint="eastAsia"/>
          <w:color w:val="000000"/>
          <w:sz w:val="24"/>
          <w:szCs w:val="24"/>
        </w:rPr>
        <w:t>3</w:t>
      </w:r>
      <w:r w:rsidRPr="00281AEC">
        <w:rPr>
          <w:rFonts w:ascii="標楷體" w:hAnsi="標楷體" w:hint="eastAsia"/>
          <w:color w:val="000000"/>
          <w:sz w:val="24"/>
          <w:szCs w:val="24"/>
        </w:rPr>
        <w:t>），均未達營運計畫預估數，亦未及契約收取權利金基準，致未能收取權利金。復據文化局營運成果報告查核會議結果，110年度查核分數79分，較109年度之83.33分下降，又考核建議事項，如：旅遊平臺之遊程規劃與媒合、園區接駁車規劃、行銷宣傳、紅磚小屋空間使用與營運方案等，未具體落實改善，委託場域紅磚小屋仍關閉，督導考核成效有待加強等，經函請文化局注意檢討權利金收取基準之擬訂作業，並於續約或重新招標時納入檢討辦理</w:t>
      </w:r>
      <w:r w:rsidRPr="00281AEC">
        <w:rPr>
          <w:rFonts w:ascii="新細明體" w:eastAsia="新細明體" w:hAnsi="新細明體" w:hint="eastAsia"/>
          <w:color w:val="000000"/>
          <w:sz w:val="24"/>
          <w:szCs w:val="24"/>
        </w:rPr>
        <w:t>，</w:t>
      </w:r>
      <w:r w:rsidRPr="00281AEC">
        <w:rPr>
          <w:rFonts w:ascii="標楷體" w:hAnsi="標楷體" w:hint="eastAsia"/>
          <w:color w:val="000000"/>
          <w:sz w:val="24"/>
          <w:szCs w:val="24"/>
        </w:rPr>
        <w:t>及促</w:t>
      </w:r>
      <w:r>
        <w:rPr>
          <w:rFonts w:ascii="標楷體" w:hAnsi="標楷體" w:hint="eastAsia"/>
          <w:color w:val="000000"/>
          <w:sz w:val="24"/>
          <w:szCs w:val="24"/>
        </w:rPr>
        <w:t>請業者研謀吸引遊客入館消費之行銷善策，並持續督導業者確實履行營運</w:t>
      </w:r>
      <w:r w:rsidRPr="00281AEC">
        <w:rPr>
          <w:rFonts w:ascii="標楷體" w:hAnsi="標楷體" w:hint="eastAsia"/>
          <w:color w:val="000000"/>
          <w:sz w:val="24"/>
          <w:szCs w:val="24"/>
        </w:rPr>
        <w:t>計畫內容</w:t>
      </w:r>
      <w:r w:rsidRPr="00281AEC">
        <w:rPr>
          <w:rFonts w:ascii="新細明體" w:eastAsia="新細明體" w:hAnsi="新細明體" w:hint="eastAsia"/>
          <w:color w:val="000000"/>
          <w:sz w:val="24"/>
          <w:szCs w:val="24"/>
        </w:rPr>
        <w:t>，</w:t>
      </w:r>
      <w:r w:rsidRPr="00281AEC">
        <w:rPr>
          <w:rFonts w:ascii="標楷體" w:hAnsi="標楷體" w:hint="eastAsia"/>
          <w:color w:val="000000"/>
          <w:sz w:val="24"/>
          <w:szCs w:val="24"/>
        </w:rPr>
        <w:t>以增進園區營運績效及能見度。據復：後續辦理續約或重新招標時，將依市場消費力</w:t>
      </w:r>
      <w:r w:rsidRPr="00281AEC">
        <w:rPr>
          <w:rFonts w:ascii="新細明體" w:eastAsia="新細明體" w:hAnsi="新細明體" w:hint="eastAsia"/>
          <w:color w:val="000000"/>
          <w:sz w:val="24"/>
          <w:szCs w:val="24"/>
        </w:rPr>
        <w:t>，</w:t>
      </w:r>
      <w:r w:rsidRPr="00281AEC">
        <w:rPr>
          <w:rFonts w:ascii="標楷體" w:hAnsi="標楷體" w:hint="eastAsia"/>
          <w:color w:val="000000"/>
          <w:sz w:val="24"/>
          <w:szCs w:val="24"/>
        </w:rPr>
        <w:t>調整權利金收取依據，並持續督促廠商研謀吸引遊客入館消費之行銷善策；後續將辦理紅磚小屋櫃位相關方案，依契約內容督導廠商確實履行相關提案與營運計畫內容，以增進園區營運績效。</w:t>
      </w:r>
    </w:p>
    <w:p w14:paraId="40E6F075" w14:textId="77777777" w:rsidR="00AD2184" w:rsidRPr="008E05EB" w:rsidRDefault="00AD2184" w:rsidP="00F1372A">
      <w:pPr>
        <w:kinsoku w:val="0"/>
        <w:overflowPunct w:val="0"/>
        <w:autoSpaceDE w:val="0"/>
        <w:spacing w:beforeLines="50" w:before="120" w:line="500" w:lineRule="exact"/>
        <w:ind w:firstLineChars="200" w:firstLine="569"/>
        <w:jc w:val="both"/>
        <w:rPr>
          <w:rFonts w:ascii="標楷體" w:eastAsia="標楷體" w:hAnsi="標楷體"/>
          <w:b/>
          <w:color w:val="000000"/>
          <w:spacing w:val="4"/>
          <w:sz w:val="32"/>
          <w:szCs w:val="32"/>
        </w:rPr>
      </w:pPr>
      <w:r w:rsidRPr="00281AEC">
        <w:rPr>
          <w:rFonts w:ascii="標楷體" w:eastAsia="標楷體" w:hAnsi="標楷體" w:hint="eastAsia"/>
          <w:b/>
          <w:color w:val="000000"/>
          <w:spacing w:val="2"/>
          <w:sz w:val="28"/>
          <w:szCs w:val="32"/>
        </w:rPr>
        <w:lastRenderedPageBreak/>
        <w:t>（三）　為提升縣民閱讀素養</w:t>
      </w:r>
      <w:r w:rsidRPr="00281AEC">
        <w:rPr>
          <w:rFonts w:ascii="新細明體" w:hAnsi="新細明體" w:hint="eastAsia"/>
          <w:b/>
          <w:color w:val="000000"/>
          <w:spacing w:val="2"/>
          <w:sz w:val="28"/>
          <w:szCs w:val="32"/>
        </w:rPr>
        <w:t>，</w:t>
      </w:r>
      <w:r w:rsidRPr="00281AEC">
        <w:rPr>
          <w:rFonts w:ascii="標楷體" w:eastAsia="標楷體" w:hAnsi="標楷體" w:hint="eastAsia"/>
          <w:b/>
          <w:color w:val="000000"/>
          <w:spacing w:val="4"/>
          <w:sz w:val="28"/>
          <w:szCs w:val="32"/>
        </w:rPr>
        <w:t>積極爭取縣立圖書館中心實施計畫補助經費，惟前置規劃設計欠周延，延誤計畫推動期程，致補助款未獲同意專案保留，又閉館資訊與借閱配套未及早擬定，提供借閱</w:t>
      </w:r>
      <w:r w:rsidRPr="00281AEC">
        <w:rPr>
          <w:rFonts w:ascii="標楷體" w:eastAsia="標楷體" w:hAnsi="標楷體" w:hint="eastAsia"/>
          <w:b/>
          <w:color w:val="000000"/>
          <w:sz w:val="28"/>
          <w:szCs w:val="32"/>
        </w:rPr>
        <w:t>書籍有限等，均待研謀改善，以順遂計畫推展及滿足民眾閱讀需求。</w:t>
      </w:r>
    </w:p>
    <w:p w14:paraId="76A39F27" w14:textId="77777777" w:rsidR="00AD2184" w:rsidRPr="00281AEC" w:rsidRDefault="00AD2184" w:rsidP="00F1372A">
      <w:pPr>
        <w:kinsoku w:val="0"/>
        <w:overflowPunct w:val="0"/>
        <w:snapToGrid w:val="0"/>
        <w:spacing w:beforeLines="30" w:before="72" w:line="500" w:lineRule="exact"/>
        <w:ind w:firstLineChars="200" w:firstLine="464"/>
        <w:jc w:val="both"/>
        <w:textAlignment w:val="bottom"/>
        <w:rPr>
          <w:rFonts w:ascii="標楷體" w:eastAsia="標楷體" w:hAnsi="標楷體"/>
          <w:color w:val="FF0000"/>
          <w:spacing w:val="-4"/>
          <w:szCs w:val="32"/>
        </w:rPr>
      </w:pPr>
      <w:r w:rsidRPr="00281AEC">
        <w:rPr>
          <w:rFonts w:ascii="標楷體" w:eastAsia="標楷體" w:hAnsi="標楷體"/>
          <w:color w:val="000000"/>
          <w:spacing w:val="-4"/>
          <w:szCs w:val="32"/>
        </w:rPr>
        <w:t>依</w:t>
      </w:r>
      <w:r w:rsidRPr="00281AEC">
        <w:rPr>
          <w:rFonts w:ascii="標楷體" w:eastAsia="標楷體" w:hAnsi="標楷體" w:hint="eastAsia"/>
          <w:color w:val="000000"/>
          <w:spacing w:val="-4"/>
          <w:szCs w:val="32"/>
        </w:rPr>
        <w:t>教育部發布</w:t>
      </w:r>
      <w:r w:rsidRPr="00281AEC">
        <w:rPr>
          <w:rFonts w:ascii="標楷體" w:eastAsia="標楷體" w:hAnsi="標楷體"/>
          <w:color w:val="000000"/>
          <w:spacing w:val="-4"/>
          <w:szCs w:val="32"/>
        </w:rPr>
        <w:t>110</w:t>
      </w:r>
      <w:r w:rsidRPr="00281AEC">
        <w:rPr>
          <w:rFonts w:ascii="標楷體" w:eastAsia="標楷體" w:hAnsi="標楷體" w:hint="eastAsia"/>
          <w:color w:val="000000"/>
          <w:spacing w:val="-4"/>
          <w:szCs w:val="32"/>
        </w:rPr>
        <w:t>年臺灣閱讀風貌及全民閱讀力年度報告所載，宜蘭縣於「縣市人口</w:t>
      </w:r>
      <w:r w:rsidRPr="00281AEC">
        <w:rPr>
          <w:rFonts w:ascii="標楷體" w:eastAsia="標楷體" w:hAnsi="標楷體"/>
          <w:color w:val="000000"/>
          <w:spacing w:val="-4"/>
          <w:szCs w:val="32"/>
        </w:rPr>
        <w:t>40</w:t>
      </w:r>
      <w:r w:rsidRPr="00281AEC">
        <w:rPr>
          <w:rFonts w:ascii="標楷體" w:eastAsia="標楷體" w:hAnsi="標楷體" w:hint="eastAsia"/>
          <w:color w:val="000000"/>
          <w:spacing w:val="-4"/>
          <w:szCs w:val="32"/>
        </w:rPr>
        <w:t>萬以上」組整體閱讀力表現績優城市排</w:t>
      </w:r>
      <w:r w:rsidRPr="00EA3AAE">
        <w:rPr>
          <w:rFonts w:ascii="標楷體" w:eastAsia="標楷體" w:hAnsi="標楷體" w:hint="eastAsia"/>
          <w:color w:val="000000"/>
          <w:spacing w:val="-4"/>
          <w:szCs w:val="32"/>
        </w:rPr>
        <w:t>名第</w:t>
      </w:r>
      <w:r w:rsidRPr="00EA3AAE">
        <w:rPr>
          <w:rFonts w:ascii="標楷體" w:eastAsia="標楷體" w:hAnsi="標楷體"/>
          <w:color w:val="000000"/>
          <w:spacing w:val="-4"/>
          <w:szCs w:val="32"/>
        </w:rPr>
        <w:t>3</w:t>
      </w:r>
      <w:r w:rsidRPr="00EA3AAE">
        <w:rPr>
          <w:rFonts w:ascii="標楷體" w:eastAsia="標楷體" w:hAnsi="標楷體" w:hint="eastAsia"/>
          <w:color w:val="000000"/>
          <w:spacing w:val="-4"/>
          <w:szCs w:val="32"/>
        </w:rPr>
        <w:t>名。文化局為持續推動閱讀活動，提升縣民閱讀素養，且鑑於縣立圖書館自</w:t>
      </w:r>
      <w:r w:rsidRPr="00EA3AAE">
        <w:rPr>
          <w:rFonts w:ascii="標楷體" w:eastAsia="標楷體" w:hAnsi="標楷體"/>
          <w:color w:val="000000"/>
          <w:spacing w:val="-4"/>
          <w:szCs w:val="32"/>
        </w:rPr>
        <w:t>73</w:t>
      </w:r>
      <w:r w:rsidRPr="00EA3AAE">
        <w:rPr>
          <w:rFonts w:ascii="標楷體" w:eastAsia="標楷體" w:hAnsi="標楷體" w:hint="eastAsia"/>
          <w:color w:val="000000"/>
          <w:spacing w:val="-4"/>
          <w:szCs w:val="32"/>
        </w:rPr>
        <w:t>年完工使用至今，館舍老舊，總樓地板面積</w:t>
      </w:r>
      <w:r w:rsidRPr="00EA3AAE">
        <w:rPr>
          <w:rFonts w:ascii="標楷體" w:eastAsia="標楷體" w:hAnsi="標楷體"/>
          <w:color w:val="000000"/>
          <w:spacing w:val="-4"/>
          <w:szCs w:val="32"/>
        </w:rPr>
        <w:t>3,313.6</w:t>
      </w:r>
      <w:r w:rsidRPr="00EA3AAE">
        <w:rPr>
          <w:rFonts w:ascii="標楷體" w:eastAsia="標楷體" w:hAnsi="標楷體" w:hint="eastAsia"/>
          <w:color w:val="000000"/>
          <w:spacing w:val="-4"/>
          <w:szCs w:val="32"/>
        </w:rPr>
        <w:t>平方公尺，亦未符圖書館設立及營運標準有關縣立圖書館總館總樓地板面積應達</w:t>
      </w:r>
      <w:r w:rsidRPr="00EA3AAE">
        <w:rPr>
          <w:rFonts w:ascii="標楷體" w:eastAsia="標楷體" w:hAnsi="標楷體"/>
          <w:color w:val="000000"/>
          <w:spacing w:val="-4"/>
          <w:szCs w:val="32"/>
        </w:rPr>
        <w:t>1</w:t>
      </w:r>
      <w:r w:rsidRPr="00EA3AAE">
        <w:rPr>
          <w:rFonts w:ascii="標楷體" w:eastAsia="標楷體" w:hAnsi="標楷體" w:hint="eastAsia"/>
          <w:color w:val="000000"/>
          <w:spacing w:val="-4"/>
          <w:szCs w:val="32"/>
        </w:rPr>
        <w:t>萬平方公尺以上之規定，爰向教育部申請「建立縣立圖書館中心實施計畫」，並於</w:t>
      </w:r>
      <w:r w:rsidRPr="00EA3AAE">
        <w:rPr>
          <w:rFonts w:ascii="標楷體" w:eastAsia="標楷體" w:hAnsi="標楷體"/>
          <w:color w:val="000000"/>
          <w:spacing w:val="-4"/>
          <w:szCs w:val="32"/>
        </w:rPr>
        <w:t>108</w:t>
      </w:r>
      <w:r w:rsidRPr="00EA3AAE">
        <w:rPr>
          <w:rFonts w:ascii="標楷體" w:eastAsia="標楷體" w:hAnsi="標楷體" w:hint="eastAsia"/>
          <w:color w:val="000000"/>
          <w:spacing w:val="-4"/>
          <w:szCs w:val="32"/>
        </w:rPr>
        <w:t>年</w:t>
      </w:r>
      <w:r w:rsidRPr="00EA3AAE">
        <w:rPr>
          <w:rFonts w:ascii="標楷體" w:eastAsia="標楷體" w:hAnsi="標楷體"/>
          <w:color w:val="000000"/>
          <w:spacing w:val="-4"/>
          <w:szCs w:val="32"/>
        </w:rPr>
        <w:t>6</w:t>
      </w:r>
      <w:r w:rsidRPr="00EA3AAE">
        <w:rPr>
          <w:rFonts w:ascii="標楷體" w:eastAsia="標楷體" w:hAnsi="標楷體" w:hint="eastAsia"/>
          <w:color w:val="000000"/>
          <w:spacing w:val="-4"/>
          <w:szCs w:val="32"/>
        </w:rPr>
        <w:t>月</w:t>
      </w:r>
      <w:r w:rsidRPr="00EA3AAE">
        <w:rPr>
          <w:rFonts w:ascii="標楷體" w:eastAsia="標楷體" w:hAnsi="標楷體"/>
          <w:color w:val="000000"/>
          <w:spacing w:val="-4"/>
          <w:szCs w:val="32"/>
        </w:rPr>
        <w:t>25</w:t>
      </w:r>
      <w:r w:rsidRPr="00EA3AAE">
        <w:rPr>
          <w:rFonts w:ascii="標楷體" w:eastAsia="標楷體" w:hAnsi="標楷體" w:hint="eastAsia"/>
          <w:color w:val="000000"/>
          <w:spacing w:val="-4"/>
          <w:szCs w:val="32"/>
        </w:rPr>
        <w:t>日獲核定計畫總經費</w:t>
      </w:r>
      <w:r w:rsidRPr="00EA3AAE">
        <w:rPr>
          <w:rFonts w:ascii="標楷體" w:eastAsia="標楷體" w:hAnsi="標楷體"/>
          <w:color w:val="000000"/>
          <w:spacing w:val="-4"/>
          <w:szCs w:val="32"/>
        </w:rPr>
        <w:t>3</w:t>
      </w:r>
      <w:r w:rsidRPr="00EA3AAE">
        <w:rPr>
          <w:rFonts w:ascii="標楷體" w:eastAsia="標楷體" w:hAnsi="標楷體" w:hint="eastAsia"/>
          <w:color w:val="000000"/>
          <w:spacing w:val="-4"/>
          <w:szCs w:val="32"/>
        </w:rPr>
        <w:t>億</w:t>
      </w:r>
      <w:r w:rsidRPr="00EA3AAE">
        <w:rPr>
          <w:rFonts w:ascii="標楷體" w:eastAsia="標楷體" w:hAnsi="標楷體"/>
          <w:color w:val="000000"/>
          <w:spacing w:val="-4"/>
          <w:szCs w:val="32"/>
        </w:rPr>
        <w:t>1,250</w:t>
      </w:r>
      <w:r w:rsidRPr="00EA3AAE">
        <w:rPr>
          <w:rFonts w:ascii="標楷體" w:eastAsia="標楷體" w:hAnsi="標楷體" w:hint="eastAsia"/>
          <w:color w:val="000000"/>
          <w:spacing w:val="-4"/>
          <w:szCs w:val="32"/>
        </w:rPr>
        <w:t>萬元，其中補助經費</w:t>
      </w:r>
      <w:r w:rsidRPr="00EA3AAE">
        <w:rPr>
          <w:rFonts w:ascii="標楷體" w:eastAsia="標楷體" w:hAnsi="標楷體"/>
          <w:color w:val="000000"/>
          <w:spacing w:val="-4"/>
          <w:szCs w:val="32"/>
        </w:rPr>
        <w:t>2</w:t>
      </w:r>
      <w:r w:rsidRPr="00EA3AAE">
        <w:rPr>
          <w:rFonts w:ascii="標楷體" w:eastAsia="標楷體" w:hAnsi="標楷體" w:hint="eastAsia"/>
          <w:color w:val="000000"/>
          <w:spacing w:val="-4"/>
          <w:szCs w:val="32"/>
        </w:rPr>
        <w:t>億</w:t>
      </w:r>
      <w:r w:rsidRPr="00EA3AAE">
        <w:rPr>
          <w:rFonts w:ascii="標楷體" w:eastAsia="標楷體" w:hAnsi="標楷體"/>
          <w:color w:val="000000"/>
          <w:spacing w:val="-4"/>
          <w:szCs w:val="32"/>
        </w:rPr>
        <w:t>5,000</w:t>
      </w:r>
      <w:r w:rsidRPr="00EA3AAE">
        <w:rPr>
          <w:rFonts w:ascii="標楷體" w:eastAsia="標楷體" w:hAnsi="標楷體" w:hint="eastAsia"/>
          <w:color w:val="000000"/>
          <w:spacing w:val="-4"/>
          <w:szCs w:val="32"/>
        </w:rPr>
        <w:t>萬元，自籌經費6,250萬元，執行期間為108至111</w:t>
      </w:r>
      <w:r w:rsidRPr="00281AEC">
        <w:rPr>
          <w:rFonts w:ascii="標楷體" w:eastAsia="標楷體" w:hAnsi="標楷體" w:hint="eastAsia"/>
          <w:color w:val="000000"/>
          <w:spacing w:val="-4"/>
          <w:szCs w:val="32"/>
        </w:rPr>
        <w:t>年</w:t>
      </w:r>
      <w:r w:rsidRPr="00281AEC">
        <w:rPr>
          <w:rFonts w:ascii="新細明體" w:hAnsi="新細明體" w:hint="eastAsia"/>
          <w:color w:val="000000"/>
          <w:spacing w:val="-4"/>
          <w:szCs w:val="32"/>
        </w:rPr>
        <w:t>。</w:t>
      </w:r>
      <w:r w:rsidRPr="00281AEC">
        <w:rPr>
          <w:rFonts w:ascii="標楷體" w:eastAsia="標楷體" w:hAnsi="標楷體" w:hint="eastAsia"/>
          <w:color w:val="000000"/>
          <w:spacing w:val="-4"/>
          <w:szCs w:val="32"/>
        </w:rPr>
        <w:t>嗣因空間配置調整、舊館結構補強及工程原物料上漲等因素，經教育部於110年7月9日核定調增計畫總經費為4億2,767萬餘元（補助經費維持不變）。經查計畫執行情形，核有：</w:t>
      </w:r>
    </w:p>
    <w:p w14:paraId="7E1D9586" w14:textId="77777777" w:rsidR="00AD2184" w:rsidRPr="00281AEC" w:rsidRDefault="00AD2184" w:rsidP="007F3412">
      <w:pPr>
        <w:kinsoku w:val="0"/>
        <w:overflowPunct w:val="0"/>
        <w:autoSpaceDE w:val="0"/>
        <w:spacing w:beforeLines="50" w:before="120" w:line="506" w:lineRule="exact"/>
        <w:ind w:firstLineChars="450" w:firstLine="1099"/>
        <w:jc w:val="both"/>
        <w:rPr>
          <w:rFonts w:ascii="標楷體" w:eastAsia="標楷體" w:hAnsi="標楷體"/>
          <w:color w:val="000000"/>
          <w:spacing w:val="2"/>
          <w:szCs w:val="32"/>
        </w:rPr>
      </w:pPr>
      <w:r w:rsidRPr="00281AEC">
        <w:rPr>
          <w:rFonts w:ascii="標楷體" w:eastAsia="標楷體" w:hAnsi="標楷體" w:hint="eastAsia"/>
          <w:b/>
          <w:color w:val="000000"/>
          <w:spacing w:val="2"/>
          <w:szCs w:val="32"/>
        </w:rPr>
        <w:t>1.　計畫前置規劃設計內容欠周延，經多次檢討修正，調增工程經費，仍無法達成於110年底前完成工程發包之目標，且110年度分配補助款亦未獲教育部同意專案保留</w:t>
      </w:r>
      <w:r w:rsidRPr="00281AEC">
        <w:rPr>
          <w:rFonts w:ascii="新細明體" w:hAnsi="新細明體" w:hint="eastAsia"/>
          <w:b/>
          <w:color w:val="000000"/>
          <w:spacing w:val="2"/>
          <w:szCs w:val="32"/>
        </w:rPr>
        <w:t>，</w:t>
      </w:r>
      <w:r w:rsidRPr="00281AEC">
        <w:rPr>
          <w:rFonts w:ascii="標楷體" w:eastAsia="標楷體" w:hAnsi="標楷體" w:hint="eastAsia"/>
          <w:b/>
          <w:color w:val="000000"/>
          <w:spacing w:val="2"/>
          <w:szCs w:val="32"/>
        </w:rPr>
        <w:t>亟待檢討妥處：</w:t>
      </w:r>
      <w:r w:rsidRPr="00281AEC">
        <w:rPr>
          <w:rFonts w:ascii="標楷體" w:eastAsia="標楷體" w:hAnsi="標楷體" w:hint="eastAsia"/>
          <w:color w:val="000000"/>
          <w:spacing w:val="2"/>
          <w:szCs w:val="32"/>
        </w:rPr>
        <w:t>依教育部核定建立縣立圖書館中心實施計畫，規劃興建圖書館總樓地板面積為1萬平方公尺，預計於109年2月完成基本設計審查</w:t>
      </w:r>
      <w:r w:rsidRPr="00281AEC">
        <w:rPr>
          <w:rFonts w:ascii="新細明體" w:hAnsi="新細明體" w:hint="eastAsia"/>
          <w:color w:val="000000"/>
          <w:spacing w:val="2"/>
          <w:szCs w:val="32"/>
        </w:rPr>
        <w:t>，</w:t>
      </w:r>
      <w:r w:rsidRPr="00281AEC">
        <w:rPr>
          <w:rFonts w:ascii="標楷體" w:eastAsia="標楷體" w:hAnsi="標楷體" w:hint="eastAsia"/>
          <w:color w:val="000000"/>
          <w:spacing w:val="2"/>
          <w:szCs w:val="32"/>
        </w:rPr>
        <w:t>109年7月完成工程決標，111年底完工。文化局於108年12月委託辦理規劃設計，109年7月規劃設計審查通過，惟基本設計經多次檢討修正，迄至109年12月始審查通過並函報教育部，然因提報基本設計之工程總經費3億5,627萬元已逾原核定計畫總經費，經教育部函復需審慎評估計畫經費額度及設計面積，嗣文化局調整新舊館空間配置後，總樓地板面積調整為1萬120平方公尺，且因舊館耐震詳評須結構補強、工程原物料上漲等因素，所需工程經費調增為4億2,767萬元，嗣於110年6月再提報修正計畫，110年7月9日經教育部同意並囑儘速趕辦計畫執行進度，以達110年底前完成工程發包之目標。案經文化局督請設計單位修正基本設計內容，經行政院公共工程委員會於110年9月27日核定，惟已逾原核定計畫於109年2月完成基本設計審查之辦理期程，嗣於111年1月10日上網公告工程採購案招標，無廠商投標而流標，無法達成於110年底前完成發包之目標，致110年度編列歲出工程經費1億1,195萬元全數未執行，而遭教育部廢止原核定110年度補助經費4,190萬元；另本計畫因調增經費縣配合款由原編列6,520萬元增加至1</w:t>
      </w:r>
      <w:r w:rsidRPr="00281AEC">
        <w:rPr>
          <w:rFonts w:ascii="標楷體" w:eastAsia="標楷體" w:hAnsi="標楷體" w:hint="eastAsia"/>
          <w:color w:val="000000"/>
          <w:spacing w:val="2"/>
          <w:szCs w:val="32"/>
        </w:rPr>
        <w:lastRenderedPageBreak/>
        <w:t>億7,767萬元，增加1億1,517萬元，且圖書館室內裝修、第二期景觀綠美化等所需工程經費亦尚未籌措，經函請文化局注意加強計畫各階段管控作業，積極趕辦工程發包，及妥適編列分年預算並確依計畫進度執行，避免年度經費鉅額保留，並妥謀財源籌措。據復：工程採購案於111年5月20日續辦上網公告招標，111年6月17日開標仍無廠商投標而流標，將檢討流標癥結原因並持續辦理招標，及注意各階段期程加強控管作業，至於預算編列及向中央請撥款項，將視工程進度依相關規定辦理。</w:t>
      </w:r>
    </w:p>
    <w:p w14:paraId="4FFE2758" w14:textId="77777777" w:rsidR="00AD2184" w:rsidRPr="00281AEC" w:rsidRDefault="00AD2184" w:rsidP="007F3412">
      <w:pPr>
        <w:kinsoku w:val="0"/>
        <w:overflowPunct w:val="0"/>
        <w:autoSpaceDE w:val="0"/>
        <w:spacing w:beforeLines="50" w:before="120" w:line="508" w:lineRule="exact"/>
        <w:ind w:firstLineChars="450" w:firstLine="1081"/>
        <w:jc w:val="both"/>
        <w:rPr>
          <w:rFonts w:ascii="標楷體" w:eastAsia="標楷體" w:hAnsi="標楷體"/>
          <w:color w:val="FF0000"/>
          <w:szCs w:val="32"/>
        </w:rPr>
      </w:pPr>
      <w:r>
        <w:rPr>
          <w:rFonts w:ascii="標楷體" w:eastAsia="標楷體" w:hAnsi="標楷體" w:hint="eastAsia"/>
          <w:b/>
          <w:noProof/>
          <w:color w:val="000000"/>
          <w:spacing w:val="2"/>
          <w:szCs w:val="32"/>
        </w:rPr>
        <mc:AlternateContent>
          <mc:Choice Requires="wps">
            <w:drawing>
              <wp:anchor distT="0" distB="0" distL="114300" distR="114300" simplePos="0" relativeHeight="251708416" behindDoc="0" locked="0" layoutInCell="1" allowOverlap="1" wp14:anchorId="31CCE45C" wp14:editId="1C615F10">
                <wp:simplePos x="0" y="0"/>
                <wp:positionH relativeFrom="column">
                  <wp:posOffset>2190750</wp:posOffset>
                </wp:positionH>
                <wp:positionV relativeFrom="paragraph">
                  <wp:posOffset>1461770</wp:posOffset>
                </wp:positionV>
                <wp:extent cx="4241800" cy="3568700"/>
                <wp:effectExtent l="0" t="0" r="6350" b="0"/>
                <wp:wrapSquare wrapText="bothSides"/>
                <wp:docPr id="360" name="文字方塊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1800" cy="35687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961303" w14:textId="77777777" w:rsidR="00AD2184" w:rsidRDefault="00AD2184" w:rsidP="00F1372A">
                            <w:pPr>
                              <w:jc w:val="center"/>
                              <w:rPr>
                                <w:rFonts w:ascii="標楷體" w:eastAsia="標楷體" w:hAnsi="標楷體"/>
                                <w:b/>
                              </w:rPr>
                            </w:pPr>
                            <w:r w:rsidRPr="003034CD">
                              <w:rPr>
                                <w:rFonts w:ascii="標楷體" w:eastAsia="標楷體" w:hAnsi="標楷體"/>
                                <w:b/>
                              </w:rPr>
                              <w:t>圖</w:t>
                            </w:r>
                            <w:r>
                              <w:rPr>
                                <w:rFonts w:ascii="標楷體" w:eastAsia="標楷體" w:hAnsi="標楷體" w:hint="eastAsia"/>
                                <w:b/>
                              </w:rPr>
                              <w:t>4</w:t>
                            </w:r>
                            <w:r>
                              <w:rPr>
                                <w:rFonts w:ascii="標楷體" w:eastAsia="標楷體" w:hAnsi="標楷體"/>
                                <w:b/>
                              </w:rPr>
                              <w:t xml:space="preserve">  文化局圖書館閉館閱讀指南概況</w:t>
                            </w:r>
                          </w:p>
                          <w:p w14:paraId="5C640DF0" w14:textId="77777777" w:rsidR="00AD2184" w:rsidRDefault="00AD2184" w:rsidP="00F1372A">
                            <w:r>
                              <w:rPr>
                                <w:rFonts w:hint="eastAsia"/>
                                <w:noProof/>
                              </w:rPr>
                              <w:drawing>
                                <wp:inline distT="0" distB="0" distL="0" distR="0" wp14:anchorId="59BB5872" wp14:editId="033CEDED">
                                  <wp:extent cx="3959225" cy="3096895"/>
                                  <wp:effectExtent l="0" t="0" r="3175" b="8255"/>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59225" cy="3096895"/>
                                          </a:xfrm>
                                          <a:prstGeom prst="rect">
                                            <a:avLst/>
                                          </a:prstGeom>
                                          <a:noFill/>
                                          <a:ln>
                                            <a:noFill/>
                                          </a:ln>
                                        </pic:spPr>
                                      </pic:pic>
                                    </a:graphicData>
                                  </a:graphic>
                                </wp:inline>
                              </w:drawing>
                            </w:r>
                          </w:p>
                          <w:p w14:paraId="0577A4B4" w14:textId="77777777" w:rsidR="00AD2184" w:rsidRPr="003034CD" w:rsidRDefault="00AD2184" w:rsidP="00F1372A">
                            <w:pPr>
                              <w:rPr>
                                <w:rFonts w:ascii="標楷體" w:eastAsia="標楷體" w:hAnsi="標楷體"/>
                                <w:b/>
                                <w:sz w:val="18"/>
                              </w:rPr>
                            </w:pPr>
                            <w:r w:rsidRPr="003034CD">
                              <w:rPr>
                                <w:rFonts w:ascii="標楷體" w:eastAsia="標楷體" w:hAnsi="標楷體" w:hint="eastAsia"/>
                                <w:sz w:val="18"/>
                              </w:rPr>
                              <w:t>資料來源：整理自</w:t>
                            </w:r>
                            <w:r>
                              <w:rPr>
                                <w:rFonts w:ascii="標楷體" w:eastAsia="標楷體" w:hAnsi="標楷體" w:hint="eastAsia"/>
                                <w:sz w:val="18"/>
                              </w:rPr>
                              <w:t>文化局提供資料。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60" o:spid="_x0000_s1113" type="#_x0000_t202" style="position:absolute;left:0;text-align:left;margin-left:172.5pt;margin-top:115.1pt;width:334pt;height:28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" stroked="f">
                <v:textbox>
                  <w:txbxContent>
                    <w:p w14:paraId="14961303" w14:textId="77777777" w:rsidR="00AD2184" w:rsidRDefault="00AD2184" w:rsidP="00F1372A">
                      <w:pPr>
                        <w:jc w:val="center"/>
                        <w:rPr>
                          <w:rFonts w:ascii="標楷體" w:eastAsia="標楷體" w:hAnsi="標楷體"/>
                          <w:b/>
                        </w:rPr>
                      </w:pPr>
                      <w:r w:rsidRPr="003034CD">
                        <w:rPr>
                          <w:rFonts w:ascii="標楷體" w:eastAsia="標楷體" w:hAnsi="標楷體"/>
                          <w:b/>
                        </w:rPr>
                        <w:t>圖</w:t>
                      </w:r>
                      <w:r>
                        <w:rPr>
                          <w:rFonts w:ascii="標楷體" w:eastAsia="標楷體" w:hAnsi="標楷體" w:hint="eastAsia"/>
                          <w:b/>
                        </w:rPr>
                        <w:t>4</w:t>
                      </w:r>
                      <w:r>
                        <w:rPr>
                          <w:rFonts w:ascii="標楷體" w:eastAsia="標楷體" w:hAnsi="標楷體"/>
                          <w:b/>
                        </w:rPr>
                        <w:t xml:space="preserve">  文化局圖書館閉館閱讀指南概況</w:t>
                      </w:r>
                    </w:p>
                    <w:p w14:paraId="5C640DF0" w14:textId="77777777" w:rsidR="00AD2184" w:rsidRDefault="00AD2184" w:rsidP="00F1372A">
                      <w:r>
                        <w:rPr>
                          <w:rFonts w:hint="eastAsia"/>
                          <w:noProof/>
                        </w:rPr>
                        <w:drawing>
                          <wp:inline distT="0" distB="0" distL="0" distR="0" wp14:anchorId="59BB5872" wp14:editId="033CEDED">
                            <wp:extent cx="3959225" cy="3096895"/>
                            <wp:effectExtent l="0" t="0" r="3175" b="8255"/>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59225" cy="3096895"/>
                                    </a:xfrm>
                                    <a:prstGeom prst="rect">
                                      <a:avLst/>
                                    </a:prstGeom>
                                    <a:noFill/>
                                    <a:ln>
                                      <a:noFill/>
                                    </a:ln>
                                  </pic:spPr>
                                </pic:pic>
                              </a:graphicData>
                            </a:graphic>
                          </wp:inline>
                        </w:drawing>
                      </w:r>
                    </w:p>
                    <w:p w14:paraId="0577A4B4" w14:textId="77777777" w:rsidR="00AD2184" w:rsidRPr="003034CD" w:rsidRDefault="00AD2184" w:rsidP="00F1372A">
                      <w:pPr>
                        <w:rPr>
                          <w:rFonts w:ascii="標楷體" w:eastAsia="標楷體" w:hAnsi="標楷體"/>
                          <w:b/>
                          <w:sz w:val="18"/>
                        </w:rPr>
                      </w:pPr>
                      <w:r w:rsidRPr="003034CD">
                        <w:rPr>
                          <w:rFonts w:ascii="標楷體" w:eastAsia="標楷體" w:hAnsi="標楷體" w:hint="eastAsia"/>
                          <w:sz w:val="18"/>
                        </w:rPr>
                        <w:t>資料來源：整理自</w:t>
                      </w:r>
                      <w:r>
                        <w:rPr>
                          <w:rFonts w:ascii="標楷體" w:eastAsia="標楷體" w:hAnsi="標楷體" w:hint="eastAsia"/>
                          <w:sz w:val="18"/>
                        </w:rPr>
                        <w:t>文化局提供資料。</w:t>
                      </w:r>
                    </w:p>
                  </w:txbxContent>
                </v:textbox>
                <w10:wrap type="square"/>
              </v:shape>
            </w:pict>
          </mc:Fallback>
        </mc:AlternateContent>
      </w:r>
      <w:r w:rsidRPr="00281AEC">
        <w:rPr>
          <w:rFonts w:ascii="標楷體" w:eastAsia="標楷體" w:hAnsi="標楷體" w:hint="eastAsia"/>
          <w:b/>
          <w:color w:val="000000"/>
          <w:spacing w:val="2"/>
          <w:szCs w:val="32"/>
        </w:rPr>
        <w:t>2.  閉館期間規劃利用歷史建築化龍一村眷舍群內建物建置臨時圖書室，惟閉館資訊及借閱配套措施未及早擬定及宣導，允宜研謀精進擴增圖書服務範圍種類等各項配套措施：</w:t>
      </w:r>
      <w:r w:rsidRPr="00281AEC">
        <w:rPr>
          <w:rFonts w:ascii="標楷體" w:eastAsia="標楷體" w:hAnsi="標楷體" w:hint="eastAsia"/>
          <w:color w:val="000000"/>
          <w:spacing w:val="2"/>
          <w:szCs w:val="32"/>
        </w:rPr>
        <w:t>文化局為利辦理興建縣立圖書館與強化既有建物使用安全之工程前置籌備、圖書搬遷等事宜，圖書館於</w:t>
      </w:r>
      <w:r w:rsidRPr="007F3412">
        <w:rPr>
          <w:rFonts w:ascii="標楷體" w:eastAsia="標楷體" w:hAnsi="標楷體" w:hint="eastAsia"/>
          <w:color w:val="000000"/>
          <w:spacing w:val="2"/>
          <w:szCs w:val="32"/>
        </w:rPr>
        <w:t>111年3月1日全館閉館，惟文化局於閉館前22天（111年2月7日）始於官方網站公告閉館資訊，未事前積極宣導閉館後相關借閱配套措施，嗣於閉館後21天（111年3月22日）始採取公告借閱配套作法，及於111年4月15日公告閉館後閱讀指南懶人包等措施</w:t>
      </w:r>
      <w:r w:rsidRPr="007F3412">
        <w:rPr>
          <w:rFonts w:ascii="標楷體" w:eastAsia="標楷體" w:hAnsi="標楷體" w:hint="eastAsia"/>
          <w:color w:val="000000"/>
          <w:szCs w:val="24"/>
        </w:rPr>
        <w:t>（圖4）</w:t>
      </w:r>
      <w:r w:rsidRPr="007F3412">
        <w:rPr>
          <w:rFonts w:ascii="標楷體" w:eastAsia="標楷體" w:hAnsi="標楷體" w:hint="eastAsia"/>
          <w:color w:val="000000"/>
          <w:spacing w:val="2"/>
          <w:szCs w:val="32"/>
        </w:rPr>
        <w:t>。復文化局為於圖書館閉館期間仍能持續提供民眾閱讀服務，經運用歷史建築化龍一村眷舍群部分建物建置臨時圖書室，其中1號棟近代眷舍作為「兒少書房」，於111年1月開放使用，提供兒童、青少年及一般書計約8,400冊，3號棟近代眷舍作為「樂齡書房」，於111年5月</w:t>
      </w:r>
      <w:r w:rsidRPr="00281AEC">
        <w:rPr>
          <w:rFonts w:ascii="標楷體" w:eastAsia="標楷體" w:hAnsi="標楷體" w:hint="eastAsia"/>
          <w:color w:val="000000"/>
          <w:spacing w:val="2"/>
          <w:szCs w:val="32"/>
        </w:rPr>
        <w:t>開放使用，提供樂齡圖書、分區資源中心圖書計約2,700冊，臨時圖書室提供借閱書籍數量僅占圖書館館藏圖書26萬冊之4.27％，借閱書籍種類及數量有限。鑑於圖書館興建工程預定至113年底始完工，閉館期間長達2年10個月，為持續鼓勵民眾借閱圖書及增進借閱之便利性，經函請文化局加強研議精進圖書服務範圍種類等各項配套措施，滿足民眾閱</w:t>
      </w:r>
      <w:r w:rsidRPr="00281AEC">
        <w:rPr>
          <w:rFonts w:ascii="標楷體" w:eastAsia="標楷體" w:hAnsi="標楷體" w:hint="eastAsia"/>
          <w:color w:val="000000"/>
          <w:spacing w:val="2"/>
          <w:szCs w:val="32"/>
        </w:rPr>
        <w:lastRenderedPageBreak/>
        <w:t>讀需求。據復：持續採購年度新書及優良獲獎圖書，精進臨時圖書室圖書範圍種類，並與民間團體組成「怡然書箱」圖書策略聯盟，及投入行動巡迴書車服務，以滿足民眾閱讀需求。</w:t>
      </w:r>
    </w:p>
    <w:p w14:paraId="643849F0" w14:textId="77777777" w:rsidR="00AD2184" w:rsidRPr="00281AEC" w:rsidRDefault="00AD2184" w:rsidP="00CB7CE7">
      <w:pPr>
        <w:overflowPunct w:val="0"/>
        <w:autoSpaceDE w:val="0"/>
        <w:spacing w:beforeLines="100" w:before="240" w:afterLines="100" w:after="240" w:line="510" w:lineRule="exact"/>
        <w:ind w:firstLineChars="200" w:firstLine="569"/>
        <w:jc w:val="both"/>
        <w:rPr>
          <w:rFonts w:ascii="標楷體" w:eastAsia="標楷體" w:hAnsi="標楷體"/>
          <w:b/>
          <w:bCs/>
          <w:spacing w:val="2"/>
          <w:sz w:val="28"/>
          <w:szCs w:val="32"/>
        </w:rPr>
      </w:pPr>
      <w:r w:rsidRPr="00281AEC">
        <w:rPr>
          <w:rFonts w:ascii="標楷體" w:eastAsia="標楷體" w:hAnsi="標楷體" w:hint="eastAsia"/>
          <w:b/>
          <w:bCs/>
          <w:spacing w:val="2"/>
          <w:sz w:val="28"/>
          <w:szCs w:val="32"/>
        </w:rPr>
        <w:t>（四）　為型塑宜蘭作為孕育下一代良好成長環境，辦理員山童玩公園開發計畫，惟園區歷史建築範圍於109年間始確定縮減，致園區暫停開發，撥用與徵收土地及興建完成溫泉設施閒置未用，且調整變更後之規劃方案已無法自償，亟待檢討改善，並積極妥籌財源，以順遂計畫執行。</w:t>
      </w:r>
    </w:p>
    <w:p w14:paraId="5E795666" w14:textId="77777777" w:rsidR="00AD2184" w:rsidRPr="00281AEC" w:rsidRDefault="00AD2184" w:rsidP="00CB7CE7">
      <w:pPr>
        <w:kinsoku w:val="0"/>
        <w:overflowPunct w:val="0"/>
        <w:autoSpaceDE w:val="0"/>
        <w:spacing w:line="522" w:lineRule="exact"/>
        <w:ind w:firstLineChars="233" w:firstLine="559"/>
        <w:jc w:val="both"/>
        <w:rPr>
          <w:rFonts w:ascii="標楷體" w:eastAsia="標楷體" w:hAnsi="標楷體"/>
          <w:color w:val="000000"/>
          <w:spacing w:val="2"/>
          <w:szCs w:val="32"/>
        </w:rPr>
      </w:pPr>
      <w:r w:rsidRPr="00281AEC">
        <w:rPr>
          <w:rFonts w:ascii="標楷體" w:eastAsia="標楷體" w:hAnsi="標楷體" w:hint="eastAsia"/>
          <w:noProof/>
          <w:szCs w:val="32"/>
        </w:rPr>
        <w:t>縣政府為型塑宜蘭作為「孕育下一代良好成長的環境」，於101年完成童玩公園整體規劃，確立以「網絡型園區」+「童玩村」為深耕「宜蘭-童玩天地」之發展模式，其中員山童玩公園係以「新設園區」建置為主軸，規劃將原外員山裝甲營區用地及西北側臨河農業區，約3.77公頃，變更為員山都市計畫公共設施用地-公園用地六，由文化局主責辦理員山童玩公園開發計畫，計畫總經費2億633萬餘元，預計施工期間為105至107年度，108年2月正式營運，預計108至125年每年可吸引旅客約40萬人次。截至110年底止，已投入經費5,448萬餘元。經查員山童玩公園開發計畫執行情形，核有</w:t>
      </w:r>
      <w:r w:rsidRPr="00281AEC">
        <w:rPr>
          <w:rFonts w:ascii="標楷體" w:eastAsia="標楷體" w:hAnsi="標楷體" w:hint="eastAsia"/>
          <w:szCs w:val="32"/>
        </w:rPr>
        <w:t>：1.按102年1月委託辦理「宜蘭童玩公園雙園區及整合周邊發展計畫細部規劃設計委託服務」之結案報告載述，員山童玩公園主體園區整體空間分為歷史建築區及地景公園區，縣政府及文化局為確定員山童玩園區定位與經營方向，及推動活化外員山營區基地戰爭歷史建築群等，於102至107年期間分別發包辦理4次委託規劃設計及第一期工程等（截至110年底止已支付1,247萬餘元），惟因登錄園區基地外員山裝甲營軍事建築群歷史建築，經文化局重新檢討後，宜蘭縣古蹟歷史建築紀念建築聚落建築群史蹟及文化景觀審議會於109年4月1日審議通過，調整歷史建築群範圍面積</w:t>
      </w:r>
      <w:r w:rsidRPr="00281AEC">
        <w:rPr>
          <w:rFonts w:ascii="新細明體" w:hAnsi="新細明體" w:hint="eastAsia"/>
          <w:szCs w:val="32"/>
        </w:rPr>
        <w:t>，</w:t>
      </w:r>
      <w:r w:rsidRPr="00281AEC">
        <w:rPr>
          <w:rFonts w:ascii="標楷體" w:eastAsia="標楷體" w:hAnsi="標楷體" w:hint="eastAsia"/>
          <w:szCs w:val="32"/>
        </w:rPr>
        <w:t>由原2萬餘平方公尺減少為5,050平方公尺，減少1萬餘平方公尺，約76.74％，致須重新辦理規劃設計，且截至110年底止，尚未完成基本設計，處於暫停開發狀態，無法達成於108年度營運之目標，有待儘速完成基本設計，俾順遂計畫執行；2.按102年1月委託辦理「宜蘭童玩公園雙園區及整合周邊發展計畫細部規劃設計委託服務」之結案報告載述，員山童玩公園基地範圍為外員山營區（2.15公頃）、及西北側臨河土地（1.62公頃），面積共計3.77公頃，其中公有土地3.26公頃，於106年5月完成管理機關變更；私有土地0.50公頃，於106年6月26日至107年6月6日完成價購及徵收，金額3,924萬餘元，惟因園區規劃設計遲未定案無法施作，截至110年底止，土地</w:t>
      </w:r>
      <w:r w:rsidRPr="00281AEC">
        <w:rPr>
          <w:rFonts w:ascii="標楷體" w:eastAsia="標楷體" w:hAnsi="標楷體" w:hint="eastAsia"/>
          <w:szCs w:val="32"/>
        </w:rPr>
        <w:lastRenderedPageBreak/>
        <w:t>仍處於閒置未用狀態。又為提供員山童玩公園溫泉體驗設施，辦理「宜蘭員山童玩公園溫泉井鑿設統包工程」，於109年7月14完工、109年10月26日完成驗收</w:t>
      </w:r>
      <w:r w:rsidRPr="00281AEC">
        <w:rPr>
          <w:rFonts w:ascii="新細明體" w:hAnsi="新細明體" w:hint="eastAsia"/>
          <w:szCs w:val="32"/>
        </w:rPr>
        <w:t>，</w:t>
      </w:r>
      <w:r w:rsidRPr="00281AEC">
        <w:rPr>
          <w:rFonts w:ascii="標楷體" w:eastAsia="標楷體" w:hAnsi="標楷體" w:hint="eastAsia"/>
          <w:szCs w:val="32"/>
        </w:rPr>
        <w:t>結算金額276萬8,850元，亦因員山童玩園區尚未營運，無法開放使用而閒置，有待檢討嗣後類案強化內部聯繫，並確實滾動調整辦理時程，俾免設施閒置；3.按105年9月核定之宜蘭縣文創發展基金自償性債務舉借及償還計畫案-員山童玩公園開發計畫，評估自償率為116.53％，據文化局提供資料，配合基地內建築群登錄範圍變更後，重新規劃調整園區整體配置等服務設施之設計及所需工程經費，經於110年間確認工程費用調整為1.85億元，</w:t>
      </w:r>
      <w:r>
        <w:rPr>
          <w:rFonts w:ascii="標楷體" w:eastAsia="標楷體" w:hAnsi="標楷體" w:hint="eastAsia"/>
          <w:szCs w:val="32"/>
        </w:rPr>
        <w:t>興建項目包含主體建築、服務中心及戶外廁所園區基本設施等，據財稅</w:t>
      </w:r>
      <w:r w:rsidRPr="00281AEC">
        <w:rPr>
          <w:rFonts w:ascii="標楷體" w:eastAsia="標楷體" w:hAnsi="標楷體" w:hint="eastAsia"/>
          <w:szCs w:val="32"/>
        </w:rPr>
        <w:t>局表示，本案存有自償性不足之虞，有待檢討妥為積極籌謀相關興建及營運財源以為因應，以順遂計畫執行與未來維運，經函請縣政府及文化局檢討妥處。據復：1.已於111年4月完成基本設計成果報告書圖審查，目前執行第二期工程細部設計工作，將持續列管宜蘭員山童玩公園計畫執行進度；2.將強化整合與內部聯繫，使相關局處明瞭園區開發方向，以順遂未來營運；3.俟成果報告書圖審查通過後，據以分年度編列公務預算執行；歷史建築修復費用部分，已研提計畫向文化部</w:t>
      </w:r>
      <w:r w:rsidRPr="00281AEC">
        <w:rPr>
          <w:rFonts w:ascii="標楷體" w:eastAsia="標楷體" w:hAnsi="標楷體" w:hint="eastAsia"/>
          <w:spacing w:val="-4"/>
          <w:szCs w:val="32"/>
        </w:rPr>
        <w:t>申請經費，減少縣政府財政負擔，俾完成童玩公園整體開發目標。</w:t>
      </w:r>
    </w:p>
    <w:p w14:paraId="6FF47B91" w14:textId="77777777" w:rsidR="00AD2184" w:rsidRPr="00281AEC" w:rsidRDefault="00AD2184" w:rsidP="00CB7CE7">
      <w:pPr>
        <w:kinsoku w:val="0"/>
        <w:overflowPunct w:val="0"/>
        <w:autoSpaceDE w:val="0"/>
        <w:spacing w:beforeLines="30" w:before="72" w:line="500" w:lineRule="exact"/>
        <w:ind w:firstLineChars="200" w:firstLine="569"/>
        <w:jc w:val="both"/>
        <w:rPr>
          <w:rFonts w:ascii="標楷體" w:eastAsia="標楷體" w:hAnsi="標楷體"/>
          <w:b/>
          <w:color w:val="000000"/>
          <w:spacing w:val="2"/>
          <w:sz w:val="28"/>
          <w:szCs w:val="32"/>
        </w:rPr>
      </w:pPr>
      <w:r w:rsidRPr="00281AEC">
        <w:rPr>
          <w:rFonts w:ascii="標楷體" w:eastAsia="標楷體" w:hAnsi="標楷體" w:hint="eastAsia"/>
          <w:b/>
          <w:color w:val="000000"/>
          <w:spacing w:val="2"/>
          <w:sz w:val="28"/>
          <w:szCs w:val="32"/>
        </w:rPr>
        <w:t>（五）　致力發揚傳統戲劇藝術，設置蘭陽戲劇團戲曲發展基金，委託製作新戲，惟基金營運績效未如預期，短絀金額較109年度增加，又主要自籌財源演藝收入占比逐年下滑，部分新戲未辦理後續演出活動，亟待檢討研謀善策妥處。</w:t>
      </w:r>
    </w:p>
    <w:p w14:paraId="113554D4" w14:textId="77777777" w:rsidR="00AD2184" w:rsidRPr="006D0BB3" w:rsidRDefault="00AD2184" w:rsidP="008A6E34">
      <w:pPr>
        <w:kinsoku w:val="0"/>
        <w:overflowPunct w:val="0"/>
        <w:snapToGrid w:val="0"/>
        <w:spacing w:beforeLines="50" w:before="120" w:line="500" w:lineRule="exact"/>
        <w:ind w:firstLineChars="200" w:firstLine="480"/>
        <w:jc w:val="both"/>
        <w:textAlignment w:val="bottom"/>
        <w:rPr>
          <w:rFonts w:ascii="標楷體" w:eastAsia="標楷體" w:hAnsi="標楷體"/>
          <w:color w:val="000000"/>
          <w:szCs w:val="32"/>
        </w:rPr>
      </w:pPr>
      <w:r w:rsidRPr="006D0BB3">
        <w:rPr>
          <w:rFonts w:ascii="標楷體" w:eastAsia="標楷體" w:hAnsi="標楷體" w:hint="eastAsia"/>
          <w:color w:val="000000"/>
          <w:szCs w:val="32"/>
        </w:rPr>
        <w:t>縣政府為發揚傳統戲劇藝術，成立宜蘭縣蘭陽戲劇團（下稱蘭陽戲劇團），設置宜蘭縣蘭陽戲劇團戲曲發展基金（下稱蘭陽戲劇團基金），主要營運項目為辦理傳統戲劇演出。經查其營運管理情形，核有：</w:t>
      </w:r>
    </w:p>
    <w:p w14:paraId="4603F2C0" w14:textId="77777777" w:rsidR="00AD2184" w:rsidRPr="00281AEC" w:rsidRDefault="00AD2184" w:rsidP="00CB7CE7">
      <w:pPr>
        <w:kinsoku w:val="0"/>
        <w:overflowPunct w:val="0"/>
        <w:autoSpaceDE w:val="0"/>
        <w:spacing w:line="500" w:lineRule="exact"/>
        <w:ind w:firstLineChars="450" w:firstLine="1099"/>
        <w:jc w:val="both"/>
        <w:rPr>
          <w:rFonts w:ascii="標楷體" w:eastAsia="標楷體" w:hAnsi="標楷體"/>
          <w:color w:val="FF0000"/>
          <w:spacing w:val="2"/>
          <w:szCs w:val="32"/>
        </w:rPr>
      </w:pPr>
      <w:r w:rsidRPr="00281AEC">
        <w:rPr>
          <w:rFonts w:ascii="標楷體" w:eastAsia="標楷體" w:hAnsi="標楷體" w:hint="eastAsia"/>
          <w:b/>
          <w:color w:val="000000"/>
          <w:spacing w:val="2"/>
          <w:szCs w:val="32"/>
        </w:rPr>
        <w:t>1.　基金營運績效未如預期且短絀金額較109年度增加，又主要自籌財源演藝收入占比逐年下滑，亟待檢討研謀改善，以達作業基金自給自足</w:t>
      </w:r>
      <w:r w:rsidRPr="00281AEC">
        <w:rPr>
          <w:rFonts w:ascii="標楷體" w:eastAsia="標楷體" w:hAnsi="標楷體" w:hint="eastAsia"/>
          <w:b/>
          <w:spacing w:val="2"/>
          <w:szCs w:val="32"/>
        </w:rPr>
        <w:t>：</w:t>
      </w:r>
      <w:r w:rsidRPr="00281AEC">
        <w:rPr>
          <w:rFonts w:ascii="標楷體" w:eastAsia="標楷體" w:hAnsi="標楷體" w:hint="eastAsia"/>
          <w:spacing w:val="2"/>
          <w:szCs w:val="32"/>
        </w:rPr>
        <w:t>蘭陽戲劇團基金110年度業務收入1,816萬餘元，較預算數1,895萬元，減少78萬餘元，約4.12％，主要係受嚴重特殊傳染性肺炎（COVID</w:t>
      </w:r>
      <w:r>
        <w:rPr>
          <w:rFonts w:ascii="標楷體" w:eastAsia="標楷體" w:hAnsi="標楷體" w:hint="eastAsia"/>
          <w:spacing w:val="2"/>
          <w:szCs w:val="24"/>
        </w:rPr>
        <w:t>－</w:t>
      </w:r>
      <w:r w:rsidRPr="00281AEC">
        <w:rPr>
          <w:rFonts w:ascii="標楷體" w:eastAsia="標楷體" w:hAnsi="標楷體" w:hint="eastAsia"/>
          <w:spacing w:val="2"/>
          <w:szCs w:val="32"/>
        </w:rPr>
        <w:t>19）疫情影響，</w:t>
      </w:r>
      <w:r w:rsidRPr="006D0BB3">
        <w:rPr>
          <w:rFonts w:ascii="標楷體" w:eastAsia="標楷體" w:hAnsi="標楷體" w:hint="eastAsia"/>
          <w:spacing w:val="2"/>
          <w:szCs w:val="32"/>
        </w:rPr>
        <w:t>蘭陽戲劇團</w:t>
      </w:r>
      <w:r w:rsidRPr="00281AEC">
        <w:rPr>
          <w:rFonts w:ascii="標楷體" w:eastAsia="標楷體" w:hAnsi="標楷體" w:hint="eastAsia"/>
          <w:spacing w:val="2"/>
          <w:szCs w:val="32"/>
        </w:rPr>
        <w:t>受邀演出場次未如預期，演藝收入隨減所致；業務成本與費用2,120萬餘元，較預算數1,922萬元，增加198萬餘元，約10.33％，主要係因製作新戲及負擔人事成本等演藝成本較預算數增加所致；本期短絀299萬餘元，與110年度預算</w:t>
      </w:r>
      <w:r w:rsidRPr="006D0BB3">
        <w:rPr>
          <w:rFonts w:ascii="標楷體" w:eastAsia="標楷體" w:hAnsi="標楷體" w:hint="eastAsia"/>
          <w:spacing w:val="-2"/>
          <w:szCs w:val="32"/>
        </w:rPr>
        <w:t>賸餘3萬元，相距302萬餘元，主要係演藝成本未隨同演藝收入減少，而較預算數增加所致，</w:t>
      </w:r>
      <w:r w:rsidRPr="006D0BB3">
        <w:rPr>
          <w:rFonts w:ascii="標楷體" w:eastAsia="標楷體" w:hAnsi="標楷體" w:hint="eastAsia"/>
          <w:spacing w:val="-2"/>
          <w:szCs w:val="32"/>
        </w:rPr>
        <w:lastRenderedPageBreak/>
        <w:t>且110年度短絀金額亦較109年度短絀32萬餘元，增加267萬餘元（表1），基金營運績效欠佳。又該基金110年度主要收入</w:t>
      </w:r>
      <w:r w:rsidRPr="006D0BB3">
        <w:rPr>
          <w:rFonts w:ascii="標楷體" w:eastAsia="標楷體" w:hAnsi="標楷體" w:hint="eastAsia"/>
          <w:szCs w:val="32"/>
        </w:rPr>
        <w:t>來源為縣政府撥付補助收入1,180萬餘元，及演藝收入627萬餘元，兩者合計金額1,807萬餘元，占業務收入比率99.49％，經分析近3年度（108至110年度）各</w:t>
      </w:r>
      <w:r w:rsidRPr="006D0BB3">
        <w:rPr>
          <w:rFonts w:ascii="標楷體" w:eastAsia="標楷體" w:hAnsi="標楷體" w:cstheme="minorBidi" w:hint="eastAsia"/>
          <w:noProof/>
          <w:szCs w:val="32"/>
        </w:rPr>
        <mc:AlternateContent>
          <mc:Choice Requires="wps">
            <w:drawing>
              <wp:anchor distT="0" distB="0" distL="114300" distR="114300" simplePos="0" relativeHeight="251713536" behindDoc="0" locked="0" layoutInCell="1" allowOverlap="1" wp14:anchorId="5E88A0C8" wp14:editId="3A8D0CCC">
                <wp:simplePos x="0" y="0"/>
                <wp:positionH relativeFrom="column">
                  <wp:posOffset>1107440</wp:posOffset>
                </wp:positionH>
                <wp:positionV relativeFrom="paragraph">
                  <wp:posOffset>456565</wp:posOffset>
                </wp:positionV>
                <wp:extent cx="5271770" cy="2742565"/>
                <wp:effectExtent l="0" t="0" r="5080" b="635"/>
                <wp:wrapSquare wrapText="bothSides"/>
                <wp:docPr id="361" name="文字方塊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1770" cy="27425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3804EC6" w14:textId="77777777" w:rsidR="00AD2184" w:rsidRDefault="00AD2184" w:rsidP="00A42F55">
                            <w:pPr>
                              <w:overflowPunct w:val="0"/>
                              <w:autoSpaceDE w:val="0"/>
                              <w:autoSpaceDN w:val="0"/>
                              <w:snapToGrid w:val="0"/>
                              <w:ind w:leftChars="118" w:left="283" w:firstLineChars="5" w:firstLine="12"/>
                              <w:jc w:val="center"/>
                              <w:rPr>
                                <w:rFonts w:ascii="標楷體" w:eastAsia="標楷體" w:hAnsi="標楷體"/>
                                <w:b/>
                                <w:szCs w:val="24"/>
                              </w:rPr>
                            </w:pPr>
                            <w:r w:rsidRPr="00CD4C0C">
                              <w:rPr>
                                <w:rFonts w:ascii="標楷體" w:eastAsia="標楷體" w:hAnsi="標楷體" w:hint="eastAsia"/>
                                <w:b/>
                                <w:szCs w:val="24"/>
                              </w:rPr>
                              <w:t>表</w:t>
                            </w:r>
                            <w:r>
                              <w:rPr>
                                <w:rFonts w:ascii="標楷體" w:eastAsia="標楷體" w:hAnsi="標楷體" w:hint="eastAsia"/>
                                <w:b/>
                                <w:szCs w:val="24"/>
                              </w:rPr>
                              <w:t>1</w:t>
                            </w:r>
                            <w:r w:rsidRPr="00CD4C0C">
                              <w:rPr>
                                <w:rFonts w:ascii="標楷體" w:eastAsia="標楷體" w:hAnsi="標楷體" w:hint="eastAsia"/>
                                <w:b/>
                                <w:szCs w:val="24"/>
                              </w:rPr>
                              <w:t xml:space="preserve">  蘭陽戲劇團</w:t>
                            </w:r>
                            <w:r w:rsidRPr="00A111C9">
                              <w:rPr>
                                <w:rFonts w:ascii="標楷體" w:eastAsia="標楷體" w:hAnsi="標楷體" w:hint="eastAsia"/>
                                <w:b/>
                                <w:szCs w:val="24"/>
                              </w:rPr>
                              <w:t>收支餘絀預決算情形</w:t>
                            </w:r>
                          </w:p>
                          <w:tbl>
                            <w:tblPr>
                              <w:tblW w:w="8108" w:type="dxa"/>
                              <w:tblLayout w:type="fixed"/>
                              <w:tblCellMar>
                                <w:left w:w="28" w:type="dxa"/>
                                <w:right w:w="28" w:type="dxa"/>
                              </w:tblCellMar>
                              <w:tblLook w:val="04A0" w:firstRow="1" w:lastRow="0" w:firstColumn="1" w:lastColumn="0" w:noHBand="0" w:noVBand="1"/>
                            </w:tblPr>
                            <w:tblGrid>
                              <w:gridCol w:w="1729"/>
                              <w:gridCol w:w="851"/>
                              <w:gridCol w:w="992"/>
                              <w:gridCol w:w="992"/>
                              <w:gridCol w:w="851"/>
                              <w:gridCol w:w="992"/>
                              <w:gridCol w:w="851"/>
                              <w:gridCol w:w="850"/>
                            </w:tblGrid>
                            <w:tr w:rsidR="00AD2184" w:rsidRPr="00CB58D7" w14:paraId="472380EB" w14:textId="77777777" w:rsidTr="00A42F55">
                              <w:trPr>
                                <w:trHeight w:val="330"/>
                              </w:trPr>
                              <w:tc>
                                <w:tcPr>
                                  <w:tcW w:w="8108" w:type="dxa"/>
                                  <w:gridSpan w:val="8"/>
                                  <w:tcBorders>
                                    <w:top w:val="nil"/>
                                    <w:left w:val="nil"/>
                                    <w:bottom w:val="single" w:sz="4" w:space="0" w:color="auto"/>
                                  </w:tcBorders>
                                </w:tcPr>
                                <w:p w14:paraId="7C5AEC2D" w14:textId="77777777" w:rsidR="00AD2184" w:rsidRPr="00CB58D7" w:rsidRDefault="00AD2184" w:rsidP="00A42F55">
                                  <w:pPr>
                                    <w:widowControl/>
                                    <w:wordWrap w:val="0"/>
                                    <w:spacing w:line="300" w:lineRule="exact"/>
                                    <w:jc w:val="right"/>
                                    <w:rPr>
                                      <w:rFonts w:ascii="標楷體" w:eastAsia="標楷體" w:hAnsi="標楷體" w:cs="新細明體"/>
                                      <w:color w:val="000000"/>
                                      <w:kern w:val="0"/>
                                      <w:sz w:val="20"/>
                                    </w:rPr>
                                  </w:pPr>
                                  <w:r w:rsidRPr="005A4EF2">
                                    <w:rPr>
                                      <w:rFonts w:ascii="標楷體" w:eastAsia="標楷體" w:hAnsi="標楷體" w:hint="eastAsia"/>
                                      <w:sz w:val="20"/>
                                      <w:szCs w:val="24"/>
                                    </w:rPr>
                                    <w:t>單位：新臺幣千元、％</w:t>
                                  </w:r>
                                </w:p>
                              </w:tc>
                            </w:tr>
                            <w:tr w:rsidR="00AD2184" w:rsidRPr="00CB58D7" w14:paraId="69FE2C96" w14:textId="77777777" w:rsidTr="00A42F55">
                              <w:trPr>
                                <w:trHeight w:val="470"/>
                              </w:trPr>
                              <w:tc>
                                <w:tcPr>
                                  <w:tcW w:w="1729" w:type="dxa"/>
                                  <w:vMerge w:val="restart"/>
                                  <w:tcBorders>
                                    <w:top w:val="nil"/>
                                    <w:left w:val="single" w:sz="4" w:space="0" w:color="auto"/>
                                    <w:bottom w:val="single" w:sz="4" w:space="0" w:color="000000"/>
                                    <w:right w:val="single" w:sz="4" w:space="0" w:color="auto"/>
                                  </w:tcBorders>
                                  <w:shd w:val="clear" w:color="auto" w:fill="auto"/>
                                  <w:vAlign w:val="center"/>
                                  <w:hideMark/>
                                </w:tcPr>
                                <w:p w14:paraId="381599E7"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科</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目</w:t>
                                  </w:r>
                                </w:p>
                              </w:tc>
                              <w:tc>
                                <w:tcPr>
                                  <w:tcW w:w="851" w:type="dxa"/>
                                  <w:vMerge w:val="restart"/>
                                  <w:tcBorders>
                                    <w:top w:val="single" w:sz="4" w:space="0" w:color="auto"/>
                                    <w:left w:val="nil"/>
                                    <w:bottom w:val="single" w:sz="4" w:space="0" w:color="auto"/>
                                    <w:right w:val="single" w:sz="4" w:space="0" w:color="auto"/>
                                  </w:tcBorders>
                                  <w:vAlign w:val="center"/>
                                </w:tcPr>
                                <w:p w14:paraId="2FBE074A"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109年度</w:t>
                                  </w:r>
                                  <w:r w:rsidRPr="00CB58D7">
                                    <w:rPr>
                                      <w:rFonts w:ascii="標楷體" w:eastAsia="標楷體" w:hAnsi="標楷體" w:cs="新細明體"/>
                                      <w:color w:val="000000"/>
                                      <w:kern w:val="0"/>
                                      <w:sz w:val="20"/>
                                    </w:rPr>
                                    <w:br/>
                                  </w:r>
                                  <w:r w:rsidRPr="00CB58D7">
                                    <w:rPr>
                                      <w:rFonts w:ascii="標楷體" w:eastAsia="標楷體" w:hAnsi="標楷體" w:cs="新細明體" w:hint="eastAsia"/>
                                      <w:color w:val="000000"/>
                                      <w:kern w:val="0"/>
                                      <w:sz w:val="20"/>
                                    </w:rPr>
                                    <w:t>決算數</w:t>
                                  </w:r>
                                </w:p>
                              </w:tc>
                              <w:tc>
                                <w:tcPr>
                                  <w:tcW w:w="3827"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282A6997"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110年度</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14:paraId="7E21992C"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110與109年度</w:t>
                                  </w:r>
                                  <w:r>
                                    <w:rPr>
                                      <w:rFonts w:ascii="標楷體" w:eastAsia="標楷體" w:hAnsi="標楷體" w:cs="新細明體"/>
                                      <w:color w:val="000000"/>
                                      <w:kern w:val="0"/>
                                      <w:sz w:val="20"/>
                                    </w:rPr>
                                    <w:br/>
                                  </w:r>
                                  <w:r w:rsidRPr="00CB58D7">
                                    <w:rPr>
                                      <w:rFonts w:ascii="標楷體" w:eastAsia="標楷體" w:hAnsi="標楷體" w:cs="新細明體" w:hint="eastAsia"/>
                                      <w:color w:val="000000"/>
                                      <w:kern w:val="0"/>
                                      <w:sz w:val="20"/>
                                    </w:rPr>
                                    <w:t>決算數比較增減</w:t>
                                  </w:r>
                                </w:p>
                              </w:tc>
                            </w:tr>
                            <w:tr w:rsidR="00AD2184" w:rsidRPr="00CB58D7" w14:paraId="0924980C" w14:textId="77777777" w:rsidTr="00A42F55">
                              <w:trPr>
                                <w:trHeight w:val="105"/>
                              </w:trPr>
                              <w:tc>
                                <w:tcPr>
                                  <w:tcW w:w="1729" w:type="dxa"/>
                                  <w:vMerge/>
                                  <w:tcBorders>
                                    <w:top w:val="nil"/>
                                    <w:left w:val="single" w:sz="4" w:space="0" w:color="auto"/>
                                    <w:bottom w:val="single" w:sz="4" w:space="0" w:color="000000"/>
                                    <w:right w:val="single" w:sz="4" w:space="0" w:color="auto"/>
                                  </w:tcBorders>
                                  <w:vAlign w:val="center"/>
                                  <w:hideMark/>
                                </w:tcPr>
                                <w:p w14:paraId="57015D38"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A62084E"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4DE585CE"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預算數</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94B1822"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決算數</w:t>
                                  </w: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14:paraId="50E9CA8F"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比較增減</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340CB3AE"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金額</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655EAFB"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比率</w:t>
                                  </w:r>
                                </w:p>
                              </w:tc>
                            </w:tr>
                            <w:tr w:rsidR="00AD2184" w:rsidRPr="00CB58D7" w14:paraId="06461352" w14:textId="77777777" w:rsidTr="00A42F55">
                              <w:trPr>
                                <w:trHeight w:val="96"/>
                              </w:trPr>
                              <w:tc>
                                <w:tcPr>
                                  <w:tcW w:w="1729" w:type="dxa"/>
                                  <w:vMerge/>
                                  <w:tcBorders>
                                    <w:top w:val="nil"/>
                                    <w:left w:val="single" w:sz="4" w:space="0" w:color="auto"/>
                                    <w:bottom w:val="single" w:sz="4" w:space="0" w:color="000000"/>
                                    <w:right w:val="single" w:sz="4" w:space="0" w:color="auto"/>
                                  </w:tcBorders>
                                  <w:vAlign w:val="center"/>
                                  <w:hideMark/>
                                </w:tcPr>
                                <w:p w14:paraId="5BE9B74F"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02A3F52"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5FCBFCA9"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2FA8D15D"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851" w:type="dxa"/>
                                  <w:tcBorders>
                                    <w:top w:val="nil"/>
                                    <w:left w:val="nil"/>
                                    <w:bottom w:val="single" w:sz="4" w:space="0" w:color="auto"/>
                                    <w:right w:val="single" w:sz="4" w:space="0" w:color="auto"/>
                                  </w:tcBorders>
                                  <w:shd w:val="clear" w:color="auto" w:fill="auto"/>
                                  <w:vAlign w:val="center"/>
                                  <w:hideMark/>
                                </w:tcPr>
                                <w:p w14:paraId="7A749AD3"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金額</w:t>
                                  </w:r>
                                </w:p>
                              </w:tc>
                              <w:tc>
                                <w:tcPr>
                                  <w:tcW w:w="992" w:type="dxa"/>
                                  <w:tcBorders>
                                    <w:top w:val="nil"/>
                                    <w:left w:val="nil"/>
                                    <w:bottom w:val="single" w:sz="4" w:space="0" w:color="auto"/>
                                    <w:right w:val="single" w:sz="4" w:space="0" w:color="auto"/>
                                  </w:tcBorders>
                                  <w:shd w:val="clear" w:color="auto" w:fill="auto"/>
                                  <w:vAlign w:val="center"/>
                                  <w:hideMark/>
                                </w:tcPr>
                                <w:p w14:paraId="666479C6"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比率</w:t>
                                  </w:r>
                                </w:p>
                              </w:tc>
                              <w:tc>
                                <w:tcPr>
                                  <w:tcW w:w="851" w:type="dxa"/>
                                  <w:vMerge/>
                                  <w:tcBorders>
                                    <w:top w:val="nil"/>
                                    <w:left w:val="single" w:sz="4" w:space="0" w:color="auto"/>
                                    <w:bottom w:val="single" w:sz="4" w:space="0" w:color="000000"/>
                                    <w:right w:val="single" w:sz="4" w:space="0" w:color="auto"/>
                                  </w:tcBorders>
                                  <w:vAlign w:val="center"/>
                                  <w:hideMark/>
                                </w:tcPr>
                                <w:p w14:paraId="37A09B23"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850" w:type="dxa"/>
                                  <w:vMerge/>
                                  <w:tcBorders>
                                    <w:top w:val="nil"/>
                                    <w:left w:val="single" w:sz="4" w:space="0" w:color="auto"/>
                                    <w:bottom w:val="single" w:sz="4" w:space="0" w:color="000000"/>
                                    <w:right w:val="single" w:sz="4" w:space="0" w:color="auto"/>
                                  </w:tcBorders>
                                  <w:vAlign w:val="center"/>
                                  <w:hideMark/>
                                </w:tcPr>
                                <w:p w14:paraId="276C715F"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r>
                            <w:tr w:rsidR="00AD2184" w:rsidRPr="00CB58D7" w14:paraId="7BFC19E1"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495FE10B" w14:textId="77777777" w:rsidR="00AD2184" w:rsidRPr="00663F50" w:rsidRDefault="00AD2184" w:rsidP="00A42F55">
                                  <w:pPr>
                                    <w:widowControl/>
                                    <w:spacing w:line="240" w:lineRule="exac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業務收入</w:t>
                                  </w:r>
                                </w:p>
                              </w:tc>
                              <w:tc>
                                <w:tcPr>
                                  <w:tcW w:w="851" w:type="dxa"/>
                                  <w:tcBorders>
                                    <w:top w:val="single" w:sz="4" w:space="0" w:color="auto"/>
                                    <w:left w:val="nil"/>
                                    <w:bottom w:val="single" w:sz="4" w:space="0" w:color="auto"/>
                                    <w:right w:val="single" w:sz="4" w:space="0" w:color="auto"/>
                                  </w:tcBorders>
                                  <w:vAlign w:val="center"/>
                                </w:tcPr>
                                <w:p w14:paraId="7E493BEF"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21,992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A8D30F7"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18,950</w:t>
                                  </w:r>
                                </w:p>
                              </w:tc>
                              <w:tc>
                                <w:tcPr>
                                  <w:tcW w:w="992" w:type="dxa"/>
                                  <w:tcBorders>
                                    <w:top w:val="nil"/>
                                    <w:left w:val="nil"/>
                                    <w:bottom w:val="single" w:sz="4" w:space="0" w:color="auto"/>
                                    <w:right w:val="single" w:sz="4" w:space="0" w:color="auto"/>
                                  </w:tcBorders>
                                  <w:shd w:val="clear" w:color="auto" w:fill="auto"/>
                                  <w:vAlign w:val="center"/>
                                  <w:hideMark/>
                                </w:tcPr>
                                <w:p w14:paraId="759C5835"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18,168</w:t>
                                  </w:r>
                                </w:p>
                              </w:tc>
                              <w:tc>
                                <w:tcPr>
                                  <w:tcW w:w="851" w:type="dxa"/>
                                  <w:tcBorders>
                                    <w:top w:val="nil"/>
                                    <w:left w:val="nil"/>
                                    <w:bottom w:val="single" w:sz="4" w:space="0" w:color="auto"/>
                                    <w:right w:val="single" w:sz="4" w:space="0" w:color="auto"/>
                                  </w:tcBorders>
                                  <w:shd w:val="clear" w:color="auto" w:fill="auto"/>
                                  <w:vAlign w:val="center"/>
                                  <w:hideMark/>
                                </w:tcPr>
                                <w:p w14:paraId="09F0D95A"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- 781</w:t>
                                  </w:r>
                                </w:p>
                              </w:tc>
                              <w:tc>
                                <w:tcPr>
                                  <w:tcW w:w="992" w:type="dxa"/>
                                  <w:tcBorders>
                                    <w:top w:val="nil"/>
                                    <w:left w:val="nil"/>
                                    <w:bottom w:val="single" w:sz="4" w:space="0" w:color="auto"/>
                                    <w:right w:val="single" w:sz="4" w:space="0" w:color="auto"/>
                                  </w:tcBorders>
                                  <w:shd w:val="clear" w:color="auto" w:fill="auto"/>
                                  <w:vAlign w:val="center"/>
                                  <w:hideMark/>
                                </w:tcPr>
                                <w:p w14:paraId="77CEFAFA"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- 4.12</w:t>
                                  </w:r>
                                </w:p>
                              </w:tc>
                              <w:tc>
                                <w:tcPr>
                                  <w:tcW w:w="851" w:type="dxa"/>
                                  <w:tcBorders>
                                    <w:top w:val="nil"/>
                                    <w:left w:val="nil"/>
                                    <w:bottom w:val="single" w:sz="4" w:space="0" w:color="auto"/>
                                    <w:right w:val="single" w:sz="4" w:space="0" w:color="auto"/>
                                  </w:tcBorders>
                                  <w:shd w:val="clear" w:color="auto" w:fill="auto"/>
                                  <w:vAlign w:val="center"/>
                                  <w:hideMark/>
                                </w:tcPr>
                                <w:p w14:paraId="5A7F4C3E"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- 3,823</w:t>
                                  </w:r>
                                </w:p>
                              </w:tc>
                              <w:tc>
                                <w:tcPr>
                                  <w:tcW w:w="850" w:type="dxa"/>
                                  <w:tcBorders>
                                    <w:top w:val="nil"/>
                                    <w:left w:val="nil"/>
                                    <w:bottom w:val="single" w:sz="4" w:space="0" w:color="auto"/>
                                    <w:right w:val="single" w:sz="4" w:space="0" w:color="auto"/>
                                  </w:tcBorders>
                                  <w:shd w:val="clear" w:color="auto" w:fill="auto"/>
                                  <w:vAlign w:val="center"/>
                                  <w:hideMark/>
                                </w:tcPr>
                                <w:p w14:paraId="609CD74A"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- 17.39</w:t>
                                  </w:r>
                                </w:p>
                              </w:tc>
                            </w:tr>
                            <w:tr w:rsidR="00AD2184" w:rsidRPr="00CB58D7" w14:paraId="26D2401A"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1179D171"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演藝收入</w:t>
                                  </w:r>
                                </w:p>
                              </w:tc>
                              <w:tc>
                                <w:tcPr>
                                  <w:tcW w:w="851" w:type="dxa"/>
                                  <w:tcBorders>
                                    <w:top w:val="single" w:sz="4" w:space="0" w:color="auto"/>
                                    <w:left w:val="nil"/>
                                    <w:bottom w:val="single" w:sz="4" w:space="0" w:color="auto"/>
                                    <w:right w:val="single" w:sz="4" w:space="0" w:color="auto"/>
                                  </w:tcBorders>
                                  <w:vAlign w:val="center"/>
                                </w:tcPr>
                                <w:p w14:paraId="0964838B"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9,693</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0171468"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7,150</w:t>
                                  </w:r>
                                </w:p>
                              </w:tc>
                              <w:tc>
                                <w:tcPr>
                                  <w:tcW w:w="992" w:type="dxa"/>
                                  <w:tcBorders>
                                    <w:top w:val="nil"/>
                                    <w:left w:val="nil"/>
                                    <w:bottom w:val="single" w:sz="4" w:space="0" w:color="auto"/>
                                    <w:right w:val="single" w:sz="4" w:space="0" w:color="auto"/>
                                  </w:tcBorders>
                                  <w:shd w:val="clear" w:color="auto" w:fill="auto"/>
                                  <w:vAlign w:val="center"/>
                                  <w:hideMark/>
                                </w:tcPr>
                                <w:p w14:paraId="4076BA5D"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6,274</w:t>
                                  </w:r>
                                </w:p>
                              </w:tc>
                              <w:tc>
                                <w:tcPr>
                                  <w:tcW w:w="851" w:type="dxa"/>
                                  <w:tcBorders>
                                    <w:top w:val="nil"/>
                                    <w:left w:val="nil"/>
                                    <w:bottom w:val="single" w:sz="4" w:space="0" w:color="auto"/>
                                    <w:right w:val="single" w:sz="4" w:space="0" w:color="auto"/>
                                  </w:tcBorders>
                                  <w:shd w:val="clear" w:color="auto" w:fill="auto"/>
                                  <w:vAlign w:val="center"/>
                                  <w:hideMark/>
                                </w:tcPr>
                                <w:p w14:paraId="25D860DF"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875</w:t>
                                  </w:r>
                                </w:p>
                              </w:tc>
                              <w:tc>
                                <w:tcPr>
                                  <w:tcW w:w="992" w:type="dxa"/>
                                  <w:tcBorders>
                                    <w:top w:val="nil"/>
                                    <w:left w:val="nil"/>
                                    <w:bottom w:val="single" w:sz="4" w:space="0" w:color="auto"/>
                                    <w:right w:val="single" w:sz="4" w:space="0" w:color="auto"/>
                                  </w:tcBorders>
                                  <w:shd w:val="clear" w:color="auto" w:fill="auto"/>
                                  <w:vAlign w:val="center"/>
                                  <w:hideMark/>
                                </w:tcPr>
                                <w:p w14:paraId="790911BE"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12.25</w:t>
                                  </w:r>
                                </w:p>
                              </w:tc>
                              <w:tc>
                                <w:tcPr>
                                  <w:tcW w:w="851" w:type="dxa"/>
                                  <w:tcBorders>
                                    <w:top w:val="nil"/>
                                    <w:left w:val="nil"/>
                                    <w:bottom w:val="single" w:sz="4" w:space="0" w:color="auto"/>
                                    <w:right w:val="single" w:sz="4" w:space="0" w:color="auto"/>
                                  </w:tcBorders>
                                  <w:shd w:val="clear" w:color="auto" w:fill="auto"/>
                                  <w:vAlign w:val="center"/>
                                  <w:hideMark/>
                                </w:tcPr>
                                <w:p w14:paraId="6BFA91D8"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3,419</w:t>
                                  </w:r>
                                </w:p>
                              </w:tc>
                              <w:tc>
                                <w:tcPr>
                                  <w:tcW w:w="850" w:type="dxa"/>
                                  <w:tcBorders>
                                    <w:top w:val="nil"/>
                                    <w:left w:val="nil"/>
                                    <w:bottom w:val="single" w:sz="4" w:space="0" w:color="auto"/>
                                    <w:right w:val="single" w:sz="4" w:space="0" w:color="auto"/>
                                  </w:tcBorders>
                                  <w:shd w:val="clear" w:color="auto" w:fill="auto"/>
                                  <w:vAlign w:val="center"/>
                                  <w:hideMark/>
                                </w:tcPr>
                                <w:p w14:paraId="06B9F3FF"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35.28</w:t>
                                  </w:r>
                                </w:p>
                              </w:tc>
                            </w:tr>
                            <w:tr w:rsidR="00AD2184" w:rsidRPr="00CB58D7" w14:paraId="59015746"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AF1DD57"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其他勞務收入</w:t>
                                  </w:r>
                                </w:p>
                              </w:tc>
                              <w:tc>
                                <w:tcPr>
                                  <w:tcW w:w="851" w:type="dxa"/>
                                  <w:tcBorders>
                                    <w:top w:val="single" w:sz="4" w:space="0" w:color="auto"/>
                                    <w:left w:val="nil"/>
                                    <w:bottom w:val="single" w:sz="4" w:space="0" w:color="auto"/>
                                    <w:right w:val="single" w:sz="4" w:space="0" w:color="auto"/>
                                  </w:tcBorders>
                                  <w:vAlign w:val="center"/>
                                </w:tcPr>
                                <w:p w14:paraId="5BC53FC6"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146</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92C81CC"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14:paraId="7B7C340A"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91</w:t>
                                  </w:r>
                                </w:p>
                              </w:tc>
                              <w:tc>
                                <w:tcPr>
                                  <w:tcW w:w="851" w:type="dxa"/>
                                  <w:tcBorders>
                                    <w:top w:val="nil"/>
                                    <w:left w:val="nil"/>
                                    <w:bottom w:val="single" w:sz="4" w:space="0" w:color="auto"/>
                                    <w:right w:val="single" w:sz="4" w:space="0" w:color="auto"/>
                                  </w:tcBorders>
                                  <w:shd w:val="clear" w:color="auto" w:fill="auto"/>
                                  <w:vAlign w:val="center"/>
                                  <w:hideMark/>
                                </w:tcPr>
                                <w:p w14:paraId="66E56807"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91</w:t>
                                  </w:r>
                                </w:p>
                              </w:tc>
                              <w:tc>
                                <w:tcPr>
                                  <w:tcW w:w="992" w:type="dxa"/>
                                  <w:tcBorders>
                                    <w:top w:val="nil"/>
                                    <w:left w:val="nil"/>
                                    <w:bottom w:val="single" w:sz="4" w:space="0" w:color="auto"/>
                                    <w:right w:val="single" w:sz="4" w:space="0" w:color="auto"/>
                                  </w:tcBorders>
                                  <w:shd w:val="clear" w:color="auto" w:fill="auto"/>
                                  <w:vAlign w:val="center"/>
                                  <w:hideMark/>
                                </w:tcPr>
                                <w:p w14:paraId="09D4D340"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851" w:type="dxa"/>
                                  <w:tcBorders>
                                    <w:top w:val="nil"/>
                                    <w:left w:val="nil"/>
                                    <w:bottom w:val="single" w:sz="4" w:space="0" w:color="auto"/>
                                    <w:right w:val="single" w:sz="4" w:space="0" w:color="auto"/>
                                  </w:tcBorders>
                                  <w:shd w:val="clear" w:color="auto" w:fill="auto"/>
                                  <w:vAlign w:val="center"/>
                                  <w:hideMark/>
                                </w:tcPr>
                                <w:p w14:paraId="44B8F7A5"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55</w:t>
                                  </w:r>
                                </w:p>
                              </w:tc>
                              <w:tc>
                                <w:tcPr>
                                  <w:tcW w:w="850" w:type="dxa"/>
                                  <w:tcBorders>
                                    <w:top w:val="nil"/>
                                    <w:left w:val="nil"/>
                                    <w:bottom w:val="single" w:sz="4" w:space="0" w:color="auto"/>
                                    <w:right w:val="single" w:sz="4" w:space="0" w:color="auto"/>
                                  </w:tcBorders>
                                  <w:shd w:val="clear" w:color="auto" w:fill="auto"/>
                                  <w:vAlign w:val="center"/>
                                  <w:hideMark/>
                                </w:tcPr>
                                <w:p w14:paraId="07015407"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37.63</w:t>
                                  </w:r>
                                </w:p>
                              </w:tc>
                            </w:tr>
                            <w:tr w:rsidR="00AD2184" w:rsidRPr="00CB58D7" w14:paraId="740B197F" w14:textId="77777777" w:rsidTr="00A42F55">
                              <w:trPr>
                                <w:trHeight w:val="255"/>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237E0441"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其他補助收入</w:t>
                                  </w:r>
                                </w:p>
                              </w:tc>
                              <w:tc>
                                <w:tcPr>
                                  <w:tcW w:w="851" w:type="dxa"/>
                                  <w:tcBorders>
                                    <w:top w:val="single" w:sz="4" w:space="0" w:color="auto"/>
                                    <w:left w:val="nil"/>
                                    <w:bottom w:val="single" w:sz="4" w:space="0" w:color="auto"/>
                                    <w:right w:val="single" w:sz="4" w:space="0" w:color="auto"/>
                                  </w:tcBorders>
                                  <w:vAlign w:val="center"/>
                                </w:tcPr>
                                <w:p w14:paraId="3475F3B3"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12,152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C12FBCF"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11,800</w:t>
                                  </w:r>
                                </w:p>
                              </w:tc>
                              <w:tc>
                                <w:tcPr>
                                  <w:tcW w:w="992" w:type="dxa"/>
                                  <w:tcBorders>
                                    <w:top w:val="nil"/>
                                    <w:left w:val="nil"/>
                                    <w:bottom w:val="single" w:sz="4" w:space="0" w:color="auto"/>
                                    <w:right w:val="single" w:sz="4" w:space="0" w:color="auto"/>
                                  </w:tcBorders>
                                  <w:shd w:val="clear" w:color="auto" w:fill="auto"/>
                                  <w:vAlign w:val="center"/>
                                  <w:hideMark/>
                                </w:tcPr>
                                <w:p w14:paraId="6F530F9C"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11,803</w:t>
                                  </w:r>
                                </w:p>
                              </w:tc>
                              <w:tc>
                                <w:tcPr>
                                  <w:tcW w:w="851" w:type="dxa"/>
                                  <w:tcBorders>
                                    <w:top w:val="nil"/>
                                    <w:left w:val="nil"/>
                                    <w:bottom w:val="single" w:sz="4" w:space="0" w:color="auto"/>
                                    <w:right w:val="single" w:sz="4" w:space="0" w:color="auto"/>
                                  </w:tcBorders>
                                  <w:shd w:val="clear" w:color="auto" w:fill="auto"/>
                                  <w:vAlign w:val="center"/>
                                  <w:hideMark/>
                                </w:tcPr>
                                <w:p w14:paraId="608AC496"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3</w:t>
                                  </w:r>
                                </w:p>
                              </w:tc>
                              <w:tc>
                                <w:tcPr>
                                  <w:tcW w:w="992" w:type="dxa"/>
                                  <w:tcBorders>
                                    <w:top w:val="nil"/>
                                    <w:left w:val="nil"/>
                                    <w:bottom w:val="single" w:sz="4" w:space="0" w:color="auto"/>
                                    <w:right w:val="single" w:sz="4" w:space="0" w:color="auto"/>
                                  </w:tcBorders>
                                  <w:shd w:val="clear" w:color="auto" w:fill="auto"/>
                                  <w:vAlign w:val="center"/>
                                  <w:hideMark/>
                                </w:tcPr>
                                <w:p w14:paraId="46A4A481"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0.03</w:t>
                                  </w:r>
                                </w:p>
                              </w:tc>
                              <w:tc>
                                <w:tcPr>
                                  <w:tcW w:w="851" w:type="dxa"/>
                                  <w:tcBorders>
                                    <w:top w:val="nil"/>
                                    <w:left w:val="nil"/>
                                    <w:bottom w:val="single" w:sz="4" w:space="0" w:color="auto"/>
                                    <w:right w:val="single" w:sz="4" w:space="0" w:color="auto"/>
                                  </w:tcBorders>
                                  <w:shd w:val="clear" w:color="auto" w:fill="auto"/>
                                  <w:vAlign w:val="center"/>
                                  <w:hideMark/>
                                </w:tcPr>
                                <w:p w14:paraId="3547C5ED"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349</w:t>
                                  </w:r>
                                </w:p>
                              </w:tc>
                              <w:tc>
                                <w:tcPr>
                                  <w:tcW w:w="850" w:type="dxa"/>
                                  <w:tcBorders>
                                    <w:top w:val="nil"/>
                                    <w:left w:val="nil"/>
                                    <w:bottom w:val="single" w:sz="4" w:space="0" w:color="auto"/>
                                    <w:right w:val="single" w:sz="4" w:space="0" w:color="auto"/>
                                  </w:tcBorders>
                                  <w:shd w:val="clear" w:color="auto" w:fill="auto"/>
                                  <w:vAlign w:val="center"/>
                                  <w:hideMark/>
                                </w:tcPr>
                                <w:p w14:paraId="1D80DF81"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2.87</w:t>
                                  </w:r>
                                </w:p>
                              </w:tc>
                            </w:tr>
                            <w:tr w:rsidR="00AD2184" w:rsidRPr="00CB58D7" w14:paraId="079128F0"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8DE21D5" w14:textId="77777777" w:rsidR="00AD2184" w:rsidRPr="00663F50" w:rsidRDefault="00AD2184" w:rsidP="00A42F55">
                                  <w:pPr>
                                    <w:widowControl/>
                                    <w:spacing w:line="240" w:lineRule="exac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業務成本與費用</w:t>
                                  </w:r>
                                </w:p>
                              </w:tc>
                              <w:tc>
                                <w:tcPr>
                                  <w:tcW w:w="851" w:type="dxa"/>
                                  <w:tcBorders>
                                    <w:top w:val="single" w:sz="4" w:space="0" w:color="auto"/>
                                    <w:left w:val="nil"/>
                                    <w:bottom w:val="single" w:sz="4" w:space="0" w:color="auto"/>
                                    <w:right w:val="single" w:sz="4" w:space="0" w:color="auto"/>
                                  </w:tcBorders>
                                  <w:vAlign w:val="center"/>
                                </w:tcPr>
                                <w:p w14:paraId="2CC4DC98"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22,384</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74F827F"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19,220</w:t>
                                  </w:r>
                                </w:p>
                              </w:tc>
                              <w:tc>
                                <w:tcPr>
                                  <w:tcW w:w="992" w:type="dxa"/>
                                  <w:tcBorders>
                                    <w:top w:val="nil"/>
                                    <w:left w:val="nil"/>
                                    <w:bottom w:val="single" w:sz="4" w:space="0" w:color="auto"/>
                                    <w:right w:val="single" w:sz="4" w:space="0" w:color="auto"/>
                                  </w:tcBorders>
                                  <w:shd w:val="clear" w:color="auto" w:fill="auto"/>
                                  <w:vAlign w:val="center"/>
                                  <w:hideMark/>
                                </w:tcPr>
                                <w:p w14:paraId="604DFC5B"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21,205</w:t>
                                  </w:r>
                                </w:p>
                              </w:tc>
                              <w:tc>
                                <w:tcPr>
                                  <w:tcW w:w="851" w:type="dxa"/>
                                  <w:tcBorders>
                                    <w:top w:val="nil"/>
                                    <w:left w:val="nil"/>
                                    <w:bottom w:val="single" w:sz="4" w:space="0" w:color="auto"/>
                                    <w:right w:val="single" w:sz="4" w:space="0" w:color="auto"/>
                                  </w:tcBorders>
                                  <w:shd w:val="clear" w:color="auto" w:fill="auto"/>
                                  <w:vAlign w:val="center"/>
                                  <w:hideMark/>
                                </w:tcPr>
                                <w:p w14:paraId="2AD70E12"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1,985</w:t>
                                  </w:r>
                                </w:p>
                              </w:tc>
                              <w:tc>
                                <w:tcPr>
                                  <w:tcW w:w="992" w:type="dxa"/>
                                  <w:tcBorders>
                                    <w:top w:val="nil"/>
                                    <w:left w:val="nil"/>
                                    <w:bottom w:val="single" w:sz="4" w:space="0" w:color="auto"/>
                                    <w:right w:val="single" w:sz="4" w:space="0" w:color="auto"/>
                                  </w:tcBorders>
                                  <w:shd w:val="clear" w:color="auto" w:fill="auto"/>
                                  <w:vAlign w:val="center"/>
                                  <w:hideMark/>
                                </w:tcPr>
                                <w:p w14:paraId="1743884E"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10.33</w:t>
                                  </w:r>
                                </w:p>
                              </w:tc>
                              <w:tc>
                                <w:tcPr>
                                  <w:tcW w:w="851" w:type="dxa"/>
                                  <w:tcBorders>
                                    <w:top w:val="nil"/>
                                    <w:left w:val="nil"/>
                                    <w:bottom w:val="single" w:sz="4" w:space="0" w:color="auto"/>
                                    <w:right w:val="single" w:sz="4" w:space="0" w:color="auto"/>
                                  </w:tcBorders>
                                  <w:shd w:val="clear" w:color="auto" w:fill="auto"/>
                                  <w:vAlign w:val="center"/>
                                  <w:hideMark/>
                                </w:tcPr>
                                <w:p w14:paraId="14D0E1EB"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- 1,179</w:t>
                                  </w:r>
                                </w:p>
                              </w:tc>
                              <w:tc>
                                <w:tcPr>
                                  <w:tcW w:w="850" w:type="dxa"/>
                                  <w:tcBorders>
                                    <w:top w:val="nil"/>
                                    <w:left w:val="nil"/>
                                    <w:bottom w:val="single" w:sz="4" w:space="0" w:color="auto"/>
                                    <w:right w:val="single" w:sz="4" w:space="0" w:color="auto"/>
                                  </w:tcBorders>
                                  <w:shd w:val="clear" w:color="auto" w:fill="auto"/>
                                  <w:vAlign w:val="center"/>
                                  <w:hideMark/>
                                </w:tcPr>
                                <w:p w14:paraId="2C77B616"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- 5.27</w:t>
                                  </w:r>
                                </w:p>
                              </w:tc>
                            </w:tr>
                            <w:tr w:rsidR="00AD2184" w:rsidRPr="00CB58D7" w14:paraId="0DFE2D03"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6DC227A"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演藝成本</w:t>
                                  </w:r>
                                </w:p>
                              </w:tc>
                              <w:tc>
                                <w:tcPr>
                                  <w:tcW w:w="851" w:type="dxa"/>
                                  <w:tcBorders>
                                    <w:top w:val="single" w:sz="4" w:space="0" w:color="auto"/>
                                    <w:left w:val="nil"/>
                                    <w:bottom w:val="single" w:sz="4" w:space="0" w:color="auto"/>
                                    <w:right w:val="single" w:sz="4" w:space="0" w:color="auto"/>
                                  </w:tcBorders>
                                  <w:vAlign w:val="center"/>
                                </w:tcPr>
                                <w:p w14:paraId="2623915E"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18,851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D8C7DF8"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14,903</w:t>
                                  </w:r>
                                </w:p>
                              </w:tc>
                              <w:tc>
                                <w:tcPr>
                                  <w:tcW w:w="992" w:type="dxa"/>
                                  <w:tcBorders>
                                    <w:top w:val="nil"/>
                                    <w:left w:val="nil"/>
                                    <w:bottom w:val="single" w:sz="4" w:space="0" w:color="auto"/>
                                    <w:right w:val="single" w:sz="4" w:space="0" w:color="auto"/>
                                  </w:tcBorders>
                                  <w:shd w:val="clear" w:color="auto" w:fill="auto"/>
                                  <w:vAlign w:val="center"/>
                                  <w:hideMark/>
                                </w:tcPr>
                                <w:p w14:paraId="51C95D1F"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17,381</w:t>
                                  </w:r>
                                </w:p>
                              </w:tc>
                              <w:tc>
                                <w:tcPr>
                                  <w:tcW w:w="851" w:type="dxa"/>
                                  <w:tcBorders>
                                    <w:top w:val="nil"/>
                                    <w:left w:val="nil"/>
                                    <w:bottom w:val="single" w:sz="4" w:space="0" w:color="auto"/>
                                    <w:right w:val="single" w:sz="4" w:space="0" w:color="auto"/>
                                  </w:tcBorders>
                                  <w:shd w:val="clear" w:color="auto" w:fill="auto"/>
                                  <w:vAlign w:val="center"/>
                                  <w:hideMark/>
                                </w:tcPr>
                                <w:p w14:paraId="350659C9"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2,478</w:t>
                                  </w:r>
                                </w:p>
                              </w:tc>
                              <w:tc>
                                <w:tcPr>
                                  <w:tcW w:w="992" w:type="dxa"/>
                                  <w:tcBorders>
                                    <w:top w:val="nil"/>
                                    <w:left w:val="nil"/>
                                    <w:bottom w:val="single" w:sz="4" w:space="0" w:color="auto"/>
                                    <w:right w:val="single" w:sz="4" w:space="0" w:color="auto"/>
                                  </w:tcBorders>
                                  <w:shd w:val="clear" w:color="auto" w:fill="auto"/>
                                  <w:vAlign w:val="center"/>
                                  <w:hideMark/>
                                </w:tcPr>
                                <w:p w14:paraId="4FAF4098"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16.63</w:t>
                                  </w:r>
                                </w:p>
                              </w:tc>
                              <w:tc>
                                <w:tcPr>
                                  <w:tcW w:w="851" w:type="dxa"/>
                                  <w:tcBorders>
                                    <w:top w:val="nil"/>
                                    <w:left w:val="nil"/>
                                    <w:bottom w:val="single" w:sz="4" w:space="0" w:color="auto"/>
                                    <w:right w:val="single" w:sz="4" w:space="0" w:color="auto"/>
                                  </w:tcBorders>
                                  <w:shd w:val="clear" w:color="auto" w:fill="auto"/>
                                  <w:vAlign w:val="center"/>
                                  <w:hideMark/>
                                </w:tcPr>
                                <w:p w14:paraId="114DF97D"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1,470</w:t>
                                  </w:r>
                                </w:p>
                              </w:tc>
                              <w:tc>
                                <w:tcPr>
                                  <w:tcW w:w="850" w:type="dxa"/>
                                  <w:tcBorders>
                                    <w:top w:val="nil"/>
                                    <w:left w:val="nil"/>
                                    <w:bottom w:val="single" w:sz="4" w:space="0" w:color="auto"/>
                                    <w:right w:val="single" w:sz="4" w:space="0" w:color="auto"/>
                                  </w:tcBorders>
                                  <w:shd w:val="clear" w:color="auto" w:fill="auto"/>
                                  <w:vAlign w:val="center"/>
                                  <w:hideMark/>
                                </w:tcPr>
                                <w:p w14:paraId="7768E3F5"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7.80</w:t>
                                  </w:r>
                                </w:p>
                              </w:tc>
                            </w:tr>
                            <w:tr w:rsidR="00AD2184" w:rsidRPr="00CB58D7" w14:paraId="3A517ABF"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B117B11"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管理及總務費用</w:t>
                                  </w:r>
                                </w:p>
                              </w:tc>
                              <w:tc>
                                <w:tcPr>
                                  <w:tcW w:w="851" w:type="dxa"/>
                                  <w:tcBorders>
                                    <w:top w:val="single" w:sz="4" w:space="0" w:color="auto"/>
                                    <w:left w:val="nil"/>
                                    <w:bottom w:val="single" w:sz="4" w:space="0" w:color="auto"/>
                                    <w:right w:val="single" w:sz="4" w:space="0" w:color="auto"/>
                                  </w:tcBorders>
                                  <w:vAlign w:val="center"/>
                                </w:tcPr>
                                <w:p w14:paraId="18AB371C"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3,533</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B6DF147"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4,317</w:t>
                                  </w:r>
                                </w:p>
                              </w:tc>
                              <w:tc>
                                <w:tcPr>
                                  <w:tcW w:w="992" w:type="dxa"/>
                                  <w:tcBorders>
                                    <w:top w:val="nil"/>
                                    <w:left w:val="nil"/>
                                    <w:bottom w:val="single" w:sz="4" w:space="0" w:color="auto"/>
                                    <w:right w:val="single" w:sz="4" w:space="0" w:color="auto"/>
                                  </w:tcBorders>
                                  <w:shd w:val="clear" w:color="auto" w:fill="auto"/>
                                  <w:vAlign w:val="center"/>
                                  <w:hideMark/>
                                </w:tcPr>
                                <w:p w14:paraId="43CE3544"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3,824</w:t>
                                  </w:r>
                                </w:p>
                              </w:tc>
                              <w:tc>
                                <w:tcPr>
                                  <w:tcW w:w="851" w:type="dxa"/>
                                  <w:tcBorders>
                                    <w:top w:val="nil"/>
                                    <w:left w:val="nil"/>
                                    <w:bottom w:val="single" w:sz="4" w:space="0" w:color="auto"/>
                                    <w:right w:val="single" w:sz="4" w:space="0" w:color="auto"/>
                                  </w:tcBorders>
                                  <w:shd w:val="clear" w:color="auto" w:fill="auto"/>
                                  <w:vAlign w:val="center"/>
                                  <w:hideMark/>
                                </w:tcPr>
                                <w:p w14:paraId="58DE50F0"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492</w:t>
                                  </w:r>
                                </w:p>
                              </w:tc>
                              <w:tc>
                                <w:tcPr>
                                  <w:tcW w:w="992" w:type="dxa"/>
                                  <w:tcBorders>
                                    <w:top w:val="nil"/>
                                    <w:left w:val="nil"/>
                                    <w:bottom w:val="single" w:sz="4" w:space="0" w:color="auto"/>
                                    <w:right w:val="single" w:sz="4" w:space="0" w:color="auto"/>
                                  </w:tcBorders>
                                  <w:shd w:val="clear" w:color="auto" w:fill="auto"/>
                                  <w:vAlign w:val="center"/>
                                  <w:hideMark/>
                                </w:tcPr>
                                <w:p w14:paraId="63D3DBDB"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11.42</w:t>
                                  </w:r>
                                </w:p>
                              </w:tc>
                              <w:tc>
                                <w:tcPr>
                                  <w:tcW w:w="851" w:type="dxa"/>
                                  <w:tcBorders>
                                    <w:top w:val="nil"/>
                                    <w:left w:val="nil"/>
                                    <w:bottom w:val="single" w:sz="4" w:space="0" w:color="auto"/>
                                    <w:right w:val="single" w:sz="4" w:space="0" w:color="auto"/>
                                  </w:tcBorders>
                                  <w:shd w:val="clear" w:color="auto" w:fill="auto"/>
                                  <w:vAlign w:val="center"/>
                                  <w:hideMark/>
                                </w:tcPr>
                                <w:p w14:paraId="51A64423"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290</w:t>
                                  </w:r>
                                </w:p>
                              </w:tc>
                              <w:tc>
                                <w:tcPr>
                                  <w:tcW w:w="850" w:type="dxa"/>
                                  <w:tcBorders>
                                    <w:top w:val="nil"/>
                                    <w:left w:val="nil"/>
                                    <w:bottom w:val="single" w:sz="4" w:space="0" w:color="auto"/>
                                    <w:right w:val="single" w:sz="4" w:space="0" w:color="auto"/>
                                  </w:tcBorders>
                                  <w:shd w:val="clear" w:color="auto" w:fill="auto"/>
                                  <w:vAlign w:val="center"/>
                                  <w:hideMark/>
                                </w:tcPr>
                                <w:p w14:paraId="7290DBE9"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8.23</w:t>
                                  </w:r>
                                </w:p>
                              </w:tc>
                            </w:tr>
                            <w:tr w:rsidR="00AD2184" w:rsidRPr="00CB58D7" w14:paraId="3EFD2723"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2DECA06" w14:textId="77777777" w:rsidR="00AD2184" w:rsidRPr="00663F50" w:rsidRDefault="00AD2184" w:rsidP="00A42F55">
                                  <w:pPr>
                                    <w:widowControl/>
                                    <w:spacing w:line="240" w:lineRule="exac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業務外收入</w:t>
                                  </w:r>
                                </w:p>
                              </w:tc>
                              <w:tc>
                                <w:tcPr>
                                  <w:tcW w:w="851" w:type="dxa"/>
                                  <w:tcBorders>
                                    <w:top w:val="single" w:sz="4" w:space="0" w:color="auto"/>
                                    <w:left w:val="nil"/>
                                    <w:bottom w:val="single" w:sz="4" w:space="0" w:color="auto"/>
                                    <w:right w:val="single" w:sz="4" w:space="0" w:color="auto"/>
                                  </w:tcBorders>
                                  <w:vAlign w:val="center"/>
                                </w:tcPr>
                                <w:p w14:paraId="17F943D0"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71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0AB5129"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300</w:t>
                                  </w:r>
                                </w:p>
                              </w:tc>
                              <w:tc>
                                <w:tcPr>
                                  <w:tcW w:w="992" w:type="dxa"/>
                                  <w:tcBorders>
                                    <w:top w:val="nil"/>
                                    <w:left w:val="nil"/>
                                    <w:bottom w:val="single" w:sz="4" w:space="0" w:color="auto"/>
                                    <w:right w:val="single" w:sz="4" w:space="0" w:color="auto"/>
                                  </w:tcBorders>
                                  <w:shd w:val="clear" w:color="auto" w:fill="auto"/>
                                  <w:vAlign w:val="center"/>
                                  <w:hideMark/>
                                </w:tcPr>
                                <w:p w14:paraId="5755807D"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43</w:t>
                                  </w:r>
                                </w:p>
                              </w:tc>
                              <w:tc>
                                <w:tcPr>
                                  <w:tcW w:w="851" w:type="dxa"/>
                                  <w:tcBorders>
                                    <w:top w:val="nil"/>
                                    <w:left w:val="nil"/>
                                    <w:bottom w:val="single" w:sz="4" w:space="0" w:color="auto"/>
                                    <w:right w:val="single" w:sz="4" w:space="0" w:color="auto"/>
                                  </w:tcBorders>
                                  <w:shd w:val="clear" w:color="auto" w:fill="auto"/>
                                  <w:vAlign w:val="center"/>
                                  <w:hideMark/>
                                </w:tcPr>
                                <w:p w14:paraId="062F1926"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- 256</w:t>
                                  </w:r>
                                </w:p>
                              </w:tc>
                              <w:tc>
                                <w:tcPr>
                                  <w:tcW w:w="992" w:type="dxa"/>
                                  <w:tcBorders>
                                    <w:top w:val="nil"/>
                                    <w:left w:val="nil"/>
                                    <w:bottom w:val="single" w:sz="4" w:space="0" w:color="auto"/>
                                    <w:right w:val="single" w:sz="4" w:space="0" w:color="auto"/>
                                  </w:tcBorders>
                                  <w:shd w:val="clear" w:color="auto" w:fill="auto"/>
                                  <w:vAlign w:val="center"/>
                                  <w:hideMark/>
                                </w:tcPr>
                                <w:p w14:paraId="57E48332"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- 85.49</w:t>
                                  </w:r>
                                </w:p>
                              </w:tc>
                              <w:tc>
                                <w:tcPr>
                                  <w:tcW w:w="851" w:type="dxa"/>
                                  <w:tcBorders>
                                    <w:top w:val="nil"/>
                                    <w:left w:val="nil"/>
                                    <w:bottom w:val="single" w:sz="4" w:space="0" w:color="auto"/>
                                    <w:right w:val="single" w:sz="4" w:space="0" w:color="auto"/>
                                  </w:tcBorders>
                                  <w:shd w:val="clear" w:color="auto" w:fill="auto"/>
                                  <w:vAlign w:val="center"/>
                                  <w:hideMark/>
                                </w:tcPr>
                                <w:p w14:paraId="7489FE6F"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- 28</w:t>
                                  </w:r>
                                </w:p>
                              </w:tc>
                              <w:tc>
                                <w:tcPr>
                                  <w:tcW w:w="850" w:type="dxa"/>
                                  <w:tcBorders>
                                    <w:top w:val="nil"/>
                                    <w:left w:val="nil"/>
                                    <w:bottom w:val="single" w:sz="4" w:space="0" w:color="auto"/>
                                    <w:right w:val="single" w:sz="4" w:space="0" w:color="auto"/>
                                  </w:tcBorders>
                                  <w:shd w:val="clear" w:color="auto" w:fill="auto"/>
                                  <w:vAlign w:val="center"/>
                                  <w:hideMark/>
                                </w:tcPr>
                                <w:p w14:paraId="6CF2F064"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- 39.23</w:t>
                                  </w:r>
                                </w:p>
                              </w:tc>
                            </w:tr>
                            <w:tr w:rsidR="00AD2184" w:rsidRPr="00CB58D7" w14:paraId="5C9136A6"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10D33878" w14:textId="77777777" w:rsidR="00AD2184" w:rsidRPr="00663F50" w:rsidRDefault="00AD2184" w:rsidP="00A42F55">
                                  <w:pPr>
                                    <w:widowControl/>
                                    <w:spacing w:line="240" w:lineRule="exac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本期賸餘</w:t>
                                  </w:r>
                                  <w:r>
                                    <w:rPr>
                                      <w:rFonts w:ascii="標楷體" w:eastAsia="標楷體" w:hAnsi="標楷體" w:cs="新細明體" w:hint="eastAsia"/>
                                      <w:b/>
                                      <w:color w:val="000000"/>
                                      <w:kern w:val="0"/>
                                      <w:sz w:val="20"/>
                                    </w:rPr>
                                    <w:t>（</w:t>
                                  </w:r>
                                  <w:r w:rsidRPr="00663F50">
                                    <w:rPr>
                                      <w:rFonts w:ascii="標楷體" w:eastAsia="標楷體" w:hAnsi="標楷體" w:cs="新細明體" w:hint="eastAsia"/>
                                      <w:b/>
                                      <w:color w:val="000000"/>
                                      <w:kern w:val="0"/>
                                      <w:sz w:val="20"/>
                                    </w:rPr>
                                    <w:t>短絀－</w:t>
                                  </w:r>
                                  <w:r>
                                    <w:rPr>
                                      <w:rFonts w:ascii="標楷體" w:eastAsia="標楷體" w:hAnsi="標楷體" w:cs="新細明體" w:hint="eastAsia"/>
                                      <w:b/>
                                      <w:color w:val="000000"/>
                                      <w:kern w:val="0"/>
                                      <w:sz w:val="20"/>
                                    </w:rPr>
                                    <w:t>）</w:t>
                                  </w:r>
                                </w:p>
                              </w:tc>
                              <w:tc>
                                <w:tcPr>
                                  <w:tcW w:w="851" w:type="dxa"/>
                                  <w:tcBorders>
                                    <w:top w:val="single" w:sz="4" w:space="0" w:color="auto"/>
                                    <w:left w:val="nil"/>
                                    <w:bottom w:val="single" w:sz="4" w:space="0" w:color="auto"/>
                                    <w:right w:val="single" w:sz="4" w:space="0" w:color="auto"/>
                                  </w:tcBorders>
                                  <w:vAlign w:val="center"/>
                                </w:tcPr>
                                <w:p w14:paraId="122A0367"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- 320</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0D1358C"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30</w:t>
                                  </w:r>
                                </w:p>
                              </w:tc>
                              <w:tc>
                                <w:tcPr>
                                  <w:tcW w:w="992" w:type="dxa"/>
                                  <w:tcBorders>
                                    <w:top w:val="nil"/>
                                    <w:left w:val="nil"/>
                                    <w:bottom w:val="single" w:sz="4" w:space="0" w:color="auto"/>
                                    <w:right w:val="single" w:sz="4" w:space="0" w:color="auto"/>
                                  </w:tcBorders>
                                  <w:shd w:val="clear" w:color="auto" w:fill="auto"/>
                                  <w:vAlign w:val="center"/>
                                  <w:hideMark/>
                                </w:tcPr>
                                <w:p w14:paraId="25001F5E"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- 2,992</w:t>
                                  </w:r>
                                </w:p>
                              </w:tc>
                              <w:tc>
                                <w:tcPr>
                                  <w:tcW w:w="851" w:type="dxa"/>
                                  <w:tcBorders>
                                    <w:top w:val="nil"/>
                                    <w:left w:val="nil"/>
                                    <w:bottom w:val="single" w:sz="4" w:space="0" w:color="auto"/>
                                    <w:right w:val="single" w:sz="4" w:space="0" w:color="auto"/>
                                  </w:tcBorders>
                                  <w:shd w:val="clear" w:color="auto" w:fill="auto"/>
                                  <w:vAlign w:val="center"/>
                                  <w:hideMark/>
                                </w:tcPr>
                                <w:p w14:paraId="10C01505"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- 3,022</w:t>
                                  </w:r>
                                </w:p>
                              </w:tc>
                              <w:tc>
                                <w:tcPr>
                                  <w:tcW w:w="992" w:type="dxa"/>
                                  <w:tcBorders>
                                    <w:top w:val="nil"/>
                                    <w:left w:val="nil"/>
                                    <w:bottom w:val="single" w:sz="4" w:space="0" w:color="auto"/>
                                    <w:right w:val="single" w:sz="4" w:space="0" w:color="auto"/>
                                  </w:tcBorders>
                                  <w:shd w:val="clear" w:color="auto" w:fill="auto"/>
                                  <w:vAlign w:val="center"/>
                                  <w:hideMark/>
                                </w:tcPr>
                                <w:p w14:paraId="33F31950"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xml:space="preserve">- </w:t>
                                  </w:r>
                                  <w:r w:rsidRPr="00663F50">
                                    <w:rPr>
                                      <w:rFonts w:ascii="標楷體" w:eastAsia="標楷體" w:hAnsi="標楷體" w:cs="新細明體" w:hint="eastAsia"/>
                                      <w:b/>
                                      <w:color w:val="000000"/>
                                      <w:spacing w:val="-20"/>
                                      <w:kern w:val="0"/>
                                      <w:sz w:val="20"/>
                                    </w:rPr>
                                    <w:t>10,076.56</w:t>
                                  </w:r>
                                </w:p>
                              </w:tc>
                              <w:tc>
                                <w:tcPr>
                                  <w:tcW w:w="851" w:type="dxa"/>
                                  <w:tcBorders>
                                    <w:top w:val="nil"/>
                                    <w:left w:val="nil"/>
                                    <w:bottom w:val="single" w:sz="4" w:space="0" w:color="auto"/>
                                    <w:right w:val="single" w:sz="4" w:space="0" w:color="auto"/>
                                  </w:tcBorders>
                                  <w:shd w:val="clear" w:color="auto" w:fill="auto"/>
                                  <w:vAlign w:val="center"/>
                                  <w:hideMark/>
                                </w:tcPr>
                                <w:p w14:paraId="101EEA42"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- 2,672</w:t>
                                  </w:r>
                                </w:p>
                              </w:tc>
                              <w:tc>
                                <w:tcPr>
                                  <w:tcW w:w="850" w:type="dxa"/>
                                  <w:tcBorders>
                                    <w:top w:val="nil"/>
                                    <w:left w:val="nil"/>
                                    <w:bottom w:val="single" w:sz="4" w:space="0" w:color="auto"/>
                                    <w:right w:val="single" w:sz="4" w:space="0" w:color="auto"/>
                                  </w:tcBorders>
                                  <w:shd w:val="clear" w:color="auto" w:fill="auto"/>
                                  <w:vAlign w:val="center"/>
                                  <w:hideMark/>
                                </w:tcPr>
                                <w:p w14:paraId="0D0D9170"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- 834.11</w:t>
                                  </w:r>
                                </w:p>
                              </w:tc>
                            </w:tr>
                          </w:tbl>
                          <w:p w14:paraId="49EA6AA7" w14:textId="77777777" w:rsidR="00AD2184" w:rsidRPr="00492BFD" w:rsidRDefault="00AD2184" w:rsidP="00A42F55">
                            <w:pPr>
                              <w:overflowPunct w:val="0"/>
                              <w:snapToGrid w:val="0"/>
                              <w:rPr>
                                <w:rFonts w:ascii="標楷體" w:eastAsia="標楷體" w:hAnsi="標楷體"/>
                                <w:color w:val="000000"/>
                                <w:sz w:val="18"/>
                                <w:szCs w:val="18"/>
                              </w:rPr>
                            </w:pPr>
                            <w:r w:rsidRPr="00492BFD">
                              <w:rPr>
                                <w:rFonts w:ascii="標楷體" w:eastAsia="標楷體" w:hAnsi="標楷體" w:hint="eastAsia"/>
                                <w:sz w:val="18"/>
                                <w:szCs w:val="18"/>
                              </w:rPr>
                              <w:t>資料來源：整理自文化局提供資料。</w:t>
                            </w:r>
                          </w:p>
                        </w:txbxContent>
                      </wps:txbx>
                      <wps:bodyPr rot="0" vert="horz" wrap="square" lIns="54000" tIns="45720" rIns="5400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361" o:spid="_x0000_s1114" type="#_x0000_t202" style="position:absolute;left:0;text-align:left;margin-left:87.2pt;margin-top:35.95pt;width:415.1pt;height:215.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" stroked="f" strokeweight=".5pt">
                <v:textbox inset="1.5mm,,1.5mm">
                  <w:txbxContent>
                    <w:p w14:paraId="53804EC6" w14:textId="77777777" w:rsidR="00AD2184" w:rsidRDefault="00AD2184" w:rsidP="00A42F55">
                      <w:pPr>
                        <w:overflowPunct w:val="0"/>
                        <w:autoSpaceDE w:val="0"/>
                        <w:autoSpaceDN w:val="0"/>
                        <w:snapToGrid w:val="0"/>
                        <w:ind w:leftChars="118" w:left="283" w:firstLineChars="5" w:firstLine="12"/>
                        <w:jc w:val="center"/>
                        <w:rPr>
                          <w:rFonts w:ascii="標楷體" w:eastAsia="標楷體" w:hAnsi="標楷體"/>
                          <w:b/>
                          <w:szCs w:val="24"/>
                        </w:rPr>
                      </w:pPr>
                      <w:r w:rsidRPr="00CD4C0C">
                        <w:rPr>
                          <w:rFonts w:ascii="標楷體" w:eastAsia="標楷體" w:hAnsi="標楷體" w:hint="eastAsia"/>
                          <w:b/>
                          <w:szCs w:val="24"/>
                        </w:rPr>
                        <w:t>表</w:t>
                      </w:r>
                      <w:r>
                        <w:rPr>
                          <w:rFonts w:ascii="標楷體" w:eastAsia="標楷體" w:hAnsi="標楷體" w:hint="eastAsia"/>
                          <w:b/>
                          <w:szCs w:val="24"/>
                        </w:rPr>
                        <w:t>1</w:t>
                      </w:r>
                      <w:r w:rsidRPr="00CD4C0C">
                        <w:rPr>
                          <w:rFonts w:ascii="標楷體" w:eastAsia="標楷體" w:hAnsi="標楷體" w:hint="eastAsia"/>
                          <w:b/>
                          <w:szCs w:val="24"/>
                        </w:rPr>
                        <w:t xml:space="preserve">  蘭陽戲劇團</w:t>
                      </w:r>
                      <w:r w:rsidRPr="00A111C9">
                        <w:rPr>
                          <w:rFonts w:ascii="標楷體" w:eastAsia="標楷體" w:hAnsi="標楷體" w:hint="eastAsia"/>
                          <w:b/>
                          <w:szCs w:val="24"/>
                        </w:rPr>
                        <w:t>收支餘絀預決算情形</w:t>
                      </w:r>
                    </w:p>
                    <w:tbl>
                      <w:tblPr>
                        <w:tblW w:w="8108" w:type="dxa"/>
                        <w:tblLayout w:type="fixed"/>
                        <w:tblCellMar>
                          <w:left w:w="28" w:type="dxa"/>
                          <w:right w:w="28" w:type="dxa"/>
                        </w:tblCellMar>
                        <w:tblLook w:val="04A0" w:firstRow="1" w:lastRow="0" w:firstColumn="1" w:lastColumn="0" w:noHBand="0" w:noVBand="1"/>
                      </w:tblPr>
                      <w:tblGrid>
                        <w:gridCol w:w="1729"/>
                        <w:gridCol w:w="851"/>
                        <w:gridCol w:w="992"/>
                        <w:gridCol w:w="992"/>
                        <w:gridCol w:w="851"/>
                        <w:gridCol w:w="992"/>
                        <w:gridCol w:w="851"/>
                        <w:gridCol w:w="850"/>
                      </w:tblGrid>
                      <w:tr w:rsidR="00AD2184" w:rsidRPr="00CB58D7" w14:paraId="472380EB" w14:textId="77777777" w:rsidTr="00A42F55">
                        <w:trPr>
                          <w:trHeight w:val="330"/>
                        </w:trPr>
                        <w:tc>
                          <w:tcPr>
                            <w:tcW w:w="8108" w:type="dxa"/>
                            <w:gridSpan w:val="8"/>
                            <w:tcBorders>
                              <w:top w:val="nil"/>
                              <w:left w:val="nil"/>
                              <w:bottom w:val="single" w:sz="4" w:space="0" w:color="auto"/>
                            </w:tcBorders>
                          </w:tcPr>
                          <w:p w14:paraId="7C5AEC2D" w14:textId="77777777" w:rsidR="00AD2184" w:rsidRPr="00CB58D7" w:rsidRDefault="00AD2184" w:rsidP="00A42F55">
                            <w:pPr>
                              <w:widowControl/>
                              <w:wordWrap w:val="0"/>
                              <w:spacing w:line="300" w:lineRule="exact"/>
                              <w:jc w:val="right"/>
                              <w:rPr>
                                <w:rFonts w:ascii="標楷體" w:eastAsia="標楷體" w:hAnsi="標楷體" w:cs="新細明體"/>
                                <w:color w:val="000000"/>
                                <w:kern w:val="0"/>
                                <w:sz w:val="20"/>
                              </w:rPr>
                            </w:pPr>
                            <w:r w:rsidRPr="005A4EF2">
                              <w:rPr>
                                <w:rFonts w:ascii="標楷體" w:eastAsia="標楷體" w:hAnsi="標楷體" w:hint="eastAsia"/>
                                <w:sz w:val="20"/>
                                <w:szCs w:val="24"/>
                              </w:rPr>
                              <w:t>單位：新臺幣千元、％</w:t>
                            </w:r>
                          </w:p>
                        </w:tc>
                      </w:tr>
                      <w:tr w:rsidR="00AD2184" w:rsidRPr="00CB58D7" w14:paraId="69FE2C96" w14:textId="77777777" w:rsidTr="00A42F55">
                        <w:trPr>
                          <w:trHeight w:val="470"/>
                        </w:trPr>
                        <w:tc>
                          <w:tcPr>
                            <w:tcW w:w="1729" w:type="dxa"/>
                            <w:vMerge w:val="restart"/>
                            <w:tcBorders>
                              <w:top w:val="nil"/>
                              <w:left w:val="single" w:sz="4" w:space="0" w:color="auto"/>
                              <w:bottom w:val="single" w:sz="4" w:space="0" w:color="000000"/>
                              <w:right w:val="single" w:sz="4" w:space="0" w:color="auto"/>
                            </w:tcBorders>
                            <w:shd w:val="clear" w:color="auto" w:fill="auto"/>
                            <w:vAlign w:val="center"/>
                            <w:hideMark/>
                          </w:tcPr>
                          <w:p w14:paraId="381599E7"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科</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目</w:t>
                            </w:r>
                          </w:p>
                        </w:tc>
                        <w:tc>
                          <w:tcPr>
                            <w:tcW w:w="851" w:type="dxa"/>
                            <w:vMerge w:val="restart"/>
                            <w:tcBorders>
                              <w:top w:val="single" w:sz="4" w:space="0" w:color="auto"/>
                              <w:left w:val="nil"/>
                              <w:bottom w:val="single" w:sz="4" w:space="0" w:color="auto"/>
                              <w:right w:val="single" w:sz="4" w:space="0" w:color="auto"/>
                            </w:tcBorders>
                            <w:vAlign w:val="center"/>
                          </w:tcPr>
                          <w:p w14:paraId="2FBE074A"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109年度</w:t>
                            </w:r>
                            <w:r w:rsidRPr="00CB58D7">
                              <w:rPr>
                                <w:rFonts w:ascii="標楷體" w:eastAsia="標楷體" w:hAnsi="標楷體" w:cs="新細明體"/>
                                <w:color w:val="000000"/>
                                <w:kern w:val="0"/>
                                <w:sz w:val="20"/>
                              </w:rPr>
                              <w:br/>
                            </w:r>
                            <w:r w:rsidRPr="00CB58D7">
                              <w:rPr>
                                <w:rFonts w:ascii="標楷體" w:eastAsia="標楷體" w:hAnsi="標楷體" w:cs="新細明體" w:hint="eastAsia"/>
                                <w:color w:val="000000"/>
                                <w:kern w:val="0"/>
                                <w:sz w:val="20"/>
                              </w:rPr>
                              <w:t>決算數</w:t>
                            </w:r>
                          </w:p>
                        </w:tc>
                        <w:tc>
                          <w:tcPr>
                            <w:tcW w:w="3827"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282A6997"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110年度</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14:paraId="7E21992C"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110與109年度</w:t>
                            </w:r>
                            <w:r>
                              <w:rPr>
                                <w:rFonts w:ascii="標楷體" w:eastAsia="標楷體" w:hAnsi="標楷體" w:cs="新細明體"/>
                                <w:color w:val="000000"/>
                                <w:kern w:val="0"/>
                                <w:sz w:val="20"/>
                              </w:rPr>
                              <w:br/>
                            </w:r>
                            <w:r w:rsidRPr="00CB58D7">
                              <w:rPr>
                                <w:rFonts w:ascii="標楷體" w:eastAsia="標楷體" w:hAnsi="標楷體" w:cs="新細明體" w:hint="eastAsia"/>
                                <w:color w:val="000000"/>
                                <w:kern w:val="0"/>
                                <w:sz w:val="20"/>
                              </w:rPr>
                              <w:t>決算數比較增減</w:t>
                            </w:r>
                          </w:p>
                        </w:tc>
                      </w:tr>
                      <w:tr w:rsidR="00AD2184" w:rsidRPr="00CB58D7" w14:paraId="0924980C" w14:textId="77777777" w:rsidTr="00A42F55">
                        <w:trPr>
                          <w:trHeight w:val="105"/>
                        </w:trPr>
                        <w:tc>
                          <w:tcPr>
                            <w:tcW w:w="1729" w:type="dxa"/>
                            <w:vMerge/>
                            <w:tcBorders>
                              <w:top w:val="nil"/>
                              <w:left w:val="single" w:sz="4" w:space="0" w:color="auto"/>
                              <w:bottom w:val="single" w:sz="4" w:space="0" w:color="000000"/>
                              <w:right w:val="single" w:sz="4" w:space="0" w:color="auto"/>
                            </w:tcBorders>
                            <w:vAlign w:val="center"/>
                            <w:hideMark/>
                          </w:tcPr>
                          <w:p w14:paraId="57015D38"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A62084E"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4DE585CE"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預算數</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94B1822"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決算數</w:t>
                            </w: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14:paraId="50E9CA8F"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比較增減</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340CB3AE"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金額</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655EAFB"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比率</w:t>
                            </w:r>
                          </w:p>
                        </w:tc>
                      </w:tr>
                      <w:tr w:rsidR="00AD2184" w:rsidRPr="00CB58D7" w14:paraId="06461352" w14:textId="77777777" w:rsidTr="00A42F55">
                        <w:trPr>
                          <w:trHeight w:val="96"/>
                        </w:trPr>
                        <w:tc>
                          <w:tcPr>
                            <w:tcW w:w="1729" w:type="dxa"/>
                            <w:vMerge/>
                            <w:tcBorders>
                              <w:top w:val="nil"/>
                              <w:left w:val="single" w:sz="4" w:space="0" w:color="auto"/>
                              <w:bottom w:val="single" w:sz="4" w:space="0" w:color="000000"/>
                              <w:right w:val="single" w:sz="4" w:space="0" w:color="auto"/>
                            </w:tcBorders>
                            <w:vAlign w:val="center"/>
                            <w:hideMark/>
                          </w:tcPr>
                          <w:p w14:paraId="5BE9B74F"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02A3F52"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5FCBFCA9"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992" w:type="dxa"/>
                            <w:vMerge/>
                            <w:tcBorders>
                              <w:top w:val="nil"/>
                              <w:left w:val="single" w:sz="4" w:space="0" w:color="auto"/>
                              <w:bottom w:val="single" w:sz="4" w:space="0" w:color="000000"/>
                              <w:right w:val="single" w:sz="4" w:space="0" w:color="auto"/>
                            </w:tcBorders>
                            <w:vAlign w:val="center"/>
                            <w:hideMark/>
                          </w:tcPr>
                          <w:p w14:paraId="2FA8D15D"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851" w:type="dxa"/>
                            <w:tcBorders>
                              <w:top w:val="nil"/>
                              <w:left w:val="nil"/>
                              <w:bottom w:val="single" w:sz="4" w:space="0" w:color="auto"/>
                              <w:right w:val="single" w:sz="4" w:space="0" w:color="auto"/>
                            </w:tcBorders>
                            <w:shd w:val="clear" w:color="auto" w:fill="auto"/>
                            <w:vAlign w:val="center"/>
                            <w:hideMark/>
                          </w:tcPr>
                          <w:p w14:paraId="7A749AD3"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金額</w:t>
                            </w:r>
                          </w:p>
                        </w:tc>
                        <w:tc>
                          <w:tcPr>
                            <w:tcW w:w="992" w:type="dxa"/>
                            <w:tcBorders>
                              <w:top w:val="nil"/>
                              <w:left w:val="nil"/>
                              <w:bottom w:val="single" w:sz="4" w:space="0" w:color="auto"/>
                              <w:right w:val="single" w:sz="4" w:space="0" w:color="auto"/>
                            </w:tcBorders>
                            <w:shd w:val="clear" w:color="auto" w:fill="auto"/>
                            <w:vAlign w:val="center"/>
                            <w:hideMark/>
                          </w:tcPr>
                          <w:p w14:paraId="666479C6" w14:textId="77777777" w:rsidR="00AD2184" w:rsidRPr="00CB58D7" w:rsidRDefault="00AD2184" w:rsidP="00A42F55">
                            <w:pPr>
                              <w:widowControl/>
                              <w:spacing w:line="240" w:lineRule="exact"/>
                              <w:jc w:val="center"/>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比率</w:t>
                            </w:r>
                          </w:p>
                        </w:tc>
                        <w:tc>
                          <w:tcPr>
                            <w:tcW w:w="851" w:type="dxa"/>
                            <w:vMerge/>
                            <w:tcBorders>
                              <w:top w:val="nil"/>
                              <w:left w:val="single" w:sz="4" w:space="0" w:color="auto"/>
                              <w:bottom w:val="single" w:sz="4" w:space="0" w:color="000000"/>
                              <w:right w:val="single" w:sz="4" w:space="0" w:color="auto"/>
                            </w:tcBorders>
                            <w:vAlign w:val="center"/>
                            <w:hideMark/>
                          </w:tcPr>
                          <w:p w14:paraId="37A09B23"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c>
                          <w:tcPr>
                            <w:tcW w:w="850" w:type="dxa"/>
                            <w:vMerge/>
                            <w:tcBorders>
                              <w:top w:val="nil"/>
                              <w:left w:val="single" w:sz="4" w:space="0" w:color="auto"/>
                              <w:bottom w:val="single" w:sz="4" w:space="0" w:color="000000"/>
                              <w:right w:val="single" w:sz="4" w:space="0" w:color="auto"/>
                            </w:tcBorders>
                            <w:vAlign w:val="center"/>
                            <w:hideMark/>
                          </w:tcPr>
                          <w:p w14:paraId="276C715F" w14:textId="77777777" w:rsidR="00AD2184" w:rsidRPr="00CB58D7" w:rsidRDefault="00AD2184" w:rsidP="00A42F55">
                            <w:pPr>
                              <w:widowControl/>
                              <w:spacing w:line="240" w:lineRule="exact"/>
                              <w:rPr>
                                <w:rFonts w:ascii="標楷體" w:eastAsia="標楷體" w:hAnsi="標楷體" w:cs="新細明體"/>
                                <w:color w:val="000000"/>
                                <w:kern w:val="0"/>
                                <w:sz w:val="20"/>
                              </w:rPr>
                            </w:pPr>
                          </w:p>
                        </w:tc>
                      </w:tr>
                      <w:tr w:rsidR="00AD2184" w:rsidRPr="00CB58D7" w14:paraId="7BFC19E1"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495FE10B" w14:textId="77777777" w:rsidR="00AD2184" w:rsidRPr="00663F50" w:rsidRDefault="00AD2184" w:rsidP="00A42F55">
                            <w:pPr>
                              <w:widowControl/>
                              <w:spacing w:line="240" w:lineRule="exac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業務收入</w:t>
                            </w:r>
                          </w:p>
                        </w:tc>
                        <w:tc>
                          <w:tcPr>
                            <w:tcW w:w="851" w:type="dxa"/>
                            <w:tcBorders>
                              <w:top w:val="single" w:sz="4" w:space="0" w:color="auto"/>
                              <w:left w:val="nil"/>
                              <w:bottom w:val="single" w:sz="4" w:space="0" w:color="auto"/>
                              <w:right w:val="single" w:sz="4" w:space="0" w:color="auto"/>
                            </w:tcBorders>
                            <w:vAlign w:val="center"/>
                          </w:tcPr>
                          <w:p w14:paraId="7E493BEF"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21,992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A8D30F7"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18,950</w:t>
                            </w:r>
                          </w:p>
                        </w:tc>
                        <w:tc>
                          <w:tcPr>
                            <w:tcW w:w="992" w:type="dxa"/>
                            <w:tcBorders>
                              <w:top w:val="nil"/>
                              <w:left w:val="nil"/>
                              <w:bottom w:val="single" w:sz="4" w:space="0" w:color="auto"/>
                              <w:right w:val="single" w:sz="4" w:space="0" w:color="auto"/>
                            </w:tcBorders>
                            <w:shd w:val="clear" w:color="auto" w:fill="auto"/>
                            <w:vAlign w:val="center"/>
                            <w:hideMark/>
                          </w:tcPr>
                          <w:p w14:paraId="759C5835"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18,168</w:t>
                            </w:r>
                          </w:p>
                        </w:tc>
                        <w:tc>
                          <w:tcPr>
                            <w:tcW w:w="851" w:type="dxa"/>
                            <w:tcBorders>
                              <w:top w:val="nil"/>
                              <w:left w:val="nil"/>
                              <w:bottom w:val="single" w:sz="4" w:space="0" w:color="auto"/>
                              <w:right w:val="single" w:sz="4" w:space="0" w:color="auto"/>
                            </w:tcBorders>
                            <w:shd w:val="clear" w:color="auto" w:fill="auto"/>
                            <w:vAlign w:val="center"/>
                            <w:hideMark/>
                          </w:tcPr>
                          <w:p w14:paraId="09F0D95A"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- 781</w:t>
                            </w:r>
                          </w:p>
                        </w:tc>
                        <w:tc>
                          <w:tcPr>
                            <w:tcW w:w="992" w:type="dxa"/>
                            <w:tcBorders>
                              <w:top w:val="nil"/>
                              <w:left w:val="nil"/>
                              <w:bottom w:val="single" w:sz="4" w:space="0" w:color="auto"/>
                              <w:right w:val="single" w:sz="4" w:space="0" w:color="auto"/>
                            </w:tcBorders>
                            <w:shd w:val="clear" w:color="auto" w:fill="auto"/>
                            <w:vAlign w:val="center"/>
                            <w:hideMark/>
                          </w:tcPr>
                          <w:p w14:paraId="77CEFAFA"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- 4.12</w:t>
                            </w:r>
                          </w:p>
                        </w:tc>
                        <w:tc>
                          <w:tcPr>
                            <w:tcW w:w="851" w:type="dxa"/>
                            <w:tcBorders>
                              <w:top w:val="nil"/>
                              <w:left w:val="nil"/>
                              <w:bottom w:val="single" w:sz="4" w:space="0" w:color="auto"/>
                              <w:right w:val="single" w:sz="4" w:space="0" w:color="auto"/>
                            </w:tcBorders>
                            <w:shd w:val="clear" w:color="auto" w:fill="auto"/>
                            <w:vAlign w:val="center"/>
                            <w:hideMark/>
                          </w:tcPr>
                          <w:p w14:paraId="5A7F4C3E"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- 3,823</w:t>
                            </w:r>
                          </w:p>
                        </w:tc>
                        <w:tc>
                          <w:tcPr>
                            <w:tcW w:w="850" w:type="dxa"/>
                            <w:tcBorders>
                              <w:top w:val="nil"/>
                              <w:left w:val="nil"/>
                              <w:bottom w:val="single" w:sz="4" w:space="0" w:color="auto"/>
                              <w:right w:val="single" w:sz="4" w:space="0" w:color="auto"/>
                            </w:tcBorders>
                            <w:shd w:val="clear" w:color="auto" w:fill="auto"/>
                            <w:vAlign w:val="center"/>
                            <w:hideMark/>
                          </w:tcPr>
                          <w:p w14:paraId="609CD74A"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- 17.39</w:t>
                            </w:r>
                          </w:p>
                        </w:tc>
                      </w:tr>
                      <w:tr w:rsidR="00AD2184" w:rsidRPr="00CB58D7" w14:paraId="26D2401A"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1179D171"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演藝收入</w:t>
                            </w:r>
                          </w:p>
                        </w:tc>
                        <w:tc>
                          <w:tcPr>
                            <w:tcW w:w="851" w:type="dxa"/>
                            <w:tcBorders>
                              <w:top w:val="single" w:sz="4" w:space="0" w:color="auto"/>
                              <w:left w:val="nil"/>
                              <w:bottom w:val="single" w:sz="4" w:space="0" w:color="auto"/>
                              <w:right w:val="single" w:sz="4" w:space="0" w:color="auto"/>
                            </w:tcBorders>
                            <w:vAlign w:val="center"/>
                          </w:tcPr>
                          <w:p w14:paraId="0964838B"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9,693</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0171468"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7,150</w:t>
                            </w:r>
                          </w:p>
                        </w:tc>
                        <w:tc>
                          <w:tcPr>
                            <w:tcW w:w="992" w:type="dxa"/>
                            <w:tcBorders>
                              <w:top w:val="nil"/>
                              <w:left w:val="nil"/>
                              <w:bottom w:val="single" w:sz="4" w:space="0" w:color="auto"/>
                              <w:right w:val="single" w:sz="4" w:space="0" w:color="auto"/>
                            </w:tcBorders>
                            <w:shd w:val="clear" w:color="auto" w:fill="auto"/>
                            <w:vAlign w:val="center"/>
                            <w:hideMark/>
                          </w:tcPr>
                          <w:p w14:paraId="4076BA5D"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6,274</w:t>
                            </w:r>
                          </w:p>
                        </w:tc>
                        <w:tc>
                          <w:tcPr>
                            <w:tcW w:w="851" w:type="dxa"/>
                            <w:tcBorders>
                              <w:top w:val="nil"/>
                              <w:left w:val="nil"/>
                              <w:bottom w:val="single" w:sz="4" w:space="0" w:color="auto"/>
                              <w:right w:val="single" w:sz="4" w:space="0" w:color="auto"/>
                            </w:tcBorders>
                            <w:shd w:val="clear" w:color="auto" w:fill="auto"/>
                            <w:vAlign w:val="center"/>
                            <w:hideMark/>
                          </w:tcPr>
                          <w:p w14:paraId="25D860DF"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875</w:t>
                            </w:r>
                          </w:p>
                        </w:tc>
                        <w:tc>
                          <w:tcPr>
                            <w:tcW w:w="992" w:type="dxa"/>
                            <w:tcBorders>
                              <w:top w:val="nil"/>
                              <w:left w:val="nil"/>
                              <w:bottom w:val="single" w:sz="4" w:space="0" w:color="auto"/>
                              <w:right w:val="single" w:sz="4" w:space="0" w:color="auto"/>
                            </w:tcBorders>
                            <w:shd w:val="clear" w:color="auto" w:fill="auto"/>
                            <w:vAlign w:val="center"/>
                            <w:hideMark/>
                          </w:tcPr>
                          <w:p w14:paraId="790911BE"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12.25</w:t>
                            </w:r>
                          </w:p>
                        </w:tc>
                        <w:tc>
                          <w:tcPr>
                            <w:tcW w:w="851" w:type="dxa"/>
                            <w:tcBorders>
                              <w:top w:val="nil"/>
                              <w:left w:val="nil"/>
                              <w:bottom w:val="single" w:sz="4" w:space="0" w:color="auto"/>
                              <w:right w:val="single" w:sz="4" w:space="0" w:color="auto"/>
                            </w:tcBorders>
                            <w:shd w:val="clear" w:color="auto" w:fill="auto"/>
                            <w:vAlign w:val="center"/>
                            <w:hideMark/>
                          </w:tcPr>
                          <w:p w14:paraId="6BFA91D8"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3,419</w:t>
                            </w:r>
                          </w:p>
                        </w:tc>
                        <w:tc>
                          <w:tcPr>
                            <w:tcW w:w="850" w:type="dxa"/>
                            <w:tcBorders>
                              <w:top w:val="nil"/>
                              <w:left w:val="nil"/>
                              <w:bottom w:val="single" w:sz="4" w:space="0" w:color="auto"/>
                              <w:right w:val="single" w:sz="4" w:space="0" w:color="auto"/>
                            </w:tcBorders>
                            <w:shd w:val="clear" w:color="auto" w:fill="auto"/>
                            <w:vAlign w:val="center"/>
                            <w:hideMark/>
                          </w:tcPr>
                          <w:p w14:paraId="06B9F3FF"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35.28</w:t>
                            </w:r>
                          </w:p>
                        </w:tc>
                      </w:tr>
                      <w:tr w:rsidR="00AD2184" w:rsidRPr="00CB58D7" w14:paraId="59015746"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AF1DD57"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其他勞務收入</w:t>
                            </w:r>
                          </w:p>
                        </w:tc>
                        <w:tc>
                          <w:tcPr>
                            <w:tcW w:w="851" w:type="dxa"/>
                            <w:tcBorders>
                              <w:top w:val="single" w:sz="4" w:space="0" w:color="auto"/>
                              <w:left w:val="nil"/>
                              <w:bottom w:val="single" w:sz="4" w:space="0" w:color="auto"/>
                              <w:right w:val="single" w:sz="4" w:space="0" w:color="auto"/>
                            </w:tcBorders>
                            <w:vAlign w:val="center"/>
                          </w:tcPr>
                          <w:p w14:paraId="5BC53FC6"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146</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92C81CC"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14:paraId="7B7C340A"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91</w:t>
                            </w:r>
                          </w:p>
                        </w:tc>
                        <w:tc>
                          <w:tcPr>
                            <w:tcW w:w="851" w:type="dxa"/>
                            <w:tcBorders>
                              <w:top w:val="nil"/>
                              <w:left w:val="nil"/>
                              <w:bottom w:val="single" w:sz="4" w:space="0" w:color="auto"/>
                              <w:right w:val="single" w:sz="4" w:space="0" w:color="auto"/>
                            </w:tcBorders>
                            <w:shd w:val="clear" w:color="auto" w:fill="auto"/>
                            <w:vAlign w:val="center"/>
                            <w:hideMark/>
                          </w:tcPr>
                          <w:p w14:paraId="66E56807"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91</w:t>
                            </w:r>
                          </w:p>
                        </w:tc>
                        <w:tc>
                          <w:tcPr>
                            <w:tcW w:w="992" w:type="dxa"/>
                            <w:tcBorders>
                              <w:top w:val="nil"/>
                              <w:left w:val="nil"/>
                              <w:bottom w:val="single" w:sz="4" w:space="0" w:color="auto"/>
                              <w:right w:val="single" w:sz="4" w:space="0" w:color="auto"/>
                            </w:tcBorders>
                            <w:shd w:val="clear" w:color="auto" w:fill="auto"/>
                            <w:vAlign w:val="center"/>
                            <w:hideMark/>
                          </w:tcPr>
                          <w:p w14:paraId="09D4D340"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851" w:type="dxa"/>
                            <w:tcBorders>
                              <w:top w:val="nil"/>
                              <w:left w:val="nil"/>
                              <w:bottom w:val="single" w:sz="4" w:space="0" w:color="auto"/>
                              <w:right w:val="single" w:sz="4" w:space="0" w:color="auto"/>
                            </w:tcBorders>
                            <w:shd w:val="clear" w:color="auto" w:fill="auto"/>
                            <w:vAlign w:val="center"/>
                            <w:hideMark/>
                          </w:tcPr>
                          <w:p w14:paraId="44B8F7A5"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55</w:t>
                            </w:r>
                          </w:p>
                        </w:tc>
                        <w:tc>
                          <w:tcPr>
                            <w:tcW w:w="850" w:type="dxa"/>
                            <w:tcBorders>
                              <w:top w:val="nil"/>
                              <w:left w:val="nil"/>
                              <w:bottom w:val="single" w:sz="4" w:space="0" w:color="auto"/>
                              <w:right w:val="single" w:sz="4" w:space="0" w:color="auto"/>
                            </w:tcBorders>
                            <w:shd w:val="clear" w:color="auto" w:fill="auto"/>
                            <w:vAlign w:val="center"/>
                            <w:hideMark/>
                          </w:tcPr>
                          <w:p w14:paraId="07015407"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37.63</w:t>
                            </w:r>
                          </w:p>
                        </w:tc>
                      </w:tr>
                      <w:tr w:rsidR="00AD2184" w:rsidRPr="00CB58D7" w14:paraId="740B197F" w14:textId="77777777" w:rsidTr="00A42F55">
                        <w:trPr>
                          <w:trHeight w:val="255"/>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237E0441"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其他補助收入</w:t>
                            </w:r>
                          </w:p>
                        </w:tc>
                        <w:tc>
                          <w:tcPr>
                            <w:tcW w:w="851" w:type="dxa"/>
                            <w:tcBorders>
                              <w:top w:val="single" w:sz="4" w:space="0" w:color="auto"/>
                              <w:left w:val="nil"/>
                              <w:bottom w:val="single" w:sz="4" w:space="0" w:color="auto"/>
                              <w:right w:val="single" w:sz="4" w:space="0" w:color="auto"/>
                            </w:tcBorders>
                            <w:vAlign w:val="center"/>
                          </w:tcPr>
                          <w:p w14:paraId="3475F3B3"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12,152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C12FBCF"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11,800</w:t>
                            </w:r>
                          </w:p>
                        </w:tc>
                        <w:tc>
                          <w:tcPr>
                            <w:tcW w:w="992" w:type="dxa"/>
                            <w:tcBorders>
                              <w:top w:val="nil"/>
                              <w:left w:val="nil"/>
                              <w:bottom w:val="single" w:sz="4" w:space="0" w:color="auto"/>
                              <w:right w:val="single" w:sz="4" w:space="0" w:color="auto"/>
                            </w:tcBorders>
                            <w:shd w:val="clear" w:color="auto" w:fill="auto"/>
                            <w:vAlign w:val="center"/>
                            <w:hideMark/>
                          </w:tcPr>
                          <w:p w14:paraId="6F530F9C"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11,803</w:t>
                            </w:r>
                          </w:p>
                        </w:tc>
                        <w:tc>
                          <w:tcPr>
                            <w:tcW w:w="851" w:type="dxa"/>
                            <w:tcBorders>
                              <w:top w:val="nil"/>
                              <w:left w:val="nil"/>
                              <w:bottom w:val="single" w:sz="4" w:space="0" w:color="auto"/>
                              <w:right w:val="single" w:sz="4" w:space="0" w:color="auto"/>
                            </w:tcBorders>
                            <w:shd w:val="clear" w:color="auto" w:fill="auto"/>
                            <w:vAlign w:val="center"/>
                            <w:hideMark/>
                          </w:tcPr>
                          <w:p w14:paraId="608AC496"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3</w:t>
                            </w:r>
                          </w:p>
                        </w:tc>
                        <w:tc>
                          <w:tcPr>
                            <w:tcW w:w="992" w:type="dxa"/>
                            <w:tcBorders>
                              <w:top w:val="nil"/>
                              <w:left w:val="nil"/>
                              <w:bottom w:val="single" w:sz="4" w:space="0" w:color="auto"/>
                              <w:right w:val="single" w:sz="4" w:space="0" w:color="auto"/>
                            </w:tcBorders>
                            <w:shd w:val="clear" w:color="auto" w:fill="auto"/>
                            <w:vAlign w:val="center"/>
                            <w:hideMark/>
                          </w:tcPr>
                          <w:p w14:paraId="46A4A481"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0.03</w:t>
                            </w:r>
                          </w:p>
                        </w:tc>
                        <w:tc>
                          <w:tcPr>
                            <w:tcW w:w="851" w:type="dxa"/>
                            <w:tcBorders>
                              <w:top w:val="nil"/>
                              <w:left w:val="nil"/>
                              <w:bottom w:val="single" w:sz="4" w:space="0" w:color="auto"/>
                              <w:right w:val="single" w:sz="4" w:space="0" w:color="auto"/>
                            </w:tcBorders>
                            <w:shd w:val="clear" w:color="auto" w:fill="auto"/>
                            <w:vAlign w:val="center"/>
                            <w:hideMark/>
                          </w:tcPr>
                          <w:p w14:paraId="3547C5ED"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349</w:t>
                            </w:r>
                          </w:p>
                        </w:tc>
                        <w:tc>
                          <w:tcPr>
                            <w:tcW w:w="850" w:type="dxa"/>
                            <w:tcBorders>
                              <w:top w:val="nil"/>
                              <w:left w:val="nil"/>
                              <w:bottom w:val="single" w:sz="4" w:space="0" w:color="auto"/>
                              <w:right w:val="single" w:sz="4" w:space="0" w:color="auto"/>
                            </w:tcBorders>
                            <w:shd w:val="clear" w:color="auto" w:fill="auto"/>
                            <w:vAlign w:val="center"/>
                            <w:hideMark/>
                          </w:tcPr>
                          <w:p w14:paraId="1D80DF81"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2.87</w:t>
                            </w:r>
                          </w:p>
                        </w:tc>
                      </w:tr>
                      <w:tr w:rsidR="00AD2184" w:rsidRPr="00CB58D7" w14:paraId="079128F0"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8DE21D5" w14:textId="77777777" w:rsidR="00AD2184" w:rsidRPr="00663F50" w:rsidRDefault="00AD2184" w:rsidP="00A42F55">
                            <w:pPr>
                              <w:widowControl/>
                              <w:spacing w:line="240" w:lineRule="exac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業務成本與費用</w:t>
                            </w:r>
                          </w:p>
                        </w:tc>
                        <w:tc>
                          <w:tcPr>
                            <w:tcW w:w="851" w:type="dxa"/>
                            <w:tcBorders>
                              <w:top w:val="single" w:sz="4" w:space="0" w:color="auto"/>
                              <w:left w:val="nil"/>
                              <w:bottom w:val="single" w:sz="4" w:space="0" w:color="auto"/>
                              <w:right w:val="single" w:sz="4" w:space="0" w:color="auto"/>
                            </w:tcBorders>
                            <w:vAlign w:val="center"/>
                          </w:tcPr>
                          <w:p w14:paraId="2CC4DC98"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22,384</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74F827F"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19,220</w:t>
                            </w:r>
                          </w:p>
                        </w:tc>
                        <w:tc>
                          <w:tcPr>
                            <w:tcW w:w="992" w:type="dxa"/>
                            <w:tcBorders>
                              <w:top w:val="nil"/>
                              <w:left w:val="nil"/>
                              <w:bottom w:val="single" w:sz="4" w:space="0" w:color="auto"/>
                              <w:right w:val="single" w:sz="4" w:space="0" w:color="auto"/>
                            </w:tcBorders>
                            <w:shd w:val="clear" w:color="auto" w:fill="auto"/>
                            <w:vAlign w:val="center"/>
                            <w:hideMark/>
                          </w:tcPr>
                          <w:p w14:paraId="604DFC5B"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21,205</w:t>
                            </w:r>
                          </w:p>
                        </w:tc>
                        <w:tc>
                          <w:tcPr>
                            <w:tcW w:w="851" w:type="dxa"/>
                            <w:tcBorders>
                              <w:top w:val="nil"/>
                              <w:left w:val="nil"/>
                              <w:bottom w:val="single" w:sz="4" w:space="0" w:color="auto"/>
                              <w:right w:val="single" w:sz="4" w:space="0" w:color="auto"/>
                            </w:tcBorders>
                            <w:shd w:val="clear" w:color="auto" w:fill="auto"/>
                            <w:vAlign w:val="center"/>
                            <w:hideMark/>
                          </w:tcPr>
                          <w:p w14:paraId="2AD70E12"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1,985</w:t>
                            </w:r>
                          </w:p>
                        </w:tc>
                        <w:tc>
                          <w:tcPr>
                            <w:tcW w:w="992" w:type="dxa"/>
                            <w:tcBorders>
                              <w:top w:val="nil"/>
                              <w:left w:val="nil"/>
                              <w:bottom w:val="single" w:sz="4" w:space="0" w:color="auto"/>
                              <w:right w:val="single" w:sz="4" w:space="0" w:color="auto"/>
                            </w:tcBorders>
                            <w:shd w:val="clear" w:color="auto" w:fill="auto"/>
                            <w:vAlign w:val="center"/>
                            <w:hideMark/>
                          </w:tcPr>
                          <w:p w14:paraId="1743884E"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10.33</w:t>
                            </w:r>
                          </w:p>
                        </w:tc>
                        <w:tc>
                          <w:tcPr>
                            <w:tcW w:w="851" w:type="dxa"/>
                            <w:tcBorders>
                              <w:top w:val="nil"/>
                              <w:left w:val="nil"/>
                              <w:bottom w:val="single" w:sz="4" w:space="0" w:color="auto"/>
                              <w:right w:val="single" w:sz="4" w:space="0" w:color="auto"/>
                            </w:tcBorders>
                            <w:shd w:val="clear" w:color="auto" w:fill="auto"/>
                            <w:vAlign w:val="center"/>
                            <w:hideMark/>
                          </w:tcPr>
                          <w:p w14:paraId="14D0E1EB"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- 1,179</w:t>
                            </w:r>
                          </w:p>
                        </w:tc>
                        <w:tc>
                          <w:tcPr>
                            <w:tcW w:w="850" w:type="dxa"/>
                            <w:tcBorders>
                              <w:top w:val="nil"/>
                              <w:left w:val="nil"/>
                              <w:bottom w:val="single" w:sz="4" w:space="0" w:color="auto"/>
                              <w:right w:val="single" w:sz="4" w:space="0" w:color="auto"/>
                            </w:tcBorders>
                            <w:shd w:val="clear" w:color="auto" w:fill="auto"/>
                            <w:vAlign w:val="center"/>
                            <w:hideMark/>
                          </w:tcPr>
                          <w:p w14:paraId="2C77B616"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- 5.27</w:t>
                            </w:r>
                          </w:p>
                        </w:tc>
                      </w:tr>
                      <w:tr w:rsidR="00AD2184" w:rsidRPr="00CB58D7" w14:paraId="0DFE2D03"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6DC227A"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演藝成本</w:t>
                            </w:r>
                          </w:p>
                        </w:tc>
                        <w:tc>
                          <w:tcPr>
                            <w:tcW w:w="851" w:type="dxa"/>
                            <w:tcBorders>
                              <w:top w:val="single" w:sz="4" w:space="0" w:color="auto"/>
                              <w:left w:val="nil"/>
                              <w:bottom w:val="single" w:sz="4" w:space="0" w:color="auto"/>
                              <w:right w:val="single" w:sz="4" w:space="0" w:color="auto"/>
                            </w:tcBorders>
                            <w:vAlign w:val="center"/>
                          </w:tcPr>
                          <w:p w14:paraId="2623915E"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18,851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D8C7DF8"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14,903</w:t>
                            </w:r>
                          </w:p>
                        </w:tc>
                        <w:tc>
                          <w:tcPr>
                            <w:tcW w:w="992" w:type="dxa"/>
                            <w:tcBorders>
                              <w:top w:val="nil"/>
                              <w:left w:val="nil"/>
                              <w:bottom w:val="single" w:sz="4" w:space="0" w:color="auto"/>
                              <w:right w:val="single" w:sz="4" w:space="0" w:color="auto"/>
                            </w:tcBorders>
                            <w:shd w:val="clear" w:color="auto" w:fill="auto"/>
                            <w:vAlign w:val="center"/>
                            <w:hideMark/>
                          </w:tcPr>
                          <w:p w14:paraId="51C95D1F"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17,381</w:t>
                            </w:r>
                          </w:p>
                        </w:tc>
                        <w:tc>
                          <w:tcPr>
                            <w:tcW w:w="851" w:type="dxa"/>
                            <w:tcBorders>
                              <w:top w:val="nil"/>
                              <w:left w:val="nil"/>
                              <w:bottom w:val="single" w:sz="4" w:space="0" w:color="auto"/>
                              <w:right w:val="single" w:sz="4" w:space="0" w:color="auto"/>
                            </w:tcBorders>
                            <w:shd w:val="clear" w:color="auto" w:fill="auto"/>
                            <w:vAlign w:val="center"/>
                            <w:hideMark/>
                          </w:tcPr>
                          <w:p w14:paraId="350659C9"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2,478</w:t>
                            </w:r>
                          </w:p>
                        </w:tc>
                        <w:tc>
                          <w:tcPr>
                            <w:tcW w:w="992" w:type="dxa"/>
                            <w:tcBorders>
                              <w:top w:val="nil"/>
                              <w:left w:val="nil"/>
                              <w:bottom w:val="single" w:sz="4" w:space="0" w:color="auto"/>
                              <w:right w:val="single" w:sz="4" w:space="0" w:color="auto"/>
                            </w:tcBorders>
                            <w:shd w:val="clear" w:color="auto" w:fill="auto"/>
                            <w:vAlign w:val="center"/>
                            <w:hideMark/>
                          </w:tcPr>
                          <w:p w14:paraId="4FAF4098"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16.63</w:t>
                            </w:r>
                          </w:p>
                        </w:tc>
                        <w:tc>
                          <w:tcPr>
                            <w:tcW w:w="851" w:type="dxa"/>
                            <w:tcBorders>
                              <w:top w:val="nil"/>
                              <w:left w:val="nil"/>
                              <w:bottom w:val="single" w:sz="4" w:space="0" w:color="auto"/>
                              <w:right w:val="single" w:sz="4" w:space="0" w:color="auto"/>
                            </w:tcBorders>
                            <w:shd w:val="clear" w:color="auto" w:fill="auto"/>
                            <w:vAlign w:val="center"/>
                            <w:hideMark/>
                          </w:tcPr>
                          <w:p w14:paraId="114DF97D"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1,470</w:t>
                            </w:r>
                          </w:p>
                        </w:tc>
                        <w:tc>
                          <w:tcPr>
                            <w:tcW w:w="850" w:type="dxa"/>
                            <w:tcBorders>
                              <w:top w:val="nil"/>
                              <w:left w:val="nil"/>
                              <w:bottom w:val="single" w:sz="4" w:space="0" w:color="auto"/>
                              <w:right w:val="single" w:sz="4" w:space="0" w:color="auto"/>
                            </w:tcBorders>
                            <w:shd w:val="clear" w:color="auto" w:fill="auto"/>
                            <w:vAlign w:val="center"/>
                            <w:hideMark/>
                          </w:tcPr>
                          <w:p w14:paraId="7768E3F5"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7.80</w:t>
                            </w:r>
                          </w:p>
                        </w:tc>
                      </w:tr>
                      <w:tr w:rsidR="00AD2184" w:rsidRPr="00CB58D7" w14:paraId="3A517ABF"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B117B11" w14:textId="77777777" w:rsidR="00AD2184" w:rsidRPr="00CB58D7" w:rsidRDefault="00AD2184" w:rsidP="00A42F55">
                            <w:pPr>
                              <w:widowControl/>
                              <w:spacing w:line="240" w:lineRule="exact"/>
                              <w:ind w:firstLineChars="100" w:firstLine="200"/>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管理及總務費用</w:t>
                            </w:r>
                          </w:p>
                        </w:tc>
                        <w:tc>
                          <w:tcPr>
                            <w:tcW w:w="851" w:type="dxa"/>
                            <w:tcBorders>
                              <w:top w:val="single" w:sz="4" w:space="0" w:color="auto"/>
                              <w:left w:val="nil"/>
                              <w:bottom w:val="single" w:sz="4" w:space="0" w:color="auto"/>
                              <w:right w:val="single" w:sz="4" w:space="0" w:color="auto"/>
                            </w:tcBorders>
                            <w:vAlign w:val="center"/>
                          </w:tcPr>
                          <w:p w14:paraId="18AB371C"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3,533</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B6DF147"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4,317</w:t>
                            </w:r>
                          </w:p>
                        </w:tc>
                        <w:tc>
                          <w:tcPr>
                            <w:tcW w:w="992" w:type="dxa"/>
                            <w:tcBorders>
                              <w:top w:val="nil"/>
                              <w:left w:val="nil"/>
                              <w:bottom w:val="single" w:sz="4" w:space="0" w:color="auto"/>
                              <w:right w:val="single" w:sz="4" w:space="0" w:color="auto"/>
                            </w:tcBorders>
                            <w:shd w:val="clear" w:color="auto" w:fill="auto"/>
                            <w:vAlign w:val="center"/>
                            <w:hideMark/>
                          </w:tcPr>
                          <w:p w14:paraId="43CE3544"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3,824</w:t>
                            </w:r>
                          </w:p>
                        </w:tc>
                        <w:tc>
                          <w:tcPr>
                            <w:tcW w:w="851" w:type="dxa"/>
                            <w:tcBorders>
                              <w:top w:val="nil"/>
                              <w:left w:val="nil"/>
                              <w:bottom w:val="single" w:sz="4" w:space="0" w:color="auto"/>
                              <w:right w:val="single" w:sz="4" w:space="0" w:color="auto"/>
                            </w:tcBorders>
                            <w:shd w:val="clear" w:color="auto" w:fill="auto"/>
                            <w:vAlign w:val="center"/>
                            <w:hideMark/>
                          </w:tcPr>
                          <w:p w14:paraId="58DE50F0"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492</w:t>
                            </w:r>
                          </w:p>
                        </w:tc>
                        <w:tc>
                          <w:tcPr>
                            <w:tcW w:w="992" w:type="dxa"/>
                            <w:tcBorders>
                              <w:top w:val="nil"/>
                              <w:left w:val="nil"/>
                              <w:bottom w:val="single" w:sz="4" w:space="0" w:color="auto"/>
                              <w:right w:val="single" w:sz="4" w:space="0" w:color="auto"/>
                            </w:tcBorders>
                            <w:shd w:val="clear" w:color="auto" w:fill="auto"/>
                            <w:vAlign w:val="center"/>
                            <w:hideMark/>
                          </w:tcPr>
                          <w:p w14:paraId="63D3DBDB"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 xml:space="preserve"> </w:t>
                            </w:r>
                            <w:r w:rsidRPr="00CB58D7">
                              <w:rPr>
                                <w:rFonts w:ascii="標楷體" w:eastAsia="標楷體" w:hAnsi="標楷體" w:cs="新細明體" w:hint="eastAsia"/>
                                <w:color w:val="000000"/>
                                <w:kern w:val="0"/>
                                <w:sz w:val="20"/>
                              </w:rPr>
                              <w:t>11.42</w:t>
                            </w:r>
                          </w:p>
                        </w:tc>
                        <w:tc>
                          <w:tcPr>
                            <w:tcW w:w="851" w:type="dxa"/>
                            <w:tcBorders>
                              <w:top w:val="nil"/>
                              <w:left w:val="nil"/>
                              <w:bottom w:val="single" w:sz="4" w:space="0" w:color="auto"/>
                              <w:right w:val="single" w:sz="4" w:space="0" w:color="auto"/>
                            </w:tcBorders>
                            <w:shd w:val="clear" w:color="auto" w:fill="auto"/>
                            <w:vAlign w:val="center"/>
                            <w:hideMark/>
                          </w:tcPr>
                          <w:p w14:paraId="51A64423"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290</w:t>
                            </w:r>
                          </w:p>
                        </w:tc>
                        <w:tc>
                          <w:tcPr>
                            <w:tcW w:w="850" w:type="dxa"/>
                            <w:tcBorders>
                              <w:top w:val="nil"/>
                              <w:left w:val="nil"/>
                              <w:bottom w:val="single" w:sz="4" w:space="0" w:color="auto"/>
                              <w:right w:val="single" w:sz="4" w:space="0" w:color="auto"/>
                            </w:tcBorders>
                            <w:shd w:val="clear" w:color="auto" w:fill="auto"/>
                            <w:vAlign w:val="center"/>
                            <w:hideMark/>
                          </w:tcPr>
                          <w:p w14:paraId="7290DBE9" w14:textId="77777777" w:rsidR="00AD2184" w:rsidRPr="00CB58D7" w:rsidRDefault="00AD2184" w:rsidP="00A42F55">
                            <w:pPr>
                              <w:widowControl/>
                              <w:spacing w:line="240" w:lineRule="exact"/>
                              <w:jc w:val="right"/>
                              <w:rPr>
                                <w:rFonts w:ascii="標楷體" w:eastAsia="標楷體" w:hAnsi="標楷體" w:cs="新細明體"/>
                                <w:color w:val="000000"/>
                                <w:kern w:val="0"/>
                                <w:sz w:val="20"/>
                              </w:rPr>
                            </w:pPr>
                            <w:r w:rsidRPr="00CB58D7">
                              <w:rPr>
                                <w:rFonts w:ascii="標楷體" w:eastAsia="標楷體" w:hAnsi="標楷體" w:cs="新細明體" w:hint="eastAsia"/>
                                <w:color w:val="000000"/>
                                <w:kern w:val="0"/>
                                <w:sz w:val="20"/>
                              </w:rPr>
                              <w:t>8.23</w:t>
                            </w:r>
                          </w:p>
                        </w:tc>
                      </w:tr>
                      <w:tr w:rsidR="00AD2184" w:rsidRPr="00CB58D7" w14:paraId="3EFD2723"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62DECA06" w14:textId="77777777" w:rsidR="00AD2184" w:rsidRPr="00663F50" w:rsidRDefault="00AD2184" w:rsidP="00A42F55">
                            <w:pPr>
                              <w:widowControl/>
                              <w:spacing w:line="240" w:lineRule="exac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業務外收入</w:t>
                            </w:r>
                          </w:p>
                        </w:tc>
                        <w:tc>
                          <w:tcPr>
                            <w:tcW w:w="851" w:type="dxa"/>
                            <w:tcBorders>
                              <w:top w:val="single" w:sz="4" w:space="0" w:color="auto"/>
                              <w:left w:val="nil"/>
                              <w:bottom w:val="single" w:sz="4" w:space="0" w:color="auto"/>
                              <w:right w:val="single" w:sz="4" w:space="0" w:color="auto"/>
                            </w:tcBorders>
                            <w:vAlign w:val="center"/>
                          </w:tcPr>
                          <w:p w14:paraId="17F943D0"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71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0AB5129"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300</w:t>
                            </w:r>
                          </w:p>
                        </w:tc>
                        <w:tc>
                          <w:tcPr>
                            <w:tcW w:w="992" w:type="dxa"/>
                            <w:tcBorders>
                              <w:top w:val="nil"/>
                              <w:left w:val="nil"/>
                              <w:bottom w:val="single" w:sz="4" w:space="0" w:color="auto"/>
                              <w:right w:val="single" w:sz="4" w:space="0" w:color="auto"/>
                            </w:tcBorders>
                            <w:shd w:val="clear" w:color="auto" w:fill="auto"/>
                            <w:vAlign w:val="center"/>
                            <w:hideMark/>
                          </w:tcPr>
                          <w:p w14:paraId="5755807D"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43</w:t>
                            </w:r>
                          </w:p>
                        </w:tc>
                        <w:tc>
                          <w:tcPr>
                            <w:tcW w:w="851" w:type="dxa"/>
                            <w:tcBorders>
                              <w:top w:val="nil"/>
                              <w:left w:val="nil"/>
                              <w:bottom w:val="single" w:sz="4" w:space="0" w:color="auto"/>
                              <w:right w:val="single" w:sz="4" w:space="0" w:color="auto"/>
                            </w:tcBorders>
                            <w:shd w:val="clear" w:color="auto" w:fill="auto"/>
                            <w:vAlign w:val="center"/>
                            <w:hideMark/>
                          </w:tcPr>
                          <w:p w14:paraId="062F1926"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- 256</w:t>
                            </w:r>
                          </w:p>
                        </w:tc>
                        <w:tc>
                          <w:tcPr>
                            <w:tcW w:w="992" w:type="dxa"/>
                            <w:tcBorders>
                              <w:top w:val="nil"/>
                              <w:left w:val="nil"/>
                              <w:bottom w:val="single" w:sz="4" w:space="0" w:color="auto"/>
                              <w:right w:val="single" w:sz="4" w:space="0" w:color="auto"/>
                            </w:tcBorders>
                            <w:shd w:val="clear" w:color="auto" w:fill="auto"/>
                            <w:vAlign w:val="center"/>
                            <w:hideMark/>
                          </w:tcPr>
                          <w:p w14:paraId="57E48332"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- 85.49</w:t>
                            </w:r>
                          </w:p>
                        </w:tc>
                        <w:tc>
                          <w:tcPr>
                            <w:tcW w:w="851" w:type="dxa"/>
                            <w:tcBorders>
                              <w:top w:val="nil"/>
                              <w:left w:val="nil"/>
                              <w:bottom w:val="single" w:sz="4" w:space="0" w:color="auto"/>
                              <w:right w:val="single" w:sz="4" w:space="0" w:color="auto"/>
                            </w:tcBorders>
                            <w:shd w:val="clear" w:color="auto" w:fill="auto"/>
                            <w:vAlign w:val="center"/>
                            <w:hideMark/>
                          </w:tcPr>
                          <w:p w14:paraId="7489FE6F"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- 28</w:t>
                            </w:r>
                          </w:p>
                        </w:tc>
                        <w:tc>
                          <w:tcPr>
                            <w:tcW w:w="850" w:type="dxa"/>
                            <w:tcBorders>
                              <w:top w:val="nil"/>
                              <w:left w:val="nil"/>
                              <w:bottom w:val="single" w:sz="4" w:space="0" w:color="auto"/>
                              <w:right w:val="single" w:sz="4" w:space="0" w:color="auto"/>
                            </w:tcBorders>
                            <w:shd w:val="clear" w:color="auto" w:fill="auto"/>
                            <w:vAlign w:val="center"/>
                            <w:hideMark/>
                          </w:tcPr>
                          <w:p w14:paraId="6CF2F064"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- 39.23</w:t>
                            </w:r>
                          </w:p>
                        </w:tc>
                      </w:tr>
                      <w:tr w:rsidR="00AD2184" w:rsidRPr="00CB58D7" w14:paraId="5C9136A6" w14:textId="77777777" w:rsidTr="00A42F55">
                        <w:trPr>
                          <w:trHeight w:val="96"/>
                        </w:trPr>
                        <w:tc>
                          <w:tcPr>
                            <w:tcW w:w="1729" w:type="dxa"/>
                            <w:tcBorders>
                              <w:top w:val="nil"/>
                              <w:left w:val="single" w:sz="4" w:space="0" w:color="auto"/>
                              <w:bottom w:val="single" w:sz="4" w:space="0" w:color="auto"/>
                              <w:right w:val="single" w:sz="4" w:space="0" w:color="auto"/>
                            </w:tcBorders>
                            <w:shd w:val="clear" w:color="auto" w:fill="auto"/>
                            <w:vAlign w:val="center"/>
                            <w:hideMark/>
                          </w:tcPr>
                          <w:p w14:paraId="10D33878" w14:textId="77777777" w:rsidR="00AD2184" w:rsidRPr="00663F50" w:rsidRDefault="00AD2184" w:rsidP="00A42F55">
                            <w:pPr>
                              <w:widowControl/>
                              <w:spacing w:line="240" w:lineRule="exac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本期賸餘</w:t>
                            </w:r>
                            <w:r>
                              <w:rPr>
                                <w:rFonts w:ascii="標楷體" w:eastAsia="標楷體" w:hAnsi="標楷體" w:cs="新細明體" w:hint="eastAsia"/>
                                <w:b/>
                                <w:color w:val="000000"/>
                                <w:kern w:val="0"/>
                                <w:sz w:val="20"/>
                              </w:rPr>
                              <w:t>（</w:t>
                            </w:r>
                            <w:r w:rsidRPr="00663F50">
                              <w:rPr>
                                <w:rFonts w:ascii="標楷體" w:eastAsia="標楷體" w:hAnsi="標楷體" w:cs="新細明體" w:hint="eastAsia"/>
                                <w:b/>
                                <w:color w:val="000000"/>
                                <w:kern w:val="0"/>
                                <w:sz w:val="20"/>
                              </w:rPr>
                              <w:t>短絀－</w:t>
                            </w:r>
                            <w:r>
                              <w:rPr>
                                <w:rFonts w:ascii="標楷體" w:eastAsia="標楷體" w:hAnsi="標楷體" w:cs="新細明體" w:hint="eastAsia"/>
                                <w:b/>
                                <w:color w:val="000000"/>
                                <w:kern w:val="0"/>
                                <w:sz w:val="20"/>
                              </w:rPr>
                              <w:t>）</w:t>
                            </w:r>
                          </w:p>
                        </w:tc>
                        <w:tc>
                          <w:tcPr>
                            <w:tcW w:w="851" w:type="dxa"/>
                            <w:tcBorders>
                              <w:top w:val="single" w:sz="4" w:space="0" w:color="auto"/>
                              <w:left w:val="nil"/>
                              <w:bottom w:val="single" w:sz="4" w:space="0" w:color="auto"/>
                              <w:right w:val="single" w:sz="4" w:space="0" w:color="auto"/>
                            </w:tcBorders>
                            <w:vAlign w:val="center"/>
                          </w:tcPr>
                          <w:p w14:paraId="122A0367"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- 320</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0D1358C"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30</w:t>
                            </w:r>
                          </w:p>
                        </w:tc>
                        <w:tc>
                          <w:tcPr>
                            <w:tcW w:w="992" w:type="dxa"/>
                            <w:tcBorders>
                              <w:top w:val="nil"/>
                              <w:left w:val="nil"/>
                              <w:bottom w:val="single" w:sz="4" w:space="0" w:color="auto"/>
                              <w:right w:val="single" w:sz="4" w:space="0" w:color="auto"/>
                            </w:tcBorders>
                            <w:shd w:val="clear" w:color="auto" w:fill="auto"/>
                            <w:vAlign w:val="center"/>
                            <w:hideMark/>
                          </w:tcPr>
                          <w:p w14:paraId="25001F5E"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- 2,992</w:t>
                            </w:r>
                          </w:p>
                        </w:tc>
                        <w:tc>
                          <w:tcPr>
                            <w:tcW w:w="851" w:type="dxa"/>
                            <w:tcBorders>
                              <w:top w:val="nil"/>
                              <w:left w:val="nil"/>
                              <w:bottom w:val="single" w:sz="4" w:space="0" w:color="auto"/>
                              <w:right w:val="single" w:sz="4" w:space="0" w:color="auto"/>
                            </w:tcBorders>
                            <w:shd w:val="clear" w:color="auto" w:fill="auto"/>
                            <w:vAlign w:val="center"/>
                            <w:hideMark/>
                          </w:tcPr>
                          <w:p w14:paraId="10C01505"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- 3,022</w:t>
                            </w:r>
                          </w:p>
                        </w:tc>
                        <w:tc>
                          <w:tcPr>
                            <w:tcW w:w="992" w:type="dxa"/>
                            <w:tcBorders>
                              <w:top w:val="nil"/>
                              <w:left w:val="nil"/>
                              <w:bottom w:val="single" w:sz="4" w:space="0" w:color="auto"/>
                              <w:right w:val="single" w:sz="4" w:space="0" w:color="auto"/>
                            </w:tcBorders>
                            <w:shd w:val="clear" w:color="auto" w:fill="auto"/>
                            <w:vAlign w:val="center"/>
                            <w:hideMark/>
                          </w:tcPr>
                          <w:p w14:paraId="33F31950"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xml:space="preserve">- </w:t>
                            </w:r>
                            <w:r w:rsidRPr="00663F50">
                              <w:rPr>
                                <w:rFonts w:ascii="標楷體" w:eastAsia="標楷體" w:hAnsi="標楷體" w:cs="新細明體" w:hint="eastAsia"/>
                                <w:b/>
                                <w:color w:val="000000"/>
                                <w:spacing w:val="-20"/>
                                <w:kern w:val="0"/>
                                <w:sz w:val="20"/>
                              </w:rPr>
                              <w:t>10,076.56</w:t>
                            </w:r>
                          </w:p>
                        </w:tc>
                        <w:tc>
                          <w:tcPr>
                            <w:tcW w:w="851" w:type="dxa"/>
                            <w:tcBorders>
                              <w:top w:val="nil"/>
                              <w:left w:val="nil"/>
                              <w:bottom w:val="single" w:sz="4" w:space="0" w:color="auto"/>
                              <w:right w:val="single" w:sz="4" w:space="0" w:color="auto"/>
                            </w:tcBorders>
                            <w:shd w:val="clear" w:color="auto" w:fill="auto"/>
                            <w:vAlign w:val="center"/>
                            <w:hideMark/>
                          </w:tcPr>
                          <w:p w14:paraId="101EEA42"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- 2,672</w:t>
                            </w:r>
                          </w:p>
                        </w:tc>
                        <w:tc>
                          <w:tcPr>
                            <w:tcW w:w="850" w:type="dxa"/>
                            <w:tcBorders>
                              <w:top w:val="nil"/>
                              <w:left w:val="nil"/>
                              <w:bottom w:val="single" w:sz="4" w:space="0" w:color="auto"/>
                              <w:right w:val="single" w:sz="4" w:space="0" w:color="auto"/>
                            </w:tcBorders>
                            <w:shd w:val="clear" w:color="auto" w:fill="auto"/>
                            <w:vAlign w:val="center"/>
                            <w:hideMark/>
                          </w:tcPr>
                          <w:p w14:paraId="0D0D9170" w14:textId="77777777" w:rsidR="00AD2184" w:rsidRPr="00663F50" w:rsidRDefault="00AD2184" w:rsidP="00A42F55">
                            <w:pPr>
                              <w:widowControl/>
                              <w:spacing w:line="240" w:lineRule="exact"/>
                              <w:jc w:val="right"/>
                              <w:rPr>
                                <w:rFonts w:ascii="標楷體" w:eastAsia="標楷體" w:hAnsi="標楷體" w:cs="新細明體"/>
                                <w:b/>
                                <w:color w:val="000000"/>
                                <w:kern w:val="0"/>
                                <w:sz w:val="20"/>
                              </w:rPr>
                            </w:pPr>
                            <w:r w:rsidRPr="00663F50">
                              <w:rPr>
                                <w:rFonts w:ascii="標楷體" w:eastAsia="標楷體" w:hAnsi="標楷體" w:cs="新細明體" w:hint="eastAsia"/>
                                <w:b/>
                                <w:color w:val="000000"/>
                                <w:kern w:val="0"/>
                                <w:sz w:val="20"/>
                              </w:rPr>
                              <w:t>- 834.11</w:t>
                            </w:r>
                          </w:p>
                        </w:tc>
                      </w:tr>
                    </w:tbl>
                    <w:p w14:paraId="49EA6AA7" w14:textId="77777777" w:rsidR="00AD2184" w:rsidRPr="00492BFD" w:rsidRDefault="00AD2184" w:rsidP="00A42F55">
                      <w:pPr>
                        <w:overflowPunct w:val="0"/>
                        <w:snapToGrid w:val="0"/>
                        <w:rPr>
                          <w:rFonts w:ascii="標楷體" w:eastAsia="標楷體" w:hAnsi="標楷體"/>
                          <w:color w:val="000000"/>
                          <w:sz w:val="18"/>
                          <w:szCs w:val="18"/>
                        </w:rPr>
                      </w:pPr>
                      <w:r w:rsidRPr="00492BFD">
                        <w:rPr>
                          <w:rFonts w:ascii="標楷體" w:eastAsia="標楷體" w:hAnsi="標楷體" w:hint="eastAsia"/>
                          <w:sz w:val="18"/>
                          <w:szCs w:val="18"/>
                        </w:rPr>
                        <w:t>資料來源：整理自文化局提供資料。</w:t>
                      </w:r>
                    </w:p>
                  </w:txbxContent>
                </v:textbox>
                <w10:wrap type="square"/>
              </v:shape>
            </w:pict>
          </mc:Fallback>
        </mc:AlternateContent>
      </w:r>
      <w:r w:rsidRPr="006D0BB3">
        <w:rPr>
          <w:rFonts w:ascii="標楷體" w:eastAsia="標楷體" w:hAnsi="標楷體" w:hint="eastAsia"/>
          <w:szCs w:val="32"/>
        </w:rPr>
        <w:t>該收入增減變動情形，演藝收入由108年度1,253萬餘元逐年減少至110年度之627萬餘元，占業務收入占比由108年度之50.59％，下滑至34.53％（圖5），下滑約16.06個百分點；又縣政府110年度撥付補助收入1,180萬餘元，雖與108年度撥付金額相當，然占業務收入占比由108年度之47.64％，提高至64.96％，提高</w:t>
      </w:r>
      <w:r w:rsidRPr="006D0BB3">
        <w:rPr>
          <w:rFonts w:ascii="標楷體" w:eastAsia="標楷體" w:hAnsi="標楷體" w:cstheme="minorBidi" w:hint="eastAsia"/>
          <w:noProof/>
          <w:szCs w:val="32"/>
        </w:rPr>
        <mc:AlternateContent>
          <mc:Choice Requires="wps">
            <w:drawing>
              <wp:anchor distT="0" distB="0" distL="114300" distR="114300" simplePos="0" relativeHeight="251714560" behindDoc="0" locked="0" layoutInCell="1" allowOverlap="1" wp14:anchorId="5030B66A" wp14:editId="77D2E535">
                <wp:simplePos x="0" y="0"/>
                <wp:positionH relativeFrom="margin">
                  <wp:posOffset>2452370</wp:posOffset>
                </wp:positionH>
                <wp:positionV relativeFrom="margin">
                  <wp:posOffset>4807585</wp:posOffset>
                </wp:positionV>
                <wp:extent cx="3855720" cy="2894330"/>
                <wp:effectExtent l="0" t="0" r="0" b="1270"/>
                <wp:wrapSquare wrapText="bothSides"/>
                <wp:docPr id="362" name="文字方塊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5720" cy="289433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723DEB" w14:textId="77777777" w:rsidR="00AD2184" w:rsidRDefault="00AD2184" w:rsidP="00A42F55">
                            <w:pPr>
                              <w:jc w:val="center"/>
                              <w:rPr>
                                <w:rFonts w:ascii="標楷體" w:eastAsia="標楷體" w:hAnsi="標楷體"/>
                                <w:b/>
                              </w:rPr>
                            </w:pPr>
                            <w:r w:rsidRPr="00CA2ACB">
                              <w:rPr>
                                <w:rFonts w:ascii="標楷體" w:eastAsia="標楷體" w:hAnsi="標楷體"/>
                                <w:b/>
                              </w:rPr>
                              <w:t>圖</w:t>
                            </w:r>
                            <w:r>
                              <w:rPr>
                                <w:rFonts w:ascii="標楷體" w:eastAsia="標楷體" w:hAnsi="標楷體" w:hint="eastAsia"/>
                                <w:b/>
                              </w:rPr>
                              <w:t>5</w:t>
                            </w:r>
                            <w:r w:rsidRPr="00CA2ACB">
                              <w:rPr>
                                <w:rFonts w:ascii="標楷體" w:eastAsia="標楷體" w:hAnsi="標楷體"/>
                                <w:b/>
                              </w:rPr>
                              <w:t xml:space="preserve"> </w:t>
                            </w:r>
                            <w:r>
                              <w:rPr>
                                <w:rFonts w:ascii="標楷體" w:eastAsia="標楷體" w:hAnsi="標楷體"/>
                                <w:b/>
                              </w:rPr>
                              <w:t xml:space="preserve"> </w:t>
                            </w:r>
                            <w:r w:rsidRPr="00CA2ACB">
                              <w:rPr>
                                <w:rFonts w:ascii="標楷體" w:eastAsia="標楷體" w:hAnsi="標楷體" w:hint="eastAsia"/>
                                <w:b/>
                                <w:szCs w:val="24"/>
                              </w:rPr>
                              <w:t>蘭陽戲劇團</w:t>
                            </w:r>
                            <w:r>
                              <w:rPr>
                                <w:rFonts w:ascii="標楷體" w:eastAsia="標楷體" w:hAnsi="標楷體" w:hint="eastAsia"/>
                                <w:b/>
                              </w:rPr>
                              <w:t>各項業務收入占</w:t>
                            </w:r>
                            <w:r w:rsidRPr="00CA2ACB">
                              <w:rPr>
                                <w:rFonts w:ascii="標楷體" w:eastAsia="標楷體" w:hAnsi="標楷體"/>
                                <w:b/>
                              </w:rPr>
                              <w:t>比情形</w:t>
                            </w:r>
                          </w:p>
                          <w:p w14:paraId="6DBE3E67" w14:textId="77777777" w:rsidR="00AD2184" w:rsidRDefault="00AD2184" w:rsidP="00A42F55">
                            <w:pPr>
                              <w:overflowPunct w:val="0"/>
                              <w:snapToGrid w:val="0"/>
                              <w:rPr>
                                <w:rFonts w:ascii="標楷體" w:eastAsia="標楷體" w:hAnsi="標楷體"/>
                                <w:sz w:val="18"/>
                                <w:szCs w:val="18"/>
                              </w:rPr>
                            </w:pPr>
                          </w:p>
                          <w:p w14:paraId="366CF40C" w14:textId="77777777" w:rsidR="00AD2184" w:rsidRDefault="00AD2184" w:rsidP="00A42F55">
                            <w:pPr>
                              <w:overflowPunct w:val="0"/>
                              <w:snapToGrid w:val="0"/>
                              <w:rPr>
                                <w:rFonts w:ascii="標楷體" w:eastAsia="標楷體" w:hAnsi="標楷體"/>
                                <w:sz w:val="18"/>
                                <w:szCs w:val="18"/>
                              </w:rPr>
                            </w:pPr>
                          </w:p>
                          <w:p w14:paraId="0CDB4927" w14:textId="77777777" w:rsidR="00AD2184" w:rsidRDefault="00AD2184" w:rsidP="00A42F55">
                            <w:pPr>
                              <w:overflowPunct w:val="0"/>
                              <w:snapToGrid w:val="0"/>
                              <w:rPr>
                                <w:rFonts w:ascii="標楷體" w:eastAsia="標楷體" w:hAnsi="標楷體"/>
                                <w:sz w:val="18"/>
                                <w:szCs w:val="18"/>
                              </w:rPr>
                            </w:pPr>
                          </w:p>
                          <w:p w14:paraId="53921A02" w14:textId="77777777" w:rsidR="00AD2184" w:rsidRDefault="00AD2184" w:rsidP="00A42F55">
                            <w:pPr>
                              <w:overflowPunct w:val="0"/>
                              <w:snapToGrid w:val="0"/>
                              <w:rPr>
                                <w:rFonts w:ascii="標楷體" w:eastAsia="標楷體" w:hAnsi="標楷體"/>
                                <w:sz w:val="18"/>
                                <w:szCs w:val="18"/>
                              </w:rPr>
                            </w:pPr>
                          </w:p>
                          <w:p w14:paraId="26FCAB73" w14:textId="77777777" w:rsidR="00AD2184" w:rsidRDefault="00AD2184" w:rsidP="00A42F55">
                            <w:pPr>
                              <w:overflowPunct w:val="0"/>
                              <w:snapToGrid w:val="0"/>
                              <w:rPr>
                                <w:rFonts w:ascii="標楷體" w:eastAsia="標楷體" w:hAnsi="標楷體"/>
                                <w:sz w:val="18"/>
                                <w:szCs w:val="18"/>
                              </w:rPr>
                            </w:pPr>
                          </w:p>
                          <w:p w14:paraId="464A23C2" w14:textId="77777777" w:rsidR="00AD2184" w:rsidRDefault="00AD2184" w:rsidP="00A42F55">
                            <w:pPr>
                              <w:overflowPunct w:val="0"/>
                              <w:snapToGrid w:val="0"/>
                              <w:rPr>
                                <w:rFonts w:ascii="標楷體" w:eastAsia="標楷體" w:hAnsi="標楷體"/>
                                <w:sz w:val="18"/>
                                <w:szCs w:val="18"/>
                              </w:rPr>
                            </w:pPr>
                          </w:p>
                          <w:p w14:paraId="254AA02C" w14:textId="77777777" w:rsidR="00AD2184" w:rsidRDefault="00AD2184" w:rsidP="00A42F55">
                            <w:pPr>
                              <w:overflowPunct w:val="0"/>
                              <w:snapToGrid w:val="0"/>
                              <w:rPr>
                                <w:rFonts w:ascii="標楷體" w:eastAsia="標楷體" w:hAnsi="標楷體"/>
                                <w:sz w:val="18"/>
                                <w:szCs w:val="18"/>
                              </w:rPr>
                            </w:pPr>
                          </w:p>
                          <w:p w14:paraId="3AEF7188" w14:textId="77777777" w:rsidR="00AD2184" w:rsidRDefault="00AD2184" w:rsidP="00A42F55">
                            <w:pPr>
                              <w:overflowPunct w:val="0"/>
                              <w:snapToGrid w:val="0"/>
                              <w:rPr>
                                <w:rFonts w:ascii="標楷體" w:eastAsia="標楷體" w:hAnsi="標楷體"/>
                                <w:sz w:val="18"/>
                                <w:szCs w:val="18"/>
                              </w:rPr>
                            </w:pPr>
                          </w:p>
                          <w:p w14:paraId="0EE33511" w14:textId="77777777" w:rsidR="00AD2184" w:rsidRDefault="00AD2184" w:rsidP="00A42F55">
                            <w:pPr>
                              <w:overflowPunct w:val="0"/>
                              <w:snapToGrid w:val="0"/>
                              <w:rPr>
                                <w:rFonts w:ascii="標楷體" w:eastAsia="標楷體" w:hAnsi="標楷體"/>
                                <w:sz w:val="18"/>
                                <w:szCs w:val="18"/>
                              </w:rPr>
                            </w:pPr>
                          </w:p>
                          <w:p w14:paraId="3D778BAB" w14:textId="77777777" w:rsidR="00AD2184" w:rsidRDefault="00AD2184" w:rsidP="00A42F55">
                            <w:pPr>
                              <w:overflowPunct w:val="0"/>
                              <w:snapToGrid w:val="0"/>
                              <w:rPr>
                                <w:rFonts w:ascii="標楷體" w:eastAsia="標楷體" w:hAnsi="標楷體"/>
                                <w:sz w:val="18"/>
                                <w:szCs w:val="18"/>
                              </w:rPr>
                            </w:pPr>
                          </w:p>
                          <w:p w14:paraId="2E35E555" w14:textId="77777777" w:rsidR="00AD2184" w:rsidRDefault="00AD2184" w:rsidP="00A42F55">
                            <w:pPr>
                              <w:overflowPunct w:val="0"/>
                              <w:snapToGrid w:val="0"/>
                              <w:rPr>
                                <w:rFonts w:ascii="標楷體" w:eastAsia="標楷體" w:hAnsi="標楷體"/>
                                <w:sz w:val="18"/>
                                <w:szCs w:val="18"/>
                              </w:rPr>
                            </w:pPr>
                          </w:p>
                          <w:p w14:paraId="64ABA8EC" w14:textId="77777777" w:rsidR="00AD2184" w:rsidRDefault="00AD2184" w:rsidP="00A42F55">
                            <w:pPr>
                              <w:overflowPunct w:val="0"/>
                              <w:snapToGrid w:val="0"/>
                              <w:rPr>
                                <w:rFonts w:ascii="標楷體" w:eastAsia="標楷體" w:hAnsi="標楷體"/>
                                <w:sz w:val="18"/>
                                <w:szCs w:val="18"/>
                              </w:rPr>
                            </w:pPr>
                          </w:p>
                          <w:p w14:paraId="287C44AC" w14:textId="77777777" w:rsidR="00AD2184" w:rsidRDefault="00AD2184" w:rsidP="00A42F55">
                            <w:pPr>
                              <w:overflowPunct w:val="0"/>
                              <w:snapToGrid w:val="0"/>
                              <w:rPr>
                                <w:rFonts w:ascii="標楷體" w:eastAsia="標楷體" w:hAnsi="標楷體"/>
                                <w:sz w:val="18"/>
                                <w:szCs w:val="18"/>
                              </w:rPr>
                            </w:pPr>
                          </w:p>
                          <w:p w14:paraId="42633348" w14:textId="77777777" w:rsidR="00AD2184" w:rsidRDefault="00AD2184" w:rsidP="00A42F55">
                            <w:pPr>
                              <w:overflowPunct w:val="0"/>
                              <w:snapToGrid w:val="0"/>
                              <w:rPr>
                                <w:rFonts w:ascii="標楷體" w:eastAsia="標楷體" w:hAnsi="標楷體"/>
                                <w:sz w:val="18"/>
                                <w:szCs w:val="18"/>
                              </w:rPr>
                            </w:pPr>
                          </w:p>
                          <w:p w14:paraId="72B31EDB" w14:textId="77777777" w:rsidR="00AD2184" w:rsidRDefault="00AD2184" w:rsidP="00A42F55">
                            <w:pPr>
                              <w:overflowPunct w:val="0"/>
                              <w:snapToGrid w:val="0"/>
                              <w:rPr>
                                <w:rFonts w:ascii="標楷體" w:eastAsia="標楷體" w:hAnsi="標楷體"/>
                                <w:sz w:val="18"/>
                                <w:szCs w:val="18"/>
                              </w:rPr>
                            </w:pPr>
                          </w:p>
                          <w:p w14:paraId="5CB39F42" w14:textId="77777777" w:rsidR="00AD2184" w:rsidRDefault="00AD2184" w:rsidP="00A42F55">
                            <w:pPr>
                              <w:overflowPunct w:val="0"/>
                              <w:snapToGrid w:val="0"/>
                              <w:rPr>
                                <w:rFonts w:ascii="標楷體" w:eastAsia="標楷體" w:hAnsi="標楷體"/>
                                <w:sz w:val="18"/>
                                <w:szCs w:val="18"/>
                              </w:rPr>
                            </w:pPr>
                          </w:p>
                          <w:p w14:paraId="71F18FCC" w14:textId="77777777" w:rsidR="00AD2184" w:rsidRPr="00CA2ACB" w:rsidRDefault="00AD2184" w:rsidP="00A558D8">
                            <w:pPr>
                              <w:overflowPunct w:val="0"/>
                              <w:snapToGrid w:val="0"/>
                              <w:ind w:firstLineChars="150" w:firstLine="270"/>
                              <w:rPr>
                                <w:rFonts w:ascii="標楷體" w:eastAsia="標楷體" w:hAnsi="標楷體"/>
                                <w:color w:val="000000"/>
                                <w:sz w:val="18"/>
                                <w:szCs w:val="18"/>
                              </w:rPr>
                            </w:pPr>
                            <w:r w:rsidRPr="00492BFD">
                              <w:rPr>
                                <w:rFonts w:ascii="標楷體" w:eastAsia="標楷體" w:hAnsi="標楷體" w:hint="eastAsia"/>
                                <w:sz w:val="18"/>
                                <w:szCs w:val="18"/>
                              </w:rPr>
                              <w:t>資料來源：整理自文化局提供資料。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62" o:spid="_x0000_s1115" type="#_x0000_t202" style="position:absolute;left:0;text-align:left;margin-left:193.1pt;margin-top:378.55pt;width:303.6pt;height:227.9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" stroked="f">
                <v:textbox>
                  <w:txbxContent>
                    <w:p w14:paraId="44723DEB" w14:textId="77777777" w:rsidR="00AD2184" w:rsidRDefault="00AD2184" w:rsidP="00A42F55">
                      <w:pPr>
                        <w:jc w:val="center"/>
                        <w:rPr>
                          <w:rFonts w:ascii="標楷體" w:eastAsia="標楷體" w:hAnsi="標楷體"/>
                          <w:b/>
                        </w:rPr>
                      </w:pPr>
                      <w:r w:rsidRPr="00CA2ACB">
                        <w:rPr>
                          <w:rFonts w:ascii="標楷體" w:eastAsia="標楷體" w:hAnsi="標楷體"/>
                          <w:b/>
                        </w:rPr>
                        <w:t>圖</w:t>
                      </w:r>
                      <w:r>
                        <w:rPr>
                          <w:rFonts w:ascii="標楷體" w:eastAsia="標楷體" w:hAnsi="標楷體" w:hint="eastAsia"/>
                          <w:b/>
                        </w:rPr>
                        <w:t>5</w:t>
                      </w:r>
                      <w:r w:rsidRPr="00CA2ACB">
                        <w:rPr>
                          <w:rFonts w:ascii="標楷體" w:eastAsia="標楷體" w:hAnsi="標楷體"/>
                          <w:b/>
                        </w:rPr>
                        <w:t xml:space="preserve"> </w:t>
                      </w:r>
                      <w:r>
                        <w:rPr>
                          <w:rFonts w:ascii="標楷體" w:eastAsia="標楷體" w:hAnsi="標楷體"/>
                          <w:b/>
                        </w:rPr>
                        <w:t xml:space="preserve"> </w:t>
                      </w:r>
                      <w:r w:rsidRPr="00CA2ACB">
                        <w:rPr>
                          <w:rFonts w:ascii="標楷體" w:eastAsia="標楷體" w:hAnsi="標楷體" w:hint="eastAsia"/>
                          <w:b/>
                          <w:szCs w:val="24"/>
                        </w:rPr>
                        <w:t>蘭陽戲劇團</w:t>
                      </w:r>
                      <w:r>
                        <w:rPr>
                          <w:rFonts w:ascii="標楷體" w:eastAsia="標楷體" w:hAnsi="標楷體" w:hint="eastAsia"/>
                          <w:b/>
                        </w:rPr>
                        <w:t>各項業務收入占</w:t>
                      </w:r>
                      <w:r w:rsidRPr="00CA2ACB">
                        <w:rPr>
                          <w:rFonts w:ascii="標楷體" w:eastAsia="標楷體" w:hAnsi="標楷體"/>
                          <w:b/>
                        </w:rPr>
                        <w:t>比情形</w:t>
                      </w:r>
                    </w:p>
                    <w:p w14:paraId="6DBE3E67" w14:textId="77777777" w:rsidR="00AD2184" w:rsidRDefault="00AD2184" w:rsidP="00A42F55">
                      <w:pPr>
                        <w:overflowPunct w:val="0"/>
                        <w:snapToGrid w:val="0"/>
                        <w:rPr>
                          <w:rFonts w:ascii="標楷體" w:eastAsia="標楷體" w:hAnsi="標楷體"/>
                          <w:sz w:val="18"/>
                          <w:szCs w:val="18"/>
                        </w:rPr>
                      </w:pPr>
                    </w:p>
                    <w:p w14:paraId="366CF40C" w14:textId="77777777" w:rsidR="00AD2184" w:rsidRDefault="00AD2184" w:rsidP="00A42F55">
                      <w:pPr>
                        <w:overflowPunct w:val="0"/>
                        <w:snapToGrid w:val="0"/>
                        <w:rPr>
                          <w:rFonts w:ascii="標楷體" w:eastAsia="標楷體" w:hAnsi="標楷體"/>
                          <w:sz w:val="18"/>
                          <w:szCs w:val="18"/>
                        </w:rPr>
                      </w:pPr>
                    </w:p>
                    <w:p w14:paraId="0CDB4927" w14:textId="77777777" w:rsidR="00AD2184" w:rsidRDefault="00AD2184" w:rsidP="00A42F55">
                      <w:pPr>
                        <w:overflowPunct w:val="0"/>
                        <w:snapToGrid w:val="0"/>
                        <w:rPr>
                          <w:rFonts w:ascii="標楷體" w:eastAsia="標楷體" w:hAnsi="標楷體"/>
                          <w:sz w:val="18"/>
                          <w:szCs w:val="18"/>
                        </w:rPr>
                      </w:pPr>
                    </w:p>
                    <w:p w14:paraId="53921A02" w14:textId="77777777" w:rsidR="00AD2184" w:rsidRDefault="00AD2184" w:rsidP="00A42F55">
                      <w:pPr>
                        <w:overflowPunct w:val="0"/>
                        <w:snapToGrid w:val="0"/>
                        <w:rPr>
                          <w:rFonts w:ascii="標楷體" w:eastAsia="標楷體" w:hAnsi="標楷體"/>
                          <w:sz w:val="18"/>
                          <w:szCs w:val="18"/>
                        </w:rPr>
                      </w:pPr>
                    </w:p>
                    <w:p w14:paraId="26FCAB73" w14:textId="77777777" w:rsidR="00AD2184" w:rsidRDefault="00AD2184" w:rsidP="00A42F55">
                      <w:pPr>
                        <w:overflowPunct w:val="0"/>
                        <w:snapToGrid w:val="0"/>
                        <w:rPr>
                          <w:rFonts w:ascii="標楷體" w:eastAsia="標楷體" w:hAnsi="標楷體"/>
                          <w:sz w:val="18"/>
                          <w:szCs w:val="18"/>
                        </w:rPr>
                      </w:pPr>
                    </w:p>
                    <w:p w14:paraId="464A23C2" w14:textId="77777777" w:rsidR="00AD2184" w:rsidRDefault="00AD2184" w:rsidP="00A42F55">
                      <w:pPr>
                        <w:overflowPunct w:val="0"/>
                        <w:snapToGrid w:val="0"/>
                        <w:rPr>
                          <w:rFonts w:ascii="標楷體" w:eastAsia="標楷體" w:hAnsi="標楷體"/>
                          <w:sz w:val="18"/>
                          <w:szCs w:val="18"/>
                        </w:rPr>
                      </w:pPr>
                    </w:p>
                    <w:p w14:paraId="254AA02C" w14:textId="77777777" w:rsidR="00AD2184" w:rsidRDefault="00AD2184" w:rsidP="00A42F55">
                      <w:pPr>
                        <w:overflowPunct w:val="0"/>
                        <w:snapToGrid w:val="0"/>
                        <w:rPr>
                          <w:rFonts w:ascii="標楷體" w:eastAsia="標楷體" w:hAnsi="標楷體"/>
                          <w:sz w:val="18"/>
                          <w:szCs w:val="18"/>
                        </w:rPr>
                      </w:pPr>
                    </w:p>
                    <w:p w14:paraId="3AEF7188" w14:textId="77777777" w:rsidR="00AD2184" w:rsidRDefault="00AD2184" w:rsidP="00A42F55">
                      <w:pPr>
                        <w:overflowPunct w:val="0"/>
                        <w:snapToGrid w:val="0"/>
                        <w:rPr>
                          <w:rFonts w:ascii="標楷體" w:eastAsia="標楷體" w:hAnsi="標楷體"/>
                          <w:sz w:val="18"/>
                          <w:szCs w:val="18"/>
                        </w:rPr>
                      </w:pPr>
                    </w:p>
                    <w:p w14:paraId="0EE33511" w14:textId="77777777" w:rsidR="00AD2184" w:rsidRDefault="00AD2184" w:rsidP="00A42F55">
                      <w:pPr>
                        <w:overflowPunct w:val="0"/>
                        <w:snapToGrid w:val="0"/>
                        <w:rPr>
                          <w:rFonts w:ascii="標楷體" w:eastAsia="標楷體" w:hAnsi="標楷體"/>
                          <w:sz w:val="18"/>
                          <w:szCs w:val="18"/>
                        </w:rPr>
                      </w:pPr>
                    </w:p>
                    <w:p w14:paraId="3D778BAB" w14:textId="77777777" w:rsidR="00AD2184" w:rsidRDefault="00AD2184" w:rsidP="00A42F55">
                      <w:pPr>
                        <w:overflowPunct w:val="0"/>
                        <w:snapToGrid w:val="0"/>
                        <w:rPr>
                          <w:rFonts w:ascii="標楷體" w:eastAsia="標楷體" w:hAnsi="標楷體"/>
                          <w:sz w:val="18"/>
                          <w:szCs w:val="18"/>
                        </w:rPr>
                      </w:pPr>
                    </w:p>
                    <w:p w14:paraId="2E35E555" w14:textId="77777777" w:rsidR="00AD2184" w:rsidRDefault="00AD2184" w:rsidP="00A42F55">
                      <w:pPr>
                        <w:overflowPunct w:val="0"/>
                        <w:snapToGrid w:val="0"/>
                        <w:rPr>
                          <w:rFonts w:ascii="標楷體" w:eastAsia="標楷體" w:hAnsi="標楷體"/>
                          <w:sz w:val="18"/>
                          <w:szCs w:val="18"/>
                        </w:rPr>
                      </w:pPr>
                    </w:p>
                    <w:p w14:paraId="64ABA8EC" w14:textId="77777777" w:rsidR="00AD2184" w:rsidRDefault="00AD2184" w:rsidP="00A42F55">
                      <w:pPr>
                        <w:overflowPunct w:val="0"/>
                        <w:snapToGrid w:val="0"/>
                        <w:rPr>
                          <w:rFonts w:ascii="標楷體" w:eastAsia="標楷體" w:hAnsi="標楷體"/>
                          <w:sz w:val="18"/>
                          <w:szCs w:val="18"/>
                        </w:rPr>
                      </w:pPr>
                    </w:p>
                    <w:p w14:paraId="287C44AC" w14:textId="77777777" w:rsidR="00AD2184" w:rsidRDefault="00AD2184" w:rsidP="00A42F55">
                      <w:pPr>
                        <w:overflowPunct w:val="0"/>
                        <w:snapToGrid w:val="0"/>
                        <w:rPr>
                          <w:rFonts w:ascii="標楷體" w:eastAsia="標楷體" w:hAnsi="標楷體"/>
                          <w:sz w:val="18"/>
                          <w:szCs w:val="18"/>
                        </w:rPr>
                      </w:pPr>
                    </w:p>
                    <w:p w14:paraId="42633348" w14:textId="77777777" w:rsidR="00AD2184" w:rsidRDefault="00AD2184" w:rsidP="00A42F55">
                      <w:pPr>
                        <w:overflowPunct w:val="0"/>
                        <w:snapToGrid w:val="0"/>
                        <w:rPr>
                          <w:rFonts w:ascii="標楷體" w:eastAsia="標楷體" w:hAnsi="標楷體"/>
                          <w:sz w:val="18"/>
                          <w:szCs w:val="18"/>
                        </w:rPr>
                      </w:pPr>
                    </w:p>
                    <w:p w14:paraId="72B31EDB" w14:textId="77777777" w:rsidR="00AD2184" w:rsidRDefault="00AD2184" w:rsidP="00A42F55">
                      <w:pPr>
                        <w:overflowPunct w:val="0"/>
                        <w:snapToGrid w:val="0"/>
                        <w:rPr>
                          <w:rFonts w:ascii="標楷體" w:eastAsia="標楷體" w:hAnsi="標楷體"/>
                          <w:sz w:val="18"/>
                          <w:szCs w:val="18"/>
                        </w:rPr>
                      </w:pPr>
                    </w:p>
                    <w:p w14:paraId="5CB39F42" w14:textId="77777777" w:rsidR="00AD2184" w:rsidRDefault="00AD2184" w:rsidP="00A42F55">
                      <w:pPr>
                        <w:overflowPunct w:val="0"/>
                        <w:snapToGrid w:val="0"/>
                        <w:rPr>
                          <w:rFonts w:ascii="標楷體" w:eastAsia="標楷體" w:hAnsi="標楷體"/>
                          <w:sz w:val="18"/>
                          <w:szCs w:val="18"/>
                        </w:rPr>
                      </w:pPr>
                    </w:p>
                    <w:p w14:paraId="71F18FCC" w14:textId="77777777" w:rsidR="00AD2184" w:rsidRPr="00CA2ACB" w:rsidRDefault="00AD2184" w:rsidP="00A558D8">
                      <w:pPr>
                        <w:overflowPunct w:val="0"/>
                        <w:snapToGrid w:val="0"/>
                        <w:ind w:firstLineChars="150" w:firstLine="270"/>
                        <w:rPr>
                          <w:rFonts w:ascii="標楷體" w:eastAsia="標楷體" w:hAnsi="標楷體"/>
                          <w:color w:val="000000"/>
                          <w:sz w:val="18"/>
                          <w:szCs w:val="18"/>
                        </w:rPr>
                      </w:pPr>
                      <w:r w:rsidRPr="00492BFD">
                        <w:rPr>
                          <w:rFonts w:ascii="標楷體" w:eastAsia="標楷體" w:hAnsi="標楷體" w:hint="eastAsia"/>
                          <w:sz w:val="18"/>
                          <w:szCs w:val="18"/>
                        </w:rPr>
                        <w:t>資料來源：整理自文化局提供資料。</w:t>
                      </w:r>
                    </w:p>
                  </w:txbxContent>
                </v:textbox>
                <w10:wrap type="square" anchorx="margin" anchory="margin"/>
              </v:shape>
            </w:pict>
          </mc:Fallback>
        </mc:AlternateContent>
      </w:r>
      <w:r w:rsidRPr="006D0BB3">
        <w:rPr>
          <w:rFonts w:ascii="標楷體" w:eastAsia="標楷體" w:hAnsi="標楷體" w:hint="eastAsia"/>
          <w:szCs w:val="32"/>
        </w:rPr>
        <w:t>約17.32個百</w:t>
      </w:r>
      <w:r w:rsidRPr="006D0BB3">
        <w:rPr>
          <w:rFonts w:hint="eastAsia"/>
          <w:noProof/>
        </w:rPr>
        <w:drawing>
          <wp:anchor distT="0" distB="0" distL="114300" distR="114300" simplePos="0" relativeHeight="251722752" behindDoc="0" locked="0" layoutInCell="1" allowOverlap="1" wp14:anchorId="70B02740" wp14:editId="30DEABFA">
            <wp:simplePos x="0" y="0"/>
            <wp:positionH relativeFrom="column">
              <wp:posOffset>2720975</wp:posOffset>
            </wp:positionH>
            <wp:positionV relativeFrom="paragraph">
              <wp:posOffset>5254625</wp:posOffset>
            </wp:positionV>
            <wp:extent cx="3566795" cy="2149475"/>
            <wp:effectExtent l="0" t="0" r="0" b="0"/>
            <wp:wrapSquare wrapText="bothSides"/>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4214" r="15340"/>
                    <a:stretch/>
                  </pic:blipFill>
                  <pic:spPr bwMode="auto">
                    <a:xfrm>
                      <a:off x="0" y="0"/>
                      <a:ext cx="3566795" cy="2149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D0BB3">
        <w:rPr>
          <w:rFonts w:ascii="標楷體" w:eastAsia="標楷體" w:hAnsi="標楷體" w:hint="eastAsia"/>
          <w:szCs w:val="32"/>
        </w:rPr>
        <w:t>分點，顯示仰賴縣政府</w:t>
      </w:r>
      <w:r w:rsidRPr="008A6E34">
        <w:rPr>
          <w:rFonts w:ascii="標楷體" w:eastAsia="標楷體" w:hAnsi="標楷體" w:hint="eastAsia"/>
          <w:szCs w:val="32"/>
        </w:rPr>
        <w:t>補助比重加深，為維基金永續經營，經函請文化局檢討並研謀改善，以達作業基金自給自足原則。據復：111年度積極爭取演出推廣機會，預期上半年演出收入500萬餘元，並積極輔導</w:t>
      </w:r>
      <w:r w:rsidRPr="00A558D8">
        <w:rPr>
          <w:rFonts w:ascii="標楷體" w:eastAsia="標楷體" w:hAnsi="標楷體" w:hint="eastAsia"/>
          <w:spacing w:val="2"/>
          <w:szCs w:val="32"/>
        </w:rPr>
        <w:t>縣內社團及學校，落實歌仔戲傳承推廣與扎根，及加強行銷，提升市場競爭力，以達永續經營目標。</w:t>
      </w:r>
    </w:p>
    <w:p w14:paraId="20849043" w14:textId="77777777" w:rsidR="00AD2184" w:rsidRPr="00281AEC" w:rsidRDefault="00AD2184" w:rsidP="00CB7CE7">
      <w:pPr>
        <w:kinsoku w:val="0"/>
        <w:overflowPunct w:val="0"/>
        <w:autoSpaceDE w:val="0"/>
        <w:spacing w:beforeLines="50" w:before="120" w:line="510" w:lineRule="exact"/>
        <w:ind w:firstLineChars="450" w:firstLine="1099"/>
        <w:jc w:val="both"/>
        <w:rPr>
          <w:rFonts w:ascii="標楷體" w:hAnsi="標楷體"/>
          <w:color w:val="FF0000"/>
          <w:sz w:val="20"/>
          <w:szCs w:val="24"/>
        </w:rPr>
      </w:pPr>
      <w:r w:rsidRPr="00281AEC">
        <w:rPr>
          <w:rFonts w:ascii="標楷體" w:eastAsia="標楷體" w:hAnsi="標楷體" w:hint="eastAsia"/>
          <w:b/>
          <w:color w:val="000000"/>
          <w:spacing w:val="2"/>
          <w:szCs w:val="32"/>
        </w:rPr>
        <w:t>2.  為傳承傳統歌仔戲，積極委託製作新戲，惟部分新戲未辦理後續演出</w:t>
      </w:r>
      <w:r w:rsidRPr="00281AEC">
        <w:rPr>
          <w:rFonts w:ascii="標楷體" w:eastAsia="標楷體" w:hAnsi="標楷體" w:hint="eastAsia"/>
          <w:b/>
          <w:bCs/>
          <w:spacing w:val="2"/>
          <w:szCs w:val="32"/>
        </w:rPr>
        <w:t>活動，亟待檢討加強推廣，以提升新戲製作整體效益：</w:t>
      </w:r>
      <w:r w:rsidRPr="00281AEC">
        <w:rPr>
          <w:rFonts w:ascii="標楷體" w:eastAsia="標楷體" w:hAnsi="標楷體" w:hint="eastAsia"/>
          <w:spacing w:val="2"/>
          <w:szCs w:val="32"/>
        </w:rPr>
        <w:t>蘭陽戲劇團為傳承傳統歌仔戲及持續創新，每年</w:t>
      </w:r>
      <w:r w:rsidRPr="00281AEC">
        <w:rPr>
          <w:rFonts w:ascii="標楷體" w:eastAsia="標楷體" w:hAnsi="標楷體" w:hint="eastAsia"/>
          <w:spacing w:val="2"/>
          <w:szCs w:val="32"/>
        </w:rPr>
        <w:lastRenderedPageBreak/>
        <w:t>積極委託製作新戲，惟新戲於首演時需額外投入排練、劇本、音樂等製作，演出成本相對較高，後續演出因邊際成本遞減，其演藝成本將低於首演成本，有助提升製作新戲整體效益。107至110年度共計製作11齣新戲（表</w:t>
      </w:r>
      <w:r>
        <w:rPr>
          <w:rFonts w:ascii="標楷體" w:eastAsia="標楷體" w:hAnsi="標楷體" w:hint="eastAsia"/>
          <w:spacing w:val="2"/>
          <w:szCs w:val="32"/>
        </w:rPr>
        <w:t>2</w:t>
      </w:r>
      <w:r w:rsidRPr="00281AEC">
        <w:rPr>
          <w:rFonts w:ascii="標楷體" w:eastAsia="標楷體" w:hAnsi="標楷體" w:hint="eastAsia"/>
          <w:spacing w:val="2"/>
          <w:szCs w:val="32"/>
        </w:rPr>
        <w:t>）</w:t>
      </w:r>
      <w:r w:rsidRPr="00E3721B">
        <w:rPr>
          <w:rFonts w:ascii="標楷體" w:eastAsia="標楷體" w:hAnsi="標楷體" w:hint="eastAsia"/>
          <w:szCs w:val="32"/>
        </w:rPr>
        <w:t>，其中108年度「春草」、109年度「大唐儒將-陳元光」</w:t>
      </w:r>
      <w:r w:rsidRPr="00281AEC">
        <w:rPr>
          <w:rFonts w:ascii="標楷體" w:eastAsia="標楷體" w:hAnsi="標楷體" w:hint="eastAsia"/>
          <w:spacing w:val="2"/>
          <w:szCs w:val="32"/>
        </w:rPr>
        <w:t>、「鳳冠夢」，及110年度「琉璃閣」、「英雄再現-蔣渭水」等5齣新戲，首次演出演藝成本介</w:t>
      </w:r>
      <w:r w:rsidRPr="00A42F55">
        <w:rPr>
          <w:rFonts w:ascii="標楷體" w:eastAsia="標楷體" w:hAnsi="標楷體" w:cstheme="minorBidi" w:hint="eastAsia"/>
          <w:noProof/>
          <w:spacing w:val="2"/>
          <w:szCs w:val="32"/>
        </w:rPr>
        <mc:AlternateContent>
          <mc:Choice Requires="wps">
            <w:drawing>
              <wp:anchor distT="0" distB="0" distL="114300" distR="114300" simplePos="0" relativeHeight="251715584" behindDoc="0" locked="0" layoutInCell="1" allowOverlap="1" wp14:anchorId="697854AF" wp14:editId="4855A6A0">
                <wp:simplePos x="0" y="0"/>
                <wp:positionH relativeFrom="column">
                  <wp:posOffset>1801495</wp:posOffset>
                </wp:positionH>
                <wp:positionV relativeFrom="paragraph">
                  <wp:posOffset>1508760</wp:posOffset>
                </wp:positionV>
                <wp:extent cx="4490085" cy="3518535"/>
                <wp:effectExtent l="0" t="0" r="5715" b="5715"/>
                <wp:wrapSquare wrapText="bothSides"/>
                <wp:docPr id="364" name="文字方塊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085" cy="351853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7EB81A" w14:textId="77777777" w:rsidR="00AD2184" w:rsidRDefault="00AD2184" w:rsidP="00A42F55">
                            <w:pPr>
                              <w:jc w:val="center"/>
                              <w:rPr>
                                <w:rFonts w:ascii="標楷體" w:eastAsia="標楷體" w:hAnsi="標楷體" w:cs="新細明體"/>
                                <w:b/>
                                <w:bCs/>
                                <w:color w:val="000000"/>
                                <w:kern w:val="0"/>
                                <w:szCs w:val="24"/>
                              </w:rPr>
                            </w:pPr>
                            <w:r w:rsidRPr="001E4F92">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sidRPr="001E4F92">
                              <w:rPr>
                                <w:rFonts w:ascii="標楷體" w:eastAsia="標楷體" w:hAnsi="標楷體" w:cs="新細明體" w:hint="eastAsia"/>
                                <w:b/>
                                <w:bCs/>
                                <w:color w:val="000000"/>
                                <w:kern w:val="0"/>
                                <w:szCs w:val="24"/>
                              </w:rPr>
                              <w:t xml:space="preserve">　蘭陽戲劇團新戲製作與後續演出收支情形</w:t>
                            </w:r>
                          </w:p>
                          <w:tbl>
                            <w:tblPr>
                              <w:tblW w:w="8789" w:type="dxa"/>
                              <w:tblInd w:w="170" w:type="dxa"/>
                              <w:tblLayout w:type="fixed"/>
                              <w:tblCellMar>
                                <w:left w:w="28" w:type="dxa"/>
                                <w:right w:w="28" w:type="dxa"/>
                              </w:tblCellMar>
                              <w:tblLook w:val="04A0" w:firstRow="1" w:lastRow="0" w:firstColumn="1" w:lastColumn="0" w:noHBand="0" w:noVBand="1"/>
                            </w:tblPr>
                            <w:tblGrid>
                              <w:gridCol w:w="567"/>
                              <w:gridCol w:w="1416"/>
                              <w:gridCol w:w="992"/>
                              <w:gridCol w:w="992"/>
                              <w:gridCol w:w="567"/>
                              <w:gridCol w:w="1020"/>
                              <w:gridCol w:w="1108"/>
                              <w:gridCol w:w="2127"/>
                            </w:tblGrid>
                            <w:tr w:rsidR="00AD2184" w:rsidRPr="001E4F92" w14:paraId="199AD221" w14:textId="77777777" w:rsidTr="00A42F55">
                              <w:trPr>
                                <w:gridAfter w:val="1"/>
                                <w:wAfter w:w="2127" w:type="dxa"/>
                                <w:trHeight w:val="324"/>
                              </w:trPr>
                              <w:tc>
                                <w:tcPr>
                                  <w:tcW w:w="6662" w:type="dxa"/>
                                  <w:gridSpan w:val="7"/>
                                  <w:tcBorders>
                                    <w:top w:val="nil"/>
                                    <w:left w:val="nil"/>
                                    <w:bottom w:val="single" w:sz="4" w:space="0" w:color="auto"/>
                                    <w:right w:val="nil"/>
                                  </w:tcBorders>
                                  <w:shd w:val="clear" w:color="auto" w:fill="auto"/>
                                  <w:noWrap/>
                                  <w:vAlign w:val="bottom"/>
                                  <w:hideMark/>
                                </w:tcPr>
                                <w:p w14:paraId="4869B03C"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單位：新臺幣元、場次</w:t>
                                  </w:r>
                                </w:p>
                              </w:tc>
                            </w:tr>
                            <w:tr w:rsidR="00AD2184" w:rsidRPr="001E4F92" w14:paraId="67F911CE"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7BF7C7"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年度</w:t>
                                  </w:r>
                                </w:p>
                              </w:tc>
                              <w:tc>
                                <w:tcPr>
                                  <w:tcW w:w="14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DD8B8D"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新戲名稱</w:t>
                                  </w:r>
                                </w:p>
                              </w:tc>
                              <w:tc>
                                <w:tcPr>
                                  <w:tcW w:w="198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F3F562C"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首演</w:t>
                                  </w:r>
                                </w:p>
                              </w:tc>
                              <w:tc>
                                <w:tcPr>
                                  <w:tcW w:w="2695" w:type="dxa"/>
                                  <w:gridSpan w:val="3"/>
                                  <w:tcBorders>
                                    <w:top w:val="single" w:sz="4" w:space="0" w:color="auto"/>
                                    <w:left w:val="nil"/>
                                    <w:bottom w:val="single" w:sz="4" w:space="0" w:color="auto"/>
                                    <w:right w:val="single" w:sz="4" w:space="0" w:color="auto"/>
                                  </w:tcBorders>
                                  <w:shd w:val="clear" w:color="auto" w:fill="auto"/>
                                  <w:noWrap/>
                                  <w:vAlign w:val="center"/>
                                  <w:hideMark/>
                                </w:tcPr>
                                <w:p w14:paraId="7BD9A76E" w14:textId="77777777" w:rsidR="00AD2184" w:rsidRPr="001E4F92" w:rsidRDefault="00AD2184" w:rsidP="00A42F5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截至110年底止</w:t>
                                  </w:r>
                                  <w:r w:rsidRPr="001E4F92">
                                    <w:rPr>
                                      <w:rFonts w:ascii="標楷體" w:eastAsia="標楷體" w:hAnsi="標楷體" w:cs="新細明體" w:hint="eastAsia"/>
                                      <w:color w:val="000000"/>
                                      <w:kern w:val="0"/>
                                      <w:sz w:val="20"/>
                                    </w:rPr>
                                    <w:t>後續演出</w:t>
                                  </w:r>
                                </w:p>
                              </w:tc>
                            </w:tr>
                            <w:tr w:rsidR="00AD2184" w:rsidRPr="001E4F92" w14:paraId="1EF60176"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592D0CC9" w14:textId="77777777" w:rsidR="00AD2184" w:rsidRPr="001E4F92" w:rsidRDefault="00AD2184" w:rsidP="00A42F55">
                                  <w:pPr>
                                    <w:widowControl/>
                                    <w:rPr>
                                      <w:rFonts w:ascii="標楷體" w:eastAsia="標楷體" w:hAnsi="標楷體" w:cs="新細明體"/>
                                      <w:color w:val="000000"/>
                                      <w:kern w:val="0"/>
                                      <w:sz w:val="20"/>
                                    </w:rPr>
                                  </w:pPr>
                                </w:p>
                              </w:tc>
                              <w:tc>
                                <w:tcPr>
                                  <w:tcW w:w="1416" w:type="dxa"/>
                                  <w:vMerge/>
                                  <w:tcBorders>
                                    <w:top w:val="nil"/>
                                    <w:left w:val="single" w:sz="4" w:space="0" w:color="auto"/>
                                    <w:bottom w:val="single" w:sz="4" w:space="0" w:color="auto"/>
                                    <w:right w:val="single" w:sz="4" w:space="0" w:color="auto"/>
                                  </w:tcBorders>
                                  <w:shd w:val="clear" w:color="auto" w:fill="auto"/>
                                  <w:vAlign w:val="center"/>
                                  <w:hideMark/>
                                </w:tcPr>
                                <w:p w14:paraId="30506C03" w14:textId="77777777" w:rsidR="00AD2184" w:rsidRPr="001E4F92" w:rsidRDefault="00AD2184" w:rsidP="00A42F55">
                                  <w:pPr>
                                    <w:widowControl/>
                                    <w:rPr>
                                      <w:rFonts w:ascii="標楷體" w:eastAsia="標楷體" w:hAnsi="標楷體" w:cs="新細明體"/>
                                      <w:color w:val="000000"/>
                                      <w:kern w:val="0"/>
                                      <w:sz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184C85A3"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收入</w:t>
                                  </w:r>
                                </w:p>
                              </w:tc>
                              <w:tc>
                                <w:tcPr>
                                  <w:tcW w:w="992" w:type="dxa"/>
                                  <w:tcBorders>
                                    <w:top w:val="nil"/>
                                    <w:left w:val="nil"/>
                                    <w:bottom w:val="single" w:sz="4" w:space="0" w:color="auto"/>
                                    <w:right w:val="single" w:sz="4" w:space="0" w:color="auto"/>
                                  </w:tcBorders>
                                  <w:shd w:val="clear" w:color="auto" w:fill="auto"/>
                                  <w:noWrap/>
                                  <w:vAlign w:val="center"/>
                                  <w:hideMark/>
                                </w:tcPr>
                                <w:p w14:paraId="4AAF69D3"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製作成本</w:t>
                                  </w:r>
                                </w:p>
                              </w:tc>
                              <w:tc>
                                <w:tcPr>
                                  <w:tcW w:w="567" w:type="dxa"/>
                                  <w:tcBorders>
                                    <w:top w:val="nil"/>
                                    <w:left w:val="nil"/>
                                    <w:bottom w:val="single" w:sz="4" w:space="0" w:color="auto"/>
                                    <w:right w:val="single" w:sz="4" w:space="0" w:color="auto"/>
                                  </w:tcBorders>
                                  <w:shd w:val="clear" w:color="auto" w:fill="auto"/>
                                  <w:noWrap/>
                                  <w:vAlign w:val="center"/>
                                  <w:hideMark/>
                                </w:tcPr>
                                <w:p w14:paraId="467B928D"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場次</w:t>
                                  </w:r>
                                </w:p>
                              </w:tc>
                              <w:tc>
                                <w:tcPr>
                                  <w:tcW w:w="1020" w:type="dxa"/>
                                  <w:tcBorders>
                                    <w:top w:val="nil"/>
                                    <w:left w:val="nil"/>
                                    <w:bottom w:val="single" w:sz="4" w:space="0" w:color="auto"/>
                                    <w:right w:val="single" w:sz="4" w:space="0" w:color="auto"/>
                                  </w:tcBorders>
                                  <w:shd w:val="clear" w:color="auto" w:fill="auto"/>
                                  <w:noWrap/>
                                  <w:vAlign w:val="center"/>
                                  <w:hideMark/>
                                </w:tcPr>
                                <w:p w14:paraId="0DB20F55"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收入</w:t>
                                  </w:r>
                                </w:p>
                              </w:tc>
                              <w:tc>
                                <w:tcPr>
                                  <w:tcW w:w="1108" w:type="dxa"/>
                                  <w:tcBorders>
                                    <w:top w:val="nil"/>
                                    <w:left w:val="nil"/>
                                    <w:bottom w:val="single" w:sz="4" w:space="0" w:color="auto"/>
                                    <w:right w:val="single" w:sz="4" w:space="0" w:color="auto"/>
                                  </w:tcBorders>
                                  <w:shd w:val="clear" w:color="auto" w:fill="auto"/>
                                  <w:noWrap/>
                                  <w:vAlign w:val="center"/>
                                  <w:hideMark/>
                                </w:tcPr>
                                <w:p w14:paraId="0302D6C5"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成本</w:t>
                                  </w:r>
                                </w:p>
                              </w:tc>
                            </w:tr>
                            <w:tr w:rsidR="00AD2184" w:rsidRPr="001E4F92" w14:paraId="7B529FA8"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A2C0B1"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107</w:t>
                                  </w:r>
                                </w:p>
                              </w:tc>
                              <w:tc>
                                <w:tcPr>
                                  <w:tcW w:w="1416" w:type="dxa"/>
                                  <w:tcBorders>
                                    <w:top w:val="nil"/>
                                    <w:left w:val="nil"/>
                                    <w:bottom w:val="single" w:sz="4" w:space="0" w:color="auto"/>
                                    <w:right w:val="single" w:sz="4" w:space="0" w:color="auto"/>
                                  </w:tcBorders>
                                  <w:shd w:val="clear" w:color="auto" w:fill="auto"/>
                                  <w:noWrap/>
                                  <w:vAlign w:val="center"/>
                                  <w:hideMark/>
                                </w:tcPr>
                                <w:p w14:paraId="24C73951" w14:textId="77777777" w:rsidR="00AD2184" w:rsidRPr="006B12E7" w:rsidRDefault="00AD2184" w:rsidP="00A42F55">
                                  <w:pPr>
                                    <w:widowControl/>
                                    <w:rPr>
                                      <w:rFonts w:ascii="標楷體" w:eastAsia="標楷體" w:hAnsi="標楷體" w:cs="新細明體"/>
                                      <w:color w:val="000000"/>
                                      <w:spacing w:val="-20"/>
                                      <w:kern w:val="0"/>
                                      <w:sz w:val="20"/>
                                    </w:rPr>
                                  </w:pPr>
                                  <w:r w:rsidRPr="006B12E7">
                                    <w:rPr>
                                      <w:rFonts w:ascii="標楷體" w:eastAsia="標楷體" w:hAnsi="標楷體" w:cs="新細明體" w:hint="eastAsia"/>
                                      <w:color w:val="000000"/>
                                      <w:spacing w:val="-20"/>
                                      <w:kern w:val="0"/>
                                      <w:sz w:val="20"/>
                                    </w:rPr>
                                    <w:t>土地公傳奇-親人、情人</w:t>
                                  </w:r>
                                </w:p>
                              </w:tc>
                              <w:tc>
                                <w:tcPr>
                                  <w:tcW w:w="992" w:type="dxa"/>
                                  <w:tcBorders>
                                    <w:top w:val="nil"/>
                                    <w:left w:val="nil"/>
                                    <w:bottom w:val="single" w:sz="4" w:space="0" w:color="auto"/>
                                    <w:right w:val="single" w:sz="4" w:space="0" w:color="auto"/>
                                  </w:tcBorders>
                                  <w:shd w:val="clear" w:color="auto" w:fill="auto"/>
                                  <w:noWrap/>
                                  <w:vAlign w:val="center"/>
                                  <w:hideMark/>
                                </w:tcPr>
                                <w:p w14:paraId="09EEAB4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2,255,000</w:t>
                                  </w:r>
                                </w:p>
                              </w:tc>
                              <w:tc>
                                <w:tcPr>
                                  <w:tcW w:w="992" w:type="dxa"/>
                                  <w:tcBorders>
                                    <w:top w:val="nil"/>
                                    <w:left w:val="nil"/>
                                    <w:bottom w:val="single" w:sz="4" w:space="0" w:color="auto"/>
                                    <w:right w:val="single" w:sz="4" w:space="0" w:color="auto"/>
                                  </w:tcBorders>
                                  <w:shd w:val="clear" w:color="auto" w:fill="auto"/>
                                  <w:noWrap/>
                                  <w:vAlign w:val="center"/>
                                  <w:hideMark/>
                                </w:tcPr>
                                <w:p w14:paraId="242E5867"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682,147</w:t>
                                  </w:r>
                                </w:p>
                              </w:tc>
                              <w:tc>
                                <w:tcPr>
                                  <w:tcW w:w="567" w:type="dxa"/>
                                  <w:tcBorders>
                                    <w:top w:val="nil"/>
                                    <w:left w:val="nil"/>
                                    <w:bottom w:val="single" w:sz="4" w:space="0" w:color="auto"/>
                                    <w:right w:val="single" w:sz="4" w:space="0" w:color="auto"/>
                                  </w:tcBorders>
                                  <w:shd w:val="clear" w:color="auto" w:fill="auto"/>
                                  <w:noWrap/>
                                  <w:vAlign w:val="center"/>
                                  <w:hideMark/>
                                </w:tcPr>
                                <w:p w14:paraId="2102406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15</w:t>
                                  </w:r>
                                </w:p>
                              </w:tc>
                              <w:tc>
                                <w:tcPr>
                                  <w:tcW w:w="1020" w:type="dxa"/>
                                  <w:tcBorders>
                                    <w:top w:val="nil"/>
                                    <w:left w:val="nil"/>
                                    <w:bottom w:val="single" w:sz="4" w:space="0" w:color="auto"/>
                                    <w:right w:val="single" w:sz="4" w:space="0" w:color="auto"/>
                                  </w:tcBorders>
                                  <w:shd w:val="clear" w:color="auto" w:fill="auto"/>
                                  <w:noWrap/>
                                  <w:vAlign w:val="center"/>
                                  <w:hideMark/>
                                </w:tcPr>
                                <w:p w14:paraId="6E6EB412"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2,845,000</w:t>
                                  </w:r>
                                </w:p>
                              </w:tc>
                              <w:tc>
                                <w:tcPr>
                                  <w:tcW w:w="1108" w:type="dxa"/>
                                  <w:tcBorders>
                                    <w:top w:val="nil"/>
                                    <w:left w:val="nil"/>
                                    <w:bottom w:val="single" w:sz="4" w:space="0" w:color="auto"/>
                                    <w:right w:val="single" w:sz="4" w:space="0" w:color="auto"/>
                                  </w:tcBorders>
                                  <w:shd w:val="clear" w:color="auto" w:fill="auto"/>
                                  <w:noWrap/>
                                  <w:vAlign w:val="center"/>
                                  <w:hideMark/>
                                </w:tcPr>
                                <w:p w14:paraId="27FEF6E6"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2,662,223</w:t>
                                  </w:r>
                                </w:p>
                              </w:tc>
                            </w:tr>
                            <w:tr w:rsidR="00AD2184" w:rsidRPr="001E4F92" w14:paraId="7D3D1999"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2BC3E286"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14D5F723"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玄狐傳說</w:t>
                                  </w:r>
                                </w:p>
                              </w:tc>
                              <w:tc>
                                <w:tcPr>
                                  <w:tcW w:w="992" w:type="dxa"/>
                                  <w:tcBorders>
                                    <w:top w:val="nil"/>
                                    <w:left w:val="nil"/>
                                    <w:bottom w:val="single" w:sz="4" w:space="0" w:color="auto"/>
                                    <w:right w:val="single" w:sz="4" w:space="0" w:color="auto"/>
                                  </w:tcBorders>
                                  <w:shd w:val="clear" w:color="auto" w:fill="auto"/>
                                  <w:noWrap/>
                                  <w:vAlign w:val="center"/>
                                  <w:hideMark/>
                                </w:tcPr>
                                <w:p w14:paraId="6F76C5F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2,000,000</w:t>
                                  </w:r>
                                </w:p>
                              </w:tc>
                              <w:tc>
                                <w:tcPr>
                                  <w:tcW w:w="992" w:type="dxa"/>
                                  <w:tcBorders>
                                    <w:top w:val="nil"/>
                                    <w:left w:val="nil"/>
                                    <w:bottom w:val="single" w:sz="4" w:space="0" w:color="auto"/>
                                    <w:right w:val="single" w:sz="4" w:space="0" w:color="auto"/>
                                  </w:tcBorders>
                                  <w:shd w:val="clear" w:color="auto" w:fill="auto"/>
                                  <w:noWrap/>
                                  <w:vAlign w:val="center"/>
                                  <w:hideMark/>
                                </w:tcPr>
                                <w:p w14:paraId="3A9677A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1,889,157</w:t>
                                  </w:r>
                                </w:p>
                              </w:tc>
                              <w:tc>
                                <w:tcPr>
                                  <w:tcW w:w="567" w:type="dxa"/>
                                  <w:tcBorders>
                                    <w:top w:val="nil"/>
                                    <w:left w:val="nil"/>
                                    <w:bottom w:val="single" w:sz="4" w:space="0" w:color="auto"/>
                                    <w:right w:val="single" w:sz="4" w:space="0" w:color="auto"/>
                                  </w:tcBorders>
                                  <w:shd w:val="clear" w:color="auto" w:fill="auto"/>
                                  <w:noWrap/>
                                  <w:vAlign w:val="center"/>
                                  <w:hideMark/>
                                </w:tcPr>
                                <w:p w14:paraId="39799F3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w:t>
                                  </w:r>
                                </w:p>
                              </w:tc>
                              <w:tc>
                                <w:tcPr>
                                  <w:tcW w:w="1020" w:type="dxa"/>
                                  <w:tcBorders>
                                    <w:top w:val="nil"/>
                                    <w:left w:val="nil"/>
                                    <w:bottom w:val="single" w:sz="4" w:space="0" w:color="auto"/>
                                    <w:right w:val="single" w:sz="4" w:space="0" w:color="auto"/>
                                  </w:tcBorders>
                                  <w:shd w:val="clear" w:color="auto" w:fill="auto"/>
                                  <w:noWrap/>
                                  <w:vAlign w:val="center"/>
                                  <w:hideMark/>
                                </w:tcPr>
                                <w:p w14:paraId="09DE788C"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60,000</w:t>
                                  </w:r>
                                </w:p>
                              </w:tc>
                              <w:tc>
                                <w:tcPr>
                                  <w:tcW w:w="1108" w:type="dxa"/>
                                  <w:tcBorders>
                                    <w:top w:val="nil"/>
                                    <w:left w:val="nil"/>
                                    <w:bottom w:val="single" w:sz="4" w:space="0" w:color="auto"/>
                                    <w:right w:val="single" w:sz="4" w:space="0" w:color="auto"/>
                                  </w:tcBorders>
                                  <w:shd w:val="clear" w:color="auto" w:fill="auto"/>
                                  <w:noWrap/>
                                  <w:vAlign w:val="center"/>
                                  <w:hideMark/>
                                </w:tcPr>
                                <w:p w14:paraId="36C34BB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10,585</w:t>
                                  </w:r>
                                </w:p>
                              </w:tc>
                            </w:tr>
                            <w:tr w:rsidR="00AD2184" w:rsidRPr="001E4F92" w14:paraId="5A52FF0D"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0C0C87"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108</w:t>
                                  </w:r>
                                </w:p>
                              </w:tc>
                              <w:tc>
                                <w:tcPr>
                                  <w:tcW w:w="1416" w:type="dxa"/>
                                  <w:tcBorders>
                                    <w:top w:val="nil"/>
                                    <w:left w:val="nil"/>
                                    <w:bottom w:val="single" w:sz="4" w:space="0" w:color="auto"/>
                                    <w:right w:val="single" w:sz="4" w:space="0" w:color="auto"/>
                                  </w:tcBorders>
                                  <w:shd w:val="clear" w:color="auto" w:fill="auto"/>
                                  <w:noWrap/>
                                  <w:vAlign w:val="center"/>
                                  <w:hideMark/>
                                </w:tcPr>
                                <w:p w14:paraId="654959F4"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春草</w:t>
                                  </w:r>
                                </w:p>
                              </w:tc>
                              <w:tc>
                                <w:tcPr>
                                  <w:tcW w:w="992" w:type="dxa"/>
                                  <w:tcBorders>
                                    <w:top w:val="nil"/>
                                    <w:left w:val="nil"/>
                                    <w:bottom w:val="single" w:sz="4" w:space="0" w:color="auto"/>
                                    <w:right w:val="single" w:sz="4" w:space="0" w:color="auto"/>
                                  </w:tcBorders>
                                  <w:shd w:val="clear" w:color="auto" w:fill="auto"/>
                                  <w:noWrap/>
                                  <w:vAlign w:val="center"/>
                                  <w:hideMark/>
                                </w:tcPr>
                                <w:p w14:paraId="4A0CC75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250,000</w:t>
                                  </w:r>
                                </w:p>
                              </w:tc>
                              <w:tc>
                                <w:tcPr>
                                  <w:tcW w:w="992" w:type="dxa"/>
                                  <w:tcBorders>
                                    <w:top w:val="nil"/>
                                    <w:left w:val="nil"/>
                                    <w:bottom w:val="single" w:sz="4" w:space="0" w:color="auto"/>
                                    <w:right w:val="single" w:sz="4" w:space="0" w:color="auto"/>
                                  </w:tcBorders>
                                  <w:shd w:val="clear" w:color="auto" w:fill="auto"/>
                                  <w:noWrap/>
                                  <w:vAlign w:val="center"/>
                                  <w:hideMark/>
                                </w:tcPr>
                                <w:p w14:paraId="674875C6"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289,231</w:t>
                                  </w:r>
                                </w:p>
                              </w:tc>
                              <w:tc>
                                <w:tcPr>
                                  <w:tcW w:w="567" w:type="dxa"/>
                                  <w:tcBorders>
                                    <w:top w:val="nil"/>
                                    <w:left w:val="nil"/>
                                    <w:bottom w:val="single" w:sz="4" w:space="0" w:color="auto"/>
                                    <w:right w:val="single" w:sz="4" w:space="0" w:color="auto"/>
                                  </w:tcBorders>
                                  <w:shd w:val="clear" w:color="auto" w:fill="auto"/>
                                  <w:noWrap/>
                                  <w:vAlign w:val="center"/>
                                  <w:hideMark/>
                                </w:tcPr>
                                <w:p w14:paraId="61DB21F7"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14</w:t>
                                  </w:r>
                                </w:p>
                              </w:tc>
                              <w:tc>
                                <w:tcPr>
                                  <w:tcW w:w="1020" w:type="dxa"/>
                                  <w:tcBorders>
                                    <w:top w:val="nil"/>
                                    <w:left w:val="nil"/>
                                    <w:bottom w:val="single" w:sz="4" w:space="0" w:color="auto"/>
                                    <w:right w:val="single" w:sz="4" w:space="0" w:color="auto"/>
                                  </w:tcBorders>
                                  <w:shd w:val="clear" w:color="auto" w:fill="auto"/>
                                  <w:noWrap/>
                                  <w:vAlign w:val="center"/>
                                  <w:hideMark/>
                                </w:tcPr>
                                <w:p w14:paraId="2EB2F64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3,234,000</w:t>
                                  </w:r>
                                </w:p>
                              </w:tc>
                              <w:tc>
                                <w:tcPr>
                                  <w:tcW w:w="1108" w:type="dxa"/>
                                  <w:tcBorders>
                                    <w:top w:val="nil"/>
                                    <w:left w:val="nil"/>
                                    <w:bottom w:val="single" w:sz="4" w:space="0" w:color="auto"/>
                                    <w:right w:val="single" w:sz="4" w:space="0" w:color="auto"/>
                                  </w:tcBorders>
                                  <w:shd w:val="clear" w:color="auto" w:fill="auto"/>
                                  <w:noWrap/>
                                  <w:vAlign w:val="center"/>
                                  <w:hideMark/>
                                </w:tcPr>
                                <w:p w14:paraId="229F74D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2,291,186</w:t>
                                  </w:r>
                                </w:p>
                              </w:tc>
                            </w:tr>
                            <w:tr w:rsidR="00AD2184" w:rsidRPr="001E4F92" w14:paraId="165E2AFF"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3D0F7B7A"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1600C46D"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西北雨傳說</w:t>
                                  </w:r>
                                </w:p>
                              </w:tc>
                              <w:tc>
                                <w:tcPr>
                                  <w:tcW w:w="992" w:type="dxa"/>
                                  <w:tcBorders>
                                    <w:top w:val="nil"/>
                                    <w:left w:val="nil"/>
                                    <w:bottom w:val="single" w:sz="4" w:space="0" w:color="auto"/>
                                    <w:right w:val="single" w:sz="4" w:space="0" w:color="auto"/>
                                  </w:tcBorders>
                                  <w:shd w:val="clear" w:color="auto" w:fill="auto"/>
                                  <w:noWrap/>
                                  <w:vAlign w:val="center"/>
                                  <w:hideMark/>
                                </w:tcPr>
                                <w:p w14:paraId="367C398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2,000,000</w:t>
                                  </w:r>
                                </w:p>
                              </w:tc>
                              <w:tc>
                                <w:tcPr>
                                  <w:tcW w:w="992" w:type="dxa"/>
                                  <w:tcBorders>
                                    <w:top w:val="nil"/>
                                    <w:left w:val="nil"/>
                                    <w:bottom w:val="single" w:sz="4" w:space="0" w:color="auto"/>
                                    <w:right w:val="single" w:sz="4" w:space="0" w:color="auto"/>
                                  </w:tcBorders>
                                  <w:shd w:val="clear" w:color="auto" w:fill="auto"/>
                                  <w:noWrap/>
                                  <w:vAlign w:val="center"/>
                                  <w:hideMark/>
                                </w:tcPr>
                                <w:p w14:paraId="56B8B9A7"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1,859,136</w:t>
                                  </w:r>
                                </w:p>
                              </w:tc>
                              <w:tc>
                                <w:tcPr>
                                  <w:tcW w:w="567" w:type="dxa"/>
                                  <w:tcBorders>
                                    <w:top w:val="nil"/>
                                    <w:left w:val="nil"/>
                                    <w:bottom w:val="single" w:sz="4" w:space="0" w:color="auto"/>
                                    <w:right w:val="single" w:sz="4" w:space="0" w:color="auto"/>
                                  </w:tcBorders>
                                  <w:shd w:val="clear" w:color="auto" w:fill="auto"/>
                                  <w:noWrap/>
                                  <w:vAlign w:val="center"/>
                                  <w:hideMark/>
                                </w:tcPr>
                                <w:p w14:paraId="07B716E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020" w:type="dxa"/>
                                  <w:tcBorders>
                                    <w:top w:val="nil"/>
                                    <w:left w:val="nil"/>
                                    <w:bottom w:val="single" w:sz="4" w:space="0" w:color="auto"/>
                                    <w:right w:val="single" w:sz="4" w:space="0" w:color="auto"/>
                                  </w:tcBorders>
                                  <w:shd w:val="clear" w:color="auto" w:fill="auto"/>
                                  <w:noWrap/>
                                  <w:vAlign w:val="center"/>
                                  <w:hideMark/>
                                </w:tcPr>
                                <w:p w14:paraId="15F78B72"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108" w:type="dxa"/>
                                  <w:tcBorders>
                                    <w:top w:val="nil"/>
                                    <w:left w:val="nil"/>
                                    <w:bottom w:val="single" w:sz="4" w:space="0" w:color="auto"/>
                                    <w:right w:val="single" w:sz="4" w:space="0" w:color="auto"/>
                                  </w:tcBorders>
                                  <w:shd w:val="clear" w:color="auto" w:fill="auto"/>
                                  <w:noWrap/>
                                  <w:vAlign w:val="center"/>
                                  <w:hideMark/>
                                </w:tcPr>
                                <w:p w14:paraId="54AD45DE"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r>
                            <w:tr w:rsidR="00AD2184" w:rsidRPr="001E4F92" w14:paraId="67073E2A"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A427D8"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109</w:t>
                                  </w:r>
                                </w:p>
                              </w:tc>
                              <w:tc>
                                <w:tcPr>
                                  <w:tcW w:w="1416" w:type="dxa"/>
                                  <w:tcBorders>
                                    <w:top w:val="nil"/>
                                    <w:left w:val="nil"/>
                                    <w:bottom w:val="single" w:sz="4" w:space="0" w:color="auto"/>
                                    <w:right w:val="single" w:sz="4" w:space="0" w:color="auto"/>
                                  </w:tcBorders>
                                  <w:shd w:val="clear" w:color="auto" w:fill="auto"/>
                                  <w:noWrap/>
                                  <w:vAlign w:val="center"/>
                                  <w:hideMark/>
                                </w:tcPr>
                                <w:p w14:paraId="75994D93"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老鼠娶親</w:t>
                                  </w:r>
                                </w:p>
                              </w:tc>
                              <w:tc>
                                <w:tcPr>
                                  <w:tcW w:w="992" w:type="dxa"/>
                                  <w:tcBorders>
                                    <w:top w:val="nil"/>
                                    <w:left w:val="nil"/>
                                    <w:bottom w:val="single" w:sz="4" w:space="0" w:color="auto"/>
                                    <w:right w:val="single" w:sz="4" w:space="0" w:color="auto"/>
                                  </w:tcBorders>
                                  <w:shd w:val="clear" w:color="auto" w:fill="auto"/>
                                  <w:noWrap/>
                                  <w:vAlign w:val="center"/>
                                  <w:hideMark/>
                                </w:tcPr>
                                <w:p w14:paraId="154204E1"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426,000</w:t>
                                  </w:r>
                                </w:p>
                              </w:tc>
                              <w:tc>
                                <w:tcPr>
                                  <w:tcW w:w="992" w:type="dxa"/>
                                  <w:tcBorders>
                                    <w:top w:val="nil"/>
                                    <w:left w:val="nil"/>
                                    <w:bottom w:val="single" w:sz="4" w:space="0" w:color="auto"/>
                                    <w:right w:val="single" w:sz="4" w:space="0" w:color="auto"/>
                                  </w:tcBorders>
                                  <w:shd w:val="clear" w:color="auto" w:fill="auto"/>
                                  <w:noWrap/>
                                  <w:vAlign w:val="center"/>
                                  <w:hideMark/>
                                </w:tcPr>
                                <w:p w14:paraId="20C1E49C"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339,465</w:t>
                                  </w:r>
                                </w:p>
                              </w:tc>
                              <w:tc>
                                <w:tcPr>
                                  <w:tcW w:w="567" w:type="dxa"/>
                                  <w:tcBorders>
                                    <w:top w:val="nil"/>
                                    <w:left w:val="nil"/>
                                    <w:bottom w:val="single" w:sz="4" w:space="0" w:color="auto"/>
                                    <w:right w:val="single" w:sz="4" w:space="0" w:color="auto"/>
                                  </w:tcBorders>
                                  <w:shd w:val="clear" w:color="auto" w:fill="auto"/>
                                  <w:noWrap/>
                                  <w:vAlign w:val="center"/>
                                  <w:hideMark/>
                                </w:tcPr>
                                <w:p w14:paraId="496C0957"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w:t>
                                  </w:r>
                                </w:p>
                              </w:tc>
                              <w:tc>
                                <w:tcPr>
                                  <w:tcW w:w="1020" w:type="dxa"/>
                                  <w:tcBorders>
                                    <w:top w:val="nil"/>
                                    <w:left w:val="nil"/>
                                    <w:bottom w:val="single" w:sz="4" w:space="0" w:color="auto"/>
                                    <w:right w:val="single" w:sz="4" w:space="0" w:color="auto"/>
                                  </w:tcBorders>
                                  <w:shd w:val="clear" w:color="auto" w:fill="auto"/>
                                  <w:noWrap/>
                                  <w:vAlign w:val="center"/>
                                  <w:hideMark/>
                                </w:tcPr>
                                <w:p w14:paraId="50AF322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80,000</w:t>
                                  </w:r>
                                </w:p>
                              </w:tc>
                              <w:tc>
                                <w:tcPr>
                                  <w:tcW w:w="1108" w:type="dxa"/>
                                  <w:tcBorders>
                                    <w:top w:val="nil"/>
                                    <w:left w:val="nil"/>
                                    <w:bottom w:val="single" w:sz="4" w:space="0" w:color="auto"/>
                                    <w:right w:val="single" w:sz="4" w:space="0" w:color="auto"/>
                                  </w:tcBorders>
                                  <w:shd w:val="clear" w:color="auto" w:fill="auto"/>
                                  <w:noWrap/>
                                  <w:vAlign w:val="center"/>
                                  <w:hideMark/>
                                </w:tcPr>
                                <w:p w14:paraId="6C251E45"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36,285</w:t>
                                  </w:r>
                                </w:p>
                              </w:tc>
                            </w:tr>
                            <w:tr w:rsidR="00AD2184" w:rsidRPr="001E4F92" w14:paraId="6CB1F763"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1BE8D044"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4D8A6F9C"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花園訴情</w:t>
                                  </w:r>
                                </w:p>
                              </w:tc>
                              <w:tc>
                                <w:tcPr>
                                  <w:tcW w:w="992" w:type="dxa"/>
                                  <w:tcBorders>
                                    <w:top w:val="nil"/>
                                    <w:left w:val="nil"/>
                                    <w:bottom w:val="single" w:sz="4" w:space="0" w:color="auto"/>
                                    <w:right w:val="single" w:sz="4" w:space="0" w:color="auto"/>
                                  </w:tcBorders>
                                  <w:shd w:val="clear" w:color="auto" w:fill="auto"/>
                                  <w:noWrap/>
                                  <w:vAlign w:val="center"/>
                                  <w:hideMark/>
                                </w:tcPr>
                                <w:p w14:paraId="52E88245"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433,000</w:t>
                                  </w:r>
                                </w:p>
                              </w:tc>
                              <w:tc>
                                <w:tcPr>
                                  <w:tcW w:w="992" w:type="dxa"/>
                                  <w:tcBorders>
                                    <w:top w:val="nil"/>
                                    <w:left w:val="nil"/>
                                    <w:bottom w:val="single" w:sz="4" w:space="0" w:color="auto"/>
                                    <w:right w:val="single" w:sz="4" w:space="0" w:color="auto"/>
                                  </w:tcBorders>
                                  <w:shd w:val="clear" w:color="auto" w:fill="auto"/>
                                  <w:noWrap/>
                                  <w:vAlign w:val="center"/>
                                  <w:hideMark/>
                                </w:tcPr>
                                <w:p w14:paraId="3CDA7FA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396,211</w:t>
                                  </w:r>
                                </w:p>
                              </w:tc>
                              <w:tc>
                                <w:tcPr>
                                  <w:tcW w:w="567" w:type="dxa"/>
                                  <w:tcBorders>
                                    <w:top w:val="nil"/>
                                    <w:left w:val="nil"/>
                                    <w:bottom w:val="single" w:sz="4" w:space="0" w:color="auto"/>
                                    <w:right w:val="single" w:sz="4" w:space="0" w:color="auto"/>
                                  </w:tcBorders>
                                  <w:shd w:val="clear" w:color="auto" w:fill="auto"/>
                                  <w:noWrap/>
                                  <w:vAlign w:val="center"/>
                                  <w:hideMark/>
                                </w:tcPr>
                                <w:p w14:paraId="25605422"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w:t>
                                  </w:r>
                                </w:p>
                              </w:tc>
                              <w:tc>
                                <w:tcPr>
                                  <w:tcW w:w="1020" w:type="dxa"/>
                                  <w:tcBorders>
                                    <w:top w:val="nil"/>
                                    <w:left w:val="nil"/>
                                    <w:bottom w:val="single" w:sz="4" w:space="0" w:color="auto"/>
                                    <w:right w:val="single" w:sz="4" w:space="0" w:color="auto"/>
                                  </w:tcBorders>
                                  <w:shd w:val="clear" w:color="auto" w:fill="auto"/>
                                  <w:noWrap/>
                                  <w:vAlign w:val="center"/>
                                  <w:hideMark/>
                                </w:tcPr>
                                <w:p w14:paraId="7B8858BE"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68,000</w:t>
                                  </w:r>
                                </w:p>
                              </w:tc>
                              <w:tc>
                                <w:tcPr>
                                  <w:tcW w:w="1108" w:type="dxa"/>
                                  <w:tcBorders>
                                    <w:top w:val="nil"/>
                                    <w:left w:val="nil"/>
                                    <w:bottom w:val="single" w:sz="4" w:space="0" w:color="auto"/>
                                    <w:right w:val="single" w:sz="4" w:space="0" w:color="auto"/>
                                  </w:tcBorders>
                                  <w:shd w:val="clear" w:color="auto" w:fill="auto"/>
                                  <w:noWrap/>
                                  <w:vAlign w:val="center"/>
                                  <w:hideMark/>
                                </w:tcPr>
                                <w:p w14:paraId="38C15A4C"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28,566</w:t>
                                  </w:r>
                                </w:p>
                              </w:tc>
                            </w:tr>
                            <w:tr w:rsidR="00AD2184" w:rsidRPr="001E4F92" w14:paraId="214FD09A"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026C92BF"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1A464D94" w14:textId="77777777" w:rsidR="00AD2184" w:rsidRPr="006B12E7" w:rsidRDefault="00AD2184" w:rsidP="00A42F55">
                                  <w:pPr>
                                    <w:widowControl/>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大唐</w:t>
                                  </w:r>
                                  <w:r w:rsidRPr="006B12E7">
                                    <w:rPr>
                                      <w:rFonts w:ascii="標楷體" w:eastAsia="標楷體" w:hAnsi="標楷體" w:cs="新細明體" w:hint="eastAsia"/>
                                      <w:color w:val="000000"/>
                                      <w:spacing w:val="-20"/>
                                      <w:kern w:val="0"/>
                                      <w:sz w:val="20"/>
                                    </w:rPr>
                                    <w:t>儒將-陳元光</w:t>
                                  </w:r>
                                </w:p>
                              </w:tc>
                              <w:tc>
                                <w:tcPr>
                                  <w:tcW w:w="992" w:type="dxa"/>
                                  <w:tcBorders>
                                    <w:top w:val="nil"/>
                                    <w:left w:val="nil"/>
                                    <w:bottom w:val="single" w:sz="4" w:space="0" w:color="auto"/>
                                    <w:right w:val="single" w:sz="4" w:space="0" w:color="auto"/>
                                  </w:tcBorders>
                                  <w:shd w:val="clear" w:color="auto" w:fill="auto"/>
                                  <w:noWrap/>
                                  <w:vAlign w:val="center"/>
                                  <w:hideMark/>
                                </w:tcPr>
                                <w:p w14:paraId="161AF658"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250,000</w:t>
                                  </w:r>
                                </w:p>
                              </w:tc>
                              <w:tc>
                                <w:tcPr>
                                  <w:tcW w:w="992" w:type="dxa"/>
                                  <w:tcBorders>
                                    <w:top w:val="nil"/>
                                    <w:left w:val="nil"/>
                                    <w:bottom w:val="single" w:sz="4" w:space="0" w:color="auto"/>
                                    <w:right w:val="single" w:sz="4" w:space="0" w:color="auto"/>
                                  </w:tcBorders>
                                  <w:shd w:val="clear" w:color="auto" w:fill="auto"/>
                                  <w:noWrap/>
                                  <w:vAlign w:val="center"/>
                                  <w:hideMark/>
                                </w:tcPr>
                                <w:p w14:paraId="236954B4"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696,800</w:t>
                                  </w:r>
                                </w:p>
                              </w:tc>
                              <w:tc>
                                <w:tcPr>
                                  <w:tcW w:w="567" w:type="dxa"/>
                                  <w:tcBorders>
                                    <w:top w:val="nil"/>
                                    <w:left w:val="nil"/>
                                    <w:bottom w:val="single" w:sz="4" w:space="0" w:color="auto"/>
                                    <w:right w:val="single" w:sz="4" w:space="0" w:color="auto"/>
                                  </w:tcBorders>
                                  <w:shd w:val="clear" w:color="auto" w:fill="auto"/>
                                  <w:noWrap/>
                                  <w:vAlign w:val="center"/>
                                  <w:hideMark/>
                                </w:tcPr>
                                <w:p w14:paraId="1AE342DA"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4</w:t>
                                  </w:r>
                                </w:p>
                              </w:tc>
                              <w:tc>
                                <w:tcPr>
                                  <w:tcW w:w="1020" w:type="dxa"/>
                                  <w:tcBorders>
                                    <w:top w:val="nil"/>
                                    <w:left w:val="nil"/>
                                    <w:bottom w:val="single" w:sz="4" w:space="0" w:color="auto"/>
                                    <w:right w:val="single" w:sz="4" w:space="0" w:color="auto"/>
                                  </w:tcBorders>
                                  <w:shd w:val="clear" w:color="auto" w:fill="auto"/>
                                  <w:noWrap/>
                                  <w:vAlign w:val="center"/>
                                  <w:hideMark/>
                                </w:tcPr>
                                <w:p w14:paraId="1B88674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900,000</w:t>
                                  </w:r>
                                </w:p>
                              </w:tc>
                              <w:tc>
                                <w:tcPr>
                                  <w:tcW w:w="1108" w:type="dxa"/>
                                  <w:tcBorders>
                                    <w:top w:val="nil"/>
                                    <w:left w:val="nil"/>
                                    <w:bottom w:val="single" w:sz="4" w:space="0" w:color="auto"/>
                                    <w:right w:val="single" w:sz="4" w:space="0" w:color="auto"/>
                                  </w:tcBorders>
                                  <w:shd w:val="clear" w:color="auto" w:fill="auto"/>
                                  <w:noWrap/>
                                  <w:vAlign w:val="center"/>
                                  <w:hideMark/>
                                </w:tcPr>
                                <w:p w14:paraId="5AEF16F0"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795,800</w:t>
                                  </w:r>
                                </w:p>
                              </w:tc>
                            </w:tr>
                            <w:tr w:rsidR="00AD2184" w:rsidRPr="001E4F92" w14:paraId="09F7B996"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0E026E81"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0E55F414"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鳳冠夢</w:t>
                                  </w:r>
                                </w:p>
                              </w:tc>
                              <w:tc>
                                <w:tcPr>
                                  <w:tcW w:w="992" w:type="dxa"/>
                                  <w:tcBorders>
                                    <w:top w:val="nil"/>
                                    <w:left w:val="nil"/>
                                    <w:bottom w:val="single" w:sz="4" w:space="0" w:color="auto"/>
                                    <w:right w:val="single" w:sz="4" w:space="0" w:color="auto"/>
                                  </w:tcBorders>
                                  <w:shd w:val="clear" w:color="auto" w:fill="auto"/>
                                  <w:noWrap/>
                                  <w:vAlign w:val="center"/>
                                  <w:hideMark/>
                                </w:tcPr>
                                <w:p w14:paraId="12815300"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250,000</w:t>
                                  </w:r>
                                </w:p>
                              </w:tc>
                              <w:tc>
                                <w:tcPr>
                                  <w:tcW w:w="992" w:type="dxa"/>
                                  <w:tcBorders>
                                    <w:top w:val="nil"/>
                                    <w:left w:val="nil"/>
                                    <w:bottom w:val="single" w:sz="4" w:space="0" w:color="auto"/>
                                    <w:right w:val="single" w:sz="4" w:space="0" w:color="auto"/>
                                  </w:tcBorders>
                                  <w:shd w:val="clear" w:color="auto" w:fill="auto"/>
                                  <w:noWrap/>
                                  <w:vAlign w:val="center"/>
                                  <w:hideMark/>
                                </w:tcPr>
                                <w:p w14:paraId="0659CF2A"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342,336</w:t>
                                  </w:r>
                                </w:p>
                              </w:tc>
                              <w:tc>
                                <w:tcPr>
                                  <w:tcW w:w="567" w:type="dxa"/>
                                  <w:tcBorders>
                                    <w:top w:val="nil"/>
                                    <w:left w:val="nil"/>
                                    <w:bottom w:val="single" w:sz="4" w:space="0" w:color="auto"/>
                                    <w:right w:val="single" w:sz="4" w:space="0" w:color="auto"/>
                                  </w:tcBorders>
                                  <w:shd w:val="clear" w:color="auto" w:fill="auto"/>
                                  <w:noWrap/>
                                  <w:vAlign w:val="center"/>
                                  <w:hideMark/>
                                </w:tcPr>
                                <w:p w14:paraId="3E6D3F85"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w:t>
                                  </w:r>
                                </w:p>
                              </w:tc>
                              <w:tc>
                                <w:tcPr>
                                  <w:tcW w:w="1020" w:type="dxa"/>
                                  <w:tcBorders>
                                    <w:top w:val="nil"/>
                                    <w:left w:val="nil"/>
                                    <w:bottom w:val="single" w:sz="4" w:space="0" w:color="auto"/>
                                    <w:right w:val="single" w:sz="4" w:space="0" w:color="auto"/>
                                  </w:tcBorders>
                                  <w:shd w:val="clear" w:color="auto" w:fill="auto"/>
                                  <w:noWrap/>
                                  <w:vAlign w:val="center"/>
                                  <w:hideMark/>
                                </w:tcPr>
                                <w:p w14:paraId="002AB32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1,100,000</w:t>
                                  </w:r>
                                </w:p>
                              </w:tc>
                              <w:tc>
                                <w:tcPr>
                                  <w:tcW w:w="1108" w:type="dxa"/>
                                  <w:tcBorders>
                                    <w:top w:val="nil"/>
                                    <w:left w:val="nil"/>
                                    <w:bottom w:val="single" w:sz="4" w:space="0" w:color="auto"/>
                                    <w:right w:val="single" w:sz="4" w:space="0" w:color="auto"/>
                                  </w:tcBorders>
                                  <w:shd w:val="clear" w:color="auto" w:fill="auto"/>
                                  <w:noWrap/>
                                  <w:vAlign w:val="center"/>
                                  <w:hideMark/>
                                </w:tcPr>
                                <w:p w14:paraId="0128815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818,372</w:t>
                                  </w:r>
                                </w:p>
                              </w:tc>
                            </w:tr>
                            <w:tr w:rsidR="00AD2184" w:rsidRPr="001E4F92" w14:paraId="4A602DC8"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976772"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110</w:t>
                                  </w:r>
                                </w:p>
                              </w:tc>
                              <w:tc>
                                <w:tcPr>
                                  <w:tcW w:w="1416" w:type="dxa"/>
                                  <w:tcBorders>
                                    <w:top w:val="nil"/>
                                    <w:left w:val="nil"/>
                                    <w:bottom w:val="single" w:sz="4" w:space="0" w:color="auto"/>
                                    <w:right w:val="single" w:sz="4" w:space="0" w:color="auto"/>
                                  </w:tcBorders>
                                  <w:shd w:val="clear" w:color="auto" w:fill="auto"/>
                                  <w:noWrap/>
                                  <w:vAlign w:val="center"/>
                                  <w:hideMark/>
                                </w:tcPr>
                                <w:p w14:paraId="6E688F86"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琉璃閣</w:t>
                                  </w:r>
                                </w:p>
                              </w:tc>
                              <w:tc>
                                <w:tcPr>
                                  <w:tcW w:w="992" w:type="dxa"/>
                                  <w:tcBorders>
                                    <w:top w:val="nil"/>
                                    <w:left w:val="nil"/>
                                    <w:bottom w:val="single" w:sz="4" w:space="0" w:color="auto"/>
                                    <w:right w:val="single" w:sz="4" w:space="0" w:color="auto"/>
                                  </w:tcBorders>
                                  <w:shd w:val="clear" w:color="auto" w:fill="auto"/>
                                  <w:noWrap/>
                                  <w:vAlign w:val="center"/>
                                  <w:hideMark/>
                                </w:tcPr>
                                <w:p w14:paraId="3C570556"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1,286,000</w:t>
                                  </w:r>
                                </w:p>
                              </w:tc>
                              <w:tc>
                                <w:tcPr>
                                  <w:tcW w:w="992" w:type="dxa"/>
                                  <w:tcBorders>
                                    <w:top w:val="nil"/>
                                    <w:left w:val="nil"/>
                                    <w:bottom w:val="single" w:sz="4" w:space="0" w:color="auto"/>
                                    <w:right w:val="single" w:sz="4" w:space="0" w:color="auto"/>
                                  </w:tcBorders>
                                  <w:shd w:val="clear" w:color="auto" w:fill="auto"/>
                                  <w:noWrap/>
                                  <w:vAlign w:val="center"/>
                                  <w:hideMark/>
                                </w:tcPr>
                                <w:p w14:paraId="71747F3E"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1,352,883</w:t>
                                  </w:r>
                                </w:p>
                              </w:tc>
                              <w:tc>
                                <w:tcPr>
                                  <w:tcW w:w="567" w:type="dxa"/>
                                  <w:tcBorders>
                                    <w:top w:val="nil"/>
                                    <w:left w:val="nil"/>
                                    <w:bottom w:val="single" w:sz="4" w:space="0" w:color="auto"/>
                                    <w:right w:val="single" w:sz="4" w:space="0" w:color="auto"/>
                                  </w:tcBorders>
                                  <w:shd w:val="clear" w:color="auto" w:fill="auto"/>
                                  <w:noWrap/>
                                  <w:vAlign w:val="center"/>
                                  <w:hideMark/>
                                </w:tcPr>
                                <w:p w14:paraId="1D4266E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020" w:type="dxa"/>
                                  <w:tcBorders>
                                    <w:top w:val="nil"/>
                                    <w:left w:val="nil"/>
                                    <w:bottom w:val="single" w:sz="4" w:space="0" w:color="auto"/>
                                    <w:right w:val="single" w:sz="4" w:space="0" w:color="auto"/>
                                  </w:tcBorders>
                                  <w:shd w:val="clear" w:color="auto" w:fill="auto"/>
                                  <w:noWrap/>
                                  <w:vAlign w:val="center"/>
                                  <w:hideMark/>
                                </w:tcPr>
                                <w:p w14:paraId="1772B603"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108" w:type="dxa"/>
                                  <w:tcBorders>
                                    <w:top w:val="nil"/>
                                    <w:left w:val="nil"/>
                                    <w:bottom w:val="single" w:sz="4" w:space="0" w:color="auto"/>
                                    <w:right w:val="single" w:sz="4" w:space="0" w:color="auto"/>
                                  </w:tcBorders>
                                  <w:shd w:val="clear" w:color="auto" w:fill="auto"/>
                                  <w:noWrap/>
                                  <w:vAlign w:val="center"/>
                                  <w:hideMark/>
                                </w:tcPr>
                                <w:p w14:paraId="26BD61D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r>
                            <w:tr w:rsidR="00AD2184" w:rsidRPr="001E4F92" w14:paraId="693B8590"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66C92AF8"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4E8259B7"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浮沉紗帽</w:t>
                                  </w:r>
                                </w:p>
                              </w:tc>
                              <w:tc>
                                <w:tcPr>
                                  <w:tcW w:w="992" w:type="dxa"/>
                                  <w:tcBorders>
                                    <w:top w:val="nil"/>
                                    <w:left w:val="nil"/>
                                    <w:bottom w:val="single" w:sz="4" w:space="0" w:color="auto"/>
                                    <w:right w:val="single" w:sz="4" w:space="0" w:color="auto"/>
                                  </w:tcBorders>
                                  <w:shd w:val="clear" w:color="auto" w:fill="auto"/>
                                  <w:noWrap/>
                                  <w:vAlign w:val="center"/>
                                  <w:hideMark/>
                                </w:tcPr>
                                <w:p w14:paraId="79B8915A"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242,500</w:t>
                                  </w:r>
                                </w:p>
                              </w:tc>
                              <w:tc>
                                <w:tcPr>
                                  <w:tcW w:w="992" w:type="dxa"/>
                                  <w:tcBorders>
                                    <w:top w:val="nil"/>
                                    <w:left w:val="nil"/>
                                    <w:bottom w:val="single" w:sz="4" w:space="0" w:color="auto"/>
                                    <w:right w:val="single" w:sz="4" w:space="0" w:color="auto"/>
                                  </w:tcBorders>
                                  <w:shd w:val="clear" w:color="auto" w:fill="auto"/>
                                  <w:noWrap/>
                                  <w:vAlign w:val="center"/>
                                  <w:hideMark/>
                                </w:tcPr>
                                <w:p w14:paraId="38AD1BA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198,025</w:t>
                                  </w:r>
                                </w:p>
                              </w:tc>
                              <w:tc>
                                <w:tcPr>
                                  <w:tcW w:w="567" w:type="dxa"/>
                                  <w:tcBorders>
                                    <w:top w:val="nil"/>
                                    <w:left w:val="nil"/>
                                    <w:bottom w:val="single" w:sz="4" w:space="0" w:color="auto"/>
                                    <w:right w:val="single" w:sz="4" w:space="0" w:color="auto"/>
                                  </w:tcBorders>
                                  <w:shd w:val="clear" w:color="auto" w:fill="auto"/>
                                  <w:noWrap/>
                                  <w:vAlign w:val="center"/>
                                  <w:hideMark/>
                                </w:tcPr>
                                <w:p w14:paraId="640B06D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w:t>
                                  </w:r>
                                </w:p>
                              </w:tc>
                              <w:tc>
                                <w:tcPr>
                                  <w:tcW w:w="1020" w:type="dxa"/>
                                  <w:tcBorders>
                                    <w:top w:val="nil"/>
                                    <w:left w:val="nil"/>
                                    <w:bottom w:val="single" w:sz="4" w:space="0" w:color="auto"/>
                                    <w:right w:val="single" w:sz="4" w:space="0" w:color="auto"/>
                                  </w:tcBorders>
                                  <w:shd w:val="clear" w:color="auto" w:fill="auto"/>
                                  <w:noWrap/>
                                  <w:vAlign w:val="center"/>
                                  <w:hideMark/>
                                </w:tcPr>
                                <w:p w14:paraId="1613891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1,100,000</w:t>
                                  </w:r>
                                </w:p>
                              </w:tc>
                              <w:tc>
                                <w:tcPr>
                                  <w:tcW w:w="1108" w:type="dxa"/>
                                  <w:tcBorders>
                                    <w:top w:val="nil"/>
                                    <w:left w:val="nil"/>
                                    <w:bottom w:val="single" w:sz="4" w:space="0" w:color="auto"/>
                                    <w:right w:val="single" w:sz="4" w:space="0" w:color="auto"/>
                                  </w:tcBorders>
                                  <w:shd w:val="clear" w:color="auto" w:fill="auto"/>
                                  <w:noWrap/>
                                  <w:vAlign w:val="center"/>
                                  <w:hideMark/>
                                </w:tcPr>
                                <w:p w14:paraId="067FA076"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882,724</w:t>
                                  </w:r>
                                </w:p>
                              </w:tc>
                            </w:tr>
                            <w:tr w:rsidR="00AD2184" w:rsidRPr="001E4F92" w14:paraId="62A49713"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2B7FD615"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6244A544" w14:textId="77777777" w:rsidR="00AD2184" w:rsidRPr="006B12E7" w:rsidRDefault="00AD2184" w:rsidP="00A42F55">
                                  <w:pPr>
                                    <w:widowControl/>
                                    <w:rPr>
                                      <w:rFonts w:ascii="標楷體" w:eastAsia="標楷體" w:hAnsi="標楷體" w:cs="新細明體"/>
                                      <w:color w:val="000000"/>
                                      <w:spacing w:val="-20"/>
                                      <w:kern w:val="0"/>
                                      <w:sz w:val="20"/>
                                    </w:rPr>
                                  </w:pPr>
                                  <w:r w:rsidRPr="006B12E7">
                                    <w:rPr>
                                      <w:rFonts w:ascii="標楷體" w:eastAsia="標楷體" w:hAnsi="標楷體" w:cs="新細明體" w:hint="eastAsia"/>
                                      <w:color w:val="000000"/>
                                      <w:spacing w:val="-20"/>
                                      <w:kern w:val="0"/>
                                      <w:sz w:val="20"/>
                                    </w:rPr>
                                    <w:t>英雄再現-蔣渭水</w:t>
                                  </w:r>
                                </w:p>
                              </w:tc>
                              <w:tc>
                                <w:tcPr>
                                  <w:tcW w:w="992" w:type="dxa"/>
                                  <w:tcBorders>
                                    <w:top w:val="nil"/>
                                    <w:left w:val="nil"/>
                                    <w:bottom w:val="single" w:sz="4" w:space="0" w:color="auto"/>
                                    <w:right w:val="single" w:sz="4" w:space="0" w:color="auto"/>
                                  </w:tcBorders>
                                  <w:shd w:val="clear" w:color="auto" w:fill="auto"/>
                                  <w:noWrap/>
                                  <w:vAlign w:val="center"/>
                                  <w:hideMark/>
                                </w:tcPr>
                                <w:p w14:paraId="7E85000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900,000</w:t>
                                  </w:r>
                                </w:p>
                              </w:tc>
                              <w:tc>
                                <w:tcPr>
                                  <w:tcW w:w="992" w:type="dxa"/>
                                  <w:tcBorders>
                                    <w:top w:val="nil"/>
                                    <w:left w:val="nil"/>
                                    <w:bottom w:val="single" w:sz="4" w:space="0" w:color="auto"/>
                                    <w:right w:val="single" w:sz="4" w:space="0" w:color="auto"/>
                                  </w:tcBorders>
                                  <w:shd w:val="clear" w:color="auto" w:fill="auto"/>
                                  <w:noWrap/>
                                  <w:vAlign w:val="center"/>
                                  <w:hideMark/>
                                </w:tcPr>
                                <w:p w14:paraId="4F5F4D68"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1,652,688</w:t>
                                  </w:r>
                                </w:p>
                              </w:tc>
                              <w:tc>
                                <w:tcPr>
                                  <w:tcW w:w="567" w:type="dxa"/>
                                  <w:tcBorders>
                                    <w:top w:val="nil"/>
                                    <w:left w:val="nil"/>
                                    <w:bottom w:val="single" w:sz="4" w:space="0" w:color="auto"/>
                                    <w:right w:val="single" w:sz="4" w:space="0" w:color="auto"/>
                                  </w:tcBorders>
                                  <w:shd w:val="clear" w:color="auto" w:fill="auto"/>
                                  <w:noWrap/>
                                  <w:vAlign w:val="center"/>
                                  <w:hideMark/>
                                </w:tcPr>
                                <w:p w14:paraId="16297D74"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020" w:type="dxa"/>
                                  <w:tcBorders>
                                    <w:top w:val="nil"/>
                                    <w:left w:val="nil"/>
                                    <w:bottom w:val="single" w:sz="4" w:space="0" w:color="auto"/>
                                    <w:right w:val="single" w:sz="4" w:space="0" w:color="auto"/>
                                  </w:tcBorders>
                                  <w:shd w:val="clear" w:color="auto" w:fill="auto"/>
                                  <w:noWrap/>
                                  <w:vAlign w:val="center"/>
                                  <w:hideMark/>
                                </w:tcPr>
                                <w:p w14:paraId="50BE897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108" w:type="dxa"/>
                                  <w:tcBorders>
                                    <w:top w:val="nil"/>
                                    <w:left w:val="nil"/>
                                    <w:bottom w:val="single" w:sz="4" w:space="0" w:color="auto"/>
                                    <w:right w:val="single" w:sz="4" w:space="0" w:color="auto"/>
                                  </w:tcBorders>
                                  <w:shd w:val="clear" w:color="auto" w:fill="auto"/>
                                  <w:noWrap/>
                                  <w:vAlign w:val="center"/>
                                  <w:hideMark/>
                                </w:tcPr>
                                <w:p w14:paraId="38AD1252"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r>
                            <w:tr w:rsidR="00AD2184" w:rsidRPr="001E4F92" w14:paraId="64A53C31" w14:textId="77777777" w:rsidTr="00A42F55">
                              <w:trPr>
                                <w:trHeight w:val="324"/>
                              </w:trPr>
                              <w:tc>
                                <w:tcPr>
                                  <w:tcW w:w="8789" w:type="dxa"/>
                                  <w:gridSpan w:val="8"/>
                                  <w:tcBorders>
                                    <w:top w:val="single" w:sz="4" w:space="0" w:color="auto"/>
                                    <w:left w:val="nil"/>
                                    <w:bottom w:val="nil"/>
                                    <w:right w:val="nil"/>
                                  </w:tcBorders>
                                  <w:shd w:val="clear" w:color="auto" w:fill="auto"/>
                                  <w:noWrap/>
                                  <w:hideMark/>
                                </w:tcPr>
                                <w:p w14:paraId="5F449216" w14:textId="77777777" w:rsidR="00AD2184" w:rsidRPr="001E4F92" w:rsidRDefault="00AD2184" w:rsidP="00A42F55">
                                  <w:pPr>
                                    <w:widowControl/>
                                    <w:rPr>
                                      <w:rFonts w:ascii="標楷體" w:eastAsia="標楷體" w:hAnsi="標楷體" w:cs="新細明體"/>
                                      <w:color w:val="000000"/>
                                      <w:kern w:val="0"/>
                                      <w:sz w:val="18"/>
                                      <w:szCs w:val="18"/>
                                    </w:rPr>
                                  </w:pPr>
                                  <w:r w:rsidRPr="001E4F92">
                                    <w:rPr>
                                      <w:rFonts w:ascii="標楷體" w:eastAsia="標楷體" w:hAnsi="標楷體" w:cs="新細明體" w:hint="eastAsia"/>
                                      <w:color w:val="000000"/>
                                      <w:kern w:val="0"/>
                                      <w:sz w:val="18"/>
                                      <w:szCs w:val="18"/>
                                    </w:rPr>
                                    <w:t>資料來源：整理自文化局提供資料。</w:t>
                                  </w:r>
                                </w:p>
                              </w:tc>
                            </w:tr>
                          </w:tbl>
                          <w:p w14:paraId="32031AB7" w14:textId="77777777" w:rsidR="00AD2184" w:rsidRPr="006B12E7" w:rsidRDefault="00AD2184" w:rsidP="00A42F5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64" o:spid="_x0000_s1116" type="#_x0000_t202" style="position:absolute;left:0;text-align:left;margin-left:141.85pt;margin-top:118.8pt;width:353.55pt;height:277.0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" stroked="f">
                <v:textbox>
                  <w:txbxContent>
                    <w:p w14:paraId="707EB81A" w14:textId="77777777" w:rsidR="00AD2184" w:rsidRDefault="00AD2184" w:rsidP="00A42F55">
                      <w:pPr>
                        <w:jc w:val="center"/>
                        <w:rPr>
                          <w:rFonts w:ascii="標楷體" w:eastAsia="標楷體" w:hAnsi="標楷體" w:cs="新細明體"/>
                          <w:b/>
                          <w:bCs/>
                          <w:color w:val="000000"/>
                          <w:kern w:val="0"/>
                          <w:szCs w:val="24"/>
                        </w:rPr>
                      </w:pPr>
                      <w:r w:rsidRPr="001E4F92">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sidRPr="001E4F92">
                        <w:rPr>
                          <w:rFonts w:ascii="標楷體" w:eastAsia="標楷體" w:hAnsi="標楷體" w:cs="新細明體" w:hint="eastAsia"/>
                          <w:b/>
                          <w:bCs/>
                          <w:color w:val="000000"/>
                          <w:kern w:val="0"/>
                          <w:szCs w:val="24"/>
                        </w:rPr>
                        <w:t xml:space="preserve">　蘭陽戲劇團新戲製作與後續演出收支情形</w:t>
                      </w:r>
                    </w:p>
                    <w:tbl>
                      <w:tblPr>
                        <w:tblW w:w="8789" w:type="dxa"/>
                        <w:tblInd w:w="170" w:type="dxa"/>
                        <w:tblLayout w:type="fixed"/>
                        <w:tblCellMar>
                          <w:left w:w="28" w:type="dxa"/>
                          <w:right w:w="28" w:type="dxa"/>
                        </w:tblCellMar>
                        <w:tblLook w:val="04A0" w:firstRow="1" w:lastRow="0" w:firstColumn="1" w:lastColumn="0" w:noHBand="0" w:noVBand="1"/>
                      </w:tblPr>
                      <w:tblGrid>
                        <w:gridCol w:w="567"/>
                        <w:gridCol w:w="1416"/>
                        <w:gridCol w:w="992"/>
                        <w:gridCol w:w="992"/>
                        <w:gridCol w:w="567"/>
                        <w:gridCol w:w="1020"/>
                        <w:gridCol w:w="1108"/>
                        <w:gridCol w:w="2127"/>
                      </w:tblGrid>
                      <w:tr w:rsidR="00AD2184" w:rsidRPr="001E4F92" w14:paraId="199AD221" w14:textId="77777777" w:rsidTr="00A42F55">
                        <w:trPr>
                          <w:gridAfter w:val="1"/>
                          <w:wAfter w:w="2127" w:type="dxa"/>
                          <w:trHeight w:val="324"/>
                        </w:trPr>
                        <w:tc>
                          <w:tcPr>
                            <w:tcW w:w="6662" w:type="dxa"/>
                            <w:gridSpan w:val="7"/>
                            <w:tcBorders>
                              <w:top w:val="nil"/>
                              <w:left w:val="nil"/>
                              <w:bottom w:val="single" w:sz="4" w:space="0" w:color="auto"/>
                              <w:right w:val="nil"/>
                            </w:tcBorders>
                            <w:shd w:val="clear" w:color="auto" w:fill="auto"/>
                            <w:noWrap/>
                            <w:vAlign w:val="bottom"/>
                            <w:hideMark/>
                          </w:tcPr>
                          <w:p w14:paraId="4869B03C"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單位：新臺幣元、場次</w:t>
                            </w:r>
                          </w:p>
                        </w:tc>
                      </w:tr>
                      <w:tr w:rsidR="00AD2184" w:rsidRPr="001E4F92" w14:paraId="67F911CE"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7BF7C7"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年度</w:t>
                            </w:r>
                          </w:p>
                        </w:tc>
                        <w:tc>
                          <w:tcPr>
                            <w:tcW w:w="14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DD8B8D"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新戲名稱</w:t>
                            </w:r>
                          </w:p>
                        </w:tc>
                        <w:tc>
                          <w:tcPr>
                            <w:tcW w:w="198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F3F562C"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首演</w:t>
                            </w:r>
                          </w:p>
                        </w:tc>
                        <w:tc>
                          <w:tcPr>
                            <w:tcW w:w="2695" w:type="dxa"/>
                            <w:gridSpan w:val="3"/>
                            <w:tcBorders>
                              <w:top w:val="single" w:sz="4" w:space="0" w:color="auto"/>
                              <w:left w:val="nil"/>
                              <w:bottom w:val="single" w:sz="4" w:space="0" w:color="auto"/>
                              <w:right w:val="single" w:sz="4" w:space="0" w:color="auto"/>
                            </w:tcBorders>
                            <w:shd w:val="clear" w:color="auto" w:fill="auto"/>
                            <w:noWrap/>
                            <w:vAlign w:val="center"/>
                            <w:hideMark/>
                          </w:tcPr>
                          <w:p w14:paraId="7BD9A76E" w14:textId="77777777" w:rsidR="00AD2184" w:rsidRPr="001E4F92" w:rsidRDefault="00AD2184" w:rsidP="00A42F55">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截至110年底止</w:t>
                            </w:r>
                            <w:r w:rsidRPr="001E4F92">
                              <w:rPr>
                                <w:rFonts w:ascii="標楷體" w:eastAsia="標楷體" w:hAnsi="標楷體" w:cs="新細明體" w:hint="eastAsia"/>
                                <w:color w:val="000000"/>
                                <w:kern w:val="0"/>
                                <w:sz w:val="20"/>
                              </w:rPr>
                              <w:t>後續演出</w:t>
                            </w:r>
                          </w:p>
                        </w:tc>
                      </w:tr>
                      <w:tr w:rsidR="00AD2184" w:rsidRPr="001E4F92" w14:paraId="1EF60176"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592D0CC9" w14:textId="77777777" w:rsidR="00AD2184" w:rsidRPr="001E4F92" w:rsidRDefault="00AD2184" w:rsidP="00A42F55">
                            <w:pPr>
                              <w:widowControl/>
                              <w:rPr>
                                <w:rFonts w:ascii="標楷體" w:eastAsia="標楷體" w:hAnsi="標楷體" w:cs="新細明體"/>
                                <w:color w:val="000000"/>
                                <w:kern w:val="0"/>
                                <w:sz w:val="20"/>
                              </w:rPr>
                            </w:pPr>
                          </w:p>
                        </w:tc>
                        <w:tc>
                          <w:tcPr>
                            <w:tcW w:w="1416" w:type="dxa"/>
                            <w:vMerge/>
                            <w:tcBorders>
                              <w:top w:val="nil"/>
                              <w:left w:val="single" w:sz="4" w:space="0" w:color="auto"/>
                              <w:bottom w:val="single" w:sz="4" w:space="0" w:color="auto"/>
                              <w:right w:val="single" w:sz="4" w:space="0" w:color="auto"/>
                            </w:tcBorders>
                            <w:shd w:val="clear" w:color="auto" w:fill="auto"/>
                            <w:vAlign w:val="center"/>
                            <w:hideMark/>
                          </w:tcPr>
                          <w:p w14:paraId="30506C03" w14:textId="77777777" w:rsidR="00AD2184" w:rsidRPr="001E4F92" w:rsidRDefault="00AD2184" w:rsidP="00A42F55">
                            <w:pPr>
                              <w:widowControl/>
                              <w:rPr>
                                <w:rFonts w:ascii="標楷體" w:eastAsia="標楷體" w:hAnsi="標楷體" w:cs="新細明體"/>
                                <w:color w:val="000000"/>
                                <w:kern w:val="0"/>
                                <w:sz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184C85A3"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收入</w:t>
                            </w:r>
                          </w:p>
                        </w:tc>
                        <w:tc>
                          <w:tcPr>
                            <w:tcW w:w="992" w:type="dxa"/>
                            <w:tcBorders>
                              <w:top w:val="nil"/>
                              <w:left w:val="nil"/>
                              <w:bottom w:val="single" w:sz="4" w:space="0" w:color="auto"/>
                              <w:right w:val="single" w:sz="4" w:space="0" w:color="auto"/>
                            </w:tcBorders>
                            <w:shd w:val="clear" w:color="auto" w:fill="auto"/>
                            <w:noWrap/>
                            <w:vAlign w:val="center"/>
                            <w:hideMark/>
                          </w:tcPr>
                          <w:p w14:paraId="4AAF69D3"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製作成本</w:t>
                            </w:r>
                          </w:p>
                        </w:tc>
                        <w:tc>
                          <w:tcPr>
                            <w:tcW w:w="567" w:type="dxa"/>
                            <w:tcBorders>
                              <w:top w:val="nil"/>
                              <w:left w:val="nil"/>
                              <w:bottom w:val="single" w:sz="4" w:space="0" w:color="auto"/>
                              <w:right w:val="single" w:sz="4" w:space="0" w:color="auto"/>
                            </w:tcBorders>
                            <w:shd w:val="clear" w:color="auto" w:fill="auto"/>
                            <w:noWrap/>
                            <w:vAlign w:val="center"/>
                            <w:hideMark/>
                          </w:tcPr>
                          <w:p w14:paraId="467B928D"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場次</w:t>
                            </w:r>
                          </w:p>
                        </w:tc>
                        <w:tc>
                          <w:tcPr>
                            <w:tcW w:w="1020" w:type="dxa"/>
                            <w:tcBorders>
                              <w:top w:val="nil"/>
                              <w:left w:val="nil"/>
                              <w:bottom w:val="single" w:sz="4" w:space="0" w:color="auto"/>
                              <w:right w:val="single" w:sz="4" w:space="0" w:color="auto"/>
                            </w:tcBorders>
                            <w:shd w:val="clear" w:color="auto" w:fill="auto"/>
                            <w:noWrap/>
                            <w:vAlign w:val="center"/>
                            <w:hideMark/>
                          </w:tcPr>
                          <w:p w14:paraId="0DB20F55"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收入</w:t>
                            </w:r>
                          </w:p>
                        </w:tc>
                        <w:tc>
                          <w:tcPr>
                            <w:tcW w:w="1108" w:type="dxa"/>
                            <w:tcBorders>
                              <w:top w:val="nil"/>
                              <w:left w:val="nil"/>
                              <w:bottom w:val="single" w:sz="4" w:space="0" w:color="auto"/>
                              <w:right w:val="single" w:sz="4" w:space="0" w:color="auto"/>
                            </w:tcBorders>
                            <w:shd w:val="clear" w:color="auto" w:fill="auto"/>
                            <w:noWrap/>
                            <w:vAlign w:val="center"/>
                            <w:hideMark/>
                          </w:tcPr>
                          <w:p w14:paraId="0302D6C5"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成本</w:t>
                            </w:r>
                          </w:p>
                        </w:tc>
                      </w:tr>
                      <w:tr w:rsidR="00AD2184" w:rsidRPr="001E4F92" w14:paraId="7B529FA8"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A2C0B1"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107</w:t>
                            </w:r>
                          </w:p>
                        </w:tc>
                        <w:tc>
                          <w:tcPr>
                            <w:tcW w:w="1416" w:type="dxa"/>
                            <w:tcBorders>
                              <w:top w:val="nil"/>
                              <w:left w:val="nil"/>
                              <w:bottom w:val="single" w:sz="4" w:space="0" w:color="auto"/>
                              <w:right w:val="single" w:sz="4" w:space="0" w:color="auto"/>
                            </w:tcBorders>
                            <w:shd w:val="clear" w:color="auto" w:fill="auto"/>
                            <w:noWrap/>
                            <w:vAlign w:val="center"/>
                            <w:hideMark/>
                          </w:tcPr>
                          <w:p w14:paraId="24C73951" w14:textId="77777777" w:rsidR="00AD2184" w:rsidRPr="006B12E7" w:rsidRDefault="00AD2184" w:rsidP="00A42F55">
                            <w:pPr>
                              <w:widowControl/>
                              <w:rPr>
                                <w:rFonts w:ascii="標楷體" w:eastAsia="標楷體" w:hAnsi="標楷體" w:cs="新細明體"/>
                                <w:color w:val="000000"/>
                                <w:spacing w:val="-20"/>
                                <w:kern w:val="0"/>
                                <w:sz w:val="20"/>
                              </w:rPr>
                            </w:pPr>
                            <w:r w:rsidRPr="006B12E7">
                              <w:rPr>
                                <w:rFonts w:ascii="標楷體" w:eastAsia="標楷體" w:hAnsi="標楷體" w:cs="新細明體" w:hint="eastAsia"/>
                                <w:color w:val="000000"/>
                                <w:spacing w:val="-20"/>
                                <w:kern w:val="0"/>
                                <w:sz w:val="20"/>
                              </w:rPr>
                              <w:t>土地公傳奇-親人、情人</w:t>
                            </w:r>
                          </w:p>
                        </w:tc>
                        <w:tc>
                          <w:tcPr>
                            <w:tcW w:w="992" w:type="dxa"/>
                            <w:tcBorders>
                              <w:top w:val="nil"/>
                              <w:left w:val="nil"/>
                              <w:bottom w:val="single" w:sz="4" w:space="0" w:color="auto"/>
                              <w:right w:val="single" w:sz="4" w:space="0" w:color="auto"/>
                            </w:tcBorders>
                            <w:shd w:val="clear" w:color="auto" w:fill="auto"/>
                            <w:noWrap/>
                            <w:vAlign w:val="center"/>
                            <w:hideMark/>
                          </w:tcPr>
                          <w:p w14:paraId="09EEAB4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2,255,000</w:t>
                            </w:r>
                          </w:p>
                        </w:tc>
                        <w:tc>
                          <w:tcPr>
                            <w:tcW w:w="992" w:type="dxa"/>
                            <w:tcBorders>
                              <w:top w:val="nil"/>
                              <w:left w:val="nil"/>
                              <w:bottom w:val="single" w:sz="4" w:space="0" w:color="auto"/>
                              <w:right w:val="single" w:sz="4" w:space="0" w:color="auto"/>
                            </w:tcBorders>
                            <w:shd w:val="clear" w:color="auto" w:fill="auto"/>
                            <w:noWrap/>
                            <w:vAlign w:val="center"/>
                            <w:hideMark/>
                          </w:tcPr>
                          <w:p w14:paraId="242E5867"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682,147</w:t>
                            </w:r>
                          </w:p>
                        </w:tc>
                        <w:tc>
                          <w:tcPr>
                            <w:tcW w:w="567" w:type="dxa"/>
                            <w:tcBorders>
                              <w:top w:val="nil"/>
                              <w:left w:val="nil"/>
                              <w:bottom w:val="single" w:sz="4" w:space="0" w:color="auto"/>
                              <w:right w:val="single" w:sz="4" w:space="0" w:color="auto"/>
                            </w:tcBorders>
                            <w:shd w:val="clear" w:color="auto" w:fill="auto"/>
                            <w:noWrap/>
                            <w:vAlign w:val="center"/>
                            <w:hideMark/>
                          </w:tcPr>
                          <w:p w14:paraId="2102406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15</w:t>
                            </w:r>
                          </w:p>
                        </w:tc>
                        <w:tc>
                          <w:tcPr>
                            <w:tcW w:w="1020" w:type="dxa"/>
                            <w:tcBorders>
                              <w:top w:val="nil"/>
                              <w:left w:val="nil"/>
                              <w:bottom w:val="single" w:sz="4" w:space="0" w:color="auto"/>
                              <w:right w:val="single" w:sz="4" w:space="0" w:color="auto"/>
                            </w:tcBorders>
                            <w:shd w:val="clear" w:color="auto" w:fill="auto"/>
                            <w:noWrap/>
                            <w:vAlign w:val="center"/>
                            <w:hideMark/>
                          </w:tcPr>
                          <w:p w14:paraId="6E6EB412"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2,845,000</w:t>
                            </w:r>
                          </w:p>
                        </w:tc>
                        <w:tc>
                          <w:tcPr>
                            <w:tcW w:w="1108" w:type="dxa"/>
                            <w:tcBorders>
                              <w:top w:val="nil"/>
                              <w:left w:val="nil"/>
                              <w:bottom w:val="single" w:sz="4" w:space="0" w:color="auto"/>
                              <w:right w:val="single" w:sz="4" w:space="0" w:color="auto"/>
                            </w:tcBorders>
                            <w:shd w:val="clear" w:color="auto" w:fill="auto"/>
                            <w:noWrap/>
                            <w:vAlign w:val="center"/>
                            <w:hideMark/>
                          </w:tcPr>
                          <w:p w14:paraId="27FEF6E6"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2,662,223</w:t>
                            </w:r>
                          </w:p>
                        </w:tc>
                      </w:tr>
                      <w:tr w:rsidR="00AD2184" w:rsidRPr="001E4F92" w14:paraId="7D3D1999"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2BC3E286"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14D5F723"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玄狐傳說</w:t>
                            </w:r>
                          </w:p>
                        </w:tc>
                        <w:tc>
                          <w:tcPr>
                            <w:tcW w:w="992" w:type="dxa"/>
                            <w:tcBorders>
                              <w:top w:val="nil"/>
                              <w:left w:val="nil"/>
                              <w:bottom w:val="single" w:sz="4" w:space="0" w:color="auto"/>
                              <w:right w:val="single" w:sz="4" w:space="0" w:color="auto"/>
                            </w:tcBorders>
                            <w:shd w:val="clear" w:color="auto" w:fill="auto"/>
                            <w:noWrap/>
                            <w:vAlign w:val="center"/>
                            <w:hideMark/>
                          </w:tcPr>
                          <w:p w14:paraId="6F76C5F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2,000,000</w:t>
                            </w:r>
                          </w:p>
                        </w:tc>
                        <w:tc>
                          <w:tcPr>
                            <w:tcW w:w="992" w:type="dxa"/>
                            <w:tcBorders>
                              <w:top w:val="nil"/>
                              <w:left w:val="nil"/>
                              <w:bottom w:val="single" w:sz="4" w:space="0" w:color="auto"/>
                              <w:right w:val="single" w:sz="4" w:space="0" w:color="auto"/>
                            </w:tcBorders>
                            <w:shd w:val="clear" w:color="auto" w:fill="auto"/>
                            <w:noWrap/>
                            <w:vAlign w:val="center"/>
                            <w:hideMark/>
                          </w:tcPr>
                          <w:p w14:paraId="3A9677A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1,889,157</w:t>
                            </w:r>
                          </w:p>
                        </w:tc>
                        <w:tc>
                          <w:tcPr>
                            <w:tcW w:w="567" w:type="dxa"/>
                            <w:tcBorders>
                              <w:top w:val="nil"/>
                              <w:left w:val="nil"/>
                              <w:bottom w:val="single" w:sz="4" w:space="0" w:color="auto"/>
                              <w:right w:val="single" w:sz="4" w:space="0" w:color="auto"/>
                            </w:tcBorders>
                            <w:shd w:val="clear" w:color="auto" w:fill="auto"/>
                            <w:noWrap/>
                            <w:vAlign w:val="center"/>
                            <w:hideMark/>
                          </w:tcPr>
                          <w:p w14:paraId="39799F3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w:t>
                            </w:r>
                          </w:p>
                        </w:tc>
                        <w:tc>
                          <w:tcPr>
                            <w:tcW w:w="1020" w:type="dxa"/>
                            <w:tcBorders>
                              <w:top w:val="nil"/>
                              <w:left w:val="nil"/>
                              <w:bottom w:val="single" w:sz="4" w:space="0" w:color="auto"/>
                              <w:right w:val="single" w:sz="4" w:space="0" w:color="auto"/>
                            </w:tcBorders>
                            <w:shd w:val="clear" w:color="auto" w:fill="auto"/>
                            <w:noWrap/>
                            <w:vAlign w:val="center"/>
                            <w:hideMark/>
                          </w:tcPr>
                          <w:p w14:paraId="09DE788C"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60,000</w:t>
                            </w:r>
                          </w:p>
                        </w:tc>
                        <w:tc>
                          <w:tcPr>
                            <w:tcW w:w="1108" w:type="dxa"/>
                            <w:tcBorders>
                              <w:top w:val="nil"/>
                              <w:left w:val="nil"/>
                              <w:bottom w:val="single" w:sz="4" w:space="0" w:color="auto"/>
                              <w:right w:val="single" w:sz="4" w:space="0" w:color="auto"/>
                            </w:tcBorders>
                            <w:shd w:val="clear" w:color="auto" w:fill="auto"/>
                            <w:noWrap/>
                            <w:vAlign w:val="center"/>
                            <w:hideMark/>
                          </w:tcPr>
                          <w:p w14:paraId="36C34BB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10,585</w:t>
                            </w:r>
                          </w:p>
                        </w:tc>
                      </w:tr>
                      <w:tr w:rsidR="00AD2184" w:rsidRPr="001E4F92" w14:paraId="5A52FF0D"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0C0C87"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108</w:t>
                            </w:r>
                          </w:p>
                        </w:tc>
                        <w:tc>
                          <w:tcPr>
                            <w:tcW w:w="1416" w:type="dxa"/>
                            <w:tcBorders>
                              <w:top w:val="nil"/>
                              <w:left w:val="nil"/>
                              <w:bottom w:val="single" w:sz="4" w:space="0" w:color="auto"/>
                              <w:right w:val="single" w:sz="4" w:space="0" w:color="auto"/>
                            </w:tcBorders>
                            <w:shd w:val="clear" w:color="auto" w:fill="auto"/>
                            <w:noWrap/>
                            <w:vAlign w:val="center"/>
                            <w:hideMark/>
                          </w:tcPr>
                          <w:p w14:paraId="654959F4"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春草</w:t>
                            </w:r>
                          </w:p>
                        </w:tc>
                        <w:tc>
                          <w:tcPr>
                            <w:tcW w:w="992" w:type="dxa"/>
                            <w:tcBorders>
                              <w:top w:val="nil"/>
                              <w:left w:val="nil"/>
                              <w:bottom w:val="single" w:sz="4" w:space="0" w:color="auto"/>
                              <w:right w:val="single" w:sz="4" w:space="0" w:color="auto"/>
                            </w:tcBorders>
                            <w:shd w:val="clear" w:color="auto" w:fill="auto"/>
                            <w:noWrap/>
                            <w:vAlign w:val="center"/>
                            <w:hideMark/>
                          </w:tcPr>
                          <w:p w14:paraId="4A0CC75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250,000</w:t>
                            </w:r>
                          </w:p>
                        </w:tc>
                        <w:tc>
                          <w:tcPr>
                            <w:tcW w:w="992" w:type="dxa"/>
                            <w:tcBorders>
                              <w:top w:val="nil"/>
                              <w:left w:val="nil"/>
                              <w:bottom w:val="single" w:sz="4" w:space="0" w:color="auto"/>
                              <w:right w:val="single" w:sz="4" w:space="0" w:color="auto"/>
                            </w:tcBorders>
                            <w:shd w:val="clear" w:color="auto" w:fill="auto"/>
                            <w:noWrap/>
                            <w:vAlign w:val="center"/>
                            <w:hideMark/>
                          </w:tcPr>
                          <w:p w14:paraId="674875C6"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289,231</w:t>
                            </w:r>
                          </w:p>
                        </w:tc>
                        <w:tc>
                          <w:tcPr>
                            <w:tcW w:w="567" w:type="dxa"/>
                            <w:tcBorders>
                              <w:top w:val="nil"/>
                              <w:left w:val="nil"/>
                              <w:bottom w:val="single" w:sz="4" w:space="0" w:color="auto"/>
                              <w:right w:val="single" w:sz="4" w:space="0" w:color="auto"/>
                            </w:tcBorders>
                            <w:shd w:val="clear" w:color="auto" w:fill="auto"/>
                            <w:noWrap/>
                            <w:vAlign w:val="center"/>
                            <w:hideMark/>
                          </w:tcPr>
                          <w:p w14:paraId="61DB21F7"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14</w:t>
                            </w:r>
                          </w:p>
                        </w:tc>
                        <w:tc>
                          <w:tcPr>
                            <w:tcW w:w="1020" w:type="dxa"/>
                            <w:tcBorders>
                              <w:top w:val="nil"/>
                              <w:left w:val="nil"/>
                              <w:bottom w:val="single" w:sz="4" w:space="0" w:color="auto"/>
                              <w:right w:val="single" w:sz="4" w:space="0" w:color="auto"/>
                            </w:tcBorders>
                            <w:shd w:val="clear" w:color="auto" w:fill="auto"/>
                            <w:noWrap/>
                            <w:vAlign w:val="center"/>
                            <w:hideMark/>
                          </w:tcPr>
                          <w:p w14:paraId="2EB2F64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3,234,000</w:t>
                            </w:r>
                          </w:p>
                        </w:tc>
                        <w:tc>
                          <w:tcPr>
                            <w:tcW w:w="1108" w:type="dxa"/>
                            <w:tcBorders>
                              <w:top w:val="nil"/>
                              <w:left w:val="nil"/>
                              <w:bottom w:val="single" w:sz="4" w:space="0" w:color="auto"/>
                              <w:right w:val="single" w:sz="4" w:space="0" w:color="auto"/>
                            </w:tcBorders>
                            <w:shd w:val="clear" w:color="auto" w:fill="auto"/>
                            <w:noWrap/>
                            <w:vAlign w:val="center"/>
                            <w:hideMark/>
                          </w:tcPr>
                          <w:p w14:paraId="229F74D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2,291,186</w:t>
                            </w:r>
                          </w:p>
                        </w:tc>
                      </w:tr>
                      <w:tr w:rsidR="00AD2184" w:rsidRPr="001E4F92" w14:paraId="165E2AFF"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3D0F7B7A"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1600C46D"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西北雨傳說</w:t>
                            </w:r>
                          </w:p>
                        </w:tc>
                        <w:tc>
                          <w:tcPr>
                            <w:tcW w:w="992" w:type="dxa"/>
                            <w:tcBorders>
                              <w:top w:val="nil"/>
                              <w:left w:val="nil"/>
                              <w:bottom w:val="single" w:sz="4" w:space="0" w:color="auto"/>
                              <w:right w:val="single" w:sz="4" w:space="0" w:color="auto"/>
                            </w:tcBorders>
                            <w:shd w:val="clear" w:color="auto" w:fill="auto"/>
                            <w:noWrap/>
                            <w:vAlign w:val="center"/>
                            <w:hideMark/>
                          </w:tcPr>
                          <w:p w14:paraId="367C398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2,000,000</w:t>
                            </w:r>
                          </w:p>
                        </w:tc>
                        <w:tc>
                          <w:tcPr>
                            <w:tcW w:w="992" w:type="dxa"/>
                            <w:tcBorders>
                              <w:top w:val="nil"/>
                              <w:left w:val="nil"/>
                              <w:bottom w:val="single" w:sz="4" w:space="0" w:color="auto"/>
                              <w:right w:val="single" w:sz="4" w:space="0" w:color="auto"/>
                            </w:tcBorders>
                            <w:shd w:val="clear" w:color="auto" w:fill="auto"/>
                            <w:noWrap/>
                            <w:vAlign w:val="center"/>
                            <w:hideMark/>
                          </w:tcPr>
                          <w:p w14:paraId="56B8B9A7"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1,859,136</w:t>
                            </w:r>
                          </w:p>
                        </w:tc>
                        <w:tc>
                          <w:tcPr>
                            <w:tcW w:w="567" w:type="dxa"/>
                            <w:tcBorders>
                              <w:top w:val="nil"/>
                              <w:left w:val="nil"/>
                              <w:bottom w:val="single" w:sz="4" w:space="0" w:color="auto"/>
                              <w:right w:val="single" w:sz="4" w:space="0" w:color="auto"/>
                            </w:tcBorders>
                            <w:shd w:val="clear" w:color="auto" w:fill="auto"/>
                            <w:noWrap/>
                            <w:vAlign w:val="center"/>
                            <w:hideMark/>
                          </w:tcPr>
                          <w:p w14:paraId="07B716E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020" w:type="dxa"/>
                            <w:tcBorders>
                              <w:top w:val="nil"/>
                              <w:left w:val="nil"/>
                              <w:bottom w:val="single" w:sz="4" w:space="0" w:color="auto"/>
                              <w:right w:val="single" w:sz="4" w:space="0" w:color="auto"/>
                            </w:tcBorders>
                            <w:shd w:val="clear" w:color="auto" w:fill="auto"/>
                            <w:noWrap/>
                            <w:vAlign w:val="center"/>
                            <w:hideMark/>
                          </w:tcPr>
                          <w:p w14:paraId="15F78B72"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108" w:type="dxa"/>
                            <w:tcBorders>
                              <w:top w:val="nil"/>
                              <w:left w:val="nil"/>
                              <w:bottom w:val="single" w:sz="4" w:space="0" w:color="auto"/>
                              <w:right w:val="single" w:sz="4" w:space="0" w:color="auto"/>
                            </w:tcBorders>
                            <w:shd w:val="clear" w:color="auto" w:fill="auto"/>
                            <w:noWrap/>
                            <w:vAlign w:val="center"/>
                            <w:hideMark/>
                          </w:tcPr>
                          <w:p w14:paraId="54AD45DE"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r>
                      <w:tr w:rsidR="00AD2184" w:rsidRPr="001E4F92" w14:paraId="67073E2A"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A427D8"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109</w:t>
                            </w:r>
                          </w:p>
                        </w:tc>
                        <w:tc>
                          <w:tcPr>
                            <w:tcW w:w="1416" w:type="dxa"/>
                            <w:tcBorders>
                              <w:top w:val="nil"/>
                              <w:left w:val="nil"/>
                              <w:bottom w:val="single" w:sz="4" w:space="0" w:color="auto"/>
                              <w:right w:val="single" w:sz="4" w:space="0" w:color="auto"/>
                            </w:tcBorders>
                            <w:shd w:val="clear" w:color="auto" w:fill="auto"/>
                            <w:noWrap/>
                            <w:vAlign w:val="center"/>
                            <w:hideMark/>
                          </w:tcPr>
                          <w:p w14:paraId="75994D93"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老鼠娶親</w:t>
                            </w:r>
                          </w:p>
                        </w:tc>
                        <w:tc>
                          <w:tcPr>
                            <w:tcW w:w="992" w:type="dxa"/>
                            <w:tcBorders>
                              <w:top w:val="nil"/>
                              <w:left w:val="nil"/>
                              <w:bottom w:val="single" w:sz="4" w:space="0" w:color="auto"/>
                              <w:right w:val="single" w:sz="4" w:space="0" w:color="auto"/>
                            </w:tcBorders>
                            <w:shd w:val="clear" w:color="auto" w:fill="auto"/>
                            <w:noWrap/>
                            <w:vAlign w:val="center"/>
                            <w:hideMark/>
                          </w:tcPr>
                          <w:p w14:paraId="154204E1"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426,000</w:t>
                            </w:r>
                          </w:p>
                        </w:tc>
                        <w:tc>
                          <w:tcPr>
                            <w:tcW w:w="992" w:type="dxa"/>
                            <w:tcBorders>
                              <w:top w:val="nil"/>
                              <w:left w:val="nil"/>
                              <w:bottom w:val="single" w:sz="4" w:space="0" w:color="auto"/>
                              <w:right w:val="single" w:sz="4" w:space="0" w:color="auto"/>
                            </w:tcBorders>
                            <w:shd w:val="clear" w:color="auto" w:fill="auto"/>
                            <w:noWrap/>
                            <w:vAlign w:val="center"/>
                            <w:hideMark/>
                          </w:tcPr>
                          <w:p w14:paraId="20C1E49C"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339,465</w:t>
                            </w:r>
                          </w:p>
                        </w:tc>
                        <w:tc>
                          <w:tcPr>
                            <w:tcW w:w="567" w:type="dxa"/>
                            <w:tcBorders>
                              <w:top w:val="nil"/>
                              <w:left w:val="nil"/>
                              <w:bottom w:val="single" w:sz="4" w:space="0" w:color="auto"/>
                              <w:right w:val="single" w:sz="4" w:space="0" w:color="auto"/>
                            </w:tcBorders>
                            <w:shd w:val="clear" w:color="auto" w:fill="auto"/>
                            <w:noWrap/>
                            <w:vAlign w:val="center"/>
                            <w:hideMark/>
                          </w:tcPr>
                          <w:p w14:paraId="496C0957"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w:t>
                            </w:r>
                          </w:p>
                        </w:tc>
                        <w:tc>
                          <w:tcPr>
                            <w:tcW w:w="1020" w:type="dxa"/>
                            <w:tcBorders>
                              <w:top w:val="nil"/>
                              <w:left w:val="nil"/>
                              <w:bottom w:val="single" w:sz="4" w:space="0" w:color="auto"/>
                              <w:right w:val="single" w:sz="4" w:space="0" w:color="auto"/>
                            </w:tcBorders>
                            <w:shd w:val="clear" w:color="auto" w:fill="auto"/>
                            <w:noWrap/>
                            <w:vAlign w:val="center"/>
                            <w:hideMark/>
                          </w:tcPr>
                          <w:p w14:paraId="50AF322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80,000</w:t>
                            </w:r>
                          </w:p>
                        </w:tc>
                        <w:tc>
                          <w:tcPr>
                            <w:tcW w:w="1108" w:type="dxa"/>
                            <w:tcBorders>
                              <w:top w:val="nil"/>
                              <w:left w:val="nil"/>
                              <w:bottom w:val="single" w:sz="4" w:space="0" w:color="auto"/>
                              <w:right w:val="single" w:sz="4" w:space="0" w:color="auto"/>
                            </w:tcBorders>
                            <w:shd w:val="clear" w:color="auto" w:fill="auto"/>
                            <w:noWrap/>
                            <w:vAlign w:val="center"/>
                            <w:hideMark/>
                          </w:tcPr>
                          <w:p w14:paraId="6C251E45"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36,285</w:t>
                            </w:r>
                          </w:p>
                        </w:tc>
                      </w:tr>
                      <w:tr w:rsidR="00AD2184" w:rsidRPr="001E4F92" w14:paraId="6CB1F763"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1BE8D044"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4D8A6F9C"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花園訴情</w:t>
                            </w:r>
                          </w:p>
                        </w:tc>
                        <w:tc>
                          <w:tcPr>
                            <w:tcW w:w="992" w:type="dxa"/>
                            <w:tcBorders>
                              <w:top w:val="nil"/>
                              <w:left w:val="nil"/>
                              <w:bottom w:val="single" w:sz="4" w:space="0" w:color="auto"/>
                              <w:right w:val="single" w:sz="4" w:space="0" w:color="auto"/>
                            </w:tcBorders>
                            <w:shd w:val="clear" w:color="auto" w:fill="auto"/>
                            <w:noWrap/>
                            <w:vAlign w:val="center"/>
                            <w:hideMark/>
                          </w:tcPr>
                          <w:p w14:paraId="52E88245"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433,000</w:t>
                            </w:r>
                          </w:p>
                        </w:tc>
                        <w:tc>
                          <w:tcPr>
                            <w:tcW w:w="992" w:type="dxa"/>
                            <w:tcBorders>
                              <w:top w:val="nil"/>
                              <w:left w:val="nil"/>
                              <w:bottom w:val="single" w:sz="4" w:space="0" w:color="auto"/>
                              <w:right w:val="single" w:sz="4" w:space="0" w:color="auto"/>
                            </w:tcBorders>
                            <w:shd w:val="clear" w:color="auto" w:fill="auto"/>
                            <w:noWrap/>
                            <w:vAlign w:val="center"/>
                            <w:hideMark/>
                          </w:tcPr>
                          <w:p w14:paraId="3CDA7FA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396,211</w:t>
                            </w:r>
                          </w:p>
                        </w:tc>
                        <w:tc>
                          <w:tcPr>
                            <w:tcW w:w="567" w:type="dxa"/>
                            <w:tcBorders>
                              <w:top w:val="nil"/>
                              <w:left w:val="nil"/>
                              <w:bottom w:val="single" w:sz="4" w:space="0" w:color="auto"/>
                              <w:right w:val="single" w:sz="4" w:space="0" w:color="auto"/>
                            </w:tcBorders>
                            <w:shd w:val="clear" w:color="auto" w:fill="auto"/>
                            <w:noWrap/>
                            <w:vAlign w:val="center"/>
                            <w:hideMark/>
                          </w:tcPr>
                          <w:p w14:paraId="25605422"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w:t>
                            </w:r>
                          </w:p>
                        </w:tc>
                        <w:tc>
                          <w:tcPr>
                            <w:tcW w:w="1020" w:type="dxa"/>
                            <w:tcBorders>
                              <w:top w:val="nil"/>
                              <w:left w:val="nil"/>
                              <w:bottom w:val="single" w:sz="4" w:space="0" w:color="auto"/>
                              <w:right w:val="single" w:sz="4" w:space="0" w:color="auto"/>
                            </w:tcBorders>
                            <w:shd w:val="clear" w:color="auto" w:fill="auto"/>
                            <w:noWrap/>
                            <w:vAlign w:val="center"/>
                            <w:hideMark/>
                          </w:tcPr>
                          <w:p w14:paraId="7B8858BE"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68,000</w:t>
                            </w:r>
                          </w:p>
                        </w:tc>
                        <w:tc>
                          <w:tcPr>
                            <w:tcW w:w="1108" w:type="dxa"/>
                            <w:tcBorders>
                              <w:top w:val="nil"/>
                              <w:left w:val="nil"/>
                              <w:bottom w:val="single" w:sz="4" w:space="0" w:color="auto"/>
                              <w:right w:val="single" w:sz="4" w:space="0" w:color="auto"/>
                            </w:tcBorders>
                            <w:shd w:val="clear" w:color="auto" w:fill="auto"/>
                            <w:noWrap/>
                            <w:vAlign w:val="center"/>
                            <w:hideMark/>
                          </w:tcPr>
                          <w:p w14:paraId="38C15A4C"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28,566</w:t>
                            </w:r>
                          </w:p>
                        </w:tc>
                      </w:tr>
                      <w:tr w:rsidR="00AD2184" w:rsidRPr="001E4F92" w14:paraId="214FD09A"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026C92BF"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1A464D94" w14:textId="77777777" w:rsidR="00AD2184" w:rsidRPr="006B12E7" w:rsidRDefault="00AD2184" w:rsidP="00A42F55">
                            <w:pPr>
                              <w:widowControl/>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大唐</w:t>
                            </w:r>
                            <w:r w:rsidRPr="006B12E7">
                              <w:rPr>
                                <w:rFonts w:ascii="標楷體" w:eastAsia="標楷體" w:hAnsi="標楷體" w:cs="新細明體" w:hint="eastAsia"/>
                                <w:color w:val="000000"/>
                                <w:spacing w:val="-20"/>
                                <w:kern w:val="0"/>
                                <w:sz w:val="20"/>
                              </w:rPr>
                              <w:t>儒將-陳元光</w:t>
                            </w:r>
                          </w:p>
                        </w:tc>
                        <w:tc>
                          <w:tcPr>
                            <w:tcW w:w="992" w:type="dxa"/>
                            <w:tcBorders>
                              <w:top w:val="nil"/>
                              <w:left w:val="nil"/>
                              <w:bottom w:val="single" w:sz="4" w:space="0" w:color="auto"/>
                              <w:right w:val="single" w:sz="4" w:space="0" w:color="auto"/>
                            </w:tcBorders>
                            <w:shd w:val="clear" w:color="auto" w:fill="auto"/>
                            <w:noWrap/>
                            <w:vAlign w:val="center"/>
                            <w:hideMark/>
                          </w:tcPr>
                          <w:p w14:paraId="161AF658"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250,000</w:t>
                            </w:r>
                          </w:p>
                        </w:tc>
                        <w:tc>
                          <w:tcPr>
                            <w:tcW w:w="992" w:type="dxa"/>
                            <w:tcBorders>
                              <w:top w:val="nil"/>
                              <w:left w:val="nil"/>
                              <w:bottom w:val="single" w:sz="4" w:space="0" w:color="auto"/>
                              <w:right w:val="single" w:sz="4" w:space="0" w:color="auto"/>
                            </w:tcBorders>
                            <w:shd w:val="clear" w:color="auto" w:fill="auto"/>
                            <w:noWrap/>
                            <w:vAlign w:val="center"/>
                            <w:hideMark/>
                          </w:tcPr>
                          <w:p w14:paraId="236954B4"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696,800</w:t>
                            </w:r>
                          </w:p>
                        </w:tc>
                        <w:tc>
                          <w:tcPr>
                            <w:tcW w:w="567" w:type="dxa"/>
                            <w:tcBorders>
                              <w:top w:val="nil"/>
                              <w:left w:val="nil"/>
                              <w:bottom w:val="single" w:sz="4" w:space="0" w:color="auto"/>
                              <w:right w:val="single" w:sz="4" w:space="0" w:color="auto"/>
                            </w:tcBorders>
                            <w:shd w:val="clear" w:color="auto" w:fill="auto"/>
                            <w:noWrap/>
                            <w:vAlign w:val="center"/>
                            <w:hideMark/>
                          </w:tcPr>
                          <w:p w14:paraId="1AE342DA"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4</w:t>
                            </w:r>
                          </w:p>
                        </w:tc>
                        <w:tc>
                          <w:tcPr>
                            <w:tcW w:w="1020" w:type="dxa"/>
                            <w:tcBorders>
                              <w:top w:val="nil"/>
                              <w:left w:val="nil"/>
                              <w:bottom w:val="single" w:sz="4" w:space="0" w:color="auto"/>
                              <w:right w:val="single" w:sz="4" w:space="0" w:color="auto"/>
                            </w:tcBorders>
                            <w:shd w:val="clear" w:color="auto" w:fill="auto"/>
                            <w:noWrap/>
                            <w:vAlign w:val="center"/>
                            <w:hideMark/>
                          </w:tcPr>
                          <w:p w14:paraId="1B88674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900,000</w:t>
                            </w:r>
                          </w:p>
                        </w:tc>
                        <w:tc>
                          <w:tcPr>
                            <w:tcW w:w="1108" w:type="dxa"/>
                            <w:tcBorders>
                              <w:top w:val="nil"/>
                              <w:left w:val="nil"/>
                              <w:bottom w:val="single" w:sz="4" w:space="0" w:color="auto"/>
                              <w:right w:val="single" w:sz="4" w:space="0" w:color="auto"/>
                            </w:tcBorders>
                            <w:shd w:val="clear" w:color="auto" w:fill="auto"/>
                            <w:noWrap/>
                            <w:vAlign w:val="center"/>
                            <w:hideMark/>
                          </w:tcPr>
                          <w:p w14:paraId="5AEF16F0"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795,800</w:t>
                            </w:r>
                          </w:p>
                        </w:tc>
                      </w:tr>
                      <w:tr w:rsidR="00AD2184" w:rsidRPr="001E4F92" w14:paraId="09F7B996"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0E026E81"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0E55F414"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鳳冠夢</w:t>
                            </w:r>
                          </w:p>
                        </w:tc>
                        <w:tc>
                          <w:tcPr>
                            <w:tcW w:w="992" w:type="dxa"/>
                            <w:tcBorders>
                              <w:top w:val="nil"/>
                              <w:left w:val="nil"/>
                              <w:bottom w:val="single" w:sz="4" w:space="0" w:color="auto"/>
                              <w:right w:val="single" w:sz="4" w:space="0" w:color="auto"/>
                            </w:tcBorders>
                            <w:shd w:val="clear" w:color="auto" w:fill="auto"/>
                            <w:noWrap/>
                            <w:vAlign w:val="center"/>
                            <w:hideMark/>
                          </w:tcPr>
                          <w:p w14:paraId="12815300"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250,000</w:t>
                            </w:r>
                          </w:p>
                        </w:tc>
                        <w:tc>
                          <w:tcPr>
                            <w:tcW w:w="992" w:type="dxa"/>
                            <w:tcBorders>
                              <w:top w:val="nil"/>
                              <w:left w:val="nil"/>
                              <w:bottom w:val="single" w:sz="4" w:space="0" w:color="auto"/>
                              <w:right w:val="single" w:sz="4" w:space="0" w:color="auto"/>
                            </w:tcBorders>
                            <w:shd w:val="clear" w:color="auto" w:fill="auto"/>
                            <w:noWrap/>
                            <w:vAlign w:val="center"/>
                            <w:hideMark/>
                          </w:tcPr>
                          <w:p w14:paraId="0659CF2A"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342,336</w:t>
                            </w:r>
                          </w:p>
                        </w:tc>
                        <w:tc>
                          <w:tcPr>
                            <w:tcW w:w="567" w:type="dxa"/>
                            <w:tcBorders>
                              <w:top w:val="nil"/>
                              <w:left w:val="nil"/>
                              <w:bottom w:val="single" w:sz="4" w:space="0" w:color="auto"/>
                              <w:right w:val="single" w:sz="4" w:space="0" w:color="auto"/>
                            </w:tcBorders>
                            <w:shd w:val="clear" w:color="auto" w:fill="auto"/>
                            <w:noWrap/>
                            <w:vAlign w:val="center"/>
                            <w:hideMark/>
                          </w:tcPr>
                          <w:p w14:paraId="3E6D3F85"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w:t>
                            </w:r>
                          </w:p>
                        </w:tc>
                        <w:tc>
                          <w:tcPr>
                            <w:tcW w:w="1020" w:type="dxa"/>
                            <w:tcBorders>
                              <w:top w:val="nil"/>
                              <w:left w:val="nil"/>
                              <w:bottom w:val="single" w:sz="4" w:space="0" w:color="auto"/>
                              <w:right w:val="single" w:sz="4" w:space="0" w:color="auto"/>
                            </w:tcBorders>
                            <w:shd w:val="clear" w:color="auto" w:fill="auto"/>
                            <w:noWrap/>
                            <w:vAlign w:val="center"/>
                            <w:hideMark/>
                          </w:tcPr>
                          <w:p w14:paraId="002AB32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1,100,000</w:t>
                            </w:r>
                          </w:p>
                        </w:tc>
                        <w:tc>
                          <w:tcPr>
                            <w:tcW w:w="1108" w:type="dxa"/>
                            <w:tcBorders>
                              <w:top w:val="nil"/>
                              <w:left w:val="nil"/>
                              <w:bottom w:val="single" w:sz="4" w:space="0" w:color="auto"/>
                              <w:right w:val="single" w:sz="4" w:space="0" w:color="auto"/>
                            </w:tcBorders>
                            <w:shd w:val="clear" w:color="auto" w:fill="auto"/>
                            <w:noWrap/>
                            <w:vAlign w:val="center"/>
                            <w:hideMark/>
                          </w:tcPr>
                          <w:p w14:paraId="0128815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818,372</w:t>
                            </w:r>
                          </w:p>
                        </w:tc>
                      </w:tr>
                      <w:tr w:rsidR="00AD2184" w:rsidRPr="001E4F92" w14:paraId="4A602DC8" w14:textId="77777777" w:rsidTr="00A42F55">
                        <w:trPr>
                          <w:gridAfter w:val="1"/>
                          <w:wAfter w:w="2127" w:type="dxa"/>
                          <w:trHeight w:val="324"/>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976772" w14:textId="77777777" w:rsidR="00AD2184" w:rsidRPr="001E4F92" w:rsidRDefault="00AD2184" w:rsidP="00A42F55">
                            <w:pPr>
                              <w:widowControl/>
                              <w:jc w:val="center"/>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110</w:t>
                            </w:r>
                          </w:p>
                        </w:tc>
                        <w:tc>
                          <w:tcPr>
                            <w:tcW w:w="1416" w:type="dxa"/>
                            <w:tcBorders>
                              <w:top w:val="nil"/>
                              <w:left w:val="nil"/>
                              <w:bottom w:val="single" w:sz="4" w:space="0" w:color="auto"/>
                              <w:right w:val="single" w:sz="4" w:space="0" w:color="auto"/>
                            </w:tcBorders>
                            <w:shd w:val="clear" w:color="auto" w:fill="auto"/>
                            <w:noWrap/>
                            <w:vAlign w:val="center"/>
                            <w:hideMark/>
                          </w:tcPr>
                          <w:p w14:paraId="6E688F86"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琉璃閣</w:t>
                            </w:r>
                          </w:p>
                        </w:tc>
                        <w:tc>
                          <w:tcPr>
                            <w:tcW w:w="992" w:type="dxa"/>
                            <w:tcBorders>
                              <w:top w:val="nil"/>
                              <w:left w:val="nil"/>
                              <w:bottom w:val="single" w:sz="4" w:space="0" w:color="auto"/>
                              <w:right w:val="single" w:sz="4" w:space="0" w:color="auto"/>
                            </w:tcBorders>
                            <w:shd w:val="clear" w:color="auto" w:fill="auto"/>
                            <w:noWrap/>
                            <w:vAlign w:val="center"/>
                            <w:hideMark/>
                          </w:tcPr>
                          <w:p w14:paraId="3C570556"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1,286,000</w:t>
                            </w:r>
                          </w:p>
                        </w:tc>
                        <w:tc>
                          <w:tcPr>
                            <w:tcW w:w="992" w:type="dxa"/>
                            <w:tcBorders>
                              <w:top w:val="nil"/>
                              <w:left w:val="nil"/>
                              <w:bottom w:val="single" w:sz="4" w:space="0" w:color="auto"/>
                              <w:right w:val="single" w:sz="4" w:space="0" w:color="auto"/>
                            </w:tcBorders>
                            <w:shd w:val="clear" w:color="auto" w:fill="auto"/>
                            <w:noWrap/>
                            <w:vAlign w:val="center"/>
                            <w:hideMark/>
                          </w:tcPr>
                          <w:p w14:paraId="71747F3E"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1,352,883</w:t>
                            </w:r>
                          </w:p>
                        </w:tc>
                        <w:tc>
                          <w:tcPr>
                            <w:tcW w:w="567" w:type="dxa"/>
                            <w:tcBorders>
                              <w:top w:val="nil"/>
                              <w:left w:val="nil"/>
                              <w:bottom w:val="single" w:sz="4" w:space="0" w:color="auto"/>
                              <w:right w:val="single" w:sz="4" w:space="0" w:color="auto"/>
                            </w:tcBorders>
                            <w:shd w:val="clear" w:color="auto" w:fill="auto"/>
                            <w:noWrap/>
                            <w:vAlign w:val="center"/>
                            <w:hideMark/>
                          </w:tcPr>
                          <w:p w14:paraId="1D4266E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020" w:type="dxa"/>
                            <w:tcBorders>
                              <w:top w:val="nil"/>
                              <w:left w:val="nil"/>
                              <w:bottom w:val="single" w:sz="4" w:space="0" w:color="auto"/>
                              <w:right w:val="single" w:sz="4" w:space="0" w:color="auto"/>
                            </w:tcBorders>
                            <w:shd w:val="clear" w:color="auto" w:fill="auto"/>
                            <w:noWrap/>
                            <w:vAlign w:val="center"/>
                            <w:hideMark/>
                          </w:tcPr>
                          <w:p w14:paraId="1772B603"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108" w:type="dxa"/>
                            <w:tcBorders>
                              <w:top w:val="nil"/>
                              <w:left w:val="nil"/>
                              <w:bottom w:val="single" w:sz="4" w:space="0" w:color="auto"/>
                              <w:right w:val="single" w:sz="4" w:space="0" w:color="auto"/>
                            </w:tcBorders>
                            <w:shd w:val="clear" w:color="auto" w:fill="auto"/>
                            <w:noWrap/>
                            <w:vAlign w:val="center"/>
                            <w:hideMark/>
                          </w:tcPr>
                          <w:p w14:paraId="26BD61DD"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r>
                      <w:tr w:rsidR="00AD2184" w:rsidRPr="001E4F92" w14:paraId="693B8590"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66C92AF8"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4E8259B7" w14:textId="77777777" w:rsidR="00AD2184" w:rsidRPr="001E4F92" w:rsidRDefault="00AD2184" w:rsidP="00A42F55">
                            <w:pPr>
                              <w:widowControl/>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浮沉紗帽</w:t>
                            </w:r>
                          </w:p>
                        </w:tc>
                        <w:tc>
                          <w:tcPr>
                            <w:tcW w:w="992" w:type="dxa"/>
                            <w:tcBorders>
                              <w:top w:val="nil"/>
                              <w:left w:val="nil"/>
                              <w:bottom w:val="single" w:sz="4" w:space="0" w:color="auto"/>
                              <w:right w:val="single" w:sz="4" w:space="0" w:color="auto"/>
                            </w:tcBorders>
                            <w:shd w:val="clear" w:color="auto" w:fill="auto"/>
                            <w:noWrap/>
                            <w:vAlign w:val="center"/>
                            <w:hideMark/>
                          </w:tcPr>
                          <w:p w14:paraId="79B8915A"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242,500</w:t>
                            </w:r>
                          </w:p>
                        </w:tc>
                        <w:tc>
                          <w:tcPr>
                            <w:tcW w:w="992" w:type="dxa"/>
                            <w:tcBorders>
                              <w:top w:val="nil"/>
                              <w:left w:val="nil"/>
                              <w:bottom w:val="single" w:sz="4" w:space="0" w:color="auto"/>
                              <w:right w:val="single" w:sz="4" w:space="0" w:color="auto"/>
                            </w:tcBorders>
                            <w:shd w:val="clear" w:color="auto" w:fill="auto"/>
                            <w:noWrap/>
                            <w:vAlign w:val="center"/>
                            <w:hideMark/>
                          </w:tcPr>
                          <w:p w14:paraId="38AD1BA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198,025</w:t>
                            </w:r>
                          </w:p>
                        </w:tc>
                        <w:tc>
                          <w:tcPr>
                            <w:tcW w:w="567" w:type="dxa"/>
                            <w:tcBorders>
                              <w:top w:val="nil"/>
                              <w:left w:val="nil"/>
                              <w:bottom w:val="single" w:sz="4" w:space="0" w:color="auto"/>
                              <w:right w:val="single" w:sz="4" w:space="0" w:color="auto"/>
                            </w:tcBorders>
                            <w:shd w:val="clear" w:color="auto" w:fill="auto"/>
                            <w:noWrap/>
                            <w:vAlign w:val="center"/>
                            <w:hideMark/>
                          </w:tcPr>
                          <w:p w14:paraId="640B06DF"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3</w:t>
                            </w:r>
                          </w:p>
                        </w:tc>
                        <w:tc>
                          <w:tcPr>
                            <w:tcW w:w="1020" w:type="dxa"/>
                            <w:tcBorders>
                              <w:top w:val="nil"/>
                              <w:left w:val="nil"/>
                              <w:bottom w:val="single" w:sz="4" w:space="0" w:color="auto"/>
                              <w:right w:val="single" w:sz="4" w:space="0" w:color="auto"/>
                            </w:tcBorders>
                            <w:shd w:val="clear" w:color="auto" w:fill="auto"/>
                            <w:noWrap/>
                            <w:vAlign w:val="center"/>
                            <w:hideMark/>
                          </w:tcPr>
                          <w:p w14:paraId="1613891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1,100,000</w:t>
                            </w:r>
                          </w:p>
                        </w:tc>
                        <w:tc>
                          <w:tcPr>
                            <w:tcW w:w="1108" w:type="dxa"/>
                            <w:tcBorders>
                              <w:top w:val="nil"/>
                              <w:left w:val="nil"/>
                              <w:bottom w:val="single" w:sz="4" w:space="0" w:color="auto"/>
                              <w:right w:val="single" w:sz="4" w:space="0" w:color="auto"/>
                            </w:tcBorders>
                            <w:shd w:val="clear" w:color="auto" w:fill="auto"/>
                            <w:noWrap/>
                            <w:vAlign w:val="center"/>
                            <w:hideMark/>
                          </w:tcPr>
                          <w:p w14:paraId="067FA076"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882,724</w:t>
                            </w:r>
                          </w:p>
                        </w:tc>
                      </w:tr>
                      <w:tr w:rsidR="00AD2184" w:rsidRPr="001E4F92" w14:paraId="62A49713" w14:textId="77777777" w:rsidTr="00A42F55">
                        <w:trPr>
                          <w:gridAfter w:val="1"/>
                          <w:wAfter w:w="2127" w:type="dxa"/>
                          <w:trHeight w:val="324"/>
                        </w:trPr>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2B7FD615" w14:textId="77777777" w:rsidR="00AD2184" w:rsidRPr="001E4F92" w:rsidRDefault="00AD2184" w:rsidP="00A42F55">
                            <w:pPr>
                              <w:widowControl/>
                              <w:rPr>
                                <w:rFonts w:ascii="標楷體" w:eastAsia="標楷體" w:hAnsi="標楷體" w:cs="新細明體"/>
                                <w:color w:val="000000"/>
                                <w:kern w:val="0"/>
                                <w:sz w:val="20"/>
                              </w:rPr>
                            </w:pPr>
                          </w:p>
                        </w:tc>
                        <w:tc>
                          <w:tcPr>
                            <w:tcW w:w="1416" w:type="dxa"/>
                            <w:tcBorders>
                              <w:top w:val="nil"/>
                              <w:left w:val="nil"/>
                              <w:bottom w:val="single" w:sz="4" w:space="0" w:color="auto"/>
                              <w:right w:val="single" w:sz="4" w:space="0" w:color="auto"/>
                            </w:tcBorders>
                            <w:shd w:val="clear" w:color="auto" w:fill="auto"/>
                            <w:noWrap/>
                            <w:vAlign w:val="center"/>
                            <w:hideMark/>
                          </w:tcPr>
                          <w:p w14:paraId="6244A544" w14:textId="77777777" w:rsidR="00AD2184" w:rsidRPr="006B12E7" w:rsidRDefault="00AD2184" w:rsidP="00A42F55">
                            <w:pPr>
                              <w:widowControl/>
                              <w:rPr>
                                <w:rFonts w:ascii="標楷體" w:eastAsia="標楷體" w:hAnsi="標楷體" w:cs="新細明體"/>
                                <w:color w:val="000000"/>
                                <w:spacing w:val="-20"/>
                                <w:kern w:val="0"/>
                                <w:sz w:val="20"/>
                              </w:rPr>
                            </w:pPr>
                            <w:r w:rsidRPr="006B12E7">
                              <w:rPr>
                                <w:rFonts w:ascii="標楷體" w:eastAsia="標楷體" w:hAnsi="標楷體" w:cs="新細明體" w:hint="eastAsia"/>
                                <w:color w:val="000000"/>
                                <w:spacing w:val="-20"/>
                                <w:kern w:val="0"/>
                                <w:sz w:val="20"/>
                              </w:rPr>
                              <w:t>英雄再現-蔣渭水</w:t>
                            </w:r>
                          </w:p>
                        </w:tc>
                        <w:tc>
                          <w:tcPr>
                            <w:tcW w:w="992" w:type="dxa"/>
                            <w:tcBorders>
                              <w:top w:val="nil"/>
                              <w:left w:val="nil"/>
                              <w:bottom w:val="single" w:sz="4" w:space="0" w:color="auto"/>
                              <w:right w:val="single" w:sz="4" w:space="0" w:color="auto"/>
                            </w:tcBorders>
                            <w:shd w:val="clear" w:color="auto" w:fill="auto"/>
                            <w:noWrap/>
                            <w:vAlign w:val="center"/>
                            <w:hideMark/>
                          </w:tcPr>
                          <w:p w14:paraId="7E850009"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900,000</w:t>
                            </w:r>
                          </w:p>
                        </w:tc>
                        <w:tc>
                          <w:tcPr>
                            <w:tcW w:w="992" w:type="dxa"/>
                            <w:tcBorders>
                              <w:top w:val="nil"/>
                              <w:left w:val="nil"/>
                              <w:bottom w:val="single" w:sz="4" w:space="0" w:color="auto"/>
                              <w:right w:val="single" w:sz="4" w:space="0" w:color="auto"/>
                            </w:tcBorders>
                            <w:shd w:val="clear" w:color="auto" w:fill="auto"/>
                            <w:noWrap/>
                            <w:vAlign w:val="center"/>
                            <w:hideMark/>
                          </w:tcPr>
                          <w:p w14:paraId="4F5F4D68"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1,652,688</w:t>
                            </w:r>
                          </w:p>
                        </w:tc>
                        <w:tc>
                          <w:tcPr>
                            <w:tcW w:w="567" w:type="dxa"/>
                            <w:tcBorders>
                              <w:top w:val="nil"/>
                              <w:left w:val="nil"/>
                              <w:bottom w:val="single" w:sz="4" w:space="0" w:color="auto"/>
                              <w:right w:val="single" w:sz="4" w:space="0" w:color="auto"/>
                            </w:tcBorders>
                            <w:shd w:val="clear" w:color="auto" w:fill="auto"/>
                            <w:noWrap/>
                            <w:vAlign w:val="center"/>
                            <w:hideMark/>
                          </w:tcPr>
                          <w:p w14:paraId="16297D74"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020" w:type="dxa"/>
                            <w:tcBorders>
                              <w:top w:val="nil"/>
                              <w:left w:val="nil"/>
                              <w:bottom w:val="single" w:sz="4" w:space="0" w:color="auto"/>
                              <w:right w:val="single" w:sz="4" w:space="0" w:color="auto"/>
                            </w:tcBorders>
                            <w:shd w:val="clear" w:color="auto" w:fill="auto"/>
                            <w:noWrap/>
                            <w:vAlign w:val="center"/>
                            <w:hideMark/>
                          </w:tcPr>
                          <w:p w14:paraId="50BE897B"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c>
                          <w:tcPr>
                            <w:tcW w:w="1108" w:type="dxa"/>
                            <w:tcBorders>
                              <w:top w:val="nil"/>
                              <w:left w:val="nil"/>
                              <w:bottom w:val="single" w:sz="4" w:space="0" w:color="auto"/>
                              <w:right w:val="single" w:sz="4" w:space="0" w:color="auto"/>
                            </w:tcBorders>
                            <w:shd w:val="clear" w:color="auto" w:fill="auto"/>
                            <w:noWrap/>
                            <w:vAlign w:val="center"/>
                            <w:hideMark/>
                          </w:tcPr>
                          <w:p w14:paraId="38AD1252" w14:textId="77777777" w:rsidR="00AD2184" w:rsidRPr="001E4F92" w:rsidRDefault="00AD2184" w:rsidP="00A42F55">
                            <w:pPr>
                              <w:widowControl/>
                              <w:jc w:val="right"/>
                              <w:rPr>
                                <w:rFonts w:ascii="標楷體" w:eastAsia="標楷體" w:hAnsi="標楷體" w:cs="新細明體"/>
                                <w:color w:val="000000"/>
                                <w:kern w:val="0"/>
                                <w:sz w:val="20"/>
                              </w:rPr>
                            </w:pPr>
                            <w:r w:rsidRPr="001E4F92">
                              <w:rPr>
                                <w:rFonts w:ascii="標楷體" w:eastAsia="標楷體" w:hAnsi="標楷體" w:cs="新細明體" w:hint="eastAsia"/>
                                <w:color w:val="000000"/>
                                <w:kern w:val="0"/>
                                <w:sz w:val="20"/>
                              </w:rPr>
                              <w:t>－</w:t>
                            </w:r>
                          </w:p>
                        </w:tc>
                      </w:tr>
                      <w:tr w:rsidR="00AD2184" w:rsidRPr="001E4F92" w14:paraId="64A53C31" w14:textId="77777777" w:rsidTr="00A42F55">
                        <w:trPr>
                          <w:trHeight w:val="324"/>
                        </w:trPr>
                        <w:tc>
                          <w:tcPr>
                            <w:tcW w:w="8789" w:type="dxa"/>
                            <w:gridSpan w:val="8"/>
                            <w:tcBorders>
                              <w:top w:val="single" w:sz="4" w:space="0" w:color="auto"/>
                              <w:left w:val="nil"/>
                              <w:bottom w:val="nil"/>
                              <w:right w:val="nil"/>
                            </w:tcBorders>
                            <w:shd w:val="clear" w:color="auto" w:fill="auto"/>
                            <w:noWrap/>
                            <w:hideMark/>
                          </w:tcPr>
                          <w:p w14:paraId="5F449216" w14:textId="77777777" w:rsidR="00AD2184" w:rsidRPr="001E4F92" w:rsidRDefault="00AD2184" w:rsidP="00A42F55">
                            <w:pPr>
                              <w:widowControl/>
                              <w:rPr>
                                <w:rFonts w:ascii="標楷體" w:eastAsia="標楷體" w:hAnsi="標楷體" w:cs="新細明體"/>
                                <w:color w:val="000000"/>
                                <w:kern w:val="0"/>
                                <w:sz w:val="18"/>
                                <w:szCs w:val="18"/>
                              </w:rPr>
                            </w:pPr>
                            <w:r w:rsidRPr="001E4F92">
                              <w:rPr>
                                <w:rFonts w:ascii="標楷體" w:eastAsia="標楷體" w:hAnsi="標楷體" w:cs="新細明體" w:hint="eastAsia"/>
                                <w:color w:val="000000"/>
                                <w:kern w:val="0"/>
                                <w:sz w:val="18"/>
                                <w:szCs w:val="18"/>
                              </w:rPr>
                              <w:t>資料來源：整理自文化局提供資料。</w:t>
                            </w:r>
                          </w:p>
                        </w:tc>
                      </w:tr>
                    </w:tbl>
                    <w:p w14:paraId="32031AB7" w14:textId="77777777" w:rsidR="00AD2184" w:rsidRPr="006B12E7" w:rsidRDefault="00AD2184" w:rsidP="00A42F55"/>
                  </w:txbxContent>
                </v:textbox>
                <w10:wrap type="square"/>
              </v:shape>
            </w:pict>
          </mc:Fallback>
        </mc:AlternateContent>
      </w:r>
      <w:r w:rsidRPr="00281AEC">
        <w:rPr>
          <w:rFonts w:ascii="標楷體" w:eastAsia="標楷體" w:hAnsi="標楷體" w:hint="eastAsia"/>
          <w:spacing w:val="2"/>
          <w:szCs w:val="32"/>
        </w:rPr>
        <w:t>於28萬餘元至165萬餘元間，惟各新戲之演藝收入僅介於25萬元至128萬餘元間，演出收入均低於演藝成本</w:t>
      </w:r>
      <w:r w:rsidRPr="00281AEC">
        <w:rPr>
          <w:rFonts w:ascii="新細明體" w:hAnsi="新細明體" w:hint="eastAsia"/>
          <w:spacing w:val="2"/>
          <w:szCs w:val="32"/>
        </w:rPr>
        <w:t>。</w:t>
      </w:r>
      <w:r w:rsidRPr="00281AEC">
        <w:rPr>
          <w:rFonts w:ascii="標楷體" w:eastAsia="標楷體" w:hAnsi="標楷體" w:hint="eastAsia"/>
          <w:spacing w:val="2"/>
          <w:szCs w:val="32"/>
        </w:rPr>
        <w:t>截至110年底止，11齣新戲，除107年度「土地公傳奇-親人、情人」及108年度「春草」後續演出超過14場次外，其餘9齣均未及5場次，其中108年度「西北雨傳說」投入185萬餘元製作成本，110年度「琉璃閣」及「英雄再現-蔣渭水」分別投入135萬餘元及165萬餘元製作成本，均僅辦理首演，後續即未再演出</w:t>
      </w:r>
      <w:r w:rsidRPr="00281AEC">
        <w:rPr>
          <w:rFonts w:ascii="新細明體" w:hAnsi="新細明體" w:hint="eastAsia"/>
          <w:spacing w:val="2"/>
          <w:szCs w:val="32"/>
        </w:rPr>
        <w:t>；</w:t>
      </w:r>
      <w:r w:rsidRPr="00281AEC">
        <w:rPr>
          <w:rFonts w:ascii="標楷體" w:eastAsia="標楷體" w:hAnsi="標楷體" w:hint="eastAsia"/>
          <w:spacing w:val="2"/>
          <w:szCs w:val="32"/>
        </w:rPr>
        <w:t>107年度「玄狐傳說」</w:t>
      </w:r>
      <w:r>
        <w:rPr>
          <w:rFonts w:ascii="標楷體" w:eastAsia="標楷體" w:hAnsi="標楷體" w:hint="eastAsia"/>
          <w:spacing w:val="2"/>
          <w:szCs w:val="32"/>
        </w:rPr>
        <w:t>，</w:t>
      </w:r>
      <w:r w:rsidRPr="00281AEC">
        <w:rPr>
          <w:rFonts w:ascii="標楷體" w:eastAsia="標楷體" w:hAnsi="標楷體" w:hint="eastAsia"/>
          <w:spacing w:val="2"/>
          <w:szCs w:val="32"/>
        </w:rPr>
        <w:t>耗資188萬餘元製作，已過3</w:t>
      </w:r>
      <w:r>
        <w:rPr>
          <w:rFonts w:ascii="標楷體" w:eastAsia="標楷體" w:hAnsi="標楷體" w:hint="eastAsia"/>
          <w:spacing w:val="2"/>
          <w:szCs w:val="32"/>
        </w:rPr>
        <w:t>年餘，後續亦僅</w:t>
      </w:r>
      <w:r w:rsidRPr="00281AEC">
        <w:rPr>
          <w:rFonts w:ascii="標楷體" w:eastAsia="標楷體" w:hAnsi="標楷體" w:hint="eastAsia"/>
          <w:spacing w:val="2"/>
          <w:szCs w:val="32"/>
        </w:rPr>
        <w:t>辦理1場演出，顯未能充分發揮新戲製作效益，經函請文化局積極運用多元宣傳管道加強推廣，以增加新戲演出場次與擴增觀眾客源，提升新戲製作整體效益。據復：將於製作前期積極爭取相關補助經費，挹注製作經費，並於公演前加強宣傳，吸引觀眾，增加票房收入</w:t>
      </w:r>
      <w:r w:rsidRPr="00E3721B">
        <w:rPr>
          <w:rFonts w:ascii="標楷體" w:eastAsia="標楷體" w:hAnsi="標楷體" w:hint="eastAsia"/>
          <w:spacing w:val="4"/>
          <w:szCs w:val="32"/>
        </w:rPr>
        <w:t>，演出後將積極爭取各縣市政府文化局活動或大型藝術節演出，以拓展後續演出機會。</w:t>
      </w:r>
    </w:p>
    <w:p w14:paraId="189F0C05" w14:textId="77777777" w:rsidR="00AD2184" w:rsidRPr="006E28F4" w:rsidRDefault="00AD2184" w:rsidP="00CB7CE7">
      <w:pPr>
        <w:kinsoku w:val="0"/>
        <w:overflowPunct w:val="0"/>
        <w:autoSpaceDE w:val="0"/>
        <w:spacing w:beforeLines="50" w:before="120" w:afterLines="50" w:after="120" w:line="480" w:lineRule="exact"/>
        <w:ind w:firstLineChars="100" w:firstLine="324"/>
        <w:jc w:val="both"/>
        <w:rPr>
          <w:rFonts w:ascii="標楷體" w:eastAsia="標楷體" w:hAnsi="標楷體"/>
          <w:b/>
          <w:color w:val="000000"/>
          <w:spacing w:val="2"/>
          <w:sz w:val="32"/>
          <w:szCs w:val="32"/>
        </w:rPr>
      </w:pPr>
      <w:r w:rsidRPr="006E28F4">
        <w:rPr>
          <w:rFonts w:ascii="標楷體" w:eastAsia="標楷體" w:hAnsi="標楷體" w:hint="eastAsia"/>
          <w:b/>
          <w:color w:val="000000"/>
          <w:spacing w:val="2"/>
          <w:sz w:val="32"/>
          <w:szCs w:val="32"/>
        </w:rPr>
        <w:t>四、</w:t>
      </w:r>
      <w:r>
        <w:rPr>
          <w:rFonts w:ascii="標楷體" w:eastAsia="標楷體" w:hAnsi="標楷體" w:hint="eastAsia"/>
          <w:b/>
          <w:color w:val="000000"/>
          <w:spacing w:val="2"/>
          <w:sz w:val="32"/>
          <w:szCs w:val="32"/>
        </w:rPr>
        <w:t>109</w:t>
      </w:r>
      <w:r w:rsidRPr="006E28F4">
        <w:rPr>
          <w:rFonts w:ascii="標楷體" w:eastAsia="標楷體" w:hAnsi="標楷體" w:hint="eastAsia"/>
          <w:b/>
          <w:color w:val="000000"/>
          <w:spacing w:val="2"/>
          <w:sz w:val="32"/>
          <w:szCs w:val="32"/>
        </w:rPr>
        <w:t>年度重要審核意見追蹤查核情形</w:t>
      </w:r>
    </w:p>
    <w:p w14:paraId="289CDFB4" w14:textId="77777777" w:rsidR="00AD2184" w:rsidRPr="006E28F4" w:rsidRDefault="00AD2184" w:rsidP="00CB7CE7">
      <w:pPr>
        <w:kinsoku w:val="0"/>
        <w:overflowPunct w:val="0"/>
        <w:autoSpaceDE w:val="0"/>
        <w:spacing w:beforeLines="50" w:before="120" w:afterLines="100" w:after="240" w:line="500" w:lineRule="exact"/>
        <w:ind w:firstLineChars="200" w:firstLine="488"/>
        <w:jc w:val="both"/>
        <w:rPr>
          <w:rFonts w:ascii="標楷體" w:eastAsia="標楷體" w:hAnsi="標楷體"/>
          <w:color w:val="000000"/>
          <w:spacing w:val="2"/>
          <w:szCs w:val="24"/>
        </w:rPr>
      </w:pPr>
      <w:r w:rsidRPr="006E28F4">
        <w:rPr>
          <w:rFonts w:ascii="標楷體" w:eastAsia="標楷體" w:hAnsi="標楷體" w:hint="eastAsia"/>
          <w:color w:val="000000"/>
          <w:spacing w:val="2"/>
          <w:szCs w:val="24"/>
        </w:rPr>
        <w:t>本室於</w:t>
      </w:r>
      <w:r>
        <w:rPr>
          <w:rFonts w:ascii="標楷體" w:eastAsia="標楷體" w:hAnsi="標楷體" w:hint="eastAsia"/>
          <w:color w:val="000000"/>
          <w:spacing w:val="2"/>
          <w:szCs w:val="24"/>
        </w:rPr>
        <w:t>109</w:t>
      </w:r>
      <w:r w:rsidRPr="006E28F4">
        <w:rPr>
          <w:rFonts w:ascii="標楷體" w:eastAsia="標楷體" w:hAnsi="標楷體" w:hint="eastAsia"/>
          <w:color w:val="000000"/>
          <w:spacing w:val="2"/>
          <w:szCs w:val="24"/>
        </w:rPr>
        <w:t>年度審核報告內列重要審核意見</w:t>
      </w:r>
      <w:r>
        <w:rPr>
          <w:rFonts w:ascii="標楷體" w:eastAsia="標楷體" w:hAnsi="標楷體" w:hint="eastAsia"/>
          <w:color w:val="000000"/>
          <w:spacing w:val="2"/>
          <w:szCs w:val="24"/>
        </w:rPr>
        <w:t>6</w:t>
      </w:r>
      <w:r w:rsidRPr="006E28F4">
        <w:rPr>
          <w:rFonts w:ascii="標楷體" w:eastAsia="標楷體" w:hAnsi="標楷體" w:hint="eastAsia"/>
          <w:color w:val="000000"/>
          <w:spacing w:val="2"/>
          <w:szCs w:val="24"/>
        </w:rPr>
        <w:t>項，經賡續追蹤查核實際辦理結果，經核仍待繼續改善者</w:t>
      </w:r>
      <w:r>
        <w:rPr>
          <w:rFonts w:ascii="標楷體" w:eastAsia="標楷體" w:hAnsi="標楷體" w:hint="eastAsia"/>
          <w:color w:val="000000"/>
          <w:spacing w:val="2"/>
          <w:szCs w:val="24"/>
        </w:rPr>
        <w:t>2</w:t>
      </w:r>
      <w:r w:rsidRPr="006E28F4">
        <w:rPr>
          <w:rFonts w:ascii="標楷體" w:eastAsia="標楷體" w:hAnsi="標楷體" w:hint="eastAsia"/>
          <w:color w:val="000000"/>
          <w:spacing w:val="2"/>
          <w:szCs w:val="24"/>
        </w:rPr>
        <w:t>項、已研謀改善或依改善措施持續辦理者</w:t>
      </w:r>
      <w:r>
        <w:rPr>
          <w:rFonts w:ascii="標楷體" w:eastAsia="標楷體" w:hAnsi="標楷體" w:hint="eastAsia"/>
          <w:color w:val="000000"/>
          <w:spacing w:val="2"/>
          <w:szCs w:val="24"/>
        </w:rPr>
        <w:t>4</w:t>
      </w:r>
      <w:r w:rsidRPr="006E28F4">
        <w:rPr>
          <w:rFonts w:ascii="標楷體" w:eastAsia="標楷體" w:hAnsi="標楷體" w:hint="eastAsia"/>
          <w:color w:val="000000"/>
          <w:spacing w:val="2"/>
          <w:szCs w:val="24"/>
        </w:rPr>
        <w:t>項（表</w:t>
      </w:r>
      <w:r>
        <w:rPr>
          <w:rFonts w:ascii="標楷體" w:eastAsia="標楷體" w:hAnsi="標楷體" w:hint="eastAsia"/>
          <w:color w:val="000000"/>
          <w:spacing w:val="2"/>
          <w:szCs w:val="24"/>
        </w:rPr>
        <w:t>3</w:t>
      </w:r>
      <w:r w:rsidRPr="006E28F4">
        <w:rPr>
          <w:rFonts w:ascii="標楷體" w:eastAsia="標楷體" w:hAnsi="標楷體" w:hint="eastAsia"/>
          <w:color w:val="000000"/>
          <w:spacing w:val="2"/>
          <w:szCs w:val="24"/>
        </w:rPr>
        <w:t>），其中仍待繼續改善者，經再研提審核意見</w:t>
      </w:r>
      <w:r>
        <w:rPr>
          <w:rFonts w:ascii="標楷體" w:eastAsia="標楷體" w:hAnsi="標楷體" w:hint="eastAsia"/>
          <w:color w:val="000000"/>
          <w:spacing w:val="2"/>
          <w:szCs w:val="24"/>
        </w:rPr>
        <w:t>2</w:t>
      </w:r>
      <w:r w:rsidRPr="006E28F4">
        <w:rPr>
          <w:rFonts w:ascii="標楷體" w:eastAsia="標楷體" w:hAnsi="標楷體" w:hint="eastAsia"/>
          <w:color w:val="000000"/>
          <w:spacing w:val="2"/>
          <w:szCs w:val="24"/>
        </w:rPr>
        <w:t>項通知檢討改善。</w:t>
      </w:r>
    </w:p>
    <w:tbl>
      <w:tblPr>
        <w:tblW w:w="9956" w:type="dxa"/>
        <w:jc w:val="center"/>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539"/>
        <w:gridCol w:w="3417"/>
      </w:tblGrid>
      <w:tr w:rsidR="00AD2184" w:rsidRPr="00D45BA3" w14:paraId="742F43D0" w14:textId="77777777" w:rsidTr="00A42F55">
        <w:trPr>
          <w:trHeight w:val="280"/>
          <w:jc w:val="center"/>
        </w:trPr>
        <w:tc>
          <w:tcPr>
            <w:tcW w:w="9956" w:type="dxa"/>
            <w:gridSpan w:val="2"/>
            <w:tcBorders>
              <w:top w:val="nil"/>
              <w:left w:val="nil"/>
              <w:bottom w:val="single" w:sz="4" w:space="0" w:color="auto"/>
              <w:right w:val="nil"/>
            </w:tcBorders>
          </w:tcPr>
          <w:p w14:paraId="253EC599" w14:textId="77777777" w:rsidR="00AD2184" w:rsidRPr="006E28F4" w:rsidRDefault="00AD2184" w:rsidP="00EA3AAE">
            <w:pPr>
              <w:widowControl/>
              <w:spacing w:afterLines="50" w:after="120" w:line="320" w:lineRule="exact"/>
              <w:jc w:val="center"/>
              <w:rPr>
                <w:rFonts w:ascii="標楷體" w:eastAsia="標楷體" w:hAnsi="標楷體"/>
                <w:color w:val="000000"/>
                <w:sz w:val="20"/>
              </w:rPr>
            </w:pPr>
            <w:r w:rsidRPr="006E28F4">
              <w:rPr>
                <w:rFonts w:ascii="標楷體" w:eastAsia="標楷體" w:hAnsi="標楷體" w:hint="eastAsia"/>
                <w:b/>
                <w:color w:val="000000"/>
                <w:szCs w:val="22"/>
              </w:rPr>
              <w:lastRenderedPageBreak/>
              <w:t>表</w:t>
            </w:r>
            <w:r>
              <w:rPr>
                <w:rFonts w:ascii="標楷體" w:eastAsia="標楷體" w:hAnsi="標楷體" w:hint="eastAsia"/>
                <w:b/>
                <w:color w:val="000000"/>
                <w:szCs w:val="22"/>
              </w:rPr>
              <w:t>3</w:t>
            </w:r>
            <w:r w:rsidRPr="006E28F4">
              <w:rPr>
                <w:rFonts w:ascii="標楷體" w:eastAsia="標楷體" w:hAnsi="標楷體" w:hint="eastAsia"/>
                <w:b/>
                <w:color w:val="000000"/>
                <w:szCs w:val="22"/>
              </w:rPr>
              <w:t xml:space="preserve">　10</w:t>
            </w:r>
            <w:r>
              <w:rPr>
                <w:rFonts w:ascii="標楷體" w:eastAsia="標楷體" w:hAnsi="標楷體" w:hint="eastAsia"/>
                <w:b/>
                <w:color w:val="000000"/>
                <w:szCs w:val="22"/>
              </w:rPr>
              <w:t>9</w:t>
            </w:r>
            <w:r w:rsidRPr="006E28F4">
              <w:rPr>
                <w:rFonts w:ascii="標楷體" w:eastAsia="標楷體" w:hAnsi="標楷體" w:hint="eastAsia"/>
                <w:b/>
                <w:color w:val="000000"/>
                <w:szCs w:val="22"/>
              </w:rPr>
              <w:t>年度審核報告所列文化局主管重要審核意見覆核辦理情形表</w:t>
            </w:r>
          </w:p>
        </w:tc>
      </w:tr>
      <w:tr w:rsidR="00AD2184" w:rsidRPr="00D45BA3" w14:paraId="7E3B0DD1" w14:textId="77777777" w:rsidTr="007C3D0E">
        <w:trPr>
          <w:trHeight w:val="60"/>
          <w:jc w:val="center"/>
        </w:trPr>
        <w:tc>
          <w:tcPr>
            <w:tcW w:w="6539" w:type="dxa"/>
            <w:tcBorders>
              <w:top w:val="single" w:sz="4" w:space="0" w:color="auto"/>
              <w:left w:val="single" w:sz="4" w:space="0" w:color="auto"/>
              <w:bottom w:val="single" w:sz="4" w:space="0" w:color="auto"/>
              <w:right w:val="single" w:sz="4" w:space="0" w:color="auto"/>
            </w:tcBorders>
            <w:vAlign w:val="center"/>
            <w:hideMark/>
          </w:tcPr>
          <w:p w14:paraId="54497C78" w14:textId="77777777" w:rsidR="00AD2184" w:rsidRPr="006E28F4" w:rsidRDefault="00AD2184" w:rsidP="00A42F55">
            <w:pPr>
              <w:widowControl/>
              <w:spacing w:line="260" w:lineRule="exact"/>
              <w:ind w:left="720" w:hanging="720"/>
              <w:jc w:val="center"/>
              <w:rPr>
                <w:rFonts w:ascii="標楷體" w:eastAsia="標楷體" w:hAnsi="標楷體"/>
                <w:color w:val="000000"/>
                <w:sz w:val="20"/>
              </w:rPr>
            </w:pPr>
            <w:r w:rsidRPr="006E28F4">
              <w:rPr>
                <w:rFonts w:ascii="標楷體" w:eastAsia="標楷體" w:hAnsi="標楷體" w:hint="eastAsia"/>
                <w:color w:val="000000"/>
                <w:sz w:val="20"/>
              </w:rPr>
              <w:t>重要審核意見標題</w:t>
            </w:r>
          </w:p>
        </w:tc>
        <w:tc>
          <w:tcPr>
            <w:tcW w:w="3417" w:type="dxa"/>
            <w:tcBorders>
              <w:top w:val="single" w:sz="4" w:space="0" w:color="auto"/>
              <w:left w:val="single" w:sz="4" w:space="0" w:color="auto"/>
              <w:bottom w:val="single" w:sz="4" w:space="0" w:color="auto"/>
              <w:right w:val="single" w:sz="4" w:space="0" w:color="auto"/>
            </w:tcBorders>
            <w:vAlign w:val="center"/>
            <w:hideMark/>
          </w:tcPr>
          <w:p w14:paraId="2238F5D1" w14:textId="77777777" w:rsidR="00AD2184" w:rsidRPr="00D45BA3" w:rsidRDefault="00AD2184" w:rsidP="00A42F55">
            <w:pPr>
              <w:widowControl/>
              <w:spacing w:line="260" w:lineRule="exact"/>
              <w:ind w:left="720" w:hanging="720"/>
              <w:jc w:val="center"/>
              <w:rPr>
                <w:rFonts w:ascii="標楷體" w:eastAsia="標楷體" w:hAnsi="標楷體"/>
                <w:color w:val="FF0000"/>
                <w:sz w:val="20"/>
              </w:rPr>
            </w:pPr>
            <w:r w:rsidRPr="006E28F4">
              <w:rPr>
                <w:rFonts w:ascii="標楷體" w:eastAsia="標楷體" w:hAnsi="標楷體" w:hint="eastAsia"/>
                <w:color w:val="000000"/>
                <w:sz w:val="20"/>
              </w:rPr>
              <w:t>說明</w:t>
            </w:r>
          </w:p>
        </w:tc>
      </w:tr>
      <w:tr w:rsidR="00AD2184" w:rsidRPr="00D45BA3" w14:paraId="4BBFB78E" w14:textId="77777777" w:rsidTr="007C3D0E">
        <w:trPr>
          <w:trHeight w:val="60"/>
          <w:jc w:val="center"/>
        </w:trPr>
        <w:tc>
          <w:tcPr>
            <w:tcW w:w="6539" w:type="dxa"/>
            <w:tcBorders>
              <w:top w:val="single" w:sz="4" w:space="0" w:color="auto"/>
              <w:left w:val="single" w:sz="4" w:space="0" w:color="auto"/>
              <w:bottom w:val="single" w:sz="4" w:space="0" w:color="auto"/>
              <w:right w:val="nil"/>
            </w:tcBorders>
          </w:tcPr>
          <w:p w14:paraId="3A8E024A" w14:textId="77777777" w:rsidR="00AD2184" w:rsidRPr="006E28F4" w:rsidRDefault="00AD2184" w:rsidP="00A42F55">
            <w:pPr>
              <w:widowControl/>
              <w:spacing w:beforeLines="20" w:before="48" w:afterLines="20" w:after="48" w:line="260" w:lineRule="exact"/>
              <w:ind w:leftChars="10" w:left="56" w:rightChars="10" w:right="24" w:hangingChars="16" w:hanging="32"/>
              <w:jc w:val="both"/>
              <w:rPr>
                <w:rFonts w:ascii="標楷體" w:eastAsia="標楷體" w:hAnsi="標楷體"/>
                <w:b/>
                <w:color w:val="000000"/>
                <w:sz w:val="20"/>
              </w:rPr>
            </w:pPr>
            <w:r w:rsidRPr="006E28F4">
              <w:rPr>
                <w:rFonts w:ascii="標楷體" w:eastAsia="標楷體" w:hAnsi="標楷體" w:hint="eastAsia"/>
                <w:b/>
                <w:color w:val="000000"/>
                <w:sz w:val="20"/>
              </w:rPr>
              <w:t>仍待繼續改善</w:t>
            </w:r>
          </w:p>
        </w:tc>
        <w:tc>
          <w:tcPr>
            <w:tcW w:w="3417" w:type="dxa"/>
            <w:tcBorders>
              <w:top w:val="single" w:sz="4" w:space="0" w:color="auto"/>
              <w:left w:val="nil"/>
              <w:bottom w:val="single" w:sz="4" w:space="0" w:color="auto"/>
              <w:right w:val="single" w:sz="4" w:space="0" w:color="auto"/>
            </w:tcBorders>
          </w:tcPr>
          <w:p w14:paraId="74FA91FE" w14:textId="77777777" w:rsidR="00AD2184" w:rsidRPr="00D45BA3" w:rsidRDefault="00AD2184" w:rsidP="00A42F55">
            <w:pPr>
              <w:widowControl/>
              <w:spacing w:line="240" w:lineRule="exact"/>
              <w:ind w:left="720" w:hanging="720"/>
              <w:jc w:val="both"/>
              <w:rPr>
                <w:rFonts w:ascii="標楷體" w:eastAsia="標楷體" w:hAnsi="標楷體"/>
                <w:color w:val="FF0000"/>
                <w:sz w:val="20"/>
              </w:rPr>
            </w:pPr>
          </w:p>
        </w:tc>
      </w:tr>
      <w:tr w:rsidR="00AD2184" w:rsidRPr="00D45BA3" w14:paraId="7BF47EF6" w14:textId="77777777" w:rsidTr="0020539D">
        <w:trPr>
          <w:trHeight w:val="1049"/>
          <w:jc w:val="center"/>
        </w:trPr>
        <w:tc>
          <w:tcPr>
            <w:tcW w:w="6539" w:type="dxa"/>
            <w:tcBorders>
              <w:top w:val="single" w:sz="4" w:space="0" w:color="auto"/>
              <w:left w:val="single" w:sz="4" w:space="0" w:color="auto"/>
              <w:bottom w:val="single" w:sz="4" w:space="0" w:color="auto"/>
              <w:right w:val="single" w:sz="4" w:space="0" w:color="auto"/>
            </w:tcBorders>
          </w:tcPr>
          <w:p w14:paraId="14F1AD36" w14:textId="77777777" w:rsidR="00AD2184" w:rsidRPr="00B30DCD" w:rsidRDefault="00AD2184" w:rsidP="00A42F55">
            <w:pPr>
              <w:widowControl/>
              <w:spacing w:beforeLines="10" w:before="24" w:afterLines="10" w:after="24" w:line="240" w:lineRule="exact"/>
              <w:ind w:leftChars="10" w:left="624" w:rightChars="10" w:right="24" w:hangingChars="300" w:hanging="600"/>
              <w:jc w:val="both"/>
              <w:rPr>
                <w:rFonts w:ascii="標楷體" w:eastAsia="標楷體" w:hAnsi="標楷體"/>
                <w:b/>
                <w:color w:val="000000"/>
                <w:sz w:val="20"/>
              </w:rPr>
            </w:pPr>
            <w:r w:rsidRPr="00B30DCD">
              <w:rPr>
                <w:rFonts w:ascii="標楷體" w:eastAsia="標楷體" w:hAnsi="標楷體" w:hint="eastAsia"/>
                <w:color w:val="000000"/>
                <w:sz w:val="20"/>
              </w:rPr>
              <w:t>（一）</w:t>
            </w:r>
            <w:r w:rsidRPr="009E40F6">
              <w:rPr>
                <w:rFonts w:ascii="標楷體" w:eastAsia="標楷體" w:hAnsi="標楷體" w:hint="eastAsia"/>
                <w:color w:val="000000"/>
                <w:sz w:val="20"/>
              </w:rPr>
              <w:t>為保存中興紙業留存製紙工業遺景，活化再利用為紙文化產業園區，辦理中興文化創意園區開發案，惟文創一區域開發歷經4次委外規劃，已逾10年仍未確定經營模式，影響整體開發期程，允待儘速研謀改善</w:t>
            </w:r>
            <w:r w:rsidRPr="00B30DCD">
              <w:rPr>
                <w:rFonts w:ascii="標楷體" w:eastAsia="標楷體" w:hAnsi="標楷體" w:hint="eastAsia"/>
                <w:color w:val="000000"/>
                <w:sz w:val="20"/>
              </w:rPr>
              <w:t>。</w:t>
            </w:r>
          </w:p>
        </w:tc>
        <w:tc>
          <w:tcPr>
            <w:tcW w:w="3417" w:type="dxa"/>
            <w:tcBorders>
              <w:top w:val="single" w:sz="4" w:space="0" w:color="auto"/>
              <w:left w:val="single" w:sz="4" w:space="0" w:color="auto"/>
              <w:bottom w:val="single" w:sz="4" w:space="0" w:color="auto"/>
              <w:right w:val="single" w:sz="4" w:space="0" w:color="auto"/>
            </w:tcBorders>
          </w:tcPr>
          <w:p w14:paraId="168EB64E" w14:textId="77777777" w:rsidR="00AD2184" w:rsidRPr="004B4398" w:rsidRDefault="00AD2184" w:rsidP="00A42F55">
            <w:pPr>
              <w:widowControl/>
              <w:spacing w:beforeLines="10" w:before="24" w:afterLines="10" w:after="24" w:line="240" w:lineRule="exact"/>
              <w:jc w:val="both"/>
              <w:rPr>
                <w:rFonts w:ascii="標楷體" w:eastAsia="標楷體" w:hAnsi="標楷體"/>
                <w:color w:val="000000"/>
                <w:sz w:val="20"/>
              </w:rPr>
            </w:pPr>
            <w:r w:rsidRPr="004B4398">
              <w:rPr>
                <w:rFonts w:ascii="標楷體" w:eastAsia="標楷體" w:hAnsi="標楷體" w:hint="eastAsia"/>
                <w:color w:val="000000"/>
                <w:sz w:val="20"/>
              </w:rPr>
              <w:t>因</w:t>
            </w:r>
            <w:r>
              <w:rPr>
                <w:rFonts w:ascii="標楷體" w:eastAsia="標楷體" w:hAnsi="標楷體" w:hint="eastAsia"/>
                <w:color w:val="000000"/>
                <w:sz w:val="20"/>
              </w:rPr>
              <w:t>文創一區域開發委託經營仍</w:t>
            </w:r>
            <w:r w:rsidRPr="004B4398">
              <w:rPr>
                <w:rFonts w:ascii="標楷體" w:eastAsia="標楷體" w:hAnsi="標楷體" w:hint="eastAsia"/>
                <w:color w:val="000000"/>
                <w:sz w:val="20"/>
              </w:rPr>
              <w:t>無法完成招商</w:t>
            </w:r>
            <w:r>
              <w:rPr>
                <w:rFonts w:ascii="標楷體" w:eastAsia="標楷體" w:hAnsi="標楷體" w:hint="eastAsia"/>
                <w:color w:val="000000"/>
                <w:sz w:val="20"/>
              </w:rPr>
              <w:t>，有</w:t>
            </w:r>
            <w:r w:rsidRPr="004B4398">
              <w:rPr>
                <w:rFonts w:ascii="標楷體" w:eastAsia="標楷體" w:hAnsi="標楷體" w:hint="eastAsia"/>
                <w:color w:val="000000"/>
                <w:sz w:val="20"/>
              </w:rPr>
              <w:t>待持續改善，業再研提審核意見詳</w:t>
            </w:r>
            <w:r w:rsidRPr="00EC13AA">
              <w:rPr>
                <w:rFonts w:ascii="標楷體" w:eastAsia="標楷體" w:hAnsi="標楷體" w:hint="eastAsia"/>
                <w:color w:val="000000"/>
                <w:spacing w:val="2"/>
                <w:sz w:val="20"/>
              </w:rPr>
              <w:t>「三、重要審核意見（二）1.、2.」</w:t>
            </w:r>
          </w:p>
        </w:tc>
      </w:tr>
      <w:tr w:rsidR="00AD2184" w:rsidRPr="00D45BA3" w14:paraId="087A5D09" w14:textId="77777777" w:rsidTr="0020539D">
        <w:trPr>
          <w:trHeight w:val="1046"/>
          <w:jc w:val="center"/>
        </w:trPr>
        <w:tc>
          <w:tcPr>
            <w:tcW w:w="6539" w:type="dxa"/>
            <w:tcBorders>
              <w:top w:val="single" w:sz="4" w:space="0" w:color="auto"/>
              <w:left w:val="single" w:sz="4" w:space="0" w:color="auto"/>
              <w:bottom w:val="single" w:sz="4" w:space="0" w:color="auto"/>
              <w:right w:val="single" w:sz="4" w:space="0" w:color="auto"/>
            </w:tcBorders>
          </w:tcPr>
          <w:p w14:paraId="6DB79F25" w14:textId="77777777" w:rsidR="00AD2184" w:rsidRPr="00B30DCD" w:rsidRDefault="00AD2184" w:rsidP="00A42F55">
            <w:pPr>
              <w:widowControl/>
              <w:spacing w:beforeLines="10" w:before="24" w:afterLines="10" w:after="24" w:line="240" w:lineRule="exact"/>
              <w:ind w:leftChars="10" w:left="624" w:rightChars="10" w:right="24" w:hangingChars="300" w:hanging="600"/>
              <w:jc w:val="both"/>
              <w:rPr>
                <w:rFonts w:ascii="標楷體" w:eastAsia="標楷體" w:hAnsi="標楷體"/>
                <w:color w:val="000000"/>
                <w:sz w:val="20"/>
              </w:rPr>
            </w:pPr>
            <w:r>
              <w:rPr>
                <w:rFonts w:ascii="標楷體" w:eastAsia="標楷體" w:hAnsi="標楷體" w:hint="eastAsia"/>
                <w:color w:val="000000"/>
                <w:sz w:val="20"/>
              </w:rPr>
              <w:t>（二</w:t>
            </w:r>
            <w:r w:rsidRPr="00B30DCD">
              <w:rPr>
                <w:rFonts w:ascii="標楷體" w:eastAsia="標楷體" w:hAnsi="標楷體" w:hint="eastAsia"/>
                <w:color w:val="000000"/>
                <w:sz w:val="20"/>
              </w:rPr>
              <w:t>）</w:t>
            </w:r>
            <w:r w:rsidRPr="009E40F6">
              <w:rPr>
                <w:rFonts w:ascii="標楷體" w:eastAsia="標楷體" w:hAnsi="標楷體" w:hint="eastAsia"/>
                <w:color w:val="000000"/>
                <w:sz w:val="20"/>
              </w:rPr>
              <w:t>為推廣傳統戲劇演藝活動成立蘭陽戲劇團，有助於傳承及推廣臺灣本土戲曲文化，惟演出場次及演藝收入逐年遞減，未能自足營運，且委託製作新戲初期演出成本較高，有待提升營運績效，以利劇團邁向永續經營</w:t>
            </w:r>
          </w:p>
        </w:tc>
        <w:tc>
          <w:tcPr>
            <w:tcW w:w="3417" w:type="dxa"/>
            <w:tcBorders>
              <w:top w:val="single" w:sz="4" w:space="0" w:color="auto"/>
              <w:left w:val="single" w:sz="4" w:space="0" w:color="auto"/>
              <w:bottom w:val="single" w:sz="4" w:space="0" w:color="auto"/>
              <w:right w:val="single" w:sz="4" w:space="0" w:color="auto"/>
            </w:tcBorders>
          </w:tcPr>
          <w:p w14:paraId="38615158" w14:textId="77777777" w:rsidR="00AD2184" w:rsidRPr="004B4398" w:rsidRDefault="00AD2184" w:rsidP="00A42F55">
            <w:pPr>
              <w:widowControl/>
              <w:spacing w:beforeLines="10" w:before="24" w:afterLines="10" w:after="24" w:line="240" w:lineRule="exact"/>
              <w:jc w:val="both"/>
              <w:rPr>
                <w:rFonts w:ascii="標楷體" w:eastAsia="標楷體" w:hAnsi="標楷體"/>
                <w:color w:val="000000"/>
                <w:sz w:val="20"/>
              </w:rPr>
            </w:pPr>
            <w:r w:rsidRPr="004B4398">
              <w:rPr>
                <w:rFonts w:ascii="標楷體" w:eastAsia="標楷體" w:hAnsi="標楷體" w:hint="eastAsia"/>
                <w:color w:val="000000"/>
                <w:sz w:val="20"/>
              </w:rPr>
              <w:t>因基金營運績效未如預期且短絀金額較109年度增加，自籌財源演藝收入占比逐年下滑等，仍待持續改善，業再研提審核意見詳「三、重要審核意見（</w:t>
            </w:r>
            <w:r>
              <w:rPr>
                <w:rFonts w:ascii="標楷體" w:eastAsia="標楷體" w:hAnsi="標楷體" w:hint="eastAsia"/>
                <w:color w:val="000000"/>
                <w:sz w:val="20"/>
              </w:rPr>
              <w:t>五</w:t>
            </w:r>
            <w:r w:rsidRPr="004B4398">
              <w:rPr>
                <w:rFonts w:ascii="標楷體" w:eastAsia="標楷體" w:hAnsi="標楷體" w:hint="eastAsia"/>
                <w:color w:val="000000"/>
                <w:sz w:val="20"/>
              </w:rPr>
              <w:t>）」</w:t>
            </w:r>
          </w:p>
        </w:tc>
      </w:tr>
      <w:tr w:rsidR="00AD2184" w:rsidRPr="00D45BA3" w14:paraId="5F747FE4" w14:textId="77777777" w:rsidTr="00A42F55">
        <w:trPr>
          <w:trHeight w:val="375"/>
          <w:jc w:val="center"/>
        </w:trPr>
        <w:tc>
          <w:tcPr>
            <w:tcW w:w="6539" w:type="dxa"/>
            <w:tcBorders>
              <w:top w:val="single" w:sz="4" w:space="0" w:color="auto"/>
              <w:left w:val="single" w:sz="4" w:space="0" w:color="auto"/>
              <w:bottom w:val="single" w:sz="4" w:space="0" w:color="auto"/>
              <w:right w:val="nil"/>
            </w:tcBorders>
            <w:vAlign w:val="center"/>
            <w:hideMark/>
          </w:tcPr>
          <w:p w14:paraId="594FE15C" w14:textId="77777777" w:rsidR="00AD2184" w:rsidRPr="00B30DCD" w:rsidRDefault="00AD2184" w:rsidP="00A42F55">
            <w:pPr>
              <w:widowControl/>
              <w:spacing w:beforeLines="10" w:before="24" w:afterLines="10" w:after="24" w:line="240" w:lineRule="exact"/>
              <w:ind w:leftChars="10" w:left="56" w:rightChars="10" w:right="24" w:hangingChars="16" w:hanging="32"/>
              <w:jc w:val="both"/>
              <w:rPr>
                <w:rFonts w:ascii="標楷體" w:eastAsia="標楷體" w:hAnsi="標楷體"/>
                <w:b/>
                <w:color w:val="FF0000"/>
                <w:sz w:val="20"/>
              </w:rPr>
            </w:pPr>
            <w:r w:rsidRPr="00B30DCD">
              <w:rPr>
                <w:rFonts w:ascii="標楷體" w:eastAsia="標楷體" w:hAnsi="標楷體" w:hint="eastAsia"/>
                <w:b/>
                <w:color w:val="000000"/>
                <w:sz w:val="20"/>
              </w:rPr>
              <w:t>已研謀改善或依改善措施持續辦理</w:t>
            </w:r>
          </w:p>
        </w:tc>
        <w:tc>
          <w:tcPr>
            <w:tcW w:w="3417" w:type="dxa"/>
            <w:tcBorders>
              <w:top w:val="single" w:sz="4" w:space="0" w:color="auto"/>
              <w:left w:val="nil"/>
              <w:bottom w:val="single" w:sz="4" w:space="0" w:color="auto"/>
              <w:right w:val="single" w:sz="4" w:space="0" w:color="auto"/>
            </w:tcBorders>
          </w:tcPr>
          <w:p w14:paraId="68855E03" w14:textId="77777777" w:rsidR="00AD2184" w:rsidRPr="00D45BA3" w:rsidRDefault="00AD2184" w:rsidP="00A42F55">
            <w:pPr>
              <w:widowControl/>
              <w:spacing w:beforeLines="10" w:before="24" w:afterLines="10" w:after="24" w:line="240" w:lineRule="exact"/>
              <w:ind w:left="720" w:hanging="720"/>
              <w:jc w:val="both"/>
              <w:rPr>
                <w:rFonts w:ascii="標楷體" w:eastAsia="標楷體" w:hAnsi="標楷體"/>
                <w:color w:val="FF0000"/>
                <w:sz w:val="20"/>
              </w:rPr>
            </w:pPr>
          </w:p>
        </w:tc>
      </w:tr>
      <w:tr w:rsidR="00AD2184" w:rsidRPr="00D45BA3" w14:paraId="49F99D54" w14:textId="77777777" w:rsidTr="0020539D">
        <w:trPr>
          <w:trHeight w:val="1083"/>
          <w:jc w:val="center"/>
        </w:trPr>
        <w:tc>
          <w:tcPr>
            <w:tcW w:w="6539" w:type="dxa"/>
            <w:tcBorders>
              <w:top w:val="single" w:sz="4" w:space="0" w:color="auto"/>
              <w:left w:val="single" w:sz="4" w:space="0" w:color="auto"/>
              <w:bottom w:val="single" w:sz="4" w:space="0" w:color="auto"/>
              <w:right w:val="single" w:sz="4" w:space="0" w:color="auto"/>
            </w:tcBorders>
          </w:tcPr>
          <w:p w14:paraId="135B2FC3" w14:textId="77777777" w:rsidR="00AD2184" w:rsidRPr="00B30DCD" w:rsidRDefault="00AD2184" w:rsidP="00A42F55">
            <w:pPr>
              <w:widowControl/>
              <w:spacing w:beforeLines="30" w:before="72" w:line="240" w:lineRule="exact"/>
              <w:ind w:leftChars="10" w:left="624" w:rightChars="10" w:right="24" w:hangingChars="300" w:hanging="600"/>
              <w:jc w:val="both"/>
              <w:rPr>
                <w:rFonts w:ascii="標楷體" w:eastAsia="標楷體" w:hAnsi="標楷體"/>
                <w:color w:val="FF0000"/>
                <w:sz w:val="20"/>
              </w:rPr>
            </w:pPr>
            <w:r>
              <w:rPr>
                <w:rFonts w:ascii="標楷體" w:eastAsia="標楷體" w:hAnsi="標楷體" w:hint="eastAsia"/>
                <w:color w:val="000000"/>
                <w:sz w:val="20"/>
              </w:rPr>
              <w:t>（一）</w:t>
            </w:r>
            <w:r w:rsidRPr="009E40F6">
              <w:rPr>
                <w:rFonts w:ascii="標楷體" w:eastAsia="標楷體" w:hAnsi="標楷體" w:hint="eastAsia"/>
                <w:color w:val="000000"/>
                <w:sz w:val="20"/>
              </w:rPr>
              <w:t>積極推動宜蘭縣國家文化記憶庫計畫，以建構在地知識並達資料開放運用，惟部分既有數位化成果未完成介接，或數位化物件公眾授權等級未達標準等，均待檢討改進，以促進數位公共化及多方資源分享應用之目的</w:t>
            </w:r>
            <w:r w:rsidRPr="00B30DCD">
              <w:rPr>
                <w:rFonts w:ascii="標楷體" w:eastAsia="標楷體" w:hAnsi="標楷體" w:hint="eastAsia"/>
                <w:color w:val="000000"/>
                <w:sz w:val="20"/>
              </w:rPr>
              <w:t>。</w:t>
            </w:r>
          </w:p>
        </w:tc>
        <w:tc>
          <w:tcPr>
            <w:tcW w:w="3417" w:type="dxa"/>
            <w:vMerge w:val="restart"/>
            <w:tcBorders>
              <w:top w:val="single" w:sz="4" w:space="0" w:color="auto"/>
              <w:left w:val="single" w:sz="4" w:space="0" w:color="auto"/>
              <w:right w:val="single" w:sz="4" w:space="0" w:color="auto"/>
              <w:tl2br w:val="single" w:sz="4" w:space="0" w:color="auto"/>
            </w:tcBorders>
          </w:tcPr>
          <w:p w14:paraId="2C440ED4" w14:textId="77777777" w:rsidR="00AD2184" w:rsidRPr="00D45BA3" w:rsidRDefault="00AD2184" w:rsidP="00A42F55">
            <w:pPr>
              <w:widowControl/>
              <w:spacing w:beforeLines="10" w:before="24" w:afterLines="10" w:after="24" w:line="240" w:lineRule="exact"/>
              <w:ind w:left="26" w:hanging="26"/>
              <w:jc w:val="both"/>
              <w:rPr>
                <w:rFonts w:ascii="標楷體" w:eastAsia="標楷體" w:hAnsi="標楷體"/>
                <w:color w:val="FF0000"/>
                <w:sz w:val="20"/>
              </w:rPr>
            </w:pPr>
          </w:p>
        </w:tc>
      </w:tr>
      <w:tr w:rsidR="00AD2184" w:rsidRPr="00D45BA3" w14:paraId="263F7C36" w14:textId="77777777" w:rsidTr="0020539D">
        <w:trPr>
          <w:trHeight w:val="1127"/>
          <w:jc w:val="center"/>
        </w:trPr>
        <w:tc>
          <w:tcPr>
            <w:tcW w:w="6539" w:type="dxa"/>
            <w:tcBorders>
              <w:top w:val="single" w:sz="4" w:space="0" w:color="auto"/>
              <w:left w:val="single" w:sz="4" w:space="0" w:color="auto"/>
              <w:bottom w:val="single" w:sz="4" w:space="0" w:color="auto"/>
              <w:right w:val="single" w:sz="4" w:space="0" w:color="auto"/>
            </w:tcBorders>
            <w:hideMark/>
          </w:tcPr>
          <w:p w14:paraId="08156FD8" w14:textId="77777777" w:rsidR="00AD2184" w:rsidRPr="00B30DCD" w:rsidRDefault="00AD2184" w:rsidP="00A42F55">
            <w:pPr>
              <w:widowControl/>
              <w:spacing w:beforeLines="30" w:before="72" w:line="240" w:lineRule="exact"/>
              <w:ind w:leftChars="10" w:left="624" w:rightChars="10" w:right="24" w:hangingChars="300" w:hanging="600"/>
              <w:jc w:val="both"/>
              <w:rPr>
                <w:rFonts w:ascii="標楷體" w:eastAsia="標楷體" w:hAnsi="標楷體"/>
                <w:color w:val="FF0000"/>
                <w:sz w:val="20"/>
              </w:rPr>
            </w:pPr>
            <w:r>
              <w:rPr>
                <w:rFonts w:ascii="標楷體" w:eastAsia="標楷體" w:hAnsi="標楷體" w:hint="eastAsia"/>
                <w:color w:val="000000"/>
                <w:sz w:val="20"/>
              </w:rPr>
              <w:t>（二）</w:t>
            </w:r>
            <w:r w:rsidRPr="009E40F6">
              <w:rPr>
                <w:rFonts w:ascii="標楷體" w:eastAsia="標楷體" w:hAnsi="標楷體" w:hint="eastAsia"/>
                <w:color w:val="000000"/>
                <w:sz w:val="20"/>
              </w:rPr>
              <w:t>為使文化資產共融存續於都市生活，並規劃宜蘭文化創意產業發展藍圖及傳達歷史建築群在地價值，積極爭取前瞻基礎建設計畫補助辦理歷史建築之規劃及活化再利用，惟計畫辦理過程未臻周妥，亟待研謀改善，以達文化資產永續保存目標</w:t>
            </w:r>
            <w:r w:rsidRPr="00B30DCD">
              <w:rPr>
                <w:rFonts w:ascii="標楷體" w:eastAsia="標楷體" w:hAnsi="標楷體" w:hint="eastAsia"/>
                <w:color w:val="000000"/>
                <w:sz w:val="20"/>
              </w:rPr>
              <w:t>。</w:t>
            </w:r>
          </w:p>
        </w:tc>
        <w:tc>
          <w:tcPr>
            <w:tcW w:w="3417" w:type="dxa"/>
            <w:vMerge/>
            <w:tcBorders>
              <w:left w:val="single" w:sz="4" w:space="0" w:color="auto"/>
              <w:right w:val="single" w:sz="4" w:space="0" w:color="auto"/>
              <w:tl2br w:val="single" w:sz="4" w:space="0" w:color="auto"/>
            </w:tcBorders>
          </w:tcPr>
          <w:p w14:paraId="39705A28" w14:textId="77777777" w:rsidR="00AD2184" w:rsidRPr="00D45BA3" w:rsidRDefault="00AD2184" w:rsidP="00A42F55">
            <w:pPr>
              <w:widowControl/>
              <w:spacing w:beforeLines="10" w:before="24" w:afterLines="10" w:after="24" w:line="240" w:lineRule="exact"/>
              <w:ind w:left="26" w:hanging="26"/>
              <w:jc w:val="both"/>
              <w:rPr>
                <w:rFonts w:ascii="標楷體" w:eastAsia="標楷體" w:hAnsi="標楷體"/>
                <w:color w:val="FF0000"/>
                <w:sz w:val="20"/>
              </w:rPr>
            </w:pPr>
          </w:p>
        </w:tc>
      </w:tr>
      <w:tr w:rsidR="00AD2184" w:rsidRPr="00D45BA3" w14:paraId="4A7AF122" w14:textId="77777777" w:rsidTr="0020539D">
        <w:trPr>
          <w:trHeight w:val="850"/>
          <w:jc w:val="center"/>
        </w:trPr>
        <w:tc>
          <w:tcPr>
            <w:tcW w:w="6539" w:type="dxa"/>
            <w:tcBorders>
              <w:top w:val="single" w:sz="4" w:space="0" w:color="auto"/>
              <w:left w:val="single" w:sz="4" w:space="0" w:color="auto"/>
              <w:bottom w:val="single" w:sz="4" w:space="0" w:color="auto"/>
              <w:right w:val="single" w:sz="4" w:space="0" w:color="auto"/>
            </w:tcBorders>
          </w:tcPr>
          <w:p w14:paraId="6C8CE8A0" w14:textId="77777777" w:rsidR="00AD2184" w:rsidRPr="00B30DCD" w:rsidRDefault="00AD2184" w:rsidP="00A42F55">
            <w:pPr>
              <w:widowControl/>
              <w:spacing w:beforeLines="30" w:before="72" w:line="240" w:lineRule="exact"/>
              <w:ind w:leftChars="10" w:left="624" w:rightChars="10" w:right="24" w:hangingChars="300" w:hanging="600"/>
              <w:jc w:val="both"/>
              <w:rPr>
                <w:rFonts w:ascii="標楷體" w:eastAsia="標楷體" w:hAnsi="標楷體"/>
                <w:color w:val="000000"/>
                <w:sz w:val="20"/>
              </w:rPr>
            </w:pPr>
            <w:r>
              <w:rPr>
                <w:rFonts w:ascii="標楷體" w:eastAsia="標楷體" w:hAnsi="標楷體" w:hint="eastAsia"/>
                <w:color w:val="000000"/>
                <w:sz w:val="20"/>
              </w:rPr>
              <w:t>（三）</w:t>
            </w:r>
            <w:r w:rsidRPr="009E40F6">
              <w:rPr>
                <w:rFonts w:ascii="標楷體" w:eastAsia="標楷體" w:hAnsi="標楷體" w:hint="eastAsia"/>
                <w:color w:val="000000"/>
                <w:sz w:val="20"/>
              </w:rPr>
              <w:t>為提供完善之圖書資訊服務，設置文化局圖書館，惟營運20餘年，尚未依規定訂定館藏發展政策，且圖書管理作業未臻周妥，有待檢討改進，以促進宜蘭縣公共圖書館之健全發展</w:t>
            </w:r>
          </w:p>
        </w:tc>
        <w:tc>
          <w:tcPr>
            <w:tcW w:w="3417" w:type="dxa"/>
            <w:vMerge/>
            <w:tcBorders>
              <w:left w:val="single" w:sz="4" w:space="0" w:color="auto"/>
              <w:right w:val="single" w:sz="4" w:space="0" w:color="auto"/>
              <w:tl2br w:val="single" w:sz="4" w:space="0" w:color="auto"/>
            </w:tcBorders>
          </w:tcPr>
          <w:p w14:paraId="74C52720" w14:textId="77777777" w:rsidR="00AD2184" w:rsidRPr="00D45BA3" w:rsidRDefault="00AD2184" w:rsidP="00A42F55">
            <w:pPr>
              <w:widowControl/>
              <w:spacing w:beforeLines="10" w:before="24" w:afterLines="10" w:after="24" w:line="240" w:lineRule="exact"/>
              <w:ind w:left="26" w:hanging="26"/>
              <w:jc w:val="both"/>
              <w:rPr>
                <w:rFonts w:ascii="標楷體" w:eastAsia="標楷體" w:hAnsi="標楷體"/>
                <w:color w:val="FF0000"/>
                <w:sz w:val="20"/>
              </w:rPr>
            </w:pPr>
          </w:p>
        </w:tc>
      </w:tr>
      <w:tr w:rsidR="00AD2184" w:rsidRPr="00D45BA3" w14:paraId="2FC44839" w14:textId="77777777" w:rsidTr="0020539D">
        <w:trPr>
          <w:trHeight w:val="1123"/>
          <w:jc w:val="center"/>
        </w:trPr>
        <w:tc>
          <w:tcPr>
            <w:tcW w:w="6539" w:type="dxa"/>
            <w:tcBorders>
              <w:top w:val="single" w:sz="4" w:space="0" w:color="auto"/>
              <w:left w:val="single" w:sz="4" w:space="0" w:color="auto"/>
              <w:bottom w:val="single" w:sz="4" w:space="0" w:color="auto"/>
              <w:right w:val="single" w:sz="4" w:space="0" w:color="auto"/>
            </w:tcBorders>
          </w:tcPr>
          <w:p w14:paraId="69817E97" w14:textId="77777777" w:rsidR="00AD2184" w:rsidRPr="009E40F6" w:rsidRDefault="00AD2184" w:rsidP="00A42F55">
            <w:pPr>
              <w:widowControl/>
              <w:spacing w:beforeLines="30" w:before="72" w:line="240" w:lineRule="exact"/>
              <w:ind w:leftChars="10" w:left="624" w:rightChars="10" w:right="24" w:hangingChars="300" w:hanging="600"/>
              <w:jc w:val="both"/>
              <w:rPr>
                <w:rFonts w:ascii="標楷體" w:eastAsia="標楷體" w:hAnsi="標楷體"/>
                <w:color w:val="000000"/>
                <w:sz w:val="20"/>
              </w:rPr>
            </w:pPr>
            <w:r>
              <w:rPr>
                <w:rFonts w:ascii="標楷體" w:eastAsia="標楷體" w:hAnsi="標楷體" w:hint="eastAsia"/>
                <w:color w:val="000000"/>
                <w:sz w:val="20"/>
              </w:rPr>
              <w:t>（四）</w:t>
            </w:r>
            <w:r w:rsidRPr="009E40F6">
              <w:rPr>
                <w:rFonts w:ascii="標楷體" w:eastAsia="標楷體" w:hAnsi="標楷體" w:hint="eastAsia"/>
                <w:color w:val="000000"/>
                <w:sz w:val="20"/>
              </w:rPr>
              <w:t>為重振縣內經濟動能，舉辦2020宜蘭童玩星光樂園，惟其經費由停辦之童玩節活動調整支應，復以「藝文團體紓困振興計畫」補助縣內藝文團隊參與演出經費，致活動目的及經費未能覈實表達，且網路行銷經營方式有待檢討改進，俾擴大活動執行成效</w:t>
            </w:r>
          </w:p>
        </w:tc>
        <w:tc>
          <w:tcPr>
            <w:tcW w:w="3417" w:type="dxa"/>
            <w:vMerge/>
            <w:tcBorders>
              <w:left w:val="single" w:sz="4" w:space="0" w:color="auto"/>
              <w:right w:val="single" w:sz="4" w:space="0" w:color="auto"/>
              <w:tl2br w:val="single" w:sz="4" w:space="0" w:color="auto"/>
            </w:tcBorders>
          </w:tcPr>
          <w:p w14:paraId="27E24D82" w14:textId="77777777" w:rsidR="00AD2184" w:rsidRPr="00D45BA3" w:rsidRDefault="00AD2184" w:rsidP="00A42F55">
            <w:pPr>
              <w:widowControl/>
              <w:spacing w:beforeLines="10" w:before="24" w:afterLines="10" w:after="24" w:line="240" w:lineRule="exact"/>
              <w:ind w:left="26" w:hanging="26"/>
              <w:jc w:val="both"/>
              <w:rPr>
                <w:rFonts w:ascii="標楷體" w:eastAsia="標楷體" w:hAnsi="標楷體"/>
                <w:color w:val="FF0000"/>
                <w:sz w:val="20"/>
              </w:rPr>
            </w:pPr>
          </w:p>
        </w:tc>
      </w:tr>
    </w:tbl>
    <w:p w14:paraId="18137DF0" w14:textId="77777777" w:rsidR="00AD2184" w:rsidRPr="007958B4" w:rsidRDefault="00AD2184" w:rsidP="0020539D">
      <w:pPr>
        <w:overflowPunct w:val="0"/>
        <w:autoSpaceDE w:val="0"/>
        <w:spacing w:beforeLines="100" w:before="240" w:afterLines="50" w:after="120" w:line="500" w:lineRule="exact"/>
        <w:jc w:val="both"/>
        <w:rPr>
          <w:rFonts w:ascii="標楷體" w:eastAsia="標楷體" w:hAnsi="標楷體"/>
          <w:b/>
          <w:spacing w:val="2"/>
          <w:sz w:val="36"/>
          <w:szCs w:val="36"/>
        </w:rPr>
      </w:pPr>
      <w:r w:rsidRPr="007958B4">
        <w:rPr>
          <w:rFonts w:ascii="標楷體" w:eastAsia="標楷體" w:hAnsi="標楷體" w:hint="eastAsia"/>
          <w:b/>
          <w:spacing w:val="2"/>
          <w:sz w:val="36"/>
          <w:szCs w:val="36"/>
        </w:rPr>
        <w:t>陸、農業處主管</w:t>
      </w:r>
    </w:p>
    <w:p w14:paraId="3ED321C0" w14:textId="77777777" w:rsidR="00AD2184" w:rsidRPr="007958B4" w:rsidRDefault="00AD2184" w:rsidP="0020539D">
      <w:pPr>
        <w:overflowPunct w:val="0"/>
        <w:autoSpaceDE w:val="0"/>
        <w:spacing w:beforeLines="50" w:before="120" w:line="500" w:lineRule="exact"/>
        <w:ind w:firstLineChars="200" w:firstLine="488"/>
        <w:jc w:val="both"/>
        <w:rPr>
          <w:rFonts w:ascii="標楷體" w:eastAsia="標楷體" w:hAnsi="標楷體"/>
          <w:spacing w:val="2"/>
          <w:szCs w:val="24"/>
        </w:rPr>
      </w:pPr>
      <w:r w:rsidRPr="007958B4">
        <w:rPr>
          <w:rFonts w:ascii="標楷體" w:eastAsia="標楷體" w:hAnsi="標楷體" w:hint="eastAsia"/>
          <w:spacing w:val="2"/>
          <w:szCs w:val="24"/>
        </w:rPr>
        <w:t>農業處主管計有公務機關3個，營業基金單位1個，非營業特種基金單位2個，各該單位決算及附屬單位決算營業及非營業部分之審核情形如次（各公務機關歲入、歲出決算之審定</w:t>
      </w:r>
      <w:r>
        <w:rPr>
          <w:rFonts w:ascii="標楷體" w:eastAsia="標楷體" w:hAnsi="標楷體" w:hint="eastAsia"/>
          <w:spacing w:val="2"/>
          <w:szCs w:val="24"/>
        </w:rPr>
        <w:t>與</w:t>
      </w:r>
      <w:r w:rsidRPr="007958B4">
        <w:rPr>
          <w:rFonts w:ascii="標楷體" w:eastAsia="標楷體" w:hAnsi="標楷體" w:hint="eastAsia"/>
          <w:spacing w:val="2"/>
          <w:szCs w:val="24"/>
        </w:rPr>
        <w:t>各項差異之原因分析，及附屬單位決算各基金單位之審核相關附表</w:t>
      </w:r>
      <w:r>
        <w:rPr>
          <w:rFonts w:ascii="標楷體" w:eastAsia="標楷體" w:hAnsi="標楷體" w:hint="eastAsia"/>
          <w:spacing w:val="2"/>
          <w:szCs w:val="24"/>
        </w:rPr>
        <w:t>與</w:t>
      </w:r>
      <w:r w:rsidRPr="007958B4">
        <w:rPr>
          <w:rFonts w:ascii="標楷體" w:eastAsia="標楷體" w:hAnsi="標楷體" w:hint="eastAsia"/>
          <w:spacing w:val="2"/>
          <w:szCs w:val="24"/>
        </w:rPr>
        <w:t>差異原因說明等詳細內容，請參閱審核報告附冊）：</w:t>
      </w:r>
    </w:p>
    <w:p w14:paraId="44C29A1E" w14:textId="77777777" w:rsidR="00AD2184" w:rsidRPr="007958B4" w:rsidRDefault="00AD2184" w:rsidP="00E237F4">
      <w:pPr>
        <w:overflowPunct w:val="0"/>
        <w:autoSpaceDE w:val="0"/>
        <w:spacing w:beforeLines="100" w:before="240" w:afterLines="50" w:after="120" w:line="460" w:lineRule="exact"/>
        <w:ind w:firstLineChars="100" w:firstLine="324"/>
        <w:jc w:val="both"/>
        <w:rPr>
          <w:rFonts w:ascii="標楷體" w:eastAsia="標楷體" w:hAnsi="標楷體"/>
          <w:b/>
          <w:spacing w:val="2"/>
          <w:sz w:val="32"/>
          <w:szCs w:val="32"/>
        </w:rPr>
      </w:pPr>
      <w:r w:rsidRPr="007958B4">
        <w:rPr>
          <w:rFonts w:ascii="標楷體" w:eastAsia="標楷體" w:hAnsi="標楷體" w:hint="eastAsia"/>
          <w:b/>
          <w:spacing w:val="2"/>
          <w:sz w:val="32"/>
          <w:szCs w:val="32"/>
        </w:rPr>
        <w:t>一、單位決算部分</w:t>
      </w:r>
    </w:p>
    <w:p w14:paraId="789F42CB" w14:textId="77777777" w:rsidR="00AD2184" w:rsidRPr="003C1CEF" w:rsidRDefault="00AD2184" w:rsidP="0020539D">
      <w:pPr>
        <w:overflowPunct w:val="0"/>
        <w:autoSpaceDE w:val="0"/>
        <w:spacing w:line="500" w:lineRule="exact"/>
        <w:ind w:firstLineChars="200" w:firstLine="488"/>
        <w:jc w:val="both"/>
        <w:rPr>
          <w:rFonts w:ascii="標楷體" w:eastAsia="標楷體" w:hAnsi="標楷體"/>
          <w:spacing w:val="2"/>
          <w:szCs w:val="24"/>
        </w:rPr>
      </w:pPr>
      <w:r w:rsidRPr="003C1CEF">
        <w:rPr>
          <w:rFonts w:ascii="標楷體" w:eastAsia="標楷體" w:hAnsi="標楷體" w:hint="eastAsia"/>
          <w:spacing w:val="2"/>
          <w:szCs w:val="24"/>
        </w:rPr>
        <w:t>農業處主管包括動植物防疫所、樹藝景觀所</w:t>
      </w:r>
      <w:r>
        <w:rPr>
          <w:rFonts w:ascii="標楷體" w:eastAsia="標楷體" w:hAnsi="標楷體" w:hint="eastAsia"/>
          <w:spacing w:val="2"/>
          <w:szCs w:val="24"/>
        </w:rPr>
        <w:t>暨</w:t>
      </w:r>
      <w:r w:rsidRPr="003C1CEF">
        <w:rPr>
          <w:rFonts w:ascii="標楷體" w:eastAsia="標楷體" w:hAnsi="標楷體" w:hint="eastAsia"/>
          <w:spacing w:val="2"/>
          <w:szCs w:val="24"/>
        </w:rPr>
        <w:t>海洋及漁業發展所等3個機關，掌理動物、水產、植物疾病之預防及防疫工作、植栽綠美化規劃及維護、樹木景觀維護管理、林政管理、造林撫育、苗圃經營管理、漁業業務及漁業資訊調查統計、取締非法漁業、核發管理船員及漁船執照、維護港區清潔、漁村建設等業務。茲將110年度決算審核結果說明如次：</w:t>
      </w:r>
    </w:p>
    <w:p w14:paraId="10D2540B" w14:textId="77777777" w:rsidR="00AD2184" w:rsidRPr="003C1CEF" w:rsidRDefault="00AD2184" w:rsidP="00E237F4">
      <w:pPr>
        <w:kinsoku w:val="0"/>
        <w:overflowPunct w:val="0"/>
        <w:autoSpaceDE w:val="0"/>
        <w:spacing w:beforeLines="50" w:before="120" w:afterLines="50" w:after="120" w:line="470" w:lineRule="exact"/>
        <w:ind w:firstLineChars="200" w:firstLine="569"/>
        <w:jc w:val="both"/>
        <w:rPr>
          <w:rFonts w:ascii="標楷體" w:eastAsia="標楷體" w:hAnsi="標楷體"/>
          <w:b/>
          <w:spacing w:val="2"/>
          <w:sz w:val="28"/>
          <w:szCs w:val="28"/>
        </w:rPr>
      </w:pPr>
      <w:r w:rsidRPr="003C1CEF">
        <w:rPr>
          <w:rFonts w:ascii="標楷體" w:eastAsia="標楷體" w:hAnsi="標楷體" w:hint="eastAsia"/>
          <w:b/>
          <w:spacing w:val="2"/>
          <w:sz w:val="28"/>
          <w:szCs w:val="28"/>
        </w:rPr>
        <w:lastRenderedPageBreak/>
        <w:t>（一）　計畫實施之查核</w:t>
      </w:r>
    </w:p>
    <w:p w14:paraId="6FEEEBDB" w14:textId="77777777" w:rsidR="00AD2184" w:rsidRPr="00F86285" w:rsidRDefault="00AD2184" w:rsidP="0020539D">
      <w:pPr>
        <w:overflowPunct w:val="0"/>
        <w:autoSpaceDE w:val="0"/>
        <w:spacing w:line="480" w:lineRule="exact"/>
        <w:ind w:firstLineChars="200" w:firstLine="488"/>
        <w:jc w:val="both"/>
        <w:rPr>
          <w:rFonts w:ascii="標楷體" w:eastAsia="標楷體" w:hAnsi="標楷體"/>
          <w:color w:val="FF0000"/>
          <w:spacing w:val="2"/>
          <w:szCs w:val="24"/>
        </w:rPr>
      </w:pPr>
      <w:r w:rsidRPr="003C1CEF">
        <w:rPr>
          <w:rFonts w:ascii="標楷體" w:eastAsia="標楷體" w:hAnsi="標楷體" w:hint="eastAsia"/>
          <w:spacing w:val="2"/>
          <w:szCs w:val="24"/>
        </w:rPr>
        <w:t>業務計畫9項，下分工作計畫10項，包括推動各項動植物水產宣導及預防、動物保護及疾病預防、植栽綠美化、樹木景觀維護管理、各項漁業業務及調查統計、取締非法漁業及海洋保育區維護管理等重要施政項目，其中已執行完成者5項，尚在執行者5項，</w:t>
      </w:r>
      <w:r w:rsidRPr="00033D52">
        <w:rPr>
          <w:rFonts w:ascii="標楷體" w:eastAsia="標楷體" w:hAnsi="標楷體" w:hint="eastAsia"/>
          <w:spacing w:val="2"/>
          <w:szCs w:val="24"/>
        </w:rPr>
        <w:t>主要係改善政府動物管制收容設施計畫</w:t>
      </w:r>
      <w:r>
        <w:rPr>
          <w:rFonts w:ascii="標楷體" w:eastAsia="標楷體" w:hAnsi="標楷體" w:hint="eastAsia"/>
          <w:spacing w:val="2"/>
          <w:szCs w:val="24"/>
        </w:rPr>
        <w:t>尚在施工</w:t>
      </w:r>
      <w:r w:rsidRPr="00033D52">
        <w:rPr>
          <w:rFonts w:ascii="標楷體" w:eastAsia="標楷體" w:hAnsi="標楷體" w:hint="eastAsia"/>
          <w:spacing w:val="2"/>
          <w:szCs w:val="24"/>
        </w:rPr>
        <w:t>中，須保留繼續執行。</w:t>
      </w:r>
    </w:p>
    <w:p w14:paraId="3BDB23CD" w14:textId="77777777" w:rsidR="00AD2184" w:rsidRPr="000E60D1" w:rsidRDefault="00AD2184" w:rsidP="00E237F4">
      <w:pPr>
        <w:kinsoku w:val="0"/>
        <w:overflowPunct w:val="0"/>
        <w:autoSpaceDE w:val="0"/>
        <w:spacing w:beforeLines="50" w:before="120" w:afterLines="10" w:after="24" w:line="500" w:lineRule="exact"/>
        <w:ind w:firstLineChars="200" w:firstLine="569"/>
        <w:jc w:val="both"/>
        <w:rPr>
          <w:rFonts w:ascii="標楷體" w:eastAsia="標楷體" w:hAnsi="標楷體"/>
          <w:b/>
          <w:spacing w:val="2"/>
          <w:sz w:val="28"/>
          <w:szCs w:val="28"/>
        </w:rPr>
      </w:pPr>
      <w:r w:rsidRPr="000E60D1">
        <w:rPr>
          <w:rFonts w:ascii="標楷體" w:eastAsia="標楷體" w:hAnsi="標楷體" w:hint="eastAsia"/>
          <w:b/>
          <w:spacing w:val="2"/>
          <w:sz w:val="28"/>
          <w:szCs w:val="28"/>
        </w:rPr>
        <w:t>（二）　預算執行之審核</w:t>
      </w:r>
    </w:p>
    <w:p w14:paraId="60F930E2" w14:textId="77777777" w:rsidR="00AD2184" w:rsidRPr="00F86285" w:rsidRDefault="00AD2184" w:rsidP="0020539D">
      <w:pPr>
        <w:pStyle w:val="35"/>
        <w:rPr>
          <w:color w:val="FF0000"/>
        </w:rPr>
      </w:pPr>
      <w:r w:rsidRPr="000E60D1">
        <w:rPr>
          <w:rFonts w:hint="eastAsia"/>
          <w:kern w:val="2"/>
          <w:szCs w:val="20"/>
        </w:rPr>
        <w:t xml:space="preserve">1.  </w:t>
      </w:r>
      <w:r w:rsidRPr="000E60D1">
        <w:rPr>
          <w:rFonts w:hint="eastAsia"/>
        </w:rPr>
        <w:t>歲入原編列預算數6,534萬餘元，</w:t>
      </w:r>
      <w:r w:rsidRPr="009E7761">
        <w:rPr>
          <w:rFonts w:hint="eastAsia"/>
        </w:rPr>
        <w:t>經追加預算</w:t>
      </w:r>
      <w:r>
        <w:rPr>
          <w:rFonts w:hint="eastAsia"/>
        </w:rPr>
        <w:t>1</w:t>
      </w:r>
      <w:r w:rsidRPr="000E60D1">
        <w:rPr>
          <w:rFonts w:hint="eastAsia"/>
        </w:rPr>
        <w:t>,</w:t>
      </w:r>
      <w:r>
        <w:rPr>
          <w:rFonts w:hint="eastAsia"/>
        </w:rPr>
        <w:t>935</w:t>
      </w:r>
      <w:r w:rsidRPr="009E7761">
        <w:rPr>
          <w:rFonts w:hint="eastAsia"/>
        </w:rPr>
        <w:t>萬餘元，</w:t>
      </w:r>
      <w:r>
        <w:rPr>
          <w:rFonts w:hint="eastAsia"/>
        </w:rPr>
        <w:t>追減預算1</w:t>
      </w:r>
      <w:r w:rsidRPr="000E60D1">
        <w:rPr>
          <w:rFonts w:hint="eastAsia"/>
        </w:rPr>
        <w:t>,</w:t>
      </w:r>
      <w:r>
        <w:rPr>
          <w:rFonts w:hint="eastAsia"/>
        </w:rPr>
        <w:t>052萬餘元，</w:t>
      </w:r>
      <w:r w:rsidRPr="000E60D1">
        <w:rPr>
          <w:rFonts w:hint="eastAsia"/>
        </w:rPr>
        <w:t>合計7,417萬餘元；決算審核結果，審定</w:t>
      </w:r>
      <w:r w:rsidRPr="000E60D1">
        <w:t>實</w:t>
      </w:r>
      <w:r w:rsidRPr="000E60D1">
        <w:rPr>
          <w:rFonts w:hint="eastAsia"/>
        </w:rPr>
        <w:t>現</w:t>
      </w:r>
      <w:r w:rsidRPr="000E60D1">
        <w:t>數</w:t>
      </w:r>
      <w:r w:rsidRPr="000E60D1">
        <w:rPr>
          <w:rFonts w:hint="eastAsia"/>
        </w:rPr>
        <w:t>6,1</w:t>
      </w:r>
      <w:r>
        <w:rPr>
          <w:rFonts w:hint="eastAsia"/>
        </w:rPr>
        <w:t>18</w:t>
      </w:r>
      <w:r w:rsidRPr="000E60D1">
        <w:t>萬餘元（</w:t>
      </w:r>
      <w:r w:rsidRPr="000E60D1">
        <w:rPr>
          <w:rFonts w:hint="eastAsia"/>
        </w:rPr>
        <w:t>82</w:t>
      </w:r>
      <w:r w:rsidRPr="000E60D1">
        <w:t>.49％），應收保留數</w:t>
      </w:r>
      <w:r w:rsidRPr="000E60D1">
        <w:rPr>
          <w:rFonts w:hint="eastAsia"/>
        </w:rPr>
        <w:t>308</w:t>
      </w:r>
      <w:r w:rsidRPr="000E60D1">
        <w:t>萬</w:t>
      </w:r>
      <w:r w:rsidRPr="000E60D1">
        <w:rPr>
          <w:rFonts w:hint="eastAsia"/>
        </w:rPr>
        <w:t>餘</w:t>
      </w:r>
      <w:r w:rsidRPr="000E60D1">
        <w:t>元（</w:t>
      </w:r>
      <w:r w:rsidRPr="000E60D1">
        <w:rPr>
          <w:rFonts w:hint="eastAsia"/>
        </w:rPr>
        <w:t>4.16</w:t>
      </w:r>
      <w:r w:rsidRPr="000E60D1">
        <w:t>％）</w:t>
      </w:r>
      <w:r w:rsidRPr="000E60D1">
        <w:rPr>
          <w:rFonts w:hint="eastAsia"/>
        </w:rPr>
        <w:t>，主要係辦理改善政府動物管制收容</w:t>
      </w:r>
      <w:r>
        <w:rPr>
          <w:rFonts w:hint="eastAsia"/>
        </w:rPr>
        <w:t>設施</w:t>
      </w:r>
      <w:r w:rsidRPr="000E60D1">
        <w:rPr>
          <w:rFonts w:hint="eastAsia"/>
        </w:rPr>
        <w:t>計畫之補助收入，依實際執行進度撥款</w:t>
      </w:r>
      <w:r>
        <w:rPr>
          <w:rFonts w:hint="eastAsia"/>
        </w:rPr>
        <w:t>，</w:t>
      </w:r>
      <w:r w:rsidRPr="0045796E">
        <w:rPr>
          <w:rFonts w:hint="eastAsia"/>
        </w:rPr>
        <w:t>須保留繼續執行；</w:t>
      </w:r>
      <w:r w:rsidRPr="0045796E">
        <w:t>合計決算審定數為</w:t>
      </w:r>
      <w:r w:rsidRPr="0045796E">
        <w:rPr>
          <w:rFonts w:hint="eastAsia"/>
        </w:rPr>
        <w:t>6,427</w:t>
      </w:r>
      <w:r w:rsidRPr="0045796E">
        <w:t>萬餘元（</w:t>
      </w:r>
      <w:r w:rsidRPr="0045796E">
        <w:rPr>
          <w:rFonts w:hint="eastAsia"/>
        </w:rPr>
        <w:t>86</w:t>
      </w:r>
      <w:r w:rsidRPr="0045796E">
        <w:t>.6</w:t>
      </w:r>
      <w:r w:rsidRPr="0045796E">
        <w:rPr>
          <w:rFonts w:hint="eastAsia"/>
        </w:rPr>
        <w:t>5</w:t>
      </w:r>
      <w:r w:rsidRPr="0045796E">
        <w:t>％），較預算</w:t>
      </w:r>
      <w:r>
        <w:rPr>
          <w:rFonts w:hint="eastAsia"/>
        </w:rPr>
        <w:t>減少</w:t>
      </w:r>
      <w:r w:rsidRPr="0045796E">
        <w:rPr>
          <w:rFonts w:hint="eastAsia"/>
        </w:rPr>
        <w:t>990</w:t>
      </w:r>
      <w:r w:rsidRPr="0045796E">
        <w:t>萬餘元（</w:t>
      </w:r>
      <w:r w:rsidRPr="0045796E">
        <w:rPr>
          <w:rFonts w:hint="eastAsia"/>
        </w:rPr>
        <w:t>13</w:t>
      </w:r>
      <w:r w:rsidRPr="0045796E">
        <w:t>.35％），主要係</w:t>
      </w:r>
      <w:r w:rsidRPr="0045796E">
        <w:rPr>
          <w:rFonts w:hint="eastAsia"/>
        </w:rPr>
        <w:t>宜蘭縣養殖區公共設施維護管理計畫等</w:t>
      </w:r>
      <w:r>
        <w:rPr>
          <w:rFonts w:hint="eastAsia"/>
        </w:rPr>
        <w:t>補助收入</w:t>
      </w:r>
      <w:r w:rsidRPr="0045796E">
        <w:rPr>
          <w:rFonts w:hint="eastAsia"/>
        </w:rPr>
        <w:t>，依實際執行</w:t>
      </w:r>
      <w:r>
        <w:rPr>
          <w:rFonts w:hint="eastAsia"/>
        </w:rPr>
        <w:t>金額</w:t>
      </w:r>
      <w:r w:rsidRPr="0045796E">
        <w:rPr>
          <w:rFonts w:hint="eastAsia"/>
        </w:rPr>
        <w:t>撥</w:t>
      </w:r>
      <w:r>
        <w:rPr>
          <w:rFonts w:hint="eastAsia"/>
        </w:rPr>
        <w:t>款</w:t>
      </w:r>
      <w:r w:rsidRPr="0045796E">
        <w:rPr>
          <w:rFonts w:hint="eastAsia"/>
        </w:rPr>
        <w:t>所致。</w:t>
      </w:r>
    </w:p>
    <w:p w14:paraId="52D53DE5" w14:textId="77777777" w:rsidR="00AD2184" w:rsidRPr="003F7A86" w:rsidRDefault="00AD2184" w:rsidP="0020539D">
      <w:pPr>
        <w:pStyle w:val="35"/>
      </w:pPr>
      <w:r w:rsidRPr="0045796E">
        <w:rPr>
          <w:rFonts w:hint="eastAsia"/>
        </w:rPr>
        <w:t>2.</w:t>
      </w:r>
      <w:r w:rsidRPr="00F86285">
        <w:rPr>
          <w:rFonts w:hint="eastAsia"/>
          <w:color w:val="FF0000"/>
        </w:rPr>
        <w:t xml:space="preserve">  </w:t>
      </w:r>
      <w:r w:rsidRPr="00FD7219">
        <w:rPr>
          <w:rFonts w:hint="eastAsia"/>
        </w:rPr>
        <w:t>以前年度歲入轉入數計626萬餘元，決算審核結果，審定實現數526萬餘元（84.01％）；減免數12萬餘元（2</w:t>
      </w:r>
      <w:r w:rsidRPr="00FD7219">
        <w:t>.0</w:t>
      </w:r>
      <w:r w:rsidRPr="00FD7219">
        <w:rPr>
          <w:rFonts w:hint="eastAsia"/>
        </w:rPr>
        <w:t>2％），</w:t>
      </w:r>
      <w:r w:rsidRPr="00DF324C">
        <w:rPr>
          <w:rFonts w:hint="eastAsia"/>
        </w:rPr>
        <w:t>主要係</w:t>
      </w:r>
      <w:r>
        <w:rPr>
          <w:rFonts w:hint="eastAsia"/>
        </w:rPr>
        <w:t>業經完成註銷程序之應收歲入款</w:t>
      </w:r>
      <w:r w:rsidRPr="00DF324C">
        <w:rPr>
          <w:rFonts w:hint="eastAsia"/>
        </w:rPr>
        <w:t>；</w:t>
      </w:r>
      <w:r w:rsidRPr="00FD7219">
        <w:rPr>
          <w:rFonts w:hint="eastAsia"/>
        </w:rPr>
        <w:t>應收保留數87萬餘元（13</w:t>
      </w:r>
      <w:r w:rsidRPr="00FD7219">
        <w:t>.97</w:t>
      </w:r>
      <w:r w:rsidRPr="00FD7219">
        <w:rPr>
          <w:rFonts w:hint="eastAsia"/>
        </w:rPr>
        <w:t>％），</w:t>
      </w:r>
      <w:r w:rsidRPr="00DF324C">
        <w:rPr>
          <w:rFonts w:hint="eastAsia"/>
        </w:rPr>
        <w:t>主要係違反動物保護法</w:t>
      </w:r>
      <w:r>
        <w:rPr>
          <w:rFonts w:hint="eastAsia"/>
        </w:rPr>
        <w:t>及動物用藥品管理法</w:t>
      </w:r>
      <w:r w:rsidRPr="00DF324C">
        <w:rPr>
          <w:rFonts w:hint="eastAsia"/>
        </w:rPr>
        <w:t>等罰鍰，已移送執行，須保留繼續執行。</w:t>
      </w:r>
    </w:p>
    <w:p w14:paraId="59B45454" w14:textId="77777777" w:rsidR="00AD2184" w:rsidRPr="00F86285" w:rsidRDefault="00AD2184" w:rsidP="0020539D">
      <w:pPr>
        <w:pStyle w:val="35"/>
        <w:rPr>
          <w:color w:val="FF0000"/>
        </w:rPr>
      </w:pPr>
      <w:r w:rsidRPr="00BB461B">
        <w:rPr>
          <w:rFonts w:hint="eastAsia"/>
        </w:rPr>
        <w:t>3.  歲出原編列預算數2億2,756萬餘元，</w:t>
      </w:r>
      <w:r w:rsidRPr="009E7761">
        <w:rPr>
          <w:rFonts w:hint="eastAsia"/>
        </w:rPr>
        <w:t>經追加預算1,</w:t>
      </w:r>
      <w:r>
        <w:rPr>
          <w:rFonts w:hint="eastAsia"/>
        </w:rPr>
        <w:t>150</w:t>
      </w:r>
      <w:r w:rsidRPr="009E7761">
        <w:rPr>
          <w:rFonts w:hint="eastAsia"/>
        </w:rPr>
        <w:t>萬餘元</w:t>
      </w:r>
      <w:r w:rsidRPr="00DF324C">
        <w:rPr>
          <w:rFonts w:hint="eastAsia"/>
        </w:rPr>
        <w:t>，</w:t>
      </w:r>
      <w:r>
        <w:rPr>
          <w:rFonts w:hint="eastAsia"/>
        </w:rPr>
        <w:t>追減預算374萬餘元，</w:t>
      </w:r>
      <w:r w:rsidRPr="00DF324C">
        <w:rPr>
          <w:rFonts w:hint="eastAsia"/>
        </w:rPr>
        <w:t>並因辦理南方澳多功能活動中心改善工程等事由，</w:t>
      </w:r>
      <w:r w:rsidRPr="0038096B">
        <w:rPr>
          <w:rFonts w:hint="eastAsia"/>
          <w:spacing w:val="-2"/>
        </w:rPr>
        <w:t>動支第二預備金176萬餘元，合計2億4,224萬元；審定實現數2億1,119萬餘元</w:t>
      </w:r>
      <w:r w:rsidRPr="0038096B">
        <w:rPr>
          <w:spacing w:val="-2"/>
        </w:rPr>
        <w:t>（87.</w:t>
      </w:r>
      <w:r w:rsidRPr="0038096B">
        <w:rPr>
          <w:rFonts w:hint="eastAsia"/>
          <w:spacing w:val="-2"/>
        </w:rPr>
        <w:t>18％</w:t>
      </w:r>
      <w:r w:rsidRPr="0038096B">
        <w:rPr>
          <w:spacing w:val="-2"/>
        </w:rPr>
        <w:t>）</w:t>
      </w:r>
      <w:r w:rsidRPr="0038096B">
        <w:rPr>
          <w:rFonts w:hint="eastAsia"/>
          <w:spacing w:val="-2"/>
        </w:rPr>
        <w:t>，</w:t>
      </w:r>
      <w:r w:rsidRPr="0038096B">
        <w:rPr>
          <w:spacing w:val="-2"/>
        </w:rPr>
        <w:t>應</w:t>
      </w:r>
      <w:r w:rsidRPr="0038096B">
        <w:rPr>
          <w:rFonts w:hint="eastAsia"/>
          <w:spacing w:val="-2"/>
        </w:rPr>
        <w:t>付</w:t>
      </w:r>
      <w:r w:rsidRPr="0038096B">
        <w:rPr>
          <w:spacing w:val="-2"/>
        </w:rPr>
        <w:t>保留數</w:t>
      </w:r>
      <w:r w:rsidRPr="0038096B">
        <w:rPr>
          <w:rFonts w:hint="eastAsia"/>
          <w:spacing w:val="-2"/>
        </w:rPr>
        <w:t>1,002</w:t>
      </w:r>
      <w:r w:rsidRPr="0038096B">
        <w:rPr>
          <w:spacing w:val="-2"/>
        </w:rPr>
        <w:t>萬</w:t>
      </w:r>
      <w:r w:rsidRPr="0038096B">
        <w:rPr>
          <w:rFonts w:hint="eastAsia"/>
          <w:spacing w:val="-2"/>
        </w:rPr>
        <w:t>餘</w:t>
      </w:r>
      <w:r w:rsidRPr="0038096B">
        <w:rPr>
          <w:spacing w:val="-2"/>
        </w:rPr>
        <w:t>元（</w:t>
      </w:r>
      <w:r w:rsidRPr="0038096B">
        <w:rPr>
          <w:rFonts w:hint="eastAsia"/>
          <w:spacing w:val="-2"/>
        </w:rPr>
        <w:t>4.14</w:t>
      </w:r>
      <w:r w:rsidRPr="0038096B">
        <w:rPr>
          <w:spacing w:val="-2"/>
        </w:rPr>
        <w:t>％）</w:t>
      </w:r>
      <w:r w:rsidRPr="0038096B">
        <w:rPr>
          <w:rFonts w:hint="eastAsia"/>
          <w:spacing w:val="-2"/>
        </w:rPr>
        <w:t>，</w:t>
      </w:r>
      <w:r w:rsidRPr="00DF324C">
        <w:rPr>
          <w:rFonts w:hint="eastAsia"/>
        </w:rPr>
        <w:t>保留原因詳「（一）計畫實施之查核」說明；</w:t>
      </w:r>
      <w:r w:rsidRPr="00DF324C">
        <w:t>合計決</w:t>
      </w:r>
      <w:r w:rsidRPr="00BB461B">
        <w:t>算審定數為</w:t>
      </w:r>
      <w:r w:rsidRPr="00BB461B">
        <w:rPr>
          <w:rFonts w:hint="eastAsia"/>
        </w:rPr>
        <w:t>2億2,121</w:t>
      </w:r>
      <w:r w:rsidRPr="00BB461B">
        <w:t>萬餘元（</w:t>
      </w:r>
      <w:r w:rsidRPr="00BB461B">
        <w:rPr>
          <w:rFonts w:hint="eastAsia"/>
        </w:rPr>
        <w:t>91</w:t>
      </w:r>
      <w:r w:rsidRPr="00BB461B">
        <w:t>.</w:t>
      </w:r>
      <w:r w:rsidRPr="00BB461B">
        <w:rPr>
          <w:rFonts w:hint="eastAsia"/>
        </w:rPr>
        <w:t>32</w:t>
      </w:r>
      <w:r w:rsidRPr="00BB461B">
        <w:t>％）</w:t>
      </w:r>
      <w:r w:rsidRPr="00BB461B">
        <w:rPr>
          <w:rFonts w:hint="eastAsia"/>
        </w:rPr>
        <w:t>，</w:t>
      </w:r>
      <w:r w:rsidRPr="0032264A">
        <w:rPr>
          <w:rFonts w:hint="eastAsia"/>
        </w:rPr>
        <w:t>預算賸餘2</w:t>
      </w:r>
      <w:r w:rsidRPr="0032264A">
        <w:t>,103</w:t>
      </w:r>
      <w:r w:rsidRPr="0032264A">
        <w:rPr>
          <w:rFonts w:hint="eastAsia"/>
        </w:rPr>
        <w:t>萬餘元</w:t>
      </w:r>
      <w:r w:rsidRPr="0032264A">
        <w:t>（</w:t>
      </w:r>
      <w:r w:rsidRPr="0032264A">
        <w:rPr>
          <w:rFonts w:hint="eastAsia"/>
        </w:rPr>
        <w:t>8</w:t>
      </w:r>
      <w:r w:rsidRPr="0032264A">
        <w:t>.</w:t>
      </w:r>
      <w:r w:rsidRPr="0032264A">
        <w:rPr>
          <w:rFonts w:hint="eastAsia"/>
        </w:rPr>
        <w:t>68％</w:t>
      </w:r>
      <w:r w:rsidRPr="0032264A">
        <w:t>）</w:t>
      </w:r>
      <w:r w:rsidRPr="0032264A">
        <w:rPr>
          <w:rFonts w:hint="eastAsia"/>
        </w:rPr>
        <w:t>，</w:t>
      </w:r>
      <w:r w:rsidRPr="00C70429">
        <w:rPr>
          <w:rFonts w:hint="eastAsia"/>
        </w:rPr>
        <w:t>主要係補助漁業促進團體辦理南方澳漁港第一魚市場水產品加工廠計畫，因招標多次流標未執行等所致。</w:t>
      </w:r>
    </w:p>
    <w:p w14:paraId="7614080F" w14:textId="77777777" w:rsidR="00AD2184" w:rsidRPr="00F86285" w:rsidRDefault="00AD2184" w:rsidP="0020539D">
      <w:pPr>
        <w:pStyle w:val="35"/>
        <w:rPr>
          <w:color w:val="FF0000"/>
          <w:spacing w:val="4"/>
        </w:rPr>
      </w:pPr>
      <w:r w:rsidRPr="0032264A">
        <w:rPr>
          <w:rFonts w:hint="eastAsia"/>
        </w:rPr>
        <w:t>4.　以前年度歲出轉入數計1,378萬餘元，決算審核結果，審定實現數1,329萬餘元（96</w:t>
      </w:r>
      <w:r w:rsidRPr="0032264A">
        <w:t>.</w:t>
      </w:r>
      <w:r w:rsidRPr="0032264A">
        <w:rPr>
          <w:rFonts w:hint="eastAsia"/>
        </w:rPr>
        <w:t>44％）；減免數49萬餘元（3</w:t>
      </w:r>
      <w:r w:rsidRPr="0032264A">
        <w:t>.</w:t>
      </w:r>
      <w:r w:rsidRPr="0032264A">
        <w:rPr>
          <w:rFonts w:hint="eastAsia"/>
        </w:rPr>
        <w:t>56％），</w:t>
      </w:r>
      <w:r w:rsidRPr="00CD6912">
        <w:rPr>
          <w:rFonts w:hint="eastAsia"/>
        </w:rPr>
        <w:t>主要係辦理秋行軍蟲緊急防治及作物銷毀補償相關措施計畫結餘款</w:t>
      </w:r>
      <w:r w:rsidRPr="00CD6912">
        <w:rPr>
          <w:rFonts w:hint="eastAsia"/>
          <w:spacing w:val="4"/>
        </w:rPr>
        <w:t>。</w:t>
      </w:r>
    </w:p>
    <w:p w14:paraId="798616B7" w14:textId="77777777" w:rsidR="00AD2184" w:rsidRPr="005929D2" w:rsidRDefault="00AD2184" w:rsidP="00E237F4">
      <w:pPr>
        <w:overflowPunct w:val="0"/>
        <w:autoSpaceDE w:val="0"/>
        <w:spacing w:beforeLines="50" w:before="120" w:afterLines="30" w:after="72" w:line="500" w:lineRule="exact"/>
        <w:ind w:firstLineChars="100" w:firstLine="324"/>
        <w:jc w:val="both"/>
        <w:rPr>
          <w:rFonts w:ascii="標楷體" w:eastAsia="標楷體" w:hAnsi="標楷體"/>
          <w:b/>
          <w:spacing w:val="2"/>
          <w:sz w:val="32"/>
          <w:szCs w:val="32"/>
        </w:rPr>
      </w:pPr>
      <w:r w:rsidRPr="005929D2">
        <w:rPr>
          <w:rFonts w:ascii="標楷體" w:eastAsia="標楷體" w:hAnsi="標楷體" w:hint="eastAsia"/>
          <w:b/>
          <w:spacing w:val="2"/>
          <w:sz w:val="32"/>
          <w:szCs w:val="32"/>
        </w:rPr>
        <w:t>二、附屬單位決算營業部分</w:t>
      </w:r>
    </w:p>
    <w:p w14:paraId="282260A5" w14:textId="77777777" w:rsidR="00AD2184" w:rsidRPr="005929D2" w:rsidRDefault="00AD2184" w:rsidP="00E237F4">
      <w:pPr>
        <w:overflowPunct w:val="0"/>
        <w:autoSpaceDE w:val="0"/>
        <w:spacing w:before="30" w:after="30" w:line="500" w:lineRule="exact"/>
        <w:ind w:firstLineChars="200" w:firstLine="488"/>
        <w:jc w:val="both"/>
        <w:rPr>
          <w:rFonts w:ascii="標楷體" w:eastAsia="標楷體" w:hAnsi="標楷體"/>
          <w:spacing w:val="2"/>
          <w:szCs w:val="24"/>
        </w:rPr>
      </w:pPr>
      <w:r w:rsidRPr="005929D2">
        <w:rPr>
          <w:rFonts w:ascii="標楷體" w:eastAsia="標楷體" w:hAnsi="標楷體" w:hint="eastAsia"/>
          <w:spacing w:val="2"/>
          <w:szCs w:val="24"/>
        </w:rPr>
        <w:t>農業處主管僅宜蘭肉品市場股份有限公司1個單位。</w:t>
      </w:r>
      <w:r w:rsidRPr="005929D2">
        <w:rPr>
          <w:rFonts w:ascii="標楷體" w:eastAsia="標楷體" w:hAnsi="標楷體"/>
          <w:spacing w:val="2"/>
          <w:szCs w:val="24"/>
        </w:rPr>
        <w:t>茲將</w:t>
      </w:r>
      <w:r w:rsidRPr="005929D2">
        <w:rPr>
          <w:rFonts w:ascii="標楷體" w:eastAsia="標楷體" w:hAnsi="標楷體" w:hint="eastAsia"/>
          <w:spacing w:val="2"/>
          <w:szCs w:val="24"/>
        </w:rPr>
        <w:t>110</w:t>
      </w:r>
      <w:r w:rsidRPr="005929D2">
        <w:rPr>
          <w:rFonts w:ascii="標楷體" w:eastAsia="標楷體" w:hAnsi="標楷體"/>
          <w:spacing w:val="2"/>
          <w:szCs w:val="24"/>
        </w:rPr>
        <w:t>年度決算審核結果說明如次：</w:t>
      </w:r>
    </w:p>
    <w:p w14:paraId="49E25EA6" w14:textId="77777777" w:rsidR="00AD2184" w:rsidRPr="005929D2" w:rsidRDefault="00AD2184" w:rsidP="0020539D">
      <w:pPr>
        <w:kinsoku w:val="0"/>
        <w:overflowPunct w:val="0"/>
        <w:autoSpaceDE w:val="0"/>
        <w:spacing w:beforeLines="30" w:before="72" w:afterLines="30" w:after="72" w:line="480" w:lineRule="exact"/>
        <w:ind w:firstLineChars="200" w:firstLine="569"/>
        <w:jc w:val="both"/>
        <w:rPr>
          <w:rFonts w:ascii="標楷體" w:eastAsia="標楷體" w:hAnsi="標楷體"/>
          <w:b/>
          <w:spacing w:val="2"/>
          <w:sz w:val="28"/>
          <w:szCs w:val="28"/>
        </w:rPr>
      </w:pPr>
      <w:r w:rsidRPr="005929D2">
        <w:rPr>
          <w:rFonts w:ascii="標楷體" w:eastAsia="標楷體" w:hAnsi="標楷體"/>
          <w:b/>
          <w:spacing w:val="2"/>
          <w:sz w:val="28"/>
          <w:szCs w:val="28"/>
        </w:rPr>
        <w:t>（一）</w:t>
      </w:r>
      <w:r w:rsidRPr="005929D2">
        <w:rPr>
          <w:rFonts w:ascii="標楷體" w:eastAsia="標楷體" w:hAnsi="標楷體" w:hint="eastAsia"/>
          <w:b/>
          <w:spacing w:val="2"/>
          <w:sz w:val="28"/>
          <w:szCs w:val="28"/>
        </w:rPr>
        <w:t xml:space="preserve">  </w:t>
      </w:r>
      <w:r w:rsidRPr="005929D2">
        <w:rPr>
          <w:rFonts w:ascii="標楷體" w:eastAsia="標楷體" w:hAnsi="標楷體"/>
          <w:b/>
          <w:spacing w:val="2"/>
          <w:sz w:val="28"/>
          <w:szCs w:val="28"/>
        </w:rPr>
        <w:t>計畫實施之查核</w:t>
      </w:r>
    </w:p>
    <w:p w14:paraId="0C55F5CD" w14:textId="77777777" w:rsidR="00AD2184" w:rsidRPr="005929D2" w:rsidRDefault="00AD2184" w:rsidP="0020539D">
      <w:pPr>
        <w:tabs>
          <w:tab w:val="left" w:pos="426"/>
          <w:tab w:val="left" w:pos="567"/>
        </w:tabs>
        <w:overflowPunct w:val="0"/>
        <w:autoSpaceDE w:val="0"/>
        <w:spacing w:line="460" w:lineRule="exact"/>
        <w:ind w:firstLineChars="200" w:firstLine="488"/>
        <w:jc w:val="both"/>
        <w:rPr>
          <w:rFonts w:ascii="標楷體" w:eastAsia="標楷體" w:hAnsi="標楷體"/>
          <w:spacing w:val="2"/>
          <w:szCs w:val="24"/>
        </w:rPr>
      </w:pPr>
      <w:r w:rsidRPr="005929D2">
        <w:rPr>
          <w:rFonts w:ascii="標楷體" w:eastAsia="標楷體" w:hAnsi="標楷體" w:hint="eastAsia"/>
          <w:spacing w:val="2"/>
          <w:szCs w:val="24"/>
        </w:rPr>
        <w:lastRenderedPageBreak/>
        <w:t>營運計畫主要有毛豬拍賣、毛豬電宰等2項，實施結果，因替代肉品種類多樣化等影響，致均未達預計目標。</w:t>
      </w:r>
    </w:p>
    <w:p w14:paraId="58C377BD" w14:textId="77777777" w:rsidR="00AD2184" w:rsidRPr="005929D2" w:rsidRDefault="00AD2184" w:rsidP="0020539D">
      <w:pPr>
        <w:kinsoku w:val="0"/>
        <w:overflowPunct w:val="0"/>
        <w:autoSpaceDE w:val="0"/>
        <w:spacing w:beforeLines="30" w:before="72" w:afterLines="30" w:after="72" w:line="480" w:lineRule="exact"/>
        <w:ind w:firstLineChars="200" w:firstLine="569"/>
        <w:jc w:val="both"/>
        <w:rPr>
          <w:rFonts w:ascii="標楷體" w:eastAsia="標楷體" w:hAnsi="標楷體"/>
          <w:b/>
          <w:spacing w:val="2"/>
          <w:sz w:val="28"/>
          <w:szCs w:val="28"/>
        </w:rPr>
      </w:pPr>
      <w:r w:rsidRPr="005929D2">
        <w:rPr>
          <w:rFonts w:ascii="標楷體" w:eastAsia="標楷體" w:hAnsi="標楷體"/>
          <w:b/>
          <w:spacing w:val="2"/>
          <w:sz w:val="28"/>
          <w:szCs w:val="28"/>
        </w:rPr>
        <w:t>（二）</w:t>
      </w:r>
      <w:r w:rsidRPr="005929D2">
        <w:rPr>
          <w:rFonts w:ascii="標楷體" w:eastAsia="標楷體" w:hAnsi="標楷體" w:hint="eastAsia"/>
          <w:b/>
          <w:spacing w:val="2"/>
          <w:sz w:val="28"/>
          <w:szCs w:val="28"/>
        </w:rPr>
        <w:t xml:space="preserve">  盈虧</w:t>
      </w:r>
      <w:r w:rsidRPr="005929D2">
        <w:rPr>
          <w:rFonts w:ascii="標楷體" w:eastAsia="標楷體" w:hAnsi="標楷體"/>
          <w:b/>
          <w:spacing w:val="2"/>
          <w:sz w:val="28"/>
          <w:szCs w:val="28"/>
        </w:rPr>
        <w:t>之審定</w:t>
      </w:r>
    </w:p>
    <w:p w14:paraId="5DD56553" w14:textId="77777777" w:rsidR="00AD2184" w:rsidRPr="0020539D" w:rsidRDefault="00AD2184" w:rsidP="0020539D">
      <w:pPr>
        <w:tabs>
          <w:tab w:val="left" w:pos="426"/>
          <w:tab w:val="left" w:pos="567"/>
        </w:tabs>
        <w:overflowPunct w:val="0"/>
        <w:autoSpaceDE w:val="0"/>
        <w:spacing w:line="460" w:lineRule="exact"/>
        <w:ind w:firstLineChars="200" w:firstLine="488"/>
        <w:jc w:val="both"/>
        <w:rPr>
          <w:rFonts w:ascii="標楷體" w:eastAsia="標楷體" w:hAnsi="標楷體"/>
          <w:spacing w:val="2"/>
          <w:szCs w:val="24"/>
        </w:rPr>
      </w:pPr>
      <w:r w:rsidRPr="0020539D">
        <w:rPr>
          <w:rFonts w:ascii="標楷體" w:eastAsia="標楷體" w:hAnsi="標楷體" w:hint="eastAsia"/>
          <w:spacing w:val="2"/>
          <w:szCs w:val="24"/>
        </w:rPr>
        <w:t>決算審核結果，</w:t>
      </w:r>
      <w:r w:rsidRPr="0020539D">
        <w:rPr>
          <w:rFonts w:ascii="標楷體" w:eastAsia="標楷體" w:hAnsi="標楷體" w:hint="eastAsia"/>
          <w:spacing w:val="-4"/>
          <w:szCs w:val="24"/>
        </w:rPr>
        <w:t>審定稅後淨利9萬餘元，較預算淨利10萬餘元，減少6,259元，約</w:t>
      </w:r>
      <w:r w:rsidRPr="0020539D">
        <w:rPr>
          <w:rFonts w:ascii="標楷體" w:eastAsia="標楷體" w:hAnsi="標楷體"/>
          <w:spacing w:val="-4"/>
          <w:szCs w:val="24"/>
        </w:rPr>
        <w:t>6.0</w:t>
      </w:r>
      <w:r w:rsidRPr="0020539D">
        <w:rPr>
          <w:rFonts w:ascii="標楷體" w:eastAsia="標楷體" w:hAnsi="標楷體" w:hint="eastAsia"/>
          <w:spacing w:val="-4"/>
          <w:szCs w:val="24"/>
        </w:rPr>
        <w:t>2％，</w:t>
      </w:r>
      <w:r w:rsidRPr="0020539D">
        <w:rPr>
          <w:rFonts w:ascii="標楷體" w:eastAsia="標楷體" w:hAnsi="標楷體" w:hint="eastAsia"/>
          <w:spacing w:val="2"/>
          <w:szCs w:val="24"/>
        </w:rPr>
        <w:t>主要係毛豬拍賣、電宰頭數減少，營業收入較預計減少所致。</w:t>
      </w:r>
    </w:p>
    <w:p w14:paraId="5E9D0EEC" w14:textId="77777777" w:rsidR="00AD2184" w:rsidRPr="007E4E7D" w:rsidRDefault="00AD2184" w:rsidP="00E237F4">
      <w:pPr>
        <w:overflowPunct w:val="0"/>
        <w:autoSpaceDE w:val="0"/>
        <w:spacing w:beforeLines="30" w:before="72" w:afterLines="20" w:after="48" w:line="500" w:lineRule="exact"/>
        <w:ind w:firstLineChars="100" w:firstLine="324"/>
        <w:jc w:val="both"/>
        <w:rPr>
          <w:rFonts w:ascii="標楷體" w:eastAsia="標楷體" w:hAnsi="標楷體"/>
          <w:b/>
          <w:spacing w:val="2"/>
          <w:sz w:val="32"/>
          <w:szCs w:val="32"/>
        </w:rPr>
      </w:pPr>
      <w:r w:rsidRPr="007E4E7D">
        <w:rPr>
          <w:rFonts w:ascii="標楷體" w:eastAsia="標楷體" w:hAnsi="標楷體" w:hint="eastAsia"/>
          <w:b/>
          <w:spacing w:val="2"/>
          <w:sz w:val="32"/>
          <w:szCs w:val="32"/>
        </w:rPr>
        <w:t>三、附屬單位決算非營業部分</w:t>
      </w:r>
    </w:p>
    <w:p w14:paraId="4A52518B" w14:textId="77777777" w:rsidR="00AD2184" w:rsidRPr="007E4E7D" w:rsidRDefault="00AD2184" w:rsidP="0020539D">
      <w:pPr>
        <w:tabs>
          <w:tab w:val="left" w:pos="426"/>
          <w:tab w:val="left" w:pos="567"/>
        </w:tabs>
        <w:overflowPunct w:val="0"/>
        <w:autoSpaceDE w:val="0"/>
        <w:spacing w:line="460" w:lineRule="exact"/>
        <w:ind w:firstLineChars="200" w:firstLine="488"/>
        <w:jc w:val="both"/>
        <w:rPr>
          <w:rFonts w:ascii="標楷體" w:eastAsia="標楷體" w:hAnsi="標楷體"/>
          <w:spacing w:val="2"/>
          <w:szCs w:val="24"/>
        </w:rPr>
      </w:pPr>
      <w:r w:rsidRPr="007E4E7D">
        <w:rPr>
          <w:rFonts w:ascii="標楷體" w:eastAsia="標楷體" w:hAnsi="標楷體" w:hint="eastAsia"/>
          <w:spacing w:val="2"/>
          <w:szCs w:val="24"/>
        </w:rPr>
        <w:t>農業處主管包括宜蘭縣海難救助基金及宜蘭縣農業發展基金等2個特別收入基金單位。茲將110年度決算審核結果說明如次：</w:t>
      </w:r>
    </w:p>
    <w:p w14:paraId="530F2B38" w14:textId="77777777" w:rsidR="00AD2184" w:rsidRPr="009E7761" w:rsidRDefault="00AD2184" w:rsidP="0020539D">
      <w:pPr>
        <w:kinsoku w:val="0"/>
        <w:overflowPunct w:val="0"/>
        <w:autoSpaceDE w:val="0"/>
        <w:spacing w:beforeLines="30" w:before="72" w:afterLines="30" w:after="72" w:line="480" w:lineRule="exact"/>
        <w:ind w:firstLineChars="200" w:firstLine="569"/>
        <w:jc w:val="both"/>
        <w:rPr>
          <w:rFonts w:ascii="標楷體" w:eastAsia="標楷體" w:hAnsi="標楷體"/>
          <w:b/>
          <w:spacing w:val="2"/>
          <w:sz w:val="28"/>
          <w:szCs w:val="28"/>
        </w:rPr>
      </w:pPr>
      <w:r w:rsidRPr="009E7761">
        <w:rPr>
          <w:rFonts w:ascii="標楷體" w:eastAsia="標楷體" w:hAnsi="標楷體" w:hint="eastAsia"/>
          <w:b/>
          <w:spacing w:val="2"/>
          <w:sz w:val="28"/>
          <w:szCs w:val="28"/>
        </w:rPr>
        <w:t>（一）  計畫實施之查核</w:t>
      </w:r>
    </w:p>
    <w:p w14:paraId="07F9E880" w14:textId="77777777" w:rsidR="00AD2184" w:rsidRPr="00F86285" w:rsidRDefault="00AD2184" w:rsidP="0020539D">
      <w:pPr>
        <w:tabs>
          <w:tab w:val="left" w:pos="426"/>
          <w:tab w:val="left" w:pos="567"/>
        </w:tabs>
        <w:overflowPunct w:val="0"/>
        <w:autoSpaceDE w:val="0"/>
        <w:spacing w:line="460" w:lineRule="exact"/>
        <w:ind w:firstLineChars="200" w:firstLine="488"/>
        <w:jc w:val="both"/>
        <w:rPr>
          <w:rFonts w:ascii="標楷體" w:eastAsia="標楷體" w:hAnsi="標楷體"/>
          <w:color w:val="FF0000"/>
          <w:spacing w:val="2"/>
          <w:szCs w:val="24"/>
        </w:rPr>
      </w:pPr>
      <w:r w:rsidRPr="009E7761">
        <w:rPr>
          <w:rFonts w:ascii="標楷體" w:eastAsia="標楷體" w:hAnsi="標楷體" w:hint="eastAsia"/>
          <w:spacing w:val="2"/>
          <w:szCs w:val="24"/>
        </w:rPr>
        <w:t>業務計畫主要有海難救助、農政收入及農業發展計畫等3項，實施結果</w:t>
      </w:r>
      <w:r w:rsidRPr="00B04B52">
        <w:rPr>
          <w:rFonts w:ascii="標楷體" w:eastAsia="標楷體" w:hAnsi="標楷體" w:hint="eastAsia"/>
          <w:spacing w:val="2"/>
          <w:szCs w:val="24"/>
        </w:rPr>
        <w:t>，或因救難船出海救援次數較預計減少，或因農業用地變更收取回饋金較預計減少，或因農業發展計畫實際申請補助案件較預計減少，致</w:t>
      </w:r>
      <w:r>
        <w:rPr>
          <w:rFonts w:ascii="標楷體" w:eastAsia="標楷體" w:hAnsi="標楷體" w:hint="eastAsia"/>
          <w:spacing w:val="2"/>
          <w:szCs w:val="24"/>
        </w:rPr>
        <w:t>均</w:t>
      </w:r>
      <w:r w:rsidRPr="00B04B52">
        <w:rPr>
          <w:rFonts w:ascii="標楷體" w:eastAsia="標楷體" w:hAnsi="標楷體" w:hint="eastAsia"/>
          <w:spacing w:val="2"/>
          <w:szCs w:val="24"/>
        </w:rPr>
        <w:t>未達預計目標。</w:t>
      </w:r>
    </w:p>
    <w:p w14:paraId="19593238" w14:textId="77777777" w:rsidR="00AD2184" w:rsidRPr="00A125BC" w:rsidRDefault="00AD2184" w:rsidP="0020539D">
      <w:pPr>
        <w:kinsoku w:val="0"/>
        <w:overflowPunct w:val="0"/>
        <w:autoSpaceDE w:val="0"/>
        <w:spacing w:beforeLines="30" w:before="72" w:afterLines="30" w:after="72" w:line="480" w:lineRule="exact"/>
        <w:ind w:firstLineChars="200" w:firstLine="569"/>
        <w:jc w:val="both"/>
        <w:rPr>
          <w:rFonts w:ascii="標楷體" w:eastAsia="標楷體" w:hAnsi="標楷體"/>
          <w:b/>
          <w:spacing w:val="2"/>
          <w:sz w:val="28"/>
          <w:szCs w:val="28"/>
        </w:rPr>
      </w:pPr>
      <w:r w:rsidRPr="00A125BC">
        <w:rPr>
          <w:rFonts w:ascii="標楷體" w:eastAsia="標楷體" w:hAnsi="標楷體" w:hint="eastAsia"/>
          <w:b/>
          <w:spacing w:val="2"/>
          <w:sz w:val="28"/>
          <w:szCs w:val="28"/>
        </w:rPr>
        <w:t>（二）  餘絀之審定</w:t>
      </w:r>
    </w:p>
    <w:p w14:paraId="0DE85F45" w14:textId="77777777" w:rsidR="00AD2184" w:rsidRPr="0020539D" w:rsidRDefault="00AD2184" w:rsidP="0020539D">
      <w:pPr>
        <w:tabs>
          <w:tab w:val="left" w:pos="426"/>
          <w:tab w:val="left" w:pos="567"/>
        </w:tabs>
        <w:overflowPunct w:val="0"/>
        <w:autoSpaceDE w:val="0"/>
        <w:spacing w:line="460" w:lineRule="exact"/>
        <w:ind w:firstLineChars="200" w:firstLine="464"/>
        <w:jc w:val="both"/>
        <w:rPr>
          <w:rFonts w:ascii="標楷體" w:eastAsia="標楷體" w:hAnsi="標楷體"/>
          <w:szCs w:val="24"/>
        </w:rPr>
      </w:pPr>
      <w:r w:rsidRPr="0020539D">
        <w:rPr>
          <w:rFonts w:ascii="標楷體" w:eastAsia="標楷體" w:hAnsi="標楷體" w:hint="eastAsia"/>
          <w:spacing w:val="-4"/>
          <w:szCs w:val="24"/>
        </w:rPr>
        <w:t>決算審核結果，審定賸餘387萬餘元，較預算賸餘259萬餘元，增加127萬餘元</w:t>
      </w:r>
      <w:r w:rsidRPr="0020539D">
        <w:rPr>
          <w:rFonts w:ascii="標楷體" w:eastAsia="標楷體" w:hAnsi="標楷體" w:hint="eastAsia"/>
          <w:spacing w:val="-4"/>
        </w:rPr>
        <w:t>，約49.34</w:t>
      </w:r>
      <w:r w:rsidRPr="0020539D">
        <w:rPr>
          <w:rFonts w:hint="eastAsia"/>
          <w:spacing w:val="-4"/>
        </w:rPr>
        <w:t>％，</w:t>
      </w:r>
      <w:r w:rsidRPr="0020539D">
        <w:rPr>
          <w:rFonts w:ascii="標楷體" w:eastAsia="標楷體" w:hAnsi="標楷體" w:hint="eastAsia"/>
          <w:szCs w:val="24"/>
        </w:rPr>
        <w:t>主要係農業發展計畫實際申請補助案件較預計減少，基金用途隨減所致。</w:t>
      </w:r>
    </w:p>
    <w:p w14:paraId="269B9423" w14:textId="77777777" w:rsidR="00AD2184" w:rsidRPr="00625E68" w:rsidRDefault="00AD2184" w:rsidP="0020539D">
      <w:pPr>
        <w:overflowPunct w:val="0"/>
        <w:autoSpaceDE w:val="0"/>
        <w:spacing w:beforeLines="100" w:before="240" w:afterLines="20" w:after="48" w:line="500" w:lineRule="exact"/>
        <w:ind w:firstLineChars="100" w:firstLine="324"/>
        <w:jc w:val="both"/>
        <w:rPr>
          <w:rFonts w:ascii="標楷體" w:eastAsia="標楷體" w:hAnsi="標楷體"/>
          <w:b/>
          <w:spacing w:val="2"/>
          <w:sz w:val="32"/>
          <w:szCs w:val="32"/>
        </w:rPr>
      </w:pPr>
      <w:r w:rsidRPr="00625E68">
        <w:rPr>
          <w:rFonts w:ascii="標楷體" w:eastAsia="標楷體" w:hAnsi="標楷體" w:hint="eastAsia"/>
          <w:b/>
          <w:spacing w:val="2"/>
          <w:sz w:val="32"/>
          <w:szCs w:val="32"/>
        </w:rPr>
        <w:t>四、重要審核意見</w:t>
      </w:r>
    </w:p>
    <w:p w14:paraId="398ED3CA" w14:textId="77777777" w:rsidR="00AD2184" w:rsidRPr="00C6131A" w:rsidRDefault="00AD2184" w:rsidP="0020539D">
      <w:pPr>
        <w:overflowPunct w:val="0"/>
        <w:autoSpaceDE w:val="0"/>
        <w:spacing w:beforeLines="50" w:before="120" w:afterLines="50" w:after="120" w:line="480" w:lineRule="exact"/>
        <w:ind w:firstLineChars="200" w:firstLine="561"/>
        <w:jc w:val="both"/>
        <w:rPr>
          <w:rFonts w:ascii="標楷體" w:eastAsia="標楷體" w:hAnsi="標楷體"/>
          <w:b/>
          <w:bCs/>
          <w:spacing w:val="2"/>
          <w:sz w:val="28"/>
          <w:szCs w:val="32"/>
        </w:rPr>
      </w:pPr>
      <w:r w:rsidRPr="00C6131A">
        <w:rPr>
          <w:rFonts w:ascii="標楷體" w:eastAsia="標楷體" w:hAnsi="標楷體" w:hint="eastAsia"/>
          <w:b/>
          <w:sz w:val="28"/>
          <w:szCs w:val="32"/>
        </w:rPr>
        <w:t xml:space="preserve">（一）  </w:t>
      </w:r>
      <w:r w:rsidRPr="00C6131A">
        <w:rPr>
          <w:rFonts w:ascii="標楷體" w:eastAsia="標楷體" w:hAnsi="標楷體" w:hint="eastAsia"/>
          <w:b/>
          <w:bCs/>
          <w:spacing w:val="2"/>
          <w:sz w:val="28"/>
          <w:szCs w:val="32"/>
        </w:rPr>
        <w:t>為提升防範非洲豬瘟成效，限期暫停養豬場使用廚餘餵養，並辦理養豬場訪視工作，惟約有2成養豬場未辦理訪視，並查獲未辦理畜牧場登記之養豬場違規使用，亟待持續加強稽查及訪視工作，以完備防疫量能，達成防疫目標。</w:t>
      </w:r>
    </w:p>
    <w:p w14:paraId="375FB464" w14:textId="77777777" w:rsidR="00AD2184" w:rsidRPr="00C6131A" w:rsidRDefault="00AD2184" w:rsidP="0020539D">
      <w:pPr>
        <w:overflowPunct w:val="0"/>
        <w:autoSpaceDE w:val="0"/>
        <w:spacing w:beforeLines="50" w:before="120" w:afterLines="50" w:after="120" w:line="480" w:lineRule="exact"/>
        <w:ind w:firstLineChars="200" w:firstLine="480"/>
        <w:jc w:val="both"/>
        <w:rPr>
          <w:rFonts w:ascii="標楷體" w:eastAsia="標楷體" w:hAnsi="標楷體"/>
          <w:szCs w:val="32"/>
        </w:rPr>
      </w:pPr>
      <w:r w:rsidRPr="00C6131A">
        <w:rPr>
          <w:rFonts w:ascii="標楷體" w:eastAsia="標楷體" w:hAnsi="標楷體" w:hint="eastAsia"/>
        </w:rPr>
        <w:t>宜蘭縣動植物防疫所（下稱</w:t>
      </w:r>
      <w:r w:rsidRPr="00C6131A">
        <w:rPr>
          <w:rFonts w:ascii="標楷體" w:eastAsia="標楷體" w:hAnsi="標楷體" w:hint="eastAsia"/>
          <w:szCs w:val="32"/>
        </w:rPr>
        <w:t>動防所</w:t>
      </w:r>
      <w:r w:rsidRPr="00C6131A">
        <w:rPr>
          <w:rFonts w:ascii="標楷體" w:eastAsia="標楷體" w:hAnsi="標楷體" w:hint="eastAsia"/>
          <w:spacing w:val="2"/>
          <w:szCs w:val="24"/>
        </w:rPr>
        <w:t>）</w:t>
      </w:r>
      <w:r w:rsidRPr="00C6131A">
        <w:rPr>
          <w:rFonts w:ascii="標楷體" w:eastAsia="標楷體" w:hAnsi="標楷體" w:hint="eastAsia"/>
          <w:szCs w:val="32"/>
        </w:rPr>
        <w:t>為防範非洲豬瘟入侵，維護轄內養豬產業安全，110年度賡續配合</w:t>
      </w:r>
      <w:r w:rsidRPr="00C6131A">
        <w:rPr>
          <w:rFonts w:ascii="標楷體" w:eastAsia="標楷體" w:hAnsi="標楷體" w:hint="eastAsia"/>
          <w:spacing w:val="2"/>
          <w:szCs w:val="32"/>
        </w:rPr>
        <w:t>行政院農業委員會（下稱</w:t>
      </w:r>
      <w:r w:rsidRPr="00C6131A">
        <w:rPr>
          <w:rFonts w:ascii="標楷體" w:eastAsia="標楷體" w:hAnsi="標楷體" w:hint="eastAsia"/>
          <w:szCs w:val="32"/>
        </w:rPr>
        <w:t>農委會</w:t>
      </w:r>
      <w:r w:rsidRPr="00C6131A">
        <w:rPr>
          <w:rFonts w:ascii="標楷體" w:eastAsia="標楷體" w:hAnsi="標楷體" w:hint="eastAsia"/>
          <w:spacing w:val="2"/>
          <w:szCs w:val="24"/>
        </w:rPr>
        <w:t>）</w:t>
      </w:r>
      <w:r w:rsidRPr="00C6131A">
        <w:rPr>
          <w:rFonts w:ascii="標楷體" w:eastAsia="標楷體" w:hAnsi="標楷體" w:hint="eastAsia"/>
          <w:szCs w:val="32"/>
        </w:rPr>
        <w:t>辦理各項防治工作，並輔導轄內養豬場進行衛生管理及採取防疫措施。經查該所辦理非洲豬瘟防治業務辦理情形，核有：1.農委會110年度核定防範非洲豬瘟國內防疫量能整備計畫經費222萬餘元（中央補助200萬元，自籌款22萬餘元），辦</w:t>
      </w:r>
      <w:r w:rsidRPr="0094210A">
        <w:rPr>
          <w:rFonts w:ascii="標楷體" w:eastAsia="標楷體" w:hAnsi="標楷體" w:hint="eastAsia"/>
          <w:spacing w:val="-4"/>
          <w:szCs w:val="32"/>
        </w:rPr>
        <w:t>理防範非洲豬瘟及對所轄養豬場進行訪視工作。據動防所110年1至6月份養豬場訪視工作紀錄統計，完成訪視78場，占列管養豬場總數99場（含3場未辦理畜牧場登記者）之78.79％，</w:t>
      </w:r>
      <w:r w:rsidRPr="00C6131A">
        <w:rPr>
          <w:rFonts w:ascii="標楷體" w:eastAsia="標楷體" w:hAnsi="標楷體" w:hint="eastAsia"/>
          <w:szCs w:val="32"/>
        </w:rPr>
        <w:t>未辦理訪視21場，約占2成（21.21％），其中甚有飼養豬隻規模逾千隻之業者，允宜注意檢討儘速完成訪視工作，以完備防疫量能，提升防範非洲豬瘟成效；2.農委會鑑於110年8月19日</w:t>
      </w:r>
      <w:r w:rsidRPr="00C6131A">
        <w:rPr>
          <w:rFonts w:ascii="標楷體" w:eastAsia="標楷體" w:hAnsi="標楷體" w:hint="eastAsia"/>
          <w:szCs w:val="32"/>
        </w:rPr>
        <w:lastRenderedPageBreak/>
        <w:t>國內首度破獲越南走私肉製品檢出非洲豬瘟事件，啟動緊急應變措施，於110年8月27日訂定「因應非洲豬瘟廚餘管理精進作為」，規定養豬場自110年9月1日至9月30日全面暫停使用廚餘養豬，以防止疫病藉由廚餘傳入養豬場，復於110年9月1日請各縣市於9月10日前優先訪查99（含）頭以下豬隻之養豬場，並請各縣鄉、鎮、市公所提供養豬場名單及協助豬場訪視工作。縣政府農業處轄管飼養豬隻規模99頭以下之養豬場計有20場，由該府農業處、環境保護局及動防所共同執行訪視工作，包括養豬場暫停運送及使用廚餘聯合稽查。惟查動防所於110年9月1日前往宜蘭縣礁溪鄉稽查，發現有民眾私自飼養豬隻32頭並以廚餘餵養，然該農戶未依「公告應申請畜牧場登記之家畜家禽飼養規模」第1點規定辦理畜牧場登記，致縣政府未予列管，潛藏防疫破口之風險，經函請動防所持續辦理聯合稽查工作，加強取締違法，以達成防疫目標。據復：1.已請專責人員澈底執行養豬場生物安全訪視，並注意各養豬場訪視頻度，以提升防範非洲豬瘟成效，完備防疫量能；2.業於110年11月1日開立行政處分書，裁處5萬元罰鍰，並與縣政府農業處及環境保護局針對99頭以下養豬場不定期聯合稽查，加強取締違法，以達成防疫目標。</w:t>
      </w:r>
    </w:p>
    <w:p w14:paraId="6D982928" w14:textId="77777777" w:rsidR="00AD2184" w:rsidRPr="00C6131A" w:rsidRDefault="00AD2184" w:rsidP="00DB760F">
      <w:pPr>
        <w:overflowPunct w:val="0"/>
        <w:autoSpaceDE w:val="0"/>
        <w:spacing w:beforeLines="50" w:before="120" w:afterLines="50" w:after="120" w:line="510" w:lineRule="exact"/>
        <w:ind w:firstLineChars="200" w:firstLine="561"/>
        <w:jc w:val="both"/>
        <w:rPr>
          <w:rFonts w:ascii="標楷體" w:eastAsia="標楷體" w:hAnsi="標楷體"/>
          <w:b/>
          <w:bCs/>
          <w:spacing w:val="2"/>
          <w:sz w:val="28"/>
          <w:szCs w:val="24"/>
        </w:rPr>
      </w:pPr>
      <w:r w:rsidRPr="00C6131A">
        <w:rPr>
          <w:rFonts w:ascii="標楷體" w:eastAsia="標楷體" w:hAnsi="標楷體" w:hint="eastAsia"/>
          <w:b/>
          <w:sz w:val="28"/>
          <w:szCs w:val="32"/>
        </w:rPr>
        <w:t xml:space="preserve">（二）  </w:t>
      </w:r>
      <w:r w:rsidRPr="00C6131A">
        <w:rPr>
          <w:rFonts w:ascii="標楷體" w:eastAsia="標楷體" w:hAnsi="標楷體" w:hint="eastAsia"/>
          <w:b/>
          <w:bCs/>
          <w:spacing w:val="2"/>
          <w:sz w:val="28"/>
          <w:szCs w:val="24"/>
        </w:rPr>
        <w:t>執行犬貓絕育數量逐年增加，有利於減少流浪動物產生，惟絕育工作勞務採購案核銷作業未臻嚴謹，且部分寵物登記之晶片號碼及狂犬病接種牌號非屬宜蘭縣籍，復未訂定管理策略及動物福利指標，均待注意檢討並釐清妥處。</w:t>
      </w:r>
    </w:p>
    <w:p w14:paraId="016FD2A7" w14:textId="77777777" w:rsidR="00AD2184" w:rsidRPr="00F616E0" w:rsidRDefault="00AD2184" w:rsidP="0035328E">
      <w:pPr>
        <w:kinsoku w:val="0"/>
        <w:overflowPunct w:val="0"/>
        <w:spacing w:line="520" w:lineRule="exact"/>
        <w:ind w:firstLineChars="200" w:firstLine="480"/>
        <w:jc w:val="both"/>
        <w:rPr>
          <w:rFonts w:ascii="標楷體" w:eastAsia="標楷體" w:hAnsi="標楷體"/>
          <w:sz w:val="32"/>
          <w:szCs w:val="32"/>
        </w:rPr>
      </w:pPr>
      <w:r w:rsidRPr="00DB760F">
        <w:rPr>
          <w:rFonts w:hint="eastAsia"/>
          <w:noProof/>
        </w:rPr>
        <w:drawing>
          <wp:anchor distT="0" distB="0" distL="114300" distR="114300" simplePos="0" relativeHeight="251725824" behindDoc="0" locked="0" layoutInCell="1" allowOverlap="1" wp14:anchorId="18E614EE" wp14:editId="4DBDA8E8">
            <wp:simplePos x="0" y="0"/>
            <wp:positionH relativeFrom="column">
              <wp:posOffset>1946275</wp:posOffset>
            </wp:positionH>
            <wp:positionV relativeFrom="paragraph">
              <wp:posOffset>318770</wp:posOffset>
            </wp:positionV>
            <wp:extent cx="4324350" cy="2657475"/>
            <wp:effectExtent l="0" t="0" r="0" b="9525"/>
            <wp:wrapSquare wrapText="bothSides"/>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5024" t="6254" r="2756" b="10156"/>
                    <a:stretch/>
                  </pic:blipFill>
                  <pic:spPr bwMode="auto">
                    <a:xfrm>
                      <a:off x="0" y="0"/>
                      <a:ext cx="4324350" cy="2657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710464" behindDoc="0" locked="0" layoutInCell="1" allowOverlap="1" wp14:anchorId="000599D6" wp14:editId="71EB5A24">
                <wp:simplePos x="0" y="0"/>
                <wp:positionH relativeFrom="column">
                  <wp:posOffset>1860550</wp:posOffset>
                </wp:positionH>
                <wp:positionV relativeFrom="paragraph">
                  <wp:posOffset>23495</wp:posOffset>
                </wp:positionV>
                <wp:extent cx="4591050" cy="3308350"/>
                <wp:effectExtent l="0" t="0" r="0" b="6350"/>
                <wp:wrapSquare wrapText="bothSides"/>
                <wp:docPr id="63" name="文字方塊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1050" cy="3308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44437" w14:textId="77777777" w:rsidR="00AD2184" w:rsidRDefault="00AD2184" w:rsidP="00F1372A">
                            <w:pPr>
                              <w:adjustRightInd w:val="0"/>
                              <w:snapToGrid w:val="0"/>
                              <w:jc w:val="center"/>
                              <w:rPr>
                                <w:rFonts w:ascii="標楷體" w:eastAsia="標楷體" w:hAnsi="標楷體"/>
                                <w:b/>
                              </w:rPr>
                            </w:pPr>
                            <w:r>
                              <w:rPr>
                                <w:rFonts w:ascii="標楷體" w:eastAsia="標楷體" w:hAnsi="標楷體" w:hint="eastAsia"/>
                                <w:b/>
                              </w:rPr>
                              <w:t>圖1　動防所執行犬貓絕育數量情形</w:t>
                            </w:r>
                          </w:p>
                          <w:p w14:paraId="6439DE7A" w14:textId="77777777" w:rsidR="00AD2184" w:rsidRDefault="00AD2184" w:rsidP="00F1372A">
                            <w:pPr>
                              <w:adjustRightInd w:val="0"/>
                              <w:snapToGrid w:val="0"/>
                              <w:rPr>
                                <w:rFonts w:ascii="標楷體" w:eastAsia="標楷體" w:hAnsi="標楷體"/>
                                <w:sz w:val="18"/>
                                <w:szCs w:val="18"/>
                              </w:rPr>
                            </w:pPr>
                          </w:p>
                          <w:p w14:paraId="1B18C8C3" w14:textId="77777777" w:rsidR="00AD2184" w:rsidRDefault="00AD2184" w:rsidP="00F1372A">
                            <w:pPr>
                              <w:adjustRightInd w:val="0"/>
                              <w:snapToGrid w:val="0"/>
                              <w:rPr>
                                <w:rFonts w:ascii="標楷體" w:eastAsia="標楷體" w:hAnsi="標楷體"/>
                                <w:sz w:val="18"/>
                                <w:szCs w:val="18"/>
                              </w:rPr>
                            </w:pPr>
                          </w:p>
                          <w:p w14:paraId="20DA9D89" w14:textId="77777777" w:rsidR="00AD2184" w:rsidRDefault="00AD2184" w:rsidP="00F1372A">
                            <w:pPr>
                              <w:adjustRightInd w:val="0"/>
                              <w:snapToGrid w:val="0"/>
                              <w:rPr>
                                <w:rFonts w:ascii="標楷體" w:eastAsia="標楷體" w:hAnsi="標楷體"/>
                                <w:sz w:val="18"/>
                                <w:szCs w:val="18"/>
                              </w:rPr>
                            </w:pPr>
                          </w:p>
                          <w:p w14:paraId="7DDA4930" w14:textId="77777777" w:rsidR="00AD2184" w:rsidRDefault="00AD2184" w:rsidP="00F1372A">
                            <w:pPr>
                              <w:adjustRightInd w:val="0"/>
                              <w:snapToGrid w:val="0"/>
                              <w:rPr>
                                <w:rFonts w:ascii="標楷體" w:eastAsia="標楷體" w:hAnsi="標楷體"/>
                                <w:sz w:val="18"/>
                                <w:szCs w:val="18"/>
                              </w:rPr>
                            </w:pPr>
                          </w:p>
                          <w:p w14:paraId="3A36AE06" w14:textId="77777777" w:rsidR="00AD2184" w:rsidRDefault="00AD2184" w:rsidP="00F1372A">
                            <w:pPr>
                              <w:adjustRightInd w:val="0"/>
                              <w:snapToGrid w:val="0"/>
                              <w:rPr>
                                <w:rFonts w:ascii="標楷體" w:eastAsia="標楷體" w:hAnsi="標楷體"/>
                                <w:sz w:val="18"/>
                                <w:szCs w:val="18"/>
                              </w:rPr>
                            </w:pPr>
                          </w:p>
                          <w:p w14:paraId="5EBEF21F" w14:textId="77777777" w:rsidR="00AD2184" w:rsidRDefault="00AD2184" w:rsidP="00F1372A">
                            <w:pPr>
                              <w:adjustRightInd w:val="0"/>
                              <w:snapToGrid w:val="0"/>
                              <w:rPr>
                                <w:rFonts w:ascii="標楷體" w:eastAsia="標楷體" w:hAnsi="標楷體"/>
                                <w:sz w:val="18"/>
                                <w:szCs w:val="18"/>
                              </w:rPr>
                            </w:pPr>
                          </w:p>
                          <w:p w14:paraId="5E5B7636" w14:textId="77777777" w:rsidR="00AD2184" w:rsidRDefault="00AD2184" w:rsidP="00F1372A">
                            <w:pPr>
                              <w:adjustRightInd w:val="0"/>
                              <w:snapToGrid w:val="0"/>
                              <w:rPr>
                                <w:rFonts w:ascii="標楷體" w:eastAsia="標楷體" w:hAnsi="標楷體"/>
                                <w:sz w:val="18"/>
                                <w:szCs w:val="18"/>
                              </w:rPr>
                            </w:pPr>
                          </w:p>
                          <w:p w14:paraId="75D2E57B" w14:textId="77777777" w:rsidR="00AD2184" w:rsidRDefault="00AD2184" w:rsidP="00F1372A">
                            <w:pPr>
                              <w:adjustRightInd w:val="0"/>
                              <w:snapToGrid w:val="0"/>
                              <w:rPr>
                                <w:rFonts w:ascii="標楷體" w:eastAsia="標楷體" w:hAnsi="標楷體"/>
                                <w:sz w:val="18"/>
                                <w:szCs w:val="18"/>
                              </w:rPr>
                            </w:pPr>
                          </w:p>
                          <w:p w14:paraId="36BAA728" w14:textId="77777777" w:rsidR="00AD2184" w:rsidRDefault="00AD2184" w:rsidP="00F1372A">
                            <w:pPr>
                              <w:adjustRightInd w:val="0"/>
                              <w:snapToGrid w:val="0"/>
                              <w:rPr>
                                <w:rFonts w:ascii="標楷體" w:eastAsia="標楷體" w:hAnsi="標楷體"/>
                                <w:sz w:val="18"/>
                                <w:szCs w:val="18"/>
                              </w:rPr>
                            </w:pPr>
                          </w:p>
                          <w:p w14:paraId="31AB6C98" w14:textId="77777777" w:rsidR="00AD2184" w:rsidRDefault="00AD2184" w:rsidP="00F1372A">
                            <w:pPr>
                              <w:adjustRightInd w:val="0"/>
                              <w:snapToGrid w:val="0"/>
                              <w:rPr>
                                <w:rFonts w:ascii="標楷體" w:eastAsia="標楷體" w:hAnsi="標楷體"/>
                                <w:sz w:val="18"/>
                                <w:szCs w:val="18"/>
                              </w:rPr>
                            </w:pPr>
                          </w:p>
                          <w:p w14:paraId="1871CC80" w14:textId="77777777" w:rsidR="00AD2184" w:rsidRDefault="00AD2184" w:rsidP="00F1372A">
                            <w:pPr>
                              <w:adjustRightInd w:val="0"/>
                              <w:snapToGrid w:val="0"/>
                              <w:rPr>
                                <w:rFonts w:ascii="標楷體" w:eastAsia="標楷體" w:hAnsi="標楷體"/>
                                <w:sz w:val="18"/>
                                <w:szCs w:val="18"/>
                              </w:rPr>
                            </w:pPr>
                          </w:p>
                          <w:p w14:paraId="60BF16B3" w14:textId="77777777" w:rsidR="00AD2184" w:rsidRDefault="00AD2184" w:rsidP="00F1372A">
                            <w:pPr>
                              <w:adjustRightInd w:val="0"/>
                              <w:snapToGrid w:val="0"/>
                              <w:rPr>
                                <w:rFonts w:ascii="標楷體" w:eastAsia="標楷體" w:hAnsi="標楷體"/>
                                <w:sz w:val="18"/>
                                <w:szCs w:val="18"/>
                              </w:rPr>
                            </w:pPr>
                          </w:p>
                          <w:p w14:paraId="1DD6C6D1" w14:textId="77777777" w:rsidR="00AD2184" w:rsidRDefault="00AD2184" w:rsidP="00F1372A">
                            <w:pPr>
                              <w:adjustRightInd w:val="0"/>
                              <w:snapToGrid w:val="0"/>
                              <w:rPr>
                                <w:rFonts w:ascii="標楷體" w:eastAsia="標楷體" w:hAnsi="標楷體"/>
                                <w:sz w:val="18"/>
                                <w:szCs w:val="18"/>
                              </w:rPr>
                            </w:pPr>
                          </w:p>
                          <w:p w14:paraId="53960815" w14:textId="77777777" w:rsidR="00AD2184" w:rsidRDefault="00AD2184" w:rsidP="00F1372A">
                            <w:pPr>
                              <w:adjustRightInd w:val="0"/>
                              <w:snapToGrid w:val="0"/>
                              <w:rPr>
                                <w:rFonts w:ascii="標楷體" w:eastAsia="標楷體" w:hAnsi="標楷體"/>
                                <w:sz w:val="18"/>
                                <w:szCs w:val="18"/>
                              </w:rPr>
                            </w:pPr>
                          </w:p>
                          <w:p w14:paraId="3DC0E465" w14:textId="77777777" w:rsidR="00AD2184" w:rsidRDefault="00AD2184" w:rsidP="00F1372A">
                            <w:pPr>
                              <w:adjustRightInd w:val="0"/>
                              <w:snapToGrid w:val="0"/>
                              <w:rPr>
                                <w:rFonts w:ascii="標楷體" w:eastAsia="標楷體" w:hAnsi="標楷體"/>
                                <w:sz w:val="18"/>
                                <w:szCs w:val="18"/>
                              </w:rPr>
                            </w:pPr>
                          </w:p>
                          <w:p w14:paraId="2C06DD92" w14:textId="77777777" w:rsidR="00AD2184" w:rsidRDefault="00AD2184" w:rsidP="00F1372A">
                            <w:pPr>
                              <w:adjustRightInd w:val="0"/>
                              <w:snapToGrid w:val="0"/>
                              <w:rPr>
                                <w:rFonts w:ascii="標楷體" w:eastAsia="標楷體" w:hAnsi="標楷體"/>
                                <w:sz w:val="18"/>
                                <w:szCs w:val="18"/>
                              </w:rPr>
                            </w:pPr>
                          </w:p>
                          <w:p w14:paraId="1E6EEC94" w14:textId="77777777" w:rsidR="00AD2184" w:rsidRDefault="00AD2184" w:rsidP="00F1372A">
                            <w:pPr>
                              <w:adjustRightInd w:val="0"/>
                              <w:snapToGrid w:val="0"/>
                              <w:rPr>
                                <w:rFonts w:ascii="標楷體" w:eastAsia="標楷體" w:hAnsi="標楷體"/>
                                <w:sz w:val="18"/>
                                <w:szCs w:val="18"/>
                              </w:rPr>
                            </w:pPr>
                          </w:p>
                          <w:p w14:paraId="2076A8A2" w14:textId="77777777" w:rsidR="00AD2184" w:rsidRDefault="00AD2184" w:rsidP="00F1372A">
                            <w:pPr>
                              <w:adjustRightInd w:val="0"/>
                              <w:snapToGrid w:val="0"/>
                              <w:rPr>
                                <w:rFonts w:ascii="標楷體" w:eastAsia="標楷體" w:hAnsi="標楷體"/>
                                <w:sz w:val="18"/>
                                <w:szCs w:val="18"/>
                              </w:rPr>
                            </w:pPr>
                          </w:p>
                          <w:p w14:paraId="0330118B" w14:textId="77777777" w:rsidR="00AD2184" w:rsidRDefault="00AD2184" w:rsidP="00F1372A">
                            <w:pPr>
                              <w:adjustRightInd w:val="0"/>
                              <w:snapToGrid w:val="0"/>
                              <w:rPr>
                                <w:rFonts w:ascii="標楷體" w:eastAsia="標楷體" w:hAnsi="標楷體"/>
                                <w:sz w:val="18"/>
                                <w:szCs w:val="18"/>
                              </w:rPr>
                            </w:pPr>
                          </w:p>
                          <w:p w14:paraId="661DA7EF" w14:textId="77777777" w:rsidR="00AD2184" w:rsidRDefault="00AD2184" w:rsidP="00F1372A">
                            <w:pPr>
                              <w:adjustRightInd w:val="0"/>
                              <w:snapToGrid w:val="0"/>
                            </w:pPr>
                            <w:r>
                              <w:rPr>
                                <w:rFonts w:ascii="標楷體" w:eastAsia="標楷體" w:hAnsi="標楷體" w:hint="eastAsia"/>
                                <w:sz w:val="18"/>
                                <w:szCs w:val="18"/>
                              </w:rPr>
                              <w:t>資料來源：整理自動防所提供資料。</w:t>
                            </w:r>
                          </w:p>
                          <w:p w14:paraId="1AC05CA3" w14:textId="77777777" w:rsidR="00AD2184" w:rsidRPr="00C53032" w:rsidRDefault="00AD2184" w:rsidP="00F1372A">
                            <w:pPr>
                              <w:adjustRightInd w:val="0"/>
                              <w:snapToGrid w:val="0"/>
                              <w:jc w:val="center"/>
                              <w:rPr>
                                <w:rFonts w:ascii="標楷體" w:eastAsia="標楷體" w:hAnsi="標楷體"/>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63" o:spid="_x0000_s1117" type="#_x0000_t202" style="position:absolute;left:0;text-align:left;margin-left:146.5pt;margin-top:1.85pt;width:361.5pt;height:260.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" filled="f" stroked="f">
                <v:textbox>
                  <w:txbxContent>
                    <w:p w14:paraId="63844437" w14:textId="77777777" w:rsidR="00AD2184" w:rsidRDefault="00AD2184" w:rsidP="00F1372A">
                      <w:pPr>
                        <w:adjustRightInd w:val="0"/>
                        <w:snapToGrid w:val="0"/>
                        <w:jc w:val="center"/>
                        <w:rPr>
                          <w:rFonts w:ascii="標楷體" w:eastAsia="標楷體" w:hAnsi="標楷體"/>
                          <w:b/>
                        </w:rPr>
                      </w:pPr>
                      <w:r>
                        <w:rPr>
                          <w:rFonts w:ascii="標楷體" w:eastAsia="標楷體" w:hAnsi="標楷體" w:hint="eastAsia"/>
                          <w:b/>
                        </w:rPr>
                        <w:t>圖1　動防所執行犬貓絕育數量情形</w:t>
                      </w:r>
                    </w:p>
                    <w:p w14:paraId="6439DE7A" w14:textId="77777777" w:rsidR="00AD2184" w:rsidRDefault="00AD2184" w:rsidP="00F1372A">
                      <w:pPr>
                        <w:adjustRightInd w:val="0"/>
                        <w:snapToGrid w:val="0"/>
                        <w:rPr>
                          <w:rFonts w:ascii="標楷體" w:eastAsia="標楷體" w:hAnsi="標楷體"/>
                          <w:sz w:val="18"/>
                          <w:szCs w:val="18"/>
                        </w:rPr>
                      </w:pPr>
                    </w:p>
                    <w:p w14:paraId="1B18C8C3" w14:textId="77777777" w:rsidR="00AD2184" w:rsidRDefault="00AD2184" w:rsidP="00F1372A">
                      <w:pPr>
                        <w:adjustRightInd w:val="0"/>
                        <w:snapToGrid w:val="0"/>
                        <w:rPr>
                          <w:rFonts w:ascii="標楷體" w:eastAsia="標楷體" w:hAnsi="標楷體"/>
                          <w:sz w:val="18"/>
                          <w:szCs w:val="18"/>
                        </w:rPr>
                      </w:pPr>
                    </w:p>
                    <w:p w14:paraId="20DA9D89" w14:textId="77777777" w:rsidR="00AD2184" w:rsidRDefault="00AD2184" w:rsidP="00F1372A">
                      <w:pPr>
                        <w:adjustRightInd w:val="0"/>
                        <w:snapToGrid w:val="0"/>
                        <w:rPr>
                          <w:rFonts w:ascii="標楷體" w:eastAsia="標楷體" w:hAnsi="標楷體"/>
                          <w:sz w:val="18"/>
                          <w:szCs w:val="18"/>
                        </w:rPr>
                      </w:pPr>
                    </w:p>
                    <w:p w14:paraId="7DDA4930" w14:textId="77777777" w:rsidR="00AD2184" w:rsidRDefault="00AD2184" w:rsidP="00F1372A">
                      <w:pPr>
                        <w:adjustRightInd w:val="0"/>
                        <w:snapToGrid w:val="0"/>
                        <w:rPr>
                          <w:rFonts w:ascii="標楷體" w:eastAsia="標楷體" w:hAnsi="標楷體"/>
                          <w:sz w:val="18"/>
                          <w:szCs w:val="18"/>
                        </w:rPr>
                      </w:pPr>
                    </w:p>
                    <w:p w14:paraId="3A36AE06" w14:textId="77777777" w:rsidR="00AD2184" w:rsidRDefault="00AD2184" w:rsidP="00F1372A">
                      <w:pPr>
                        <w:adjustRightInd w:val="0"/>
                        <w:snapToGrid w:val="0"/>
                        <w:rPr>
                          <w:rFonts w:ascii="標楷體" w:eastAsia="標楷體" w:hAnsi="標楷體"/>
                          <w:sz w:val="18"/>
                          <w:szCs w:val="18"/>
                        </w:rPr>
                      </w:pPr>
                    </w:p>
                    <w:p w14:paraId="5EBEF21F" w14:textId="77777777" w:rsidR="00AD2184" w:rsidRDefault="00AD2184" w:rsidP="00F1372A">
                      <w:pPr>
                        <w:adjustRightInd w:val="0"/>
                        <w:snapToGrid w:val="0"/>
                        <w:rPr>
                          <w:rFonts w:ascii="標楷體" w:eastAsia="標楷體" w:hAnsi="標楷體"/>
                          <w:sz w:val="18"/>
                          <w:szCs w:val="18"/>
                        </w:rPr>
                      </w:pPr>
                    </w:p>
                    <w:p w14:paraId="5E5B7636" w14:textId="77777777" w:rsidR="00AD2184" w:rsidRDefault="00AD2184" w:rsidP="00F1372A">
                      <w:pPr>
                        <w:adjustRightInd w:val="0"/>
                        <w:snapToGrid w:val="0"/>
                        <w:rPr>
                          <w:rFonts w:ascii="標楷體" w:eastAsia="標楷體" w:hAnsi="標楷體"/>
                          <w:sz w:val="18"/>
                          <w:szCs w:val="18"/>
                        </w:rPr>
                      </w:pPr>
                    </w:p>
                    <w:p w14:paraId="75D2E57B" w14:textId="77777777" w:rsidR="00AD2184" w:rsidRDefault="00AD2184" w:rsidP="00F1372A">
                      <w:pPr>
                        <w:adjustRightInd w:val="0"/>
                        <w:snapToGrid w:val="0"/>
                        <w:rPr>
                          <w:rFonts w:ascii="標楷體" w:eastAsia="標楷體" w:hAnsi="標楷體"/>
                          <w:sz w:val="18"/>
                          <w:szCs w:val="18"/>
                        </w:rPr>
                      </w:pPr>
                    </w:p>
                    <w:p w14:paraId="36BAA728" w14:textId="77777777" w:rsidR="00AD2184" w:rsidRDefault="00AD2184" w:rsidP="00F1372A">
                      <w:pPr>
                        <w:adjustRightInd w:val="0"/>
                        <w:snapToGrid w:val="0"/>
                        <w:rPr>
                          <w:rFonts w:ascii="標楷體" w:eastAsia="標楷體" w:hAnsi="標楷體"/>
                          <w:sz w:val="18"/>
                          <w:szCs w:val="18"/>
                        </w:rPr>
                      </w:pPr>
                    </w:p>
                    <w:p w14:paraId="31AB6C98" w14:textId="77777777" w:rsidR="00AD2184" w:rsidRDefault="00AD2184" w:rsidP="00F1372A">
                      <w:pPr>
                        <w:adjustRightInd w:val="0"/>
                        <w:snapToGrid w:val="0"/>
                        <w:rPr>
                          <w:rFonts w:ascii="標楷體" w:eastAsia="標楷體" w:hAnsi="標楷體"/>
                          <w:sz w:val="18"/>
                          <w:szCs w:val="18"/>
                        </w:rPr>
                      </w:pPr>
                    </w:p>
                    <w:p w14:paraId="1871CC80" w14:textId="77777777" w:rsidR="00AD2184" w:rsidRDefault="00AD2184" w:rsidP="00F1372A">
                      <w:pPr>
                        <w:adjustRightInd w:val="0"/>
                        <w:snapToGrid w:val="0"/>
                        <w:rPr>
                          <w:rFonts w:ascii="標楷體" w:eastAsia="標楷體" w:hAnsi="標楷體"/>
                          <w:sz w:val="18"/>
                          <w:szCs w:val="18"/>
                        </w:rPr>
                      </w:pPr>
                    </w:p>
                    <w:p w14:paraId="60BF16B3" w14:textId="77777777" w:rsidR="00AD2184" w:rsidRDefault="00AD2184" w:rsidP="00F1372A">
                      <w:pPr>
                        <w:adjustRightInd w:val="0"/>
                        <w:snapToGrid w:val="0"/>
                        <w:rPr>
                          <w:rFonts w:ascii="標楷體" w:eastAsia="標楷體" w:hAnsi="標楷體"/>
                          <w:sz w:val="18"/>
                          <w:szCs w:val="18"/>
                        </w:rPr>
                      </w:pPr>
                    </w:p>
                    <w:p w14:paraId="1DD6C6D1" w14:textId="77777777" w:rsidR="00AD2184" w:rsidRDefault="00AD2184" w:rsidP="00F1372A">
                      <w:pPr>
                        <w:adjustRightInd w:val="0"/>
                        <w:snapToGrid w:val="0"/>
                        <w:rPr>
                          <w:rFonts w:ascii="標楷體" w:eastAsia="標楷體" w:hAnsi="標楷體"/>
                          <w:sz w:val="18"/>
                          <w:szCs w:val="18"/>
                        </w:rPr>
                      </w:pPr>
                    </w:p>
                    <w:p w14:paraId="53960815" w14:textId="77777777" w:rsidR="00AD2184" w:rsidRDefault="00AD2184" w:rsidP="00F1372A">
                      <w:pPr>
                        <w:adjustRightInd w:val="0"/>
                        <w:snapToGrid w:val="0"/>
                        <w:rPr>
                          <w:rFonts w:ascii="標楷體" w:eastAsia="標楷體" w:hAnsi="標楷體"/>
                          <w:sz w:val="18"/>
                          <w:szCs w:val="18"/>
                        </w:rPr>
                      </w:pPr>
                    </w:p>
                    <w:p w14:paraId="3DC0E465" w14:textId="77777777" w:rsidR="00AD2184" w:rsidRDefault="00AD2184" w:rsidP="00F1372A">
                      <w:pPr>
                        <w:adjustRightInd w:val="0"/>
                        <w:snapToGrid w:val="0"/>
                        <w:rPr>
                          <w:rFonts w:ascii="標楷體" w:eastAsia="標楷體" w:hAnsi="標楷體"/>
                          <w:sz w:val="18"/>
                          <w:szCs w:val="18"/>
                        </w:rPr>
                      </w:pPr>
                    </w:p>
                    <w:p w14:paraId="2C06DD92" w14:textId="77777777" w:rsidR="00AD2184" w:rsidRDefault="00AD2184" w:rsidP="00F1372A">
                      <w:pPr>
                        <w:adjustRightInd w:val="0"/>
                        <w:snapToGrid w:val="0"/>
                        <w:rPr>
                          <w:rFonts w:ascii="標楷體" w:eastAsia="標楷體" w:hAnsi="標楷體"/>
                          <w:sz w:val="18"/>
                          <w:szCs w:val="18"/>
                        </w:rPr>
                      </w:pPr>
                    </w:p>
                    <w:p w14:paraId="1E6EEC94" w14:textId="77777777" w:rsidR="00AD2184" w:rsidRDefault="00AD2184" w:rsidP="00F1372A">
                      <w:pPr>
                        <w:adjustRightInd w:val="0"/>
                        <w:snapToGrid w:val="0"/>
                        <w:rPr>
                          <w:rFonts w:ascii="標楷體" w:eastAsia="標楷體" w:hAnsi="標楷體"/>
                          <w:sz w:val="18"/>
                          <w:szCs w:val="18"/>
                        </w:rPr>
                      </w:pPr>
                    </w:p>
                    <w:p w14:paraId="2076A8A2" w14:textId="77777777" w:rsidR="00AD2184" w:rsidRDefault="00AD2184" w:rsidP="00F1372A">
                      <w:pPr>
                        <w:adjustRightInd w:val="0"/>
                        <w:snapToGrid w:val="0"/>
                        <w:rPr>
                          <w:rFonts w:ascii="標楷體" w:eastAsia="標楷體" w:hAnsi="標楷體"/>
                          <w:sz w:val="18"/>
                          <w:szCs w:val="18"/>
                        </w:rPr>
                      </w:pPr>
                    </w:p>
                    <w:p w14:paraId="0330118B" w14:textId="77777777" w:rsidR="00AD2184" w:rsidRDefault="00AD2184" w:rsidP="00F1372A">
                      <w:pPr>
                        <w:adjustRightInd w:val="0"/>
                        <w:snapToGrid w:val="0"/>
                        <w:rPr>
                          <w:rFonts w:ascii="標楷體" w:eastAsia="標楷體" w:hAnsi="標楷體"/>
                          <w:sz w:val="18"/>
                          <w:szCs w:val="18"/>
                        </w:rPr>
                      </w:pPr>
                    </w:p>
                    <w:p w14:paraId="661DA7EF" w14:textId="77777777" w:rsidR="00AD2184" w:rsidRDefault="00AD2184" w:rsidP="00F1372A">
                      <w:pPr>
                        <w:adjustRightInd w:val="0"/>
                        <w:snapToGrid w:val="0"/>
                      </w:pPr>
                      <w:r>
                        <w:rPr>
                          <w:rFonts w:ascii="標楷體" w:eastAsia="標楷體" w:hAnsi="標楷體" w:hint="eastAsia"/>
                          <w:sz w:val="18"/>
                          <w:szCs w:val="18"/>
                        </w:rPr>
                        <w:t>資料來源：整理自動防所提供資料。</w:t>
                      </w:r>
                    </w:p>
                    <w:p w14:paraId="1AC05CA3" w14:textId="77777777" w:rsidR="00AD2184" w:rsidRPr="00C53032" w:rsidRDefault="00AD2184" w:rsidP="00F1372A">
                      <w:pPr>
                        <w:adjustRightInd w:val="0"/>
                        <w:snapToGrid w:val="0"/>
                        <w:jc w:val="center"/>
                        <w:rPr>
                          <w:rFonts w:ascii="標楷體" w:eastAsia="標楷體" w:hAnsi="標楷體"/>
                          <w:b/>
                        </w:rPr>
                      </w:pPr>
                    </w:p>
                  </w:txbxContent>
                </v:textbox>
                <w10:wrap type="square"/>
              </v:shape>
            </w:pict>
          </mc:Fallback>
        </mc:AlternateContent>
      </w:r>
      <w:r w:rsidRPr="00C6131A">
        <w:rPr>
          <w:rFonts w:ascii="標楷體" w:eastAsia="標楷體" w:hAnsi="標楷體" w:hint="eastAsia"/>
        </w:rPr>
        <w:t>動防所為全面推動寵物絕育，進行犬貓源頭管理，持續推行下鄉巡迴混種犬貓絕育、配合寵物</w:t>
      </w:r>
      <w:r w:rsidRPr="00C6131A">
        <w:rPr>
          <w:rFonts w:ascii="標楷體" w:eastAsia="標楷體" w:hAnsi="標楷體" w:hint="eastAsia"/>
          <w:szCs w:val="32"/>
        </w:rPr>
        <w:t>登記及狂犬病疫苗注射3合1絕育計畫，與流浪犬貓TNVR方案</w:t>
      </w:r>
      <w:r w:rsidRPr="0020539D">
        <w:rPr>
          <w:rFonts w:ascii="標楷體" w:eastAsia="標楷體" w:hAnsi="標楷體" w:hint="eastAsia"/>
          <w:szCs w:val="32"/>
        </w:rPr>
        <w:t>（誘捕Trap、絕育Neuter、注射疫苗Vaccinate、回置Return），</w:t>
      </w:r>
      <w:r w:rsidRPr="00C6131A">
        <w:rPr>
          <w:rFonts w:ascii="標楷體" w:eastAsia="標楷體" w:hAnsi="標楷體" w:hint="eastAsia"/>
          <w:szCs w:val="32"/>
        </w:rPr>
        <w:t>除由動防所自行負責上開業務外，另於每年度辦</w:t>
      </w:r>
      <w:r w:rsidRPr="00C6131A">
        <w:rPr>
          <w:rFonts w:ascii="標楷體" w:eastAsia="標楷體" w:hAnsi="標楷體" w:hint="eastAsia"/>
          <w:szCs w:val="32"/>
        </w:rPr>
        <w:lastRenderedPageBreak/>
        <w:t>理混種犬貓3合1絕育工作勞務採購案，採複數決標方式，並委託數個民間動物醫院辦理，近3年度（108至110年度</w:t>
      </w:r>
      <w:r w:rsidRPr="00C6131A">
        <w:rPr>
          <w:rFonts w:ascii="標楷體" w:eastAsia="標楷體" w:hAnsi="標楷體" w:hint="eastAsia"/>
          <w:spacing w:val="2"/>
          <w:szCs w:val="32"/>
        </w:rPr>
        <w:t>）</w:t>
      </w:r>
      <w:r w:rsidRPr="00C6131A">
        <w:rPr>
          <w:rFonts w:ascii="標楷體" w:eastAsia="標楷體" w:hAnsi="標楷體" w:hint="eastAsia"/>
          <w:szCs w:val="32"/>
        </w:rPr>
        <w:t>採購案結算金額分別為192萬餘元、223萬餘元及250萬餘元，各年度執行犬、貓絕育數量，前者為1,136隻、1,378隻及1,294隻，後者為1,786隻、2,530隻及4,360隻（圖1</w:t>
      </w:r>
      <w:r w:rsidRPr="00C6131A">
        <w:rPr>
          <w:rFonts w:ascii="標楷體" w:eastAsia="標楷體" w:hAnsi="標楷體" w:hint="eastAsia"/>
          <w:spacing w:val="2"/>
          <w:szCs w:val="32"/>
        </w:rPr>
        <w:t>）</w:t>
      </w:r>
      <w:r w:rsidRPr="00C6131A">
        <w:rPr>
          <w:rFonts w:ascii="標楷體" w:eastAsia="標楷體" w:hAnsi="標楷體" w:hint="eastAsia"/>
          <w:szCs w:val="32"/>
        </w:rPr>
        <w:t>，合計2,922隻、3,908隻及5,654隻，絕育數量呈現逐年增加趨勢，有利於減少流浪動物產生。經查其執行情形，核有：</w:t>
      </w:r>
    </w:p>
    <w:p w14:paraId="39F11288" w14:textId="77777777" w:rsidR="00AD2184" w:rsidRPr="00C6131A" w:rsidRDefault="00AD2184" w:rsidP="009B674F">
      <w:pPr>
        <w:kinsoku w:val="0"/>
        <w:overflowPunct w:val="0"/>
        <w:autoSpaceDE w:val="0"/>
        <w:spacing w:beforeLines="50" w:before="120" w:line="510" w:lineRule="exact"/>
        <w:ind w:firstLineChars="450" w:firstLine="1099"/>
        <w:jc w:val="both"/>
        <w:rPr>
          <w:rFonts w:ascii="標楷體" w:eastAsia="標楷體" w:hAnsi="標楷體"/>
          <w:b/>
          <w:bCs/>
          <w:spacing w:val="2"/>
          <w:szCs w:val="32"/>
        </w:rPr>
      </w:pPr>
      <w:r w:rsidRPr="00C6131A">
        <w:rPr>
          <w:rFonts w:ascii="標楷體" w:eastAsia="標楷體" w:hAnsi="標楷體" w:hint="eastAsia"/>
          <w:b/>
          <w:bCs/>
          <w:spacing w:val="2"/>
          <w:szCs w:val="32"/>
        </w:rPr>
        <w:t>1.</w:t>
      </w:r>
      <w:r w:rsidRPr="00C6131A">
        <w:rPr>
          <w:rFonts w:ascii="標楷體" w:eastAsia="標楷體" w:hAnsi="標楷體" w:hint="eastAsia"/>
          <w:b/>
          <w:color w:val="000000"/>
          <w:spacing w:val="2"/>
          <w:szCs w:val="32"/>
        </w:rPr>
        <w:t xml:space="preserve">　辦理</w:t>
      </w:r>
      <w:r w:rsidRPr="00C6131A">
        <w:rPr>
          <w:rFonts w:ascii="標楷體" w:eastAsia="標楷體" w:hAnsi="標楷體" w:hint="eastAsia"/>
          <w:b/>
          <w:spacing w:val="2"/>
          <w:szCs w:val="32"/>
        </w:rPr>
        <w:t>混種犬貓3合1絕育工作勞務採購案核銷作業未臻嚴謹，亟待檢討強化審核機制：</w:t>
      </w:r>
      <w:r w:rsidRPr="00C6131A">
        <w:rPr>
          <w:rFonts w:ascii="標楷體" w:eastAsia="標楷體" w:hAnsi="標楷體" w:hint="eastAsia"/>
          <w:spacing w:val="2"/>
          <w:szCs w:val="32"/>
        </w:rPr>
        <w:t>108至110年度辦理混種犬貓3合1絕育工作勞務採購案，其核銷作業係由受託動物醫院檢具犬貓絕育後照片並填具相關資料，送請動防所審核撥款，惟查部分犬貓外型、花色相似，難以辨識不同犬貓絕育照片之差異性，鑑於有媒體報導部分縣市承包廠商涉嫌以造假同一流浪犬貓手術照，於申請書填載不同之絕育施作醫院、捕捉地點及絕育日期等資料，製作不實工作日誌，偽造申領補助等情，經函請動防所注意檢討研謀因應對策，以強化補助案件之審核機制，防杜詐騙弊端發生。據復：已修訂採購契約，明定廠商應事先提供舉辦絕育活動日期、時間、地點，於請款核銷時，申請表應檢具術後腹、體側照及電子檔，以資辨別，防杜詐騙弊端發生。</w:t>
      </w:r>
    </w:p>
    <w:p w14:paraId="7060B848" w14:textId="77777777" w:rsidR="00AD2184" w:rsidRPr="00C6131A" w:rsidRDefault="00AD2184" w:rsidP="009B674F">
      <w:pPr>
        <w:kinsoku w:val="0"/>
        <w:overflowPunct w:val="0"/>
        <w:autoSpaceDE w:val="0"/>
        <w:spacing w:line="510" w:lineRule="exact"/>
        <w:ind w:firstLineChars="450" w:firstLine="1099"/>
        <w:jc w:val="both"/>
        <w:rPr>
          <w:rFonts w:ascii="標楷體" w:eastAsia="標楷體" w:hAnsi="標楷體"/>
          <w:spacing w:val="2"/>
          <w:szCs w:val="32"/>
        </w:rPr>
      </w:pPr>
      <w:r w:rsidRPr="00C6131A">
        <w:rPr>
          <w:rFonts w:ascii="標楷體" w:eastAsia="標楷體" w:hAnsi="標楷體" w:hint="eastAsia"/>
          <w:b/>
          <w:bCs/>
          <w:spacing w:val="2"/>
          <w:szCs w:val="32"/>
        </w:rPr>
        <w:t>2.</w:t>
      </w:r>
      <w:r w:rsidRPr="00C6131A">
        <w:rPr>
          <w:rFonts w:ascii="標楷體" w:eastAsia="標楷體" w:hAnsi="標楷體" w:hint="eastAsia"/>
          <w:b/>
          <w:color w:val="000000"/>
          <w:spacing w:val="2"/>
          <w:szCs w:val="32"/>
        </w:rPr>
        <w:t xml:space="preserve">　</w:t>
      </w:r>
      <w:r w:rsidRPr="00C6131A">
        <w:rPr>
          <w:rFonts w:ascii="標楷體" w:eastAsia="標楷體" w:hAnsi="標楷體" w:hint="eastAsia"/>
          <w:b/>
          <w:bCs/>
          <w:spacing w:val="2"/>
          <w:szCs w:val="32"/>
        </w:rPr>
        <w:t>部分寵物登記之晶片號碼及狂犬病接種牌號非屬宜蘭縣籍，有待釐清原委妥處：</w:t>
      </w:r>
      <w:r w:rsidRPr="00C6131A">
        <w:rPr>
          <w:rFonts w:ascii="標楷體" w:eastAsia="標楷體" w:hAnsi="標楷體" w:hint="eastAsia"/>
          <w:spacing w:val="2"/>
          <w:szCs w:val="32"/>
        </w:rPr>
        <w:t>依寵物登記管理辦法第11條第1項及第2項規定：「民間機構、團體受委託為登記機構者，</w:t>
      </w:r>
      <w:r w:rsidRPr="0094210A">
        <w:rPr>
          <w:rFonts w:ascii="標楷體" w:eastAsia="標楷體" w:hAnsi="標楷體" w:hint="eastAsia"/>
          <w:spacing w:val="-2"/>
          <w:szCs w:val="32"/>
        </w:rPr>
        <w:t>應於每年1月底以前，將上年度辦理各項登記之件數及飼主資料，</w:t>
      </w:r>
      <w:r w:rsidRPr="0094210A">
        <w:rPr>
          <w:rFonts w:ascii="標楷體" w:eastAsia="標楷體" w:hAnsi="標楷體" w:hint="eastAsia"/>
          <w:bCs/>
          <w:spacing w:val="-2"/>
          <w:szCs w:val="32"/>
        </w:rPr>
        <w:t>報請</w:t>
      </w:r>
      <w:r w:rsidRPr="0094210A">
        <w:rPr>
          <w:rFonts w:ascii="標楷體" w:eastAsia="標楷體" w:hAnsi="標楷體" w:hint="eastAsia"/>
          <w:spacing w:val="-2"/>
          <w:szCs w:val="32"/>
        </w:rPr>
        <w:t>所在地直轄市、縣（市）</w:t>
      </w:r>
      <w:r w:rsidRPr="00C6131A">
        <w:rPr>
          <w:rFonts w:ascii="標楷體" w:eastAsia="標楷體" w:hAnsi="標楷體" w:hint="eastAsia"/>
          <w:spacing w:val="2"/>
          <w:szCs w:val="32"/>
        </w:rPr>
        <w:t>主管機關備查。直轄市、縣（市）主管機關每年應至少1次派動物保護檢查人員至委託登記之民間機構、團體，稽查其委辦業務執行情形，受委託之登記機構不得規避、妨礙或拒絕。」第13條規定：「寵物標識所用之晶片，應具備10碼或15碼之號碼，並由直轄市、縣（市）主管機關辦理採購。」經以農委會寵物登記網下載110年度採購案1至9月份寵物登記明細，篩選隸屬宜蘭縣之晶片號碼及狂犬病接種牌號者，發現其中1家動物醫院植入宜蘭縣狂犬病接種牌號，惟寵物晶片非屬宜蘭縣者17筆；植入宜蘭縣寵物晶片，惟狂犬病接種牌號非屬宜蘭縣者223筆，其執行寵物晶片植入及狂犬病接種業務，寵物登記平臺卻出現非為宜蘭縣籍之晶片及疫苗接種紀錄，經函請動防所釐清原委妥處。據復：因寵物登記所使用晶片號碼未依縣市別區分，且係該動物醫院同時執行其他縣市之絕育工作所登錄，並無自該所之開口契約核銷，將建議農委會研議於寵物登記系統增加搜尋功能，以利查詢作業。</w:t>
      </w:r>
    </w:p>
    <w:p w14:paraId="498A9565" w14:textId="77777777" w:rsidR="00AD2184" w:rsidRPr="00C6131A" w:rsidRDefault="00AD2184" w:rsidP="009B674F">
      <w:pPr>
        <w:overflowPunct w:val="0"/>
        <w:autoSpaceDE w:val="0"/>
        <w:spacing w:beforeLines="50" w:before="120" w:line="510" w:lineRule="exact"/>
        <w:ind w:firstLineChars="450" w:firstLine="1099"/>
        <w:jc w:val="both"/>
        <w:rPr>
          <w:rFonts w:ascii="標楷體" w:eastAsia="標楷體" w:hAnsi="標楷體"/>
          <w:szCs w:val="32"/>
        </w:rPr>
      </w:pPr>
      <w:r w:rsidRPr="00C6131A">
        <w:rPr>
          <w:rFonts w:ascii="標楷體" w:eastAsia="標楷體" w:hAnsi="標楷體" w:hint="eastAsia"/>
          <w:b/>
          <w:bCs/>
          <w:spacing w:val="2"/>
          <w:szCs w:val="32"/>
        </w:rPr>
        <w:lastRenderedPageBreak/>
        <w:t>3.</w:t>
      </w:r>
      <w:r w:rsidRPr="00C6131A">
        <w:rPr>
          <w:rFonts w:ascii="標楷體" w:eastAsia="標楷體" w:hAnsi="標楷體" w:hint="eastAsia"/>
          <w:b/>
          <w:color w:val="000000"/>
          <w:spacing w:val="2"/>
          <w:szCs w:val="32"/>
        </w:rPr>
        <w:t xml:space="preserve">　為提供收容動物暫時繫留之場所，設置流浪動物中途之家，惟未依規定訂定管理策略及動物福利指標，允宜檢討改進妥處：</w:t>
      </w:r>
      <w:r w:rsidRPr="00C6131A">
        <w:rPr>
          <w:rFonts w:ascii="標楷體" w:eastAsia="標楷體" w:hAnsi="標楷體" w:hint="eastAsia"/>
          <w:szCs w:val="32"/>
        </w:rPr>
        <w:t>依公立動物收容處所管理規則第18條規定：「地方主管機關應訂定收容處所管理策略及動物福利指標，並每年檢討修訂指標之績效目標，據以考核收容處所管理狀況。前項管理策略、動物福利指標、年度指標之績效目標應對外公開。」縣政府為提供收容動物暫時繫留之場所，於90年設置流浪動物中途之家，並開始收容流浪動物，惟動防所迄未依上述管理規則，訂定收容處所管理策略及動物福利指標，致無法據以考核收容處所管理狀況與績效目標，經</w:t>
      </w:r>
      <w:r w:rsidRPr="00C6131A">
        <w:rPr>
          <w:rFonts w:ascii="標楷體" w:eastAsia="標楷體" w:hAnsi="標楷體" w:hint="eastAsia"/>
          <w:spacing w:val="2"/>
          <w:szCs w:val="32"/>
        </w:rPr>
        <w:t>函請動防所</w:t>
      </w:r>
      <w:r w:rsidRPr="00C6131A">
        <w:rPr>
          <w:rFonts w:ascii="標楷體" w:eastAsia="標楷體" w:hAnsi="標楷體" w:hint="eastAsia"/>
          <w:szCs w:val="32"/>
        </w:rPr>
        <w:t>注意檢討改進。</w:t>
      </w:r>
      <w:r w:rsidRPr="00C6131A">
        <w:rPr>
          <w:rFonts w:ascii="標楷體" w:eastAsia="標楷體" w:hAnsi="標楷體" w:hint="eastAsia"/>
          <w:spacing w:val="2"/>
          <w:szCs w:val="32"/>
        </w:rPr>
        <w:t>據復：已研訂「宜蘭縣流浪動物中途之家收容管理策略及動物福利指標」，並公布於該所網站。</w:t>
      </w:r>
    </w:p>
    <w:p w14:paraId="64922B77" w14:textId="77777777" w:rsidR="00AD2184" w:rsidRPr="00C6131A" w:rsidRDefault="00AD2184" w:rsidP="007E7428">
      <w:pPr>
        <w:tabs>
          <w:tab w:val="left" w:pos="426"/>
          <w:tab w:val="left" w:pos="567"/>
        </w:tabs>
        <w:overflowPunct w:val="0"/>
        <w:autoSpaceDE w:val="0"/>
        <w:spacing w:beforeLines="50" w:before="120" w:afterLines="50" w:after="120" w:line="506" w:lineRule="exact"/>
        <w:ind w:firstLineChars="200" w:firstLine="561"/>
        <w:jc w:val="both"/>
        <w:rPr>
          <w:rFonts w:ascii="標楷體" w:eastAsia="標楷體" w:hAnsi="標楷體"/>
          <w:b/>
          <w:sz w:val="28"/>
          <w:szCs w:val="28"/>
        </w:rPr>
      </w:pPr>
      <w:r w:rsidRPr="00C6131A">
        <w:rPr>
          <w:rFonts w:ascii="標楷體" w:eastAsia="標楷體" w:hAnsi="標楷體" w:hint="eastAsia"/>
          <w:b/>
          <w:sz w:val="28"/>
          <w:szCs w:val="28"/>
        </w:rPr>
        <w:t>（三）  為提供現代化毛豬交易場所，建立公平合理交易制度，設置</w:t>
      </w:r>
      <w:r>
        <w:rPr>
          <w:rFonts w:ascii="標楷體" w:eastAsia="標楷體" w:hAnsi="標楷體" w:hint="eastAsia"/>
          <w:b/>
          <w:sz w:val="28"/>
          <w:szCs w:val="28"/>
        </w:rPr>
        <w:t>宜蘭</w:t>
      </w:r>
      <w:r w:rsidRPr="00C6131A">
        <w:rPr>
          <w:rFonts w:ascii="標楷體" w:eastAsia="標楷體" w:hAnsi="標楷體" w:hint="eastAsia"/>
          <w:b/>
          <w:sz w:val="28"/>
          <w:szCs w:val="28"/>
        </w:rPr>
        <w:t>肉品市場股份有限公司，惟近5年毛豬拍賣及電宰頭數逐年遞減，且未達預計目標，惟營業成本及營業費用未減反增，且支出結構僵化，亟待檢討研謀有效善策，以提升營運績效。</w:t>
      </w:r>
    </w:p>
    <w:p w14:paraId="569A6406" w14:textId="77777777" w:rsidR="00AD2184" w:rsidRPr="007D4616" w:rsidRDefault="00AD2184" w:rsidP="007E7428">
      <w:pPr>
        <w:tabs>
          <w:tab w:val="left" w:pos="426"/>
          <w:tab w:val="left" w:pos="567"/>
        </w:tabs>
        <w:overflowPunct w:val="0"/>
        <w:autoSpaceDE w:val="0"/>
        <w:spacing w:beforeLines="20" w:before="48" w:line="500" w:lineRule="exact"/>
        <w:ind w:firstLineChars="200" w:firstLine="480"/>
        <w:jc w:val="both"/>
        <w:rPr>
          <w:vanish/>
        </w:rPr>
      </w:pPr>
      <w:r w:rsidRPr="00EA3AAE">
        <w:rPr>
          <w:rFonts w:ascii="標楷體" w:eastAsia="標楷體" w:hAnsi="標楷體" w:cstheme="minorBidi" w:hint="eastAsia"/>
          <w:noProof/>
          <w:szCs w:val="24"/>
        </w:rPr>
        <mc:AlternateContent>
          <mc:Choice Requires="wps">
            <w:drawing>
              <wp:anchor distT="0" distB="0" distL="114300" distR="114300" simplePos="0" relativeHeight="251716608" behindDoc="0" locked="0" layoutInCell="1" allowOverlap="1" wp14:anchorId="6CEE0825" wp14:editId="02BB5ED1">
                <wp:simplePos x="0" y="0"/>
                <wp:positionH relativeFrom="margin">
                  <wp:posOffset>971550</wp:posOffset>
                </wp:positionH>
                <wp:positionV relativeFrom="margin">
                  <wp:posOffset>5972175</wp:posOffset>
                </wp:positionV>
                <wp:extent cx="5363845" cy="1981200"/>
                <wp:effectExtent l="0" t="0" r="8255" b="0"/>
                <wp:wrapSquare wrapText="bothSides"/>
                <wp:docPr id="69" name="文字方塊 69"/>
                <wp:cNvGraphicFramePr/>
                <a:graphic xmlns:a="http://schemas.openxmlformats.org/drawingml/2006/main">
                  <a:graphicData uri="http://schemas.microsoft.com/office/word/2010/wordprocessingShape">
                    <wps:wsp>
                      <wps:cNvSpPr txBox="1"/>
                      <wps:spPr>
                        <a:xfrm>
                          <a:off x="0" y="0"/>
                          <a:ext cx="5363845" cy="1981200"/>
                        </a:xfrm>
                        <a:prstGeom prst="rect">
                          <a:avLst/>
                        </a:prstGeom>
                        <a:solidFill>
                          <a:sysClr val="window" lastClr="FFFFFF"/>
                        </a:solidFill>
                        <a:ln w="6350">
                          <a:noFill/>
                        </a:ln>
                        <a:effectLst/>
                      </wps:spPr>
                      <wps:txbx>
                        <w:txbxContent>
                          <w:p w14:paraId="24F3417B" w14:textId="77777777" w:rsidR="00AD2184" w:rsidRDefault="00AD2184" w:rsidP="00EA0A70">
                            <w:pPr>
                              <w:ind w:leftChars="200" w:left="480" w:firstLineChars="2" w:firstLine="5"/>
                              <w:jc w:val="center"/>
                              <w:rPr>
                                <w:rFonts w:ascii="標楷體" w:eastAsia="標楷體" w:hAnsi="標楷體"/>
                                <w:b/>
                                <w:color w:val="000000"/>
                                <w:szCs w:val="28"/>
                              </w:rPr>
                            </w:pPr>
                            <w:r w:rsidRPr="00273F39">
                              <w:rPr>
                                <w:rFonts w:ascii="標楷體" w:eastAsia="標楷體" w:hAnsi="標楷體" w:hint="eastAsia"/>
                                <w:b/>
                                <w:color w:val="000000"/>
                                <w:szCs w:val="28"/>
                              </w:rPr>
                              <w:t>表1</w:t>
                            </w:r>
                            <w:r w:rsidRPr="005A256C">
                              <w:rPr>
                                <w:rFonts w:ascii="標楷體" w:eastAsia="標楷體" w:hAnsi="標楷體" w:hint="eastAsia"/>
                                <w:b/>
                                <w:szCs w:val="22"/>
                              </w:rPr>
                              <w:t xml:space="preserve">　</w:t>
                            </w:r>
                            <w:r>
                              <w:rPr>
                                <w:rFonts w:ascii="標楷體" w:eastAsia="標楷體" w:hAnsi="標楷體" w:hint="eastAsia"/>
                                <w:b/>
                                <w:color w:val="000000"/>
                                <w:szCs w:val="28"/>
                              </w:rPr>
                              <w:t>肉品公司營運計畫執行</w:t>
                            </w:r>
                            <w:r w:rsidRPr="00273F39">
                              <w:rPr>
                                <w:rFonts w:ascii="標楷體" w:eastAsia="標楷體" w:hAnsi="標楷體" w:hint="eastAsia"/>
                                <w:b/>
                                <w:color w:val="000000"/>
                                <w:szCs w:val="28"/>
                              </w:rPr>
                              <w:t>情形</w:t>
                            </w:r>
                          </w:p>
                          <w:p w14:paraId="2323D737" w14:textId="77777777" w:rsidR="00AD2184" w:rsidRPr="001B3851" w:rsidRDefault="00AD2184" w:rsidP="00EA0A70">
                            <w:pPr>
                              <w:ind w:leftChars="200" w:left="480" w:firstLineChars="2" w:firstLine="4"/>
                              <w:jc w:val="right"/>
                              <w:rPr>
                                <w:rFonts w:ascii="標楷體" w:eastAsia="標楷體" w:hAnsi="標楷體"/>
                                <w:color w:val="000000"/>
                                <w:sz w:val="20"/>
                                <w:szCs w:val="28"/>
                              </w:rPr>
                            </w:pPr>
                            <w:r w:rsidRPr="001B3851">
                              <w:rPr>
                                <w:rFonts w:ascii="標楷體" w:eastAsia="標楷體" w:hAnsi="標楷體" w:hint="eastAsia"/>
                                <w:color w:val="000000"/>
                                <w:sz w:val="20"/>
                                <w:szCs w:val="28"/>
                              </w:rPr>
                              <w:t>單位：頭</w:t>
                            </w:r>
                          </w:p>
                          <w:tbl>
                            <w:tblPr>
                              <w:tblW w:w="8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559"/>
                              <w:gridCol w:w="1140"/>
                              <w:gridCol w:w="1210"/>
                              <w:gridCol w:w="1210"/>
                              <w:gridCol w:w="1210"/>
                              <w:gridCol w:w="1210"/>
                            </w:tblGrid>
                            <w:tr w:rsidR="00AD2184" w:rsidRPr="001B3851" w14:paraId="298DBA64" w14:textId="77777777" w:rsidTr="008B6151">
                              <w:trPr>
                                <w:trHeight w:val="414"/>
                              </w:trPr>
                              <w:tc>
                                <w:tcPr>
                                  <w:tcW w:w="2268"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3104100E" w14:textId="77777777" w:rsidR="00AD2184" w:rsidRPr="001B3851" w:rsidRDefault="00AD2184" w:rsidP="001B3851">
                                  <w:pPr>
                                    <w:jc w:val="center"/>
                                    <w:rPr>
                                      <w:rFonts w:ascii="標楷體" w:eastAsia="標楷體" w:hAnsi="標楷體"/>
                                      <w:spacing w:val="-6"/>
                                      <w:sz w:val="20"/>
                                      <w:szCs w:val="24"/>
                                    </w:rPr>
                                  </w:pPr>
                                  <w:r w:rsidRPr="001B3851">
                                    <w:rPr>
                                      <w:rFonts w:ascii="標楷體" w:eastAsia="標楷體" w:hAnsi="標楷體"/>
                                      <w:spacing w:val="-6"/>
                                      <w:sz w:val="20"/>
                                      <w:szCs w:val="24"/>
                                    </w:rPr>
                                    <w:t xml:space="preserve">         年度</w:t>
                                  </w:r>
                                </w:p>
                                <w:p w14:paraId="03E8AFF9" w14:textId="77777777" w:rsidR="00AD2184" w:rsidRPr="001B3851" w:rsidRDefault="00AD2184" w:rsidP="001B3851">
                                  <w:pPr>
                                    <w:rPr>
                                      <w:rFonts w:ascii="標楷體" w:eastAsia="標楷體" w:hAnsi="標楷體"/>
                                      <w:spacing w:val="-6"/>
                                      <w:sz w:val="20"/>
                                      <w:szCs w:val="24"/>
                                    </w:rPr>
                                  </w:pPr>
                                  <w:r w:rsidRPr="001B3851">
                                    <w:rPr>
                                      <w:rFonts w:ascii="標楷體" w:eastAsia="標楷體" w:hAnsi="標楷體" w:hint="eastAsia"/>
                                      <w:spacing w:val="-6"/>
                                      <w:sz w:val="20"/>
                                      <w:szCs w:val="24"/>
                                    </w:rPr>
                                    <w:t xml:space="preserve">   項目</w:t>
                                  </w:r>
                                </w:p>
                              </w:tc>
                              <w:tc>
                                <w:tcPr>
                                  <w:tcW w:w="1140" w:type="dxa"/>
                                  <w:tcBorders>
                                    <w:top w:val="single" w:sz="4" w:space="0" w:color="auto"/>
                                    <w:left w:val="single" w:sz="4" w:space="0" w:color="auto"/>
                                    <w:right w:val="single" w:sz="4" w:space="0" w:color="auto"/>
                                  </w:tcBorders>
                                  <w:vAlign w:val="center"/>
                                </w:tcPr>
                                <w:p w14:paraId="10B3907E"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hint="eastAsia"/>
                                      <w:sz w:val="20"/>
                                      <w:szCs w:val="24"/>
                                    </w:rPr>
                                    <w:t>106</w:t>
                                  </w:r>
                                </w:p>
                              </w:tc>
                              <w:tc>
                                <w:tcPr>
                                  <w:tcW w:w="1210" w:type="dxa"/>
                                  <w:tcBorders>
                                    <w:top w:val="single" w:sz="4" w:space="0" w:color="auto"/>
                                    <w:left w:val="single" w:sz="4" w:space="0" w:color="auto"/>
                                    <w:right w:val="single" w:sz="4" w:space="0" w:color="auto"/>
                                  </w:tcBorders>
                                  <w:vAlign w:val="center"/>
                                </w:tcPr>
                                <w:p w14:paraId="53BAEB9E"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hint="eastAsia"/>
                                      <w:sz w:val="20"/>
                                      <w:szCs w:val="24"/>
                                    </w:rPr>
                                    <w:t>107</w:t>
                                  </w:r>
                                </w:p>
                              </w:tc>
                              <w:tc>
                                <w:tcPr>
                                  <w:tcW w:w="1210" w:type="dxa"/>
                                  <w:tcBorders>
                                    <w:top w:val="single" w:sz="4" w:space="0" w:color="auto"/>
                                    <w:left w:val="single" w:sz="4" w:space="0" w:color="auto"/>
                                    <w:bottom w:val="single" w:sz="4" w:space="0" w:color="auto"/>
                                    <w:right w:val="single" w:sz="4" w:space="0" w:color="auto"/>
                                  </w:tcBorders>
                                  <w:vAlign w:val="center"/>
                                </w:tcPr>
                                <w:p w14:paraId="44EDEEEE"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hint="eastAsia"/>
                                      <w:sz w:val="20"/>
                                      <w:szCs w:val="24"/>
                                    </w:rPr>
                                    <w:t>108</w:t>
                                  </w:r>
                                </w:p>
                              </w:tc>
                              <w:tc>
                                <w:tcPr>
                                  <w:tcW w:w="1210" w:type="dxa"/>
                                  <w:tcBorders>
                                    <w:top w:val="single" w:sz="4" w:space="0" w:color="auto"/>
                                    <w:left w:val="single" w:sz="4" w:space="0" w:color="auto"/>
                                    <w:bottom w:val="single" w:sz="4" w:space="0" w:color="auto"/>
                                    <w:right w:val="single" w:sz="4" w:space="0" w:color="auto"/>
                                  </w:tcBorders>
                                  <w:vAlign w:val="center"/>
                                </w:tcPr>
                                <w:p w14:paraId="76F3F4D4"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hint="eastAsia"/>
                                      <w:sz w:val="20"/>
                                      <w:szCs w:val="24"/>
                                    </w:rPr>
                                    <w:t>109</w:t>
                                  </w:r>
                                </w:p>
                              </w:tc>
                              <w:tc>
                                <w:tcPr>
                                  <w:tcW w:w="1210" w:type="dxa"/>
                                  <w:tcBorders>
                                    <w:top w:val="single" w:sz="4" w:space="0" w:color="auto"/>
                                    <w:left w:val="single" w:sz="4" w:space="0" w:color="auto"/>
                                    <w:bottom w:val="single" w:sz="4" w:space="0" w:color="auto"/>
                                    <w:right w:val="single" w:sz="4" w:space="0" w:color="auto"/>
                                  </w:tcBorders>
                                  <w:vAlign w:val="center"/>
                                </w:tcPr>
                                <w:p w14:paraId="08045717"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cs="新細明體"/>
                                      <w:sz w:val="20"/>
                                      <w:szCs w:val="24"/>
                                    </w:rPr>
                                    <w:t>110</w:t>
                                  </w:r>
                                </w:p>
                              </w:tc>
                            </w:tr>
                            <w:tr w:rsidR="00AD2184" w:rsidRPr="001B3851" w14:paraId="50BC8FC4" w14:textId="77777777" w:rsidTr="008B6151">
                              <w:tc>
                                <w:tcPr>
                                  <w:tcW w:w="709" w:type="dxa"/>
                                  <w:vMerge w:val="restart"/>
                                  <w:tcBorders>
                                    <w:top w:val="single" w:sz="4" w:space="0" w:color="auto"/>
                                    <w:left w:val="single" w:sz="4" w:space="0" w:color="auto"/>
                                    <w:right w:val="single" w:sz="4" w:space="0" w:color="auto"/>
                                  </w:tcBorders>
                                  <w:vAlign w:val="center"/>
                                </w:tcPr>
                                <w:p w14:paraId="3D34482C" w14:textId="77777777" w:rsidR="00AD2184" w:rsidRPr="001B3851" w:rsidRDefault="00AD2184" w:rsidP="001B3851">
                                  <w:pPr>
                                    <w:widowControl/>
                                    <w:jc w:val="center"/>
                                    <w:rPr>
                                      <w:rFonts w:ascii="標楷體" w:eastAsia="標楷體" w:hAnsi="標楷體" w:cs="新細明體"/>
                                      <w:sz w:val="20"/>
                                      <w:szCs w:val="22"/>
                                    </w:rPr>
                                  </w:pPr>
                                  <w:r w:rsidRPr="001B3851">
                                    <w:rPr>
                                      <w:rFonts w:ascii="標楷體" w:eastAsia="標楷體" w:hAnsi="標楷體" w:cs="新細明體"/>
                                      <w:sz w:val="20"/>
                                      <w:szCs w:val="22"/>
                                    </w:rPr>
                                    <w:t>毛豬拍賣</w:t>
                                  </w:r>
                                </w:p>
                              </w:tc>
                              <w:tc>
                                <w:tcPr>
                                  <w:tcW w:w="1559" w:type="dxa"/>
                                  <w:tcBorders>
                                    <w:top w:val="single" w:sz="4" w:space="0" w:color="auto"/>
                                    <w:left w:val="single" w:sz="4" w:space="0" w:color="auto"/>
                                    <w:bottom w:val="single" w:sz="4" w:space="0" w:color="auto"/>
                                    <w:right w:val="single" w:sz="4" w:space="0" w:color="auto"/>
                                  </w:tcBorders>
                                  <w:vAlign w:val="center"/>
                                </w:tcPr>
                                <w:p w14:paraId="19C1A285" w14:textId="77777777" w:rsidR="00AD2184" w:rsidRPr="001B3851" w:rsidRDefault="00AD2184" w:rsidP="001B3851">
                                  <w:pPr>
                                    <w:widowControl/>
                                    <w:jc w:val="both"/>
                                    <w:rPr>
                                      <w:rFonts w:ascii="標楷體" w:eastAsia="標楷體" w:hAnsi="標楷體" w:cs="新細明體"/>
                                      <w:sz w:val="20"/>
                                      <w:szCs w:val="22"/>
                                    </w:rPr>
                                  </w:pPr>
                                  <w:r w:rsidRPr="001B3851">
                                    <w:rPr>
                                      <w:rFonts w:ascii="標楷體" w:eastAsia="標楷體" w:hAnsi="標楷體" w:cs="新細明體"/>
                                      <w:sz w:val="20"/>
                                      <w:szCs w:val="22"/>
                                    </w:rPr>
                                    <w:t>預計數(A)</w:t>
                                  </w:r>
                                </w:p>
                              </w:tc>
                              <w:tc>
                                <w:tcPr>
                                  <w:tcW w:w="1140" w:type="dxa"/>
                                  <w:tcBorders>
                                    <w:top w:val="single" w:sz="4" w:space="0" w:color="auto"/>
                                    <w:left w:val="single" w:sz="4" w:space="0" w:color="auto"/>
                                    <w:bottom w:val="single" w:sz="4" w:space="0" w:color="auto"/>
                                    <w:right w:val="single" w:sz="4" w:space="0" w:color="auto"/>
                                  </w:tcBorders>
                                  <w:vAlign w:val="center"/>
                                </w:tcPr>
                                <w:p w14:paraId="34847653"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124,300 </w:t>
                                  </w:r>
                                </w:p>
                              </w:tc>
                              <w:tc>
                                <w:tcPr>
                                  <w:tcW w:w="1210" w:type="dxa"/>
                                  <w:tcBorders>
                                    <w:top w:val="single" w:sz="4" w:space="0" w:color="auto"/>
                                    <w:left w:val="single" w:sz="4" w:space="0" w:color="auto"/>
                                    <w:bottom w:val="single" w:sz="4" w:space="0" w:color="auto"/>
                                    <w:right w:val="single" w:sz="4" w:space="0" w:color="auto"/>
                                  </w:tcBorders>
                                  <w:vAlign w:val="center"/>
                                </w:tcPr>
                                <w:p w14:paraId="58BC15DC"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124,000 </w:t>
                                  </w:r>
                                </w:p>
                              </w:tc>
                              <w:tc>
                                <w:tcPr>
                                  <w:tcW w:w="1210" w:type="dxa"/>
                                  <w:tcBorders>
                                    <w:top w:val="single" w:sz="4" w:space="0" w:color="auto"/>
                                    <w:left w:val="single" w:sz="4" w:space="0" w:color="auto"/>
                                    <w:bottom w:val="single" w:sz="4" w:space="0" w:color="auto"/>
                                    <w:right w:val="single" w:sz="4" w:space="0" w:color="auto"/>
                                  </w:tcBorders>
                                  <w:vAlign w:val="center"/>
                                </w:tcPr>
                                <w:p w14:paraId="429F6C3E"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124,000 </w:t>
                                  </w:r>
                                </w:p>
                              </w:tc>
                              <w:tc>
                                <w:tcPr>
                                  <w:tcW w:w="1210" w:type="dxa"/>
                                  <w:tcBorders>
                                    <w:top w:val="single" w:sz="4" w:space="0" w:color="auto"/>
                                    <w:left w:val="single" w:sz="4" w:space="0" w:color="auto"/>
                                    <w:bottom w:val="single" w:sz="4" w:space="0" w:color="auto"/>
                                    <w:right w:val="single" w:sz="4" w:space="0" w:color="auto"/>
                                  </w:tcBorders>
                                  <w:vAlign w:val="center"/>
                                </w:tcPr>
                                <w:p w14:paraId="79085FC3"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123,800 </w:t>
                                  </w:r>
                                </w:p>
                              </w:tc>
                              <w:tc>
                                <w:tcPr>
                                  <w:tcW w:w="1210" w:type="dxa"/>
                                  <w:tcBorders>
                                    <w:top w:val="single" w:sz="4" w:space="0" w:color="auto"/>
                                    <w:left w:val="single" w:sz="4" w:space="0" w:color="auto"/>
                                    <w:bottom w:val="single" w:sz="4" w:space="0" w:color="auto"/>
                                    <w:right w:val="single" w:sz="4" w:space="0" w:color="auto"/>
                                  </w:tcBorders>
                                  <w:vAlign w:val="center"/>
                                </w:tcPr>
                                <w:p w14:paraId="514EA27E"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123,000 </w:t>
                                  </w:r>
                                </w:p>
                              </w:tc>
                            </w:tr>
                            <w:tr w:rsidR="00AD2184" w:rsidRPr="001B3851" w14:paraId="358E92D7" w14:textId="77777777" w:rsidTr="008B6151">
                              <w:tc>
                                <w:tcPr>
                                  <w:tcW w:w="709" w:type="dxa"/>
                                  <w:vMerge/>
                                  <w:tcBorders>
                                    <w:left w:val="single" w:sz="4" w:space="0" w:color="auto"/>
                                    <w:right w:val="single" w:sz="4" w:space="0" w:color="auto"/>
                                  </w:tcBorders>
                                </w:tcPr>
                                <w:p w14:paraId="6CE443CB" w14:textId="77777777" w:rsidR="00AD2184" w:rsidRPr="001B3851" w:rsidRDefault="00AD2184" w:rsidP="001B3851">
                                  <w:pPr>
                                    <w:widowControl/>
                                    <w:jc w:val="right"/>
                                    <w:rPr>
                                      <w:rFonts w:ascii="標楷體" w:eastAsia="標楷體" w:hAnsi="標楷體" w:cs="新細明體"/>
                                      <w:sz w:val="20"/>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0C09AAAD" w14:textId="77777777" w:rsidR="00AD2184" w:rsidRPr="001B3851" w:rsidRDefault="00AD2184" w:rsidP="001B3851">
                                  <w:pPr>
                                    <w:widowControl/>
                                    <w:jc w:val="both"/>
                                    <w:rPr>
                                      <w:rFonts w:ascii="標楷體" w:eastAsia="標楷體" w:hAnsi="標楷體" w:cs="新細明體"/>
                                      <w:sz w:val="20"/>
                                      <w:szCs w:val="22"/>
                                    </w:rPr>
                                  </w:pPr>
                                  <w:r w:rsidRPr="001B3851">
                                    <w:rPr>
                                      <w:rFonts w:ascii="標楷體" w:eastAsia="標楷體" w:hAnsi="標楷體" w:cs="新細明體"/>
                                      <w:sz w:val="20"/>
                                      <w:szCs w:val="22"/>
                                    </w:rPr>
                                    <w:t>實際數(B)</w:t>
                                  </w:r>
                                </w:p>
                              </w:tc>
                              <w:tc>
                                <w:tcPr>
                                  <w:tcW w:w="1140" w:type="dxa"/>
                                  <w:tcBorders>
                                    <w:top w:val="single" w:sz="4" w:space="0" w:color="auto"/>
                                    <w:left w:val="single" w:sz="4" w:space="0" w:color="auto"/>
                                    <w:bottom w:val="single" w:sz="4" w:space="0" w:color="auto"/>
                                    <w:right w:val="single" w:sz="4" w:space="0" w:color="auto"/>
                                  </w:tcBorders>
                                  <w:vAlign w:val="center"/>
                                </w:tcPr>
                                <w:p w14:paraId="69E55FEC"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113,109 </w:t>
                                  </w:r>
                                </w:p>
                              </w:tc>
                              <w:tc>
                                <w:tcPr>
                                  <w:tcW w:w="1210" w:type="dxa"/>
                                  <w:tcBorders>
                                    <w:top w:val="single" w:sz="4" w:space="0" w:color="auto"/>
                                    <w:left w:val="single" w:sz="4" w:space="0" w:color="auto"/>
                                    <w:bottom w:val="single" w:sz="4" w:space="0" w:color="auto"/>
                                    <w:right w:val="single" w:sz="4" w:space="0" w:color="auto"/>
                                  </w:tcBorders>
                                  <w:vAlign w:val="center"/>
                                </w:tcPr>
                                <w:p w14:paraId="1F9DDFF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110,874 </w:t>
                                  </w:r>
                                </w:p>
                              </w:tc>
                              <w:tc>
                                <w:tcPr>
                                  <w:tcW w:w="1210" w:type="dxa"/>
                                  <w:tcBorders>
                                    <w:top w:val="single" w:sz="4" w:space="0" w:color="auto"/>
                                    <w:left w:val="single" w:sz="4" w:space="0" w:color="auto"/>
                                    <w:bottom w:val="single" w:sz="4" w:space="0" w:color="auto"/>
                                    <w:right w:val="single" w:sz="4" w:space="0" w:color="auto"/>
                                  </w:tcBorders>
                                  <w:vAlign w:val="center"/>
                                </w:tcPr>
                                <w:p w14:paraId="06A5CA8B"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107,393 </w:t>
                                  </w:r>
                                </w:p>
                              </w:tc>
                              <w:tc>
                                <w:tcPr>
                                  <w:tcW w:w="1210" w:type="dxa"/>
                                  <w:tcBorders>
                                    <w:top w:val="single" w:sz="4" w:space="0" w:color="auto"/>
                                    <w:left w:val="single" w:sz="4" w:space="0" w:color="auto"/>
                                    <w:bottom w:val="single" w:sz="4" w:space="0" w:color="auto"/>
                                    <w:right w:val="single" w:sz="4" w:space="0" w:color="auto"/>
                                  </w:tcBorders>
                                  <w:vAlign w:val="center"/>
                                </w:tcPr>
                                <w:p w14:paraId="2157F8BC"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107,028 </w:t>
                                  </w:r>
                                </w:p>
                              </w:tc>
                              <w:tc>
                                <w:tcPr>
                                  <w:tcW w:w="1210" w:type="dxa"/>
                                  <w:tcBorders>
                                    <w:top w:val="single" w:sz="4" w:space="0" w:color="auto"/>
                                    <w:left w:val="single" w:sz="4" w:space="0" w:color="auto"/>
                                    <w:bottom w:val="single" w:sz="4" w:space="0" w:color="auto"/>
                                    <w:right w:val="single" w:sz="4" w:space="0" w:color="auto"/>
                                  </w:tcBorders>
                                  <w:vAlign w:val="center"/>
                                </w:tcPr>
                                <w:p w14:paraId="46EE0DA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105,502 </w:t>
                                  </w:r>
                                </w:p>
                              </w:tc>
                            </w:tr>
                            <w:tr w:rsidR="00AD2184" w:rsidRPr="001B3851" w14:paraId="12251B2E" w14:textId="77777777" w:rsidTr="008B6151">
                              <w:tc>
                                <w:tcPr>
                                  <w:tcW w:w="709" w:type="dxa"/>
                                  <w:vMerge/>
                                  <w:tcBorders>
                                    <w:left w:val="single" w:sz="4" w:space="0" w:color="auto"/>
                                    <w:bottom w:val="single" w:sz="4" w:space="0" w:color="auto"/>
                                    <w:right w:val="single" w:sz="4" w:space="0" w:color="auto"/>
                                  </w:tcBorders>
                                </w:tcPr>
                                <w:p w14:paraId="39A40D69" w14:textId="77777777" w:rsidR="00AD2184" w:rsidRPr="001B3851" w:rsidRDefault="00AD2184" w:rsidP="001B3851">
                                  <w:pPr>
                                    <w:widowControl/>
                                    <w:jc w:val="right"/>
                                    <w:rPr>
                                      <w:rFonts w:ascii="標楷體" w:eastAsia="標楷體" w:hAnsi="標楷體" w:cs="新細明體"/>
                                      <w:sz w:val="20"/>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65A33DAC" w14:textId="77777777" w:rsidR="00AD2184" w:rsidRPr="001B3851" w:rsidRDefault="00AD2184" w:rsidP="001B3851">
                                  <w:pPr>
                                    <w:widowControl/>
                                    <w:spacing w:line="240" w:lineRule="exact"/>
                                    <w:jc w:val="both"/>
                                    <w:rPr>
                                      <w:rFonts w:ascii="標楷體" w:eastAsia="標楷體" w:hAnsi="標楷體" w:cs="新細明體"/>
                                      <w:sz w:val="20"/>
                                      <w:szCs w:val="22"/>
                                    </w:rPr>
                                  </w:pPr>
                                  <w:r w:rsidRPr="001B3851">
                                    <w:rPr>
                                      <w:rFonts w:ascii="標楷體" w:eastAsia="標楷體" w:hAnsi="標楷體" w:cs="新細明體"/>
                                      <w:spacing w:val="-14"/>
                                      <w:sz w:val="20"/>
                                      <w:szCs w:val="22"/>
                                    </w:rPr>
                                    <w:t>差異數(B)-(A)</w:t>
                                  </w:r>
                                </w:p>
                              </w:tc>
                              <w:tc>
                                <w:tcPr>
                                  <w:tcW w:w="1140" w:type="dxa"/>
                                  <w:tcBorders>
                                    <w:top w:val="single" w:sz="4" w:space="0" w:color="auto"/>
                                    <w:left w:val="single" w:sz="4" w:space="0" w:color="auto"/>
                                    <w:bottom w:val="single" w:sz="4" w:space="0" w:color="auto"/>
                                    <w:right w:val="single" w:sz="4" w:space="0" w:color="auto"/>
                                  </w:tcBorders>
                                  <w:vAlign w:val="center"/>
                                </w:tcPr>
                                <w:p w14:paraId="4281E918"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sz w:val="20"/>
                                      <w:szCs w:val="22"/>
                                    </w:rPr>
                                    <w:t>- 11,191</w:t>
                                  </w:r>
                                  <w:r w:rsidRPr="001B3851">
                                    <w:rPr>
                                      <w:rFonts w:ascii="標楷體" w:eastAsia="標楷體" w:hAnsi="標楷體" w:cs="新細明體" w:hint="eastAsia"/>
                                      <w:sz w:val="20"/>
                                      <w:szCs w:val="22"/>
                                    </w:rPr>
                                    <w:t xml:space="preserve"> </w:t>
                                  </w:r>
                                </w:p>
                              </w:tc>
                              <w:tc>
                                <w:tcPr>
                                  <w:tcW w:w="1210" w:type="dxa"/>
                                  <w:tcBorders>
                                    <w:top w:val="single" w:sz="4" w:space="0" w:color="auto"/>
                                    <w:left w:val="single" w:sz="4" w:space="0" w:color="auto"/>
                                    <w:bottom w:val="single" w:sz="4" w:space="0" w:color="auto"/>
                                    <w:right w:val="single" w:sz="4" w:space="0" w:color="auto"/>
                                  </w:tcBorders>
                                  <w:vAlign w:val="center"/>
                                </w:tcPr>
                                <w:p w14:paraId="0CD80FFE"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- 13,126 </w:t>
                                  </w:r>
                                </w:p>
                              </w:tc>
                              <w:tc>
                                <w:tcPr>
                                  <w:tcW w:w="1210" w:type="dxa"/>
                                  <w:tcBorders>
                                    <w:top w:val="single" w:sz="4" w:space="0" w:color="auto"/>
                                    <w:left w:val="single" w:sz="4" w:space="0" w:color="auto"/>
                                    <w:bottom w:val="single" w:sz="4" w:space="0" w:color="auto"/>
                                    <w:right w:val="single" w:sz="4" w:space="0" w:color="auto"/>
                                  </w:tcBorders>
                                  <w:vAlign w:val="center"/>
                                </w:tcPr>
                                <w:p w14:paraId="57EA47AF"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- 16,607 </w:t>
                                  </w:r>
                                </w:p>
                              </w:tc>
                              <w:tc>
                                <w:tcPr>
                                  <w:tcW w:w="1210" w:type="dxa"/>
                                  <w:tcBorders>
                                    <w:top w:val="single" w:sz="4" w:space="0" w:color="auto"/>
                                    <w:left w:val="single" w:sz="4" w:space="0" w:color="auto"/>
                                    <w:bottom w:val="single" w:sz="4" w:space="0" w:color="auto"/>
                                    <w:right w:val="single" w:sz="4" w:space="0" w:color="auto"/>
                                  </w:tcBorders>
                                  <w:vAlign w:val="center"/>
                                </w:tcPr>
                                <w:p w14:paraId="51CCD832"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- 16,772 </w:t>
                                  </w:r>
                                </w:p>
                              </w:tc>
                              <w:tc>
                                <w:tcPr>
                                  <w:tcW w:w="1210" w:type="dxa"/>
                                  <w:tcBorders>
                                    <w:top w:val="single" w:sz="4" w:space="0" w:color="auto"/>
                                    <w:left w:val="single" w:sz="4" w:space="0" w:color="auto"/>
                                    <w:bottom w:val="single" w:sz="4" w:space="0" w:color="auto"/>
                                    <w:right w:val="single" w:sz="4" w:space="0" w:color="auto"/>
                                  </w:tcBorders>
                                  <w:vAlign w:val="center"/>
                                </w:tcPr>
                                <w:p w14:paraId="3A8EC4EA"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- 17,498 </w:t>
                                  </w:r>
                                </w:p>
                              </w:tc>
                            </w:tr>
                            <w:tr w:rsidR="00AD2184" w:rsidRPr="001B3851" w14:paraId="001346E2" w14:textId="77777777" w:rsidTr="008B6151">
                              <w:tc>
                                <w:tcPr>
                                  <w:tcW w:w="709" w:type="dxa"/>
                                  <w:vMerge w:val="restart"/>
                                  <w:tcBorders>
                                    <w:top w:val="single" w:sz="4" w:space="0" w:color="auto"/>
                                    <w:left w:val="single" w:sz="4" w:space="0" w:color="auto"/>
                                    <w:right w:val="single" w:sz="4" w:space="0" w:color="auto"/>
                                  </w:tcBorders>
                                  <w:vAlign w:val="center"/>
                                </w:tcPr>
                                <w:p w14:paraId="349062D8" w14:textId="77777777" w:rsidR="00AD2184" w:rsidRPr="001B3851" w:rsidRDefault="00AD2184" w:rsidP="001B3851">
                                  <w:pPr>
                                    <w:widowControl/>
                                    <w:jc w:val="center"/>
                                    <w:rPr>
                                      <w:rFonts w:ascii="標楷體" w:eastAsia="標楷體" w:hAnsi="標楷體" w:cs="新細明體"/>
                                      <w:sz w:val="20"/>
                                      <w:szCs w:val="22"/>
                                    </w:rPr>
                                  </w:pPr>
                                  <w:r w:rsidRPr="001B3851">
                                    <w:rPr>
                                      <w:rFonts w:ascii="標楷體" w:eastAsia="標楷體" w:hAnsi="標楷體" w:cs="新細明體"/>
                                      <w:sz w:val="20"/>
                                      <w:szCs w:val="22"/>
                                    </w:rPr>
                                    <w:t>毛豬電宰</w:t>
                                  </w:r>
                                </w:p>
                              </w:tc>
                              <w:tc>
                                <w:tcPr>
                                  <w:tcW w:w="1559" w:type="dxa"/>
                                  <w:tcBorders>
                                    <w:top w:val="single" w:sz="4" w:space="0" w:color="auto"/>
                                    <w:left w:val="single" w:sz="4" w:space="0" w:color="auto"/>
                                    <w:bottom w:val="single" w:sz="4" w:space="0" w:color="auto"/>
                                    <w:right w:val="single" w:sz="4" w:space="0" w:color="auto"/>
                                  </w:tcBorders>
                                  <w:vAlign w:val="center"/>
                                </w:tcPr>
                                <w:p w14:paraId="222CB59D" w14:textId="77777777" w:rsidR="00AD2184" w:rsidRPr="001B3851" w:rsidRDefault="00AD2184" w:rsidP="001B3851">
                                  <w:pPr>
                                    <w:widowControl/>
                                    <w:jc w:val="both"/>
                                    <w:rPr>
                                      <w:rFonts w:ascii="標楷體" w:eastAsia="標楷體" w:hAnsi="標楷體" w:cs="新細明體"/>
                                      <w:sz w:val="20"/>
                                      <w:szCs w:val="22"/>
                                    </w:rPr>
                                  </w:pPr>
                                  <w:r w:rsidRPr="001B3851">
                                    <w:rPr>
                                      <w:rFonts w:ascii="標楷體" w:eastAsia="標楷體" w:hAnsi="標楷體" w:cs="新細明體"/>
                                      <w:sz w:val="20"/>
                                      <w:szCs w:val="22"/>
                                    </w:rPr>
                                    <w:t>預計數(C)</w:t>
                                  </w:r>
                                </w:p>
                              </w:tc>
                              <w:tc>
                                <w:tcPr>
                                  <w:tcW w:w="1140" w:type="dxa"/>
                                  <w:tcBorders>
                                    <w:top w:val="single" w:sz="4" w:space="0" w:color="auto"/>
                                    <w:left w:val="single" w:sz="4" w:space="0" w:color="auto"/>
                                    <w:bottom w:val="single" w:sz="4" w:space="0" w:color="auto"/>
                                    <w:right w:val="single" w:sz="4" w:space="0" w:color="auto"/>
                                  </w:tcBorders>
                                  <w:vAlign w:val="center"/>
                                </w:tcPr>
                                <w:p w14:paraId="284003E8"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129,300 </w:t>
                                  </w:r>
                                </w:p>
                              </w:tc>
                              <w:tc>
                                <w:tcPr>
                                  <w:tcW w:w="1210" w:type="dxa"/>
                                  <w:tcBorders>
                                    <w:top w:val="single" w:sz="4" w:space="0" w:color="auto"/>
                                    <w:left w:val="single" w:sz="4" w:space="0" w:color="auto"/>
                                    <w:bottom w:val="single" w:sz="4" w:space="0" w:color="auto"/>
                                    <w:right w:val="single" w:sz="4" w:space="0" w:color="auto"/>
                                  </w:tcBorders>
                                  <w:vAlign w:val="center"/>
                                </w:tcPr>
                                <w:p w14:paraId="3AE293C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128,800 </w:t>
                                  </w:r>
                                </w:p>
                              </w:tc>
                              <w:tc>
                                <w:tcPr>
                                  <w:tcW w:w="1210" w:type="dxa"/>
                                  <w:tcBorders>
                                    <w:top w:val="single" w:sz="4" w:space="0" w:color="auto"/>
                                    <w:left w:val="single" w:sz="4" w:space="0" w:color="auto"/>
                                    <w:bottom w:val="single" w:sz="4" w:space="0" w:color="auto"/>
                                    <w:right w:val="single" w:sz="4" w:space="0" w:color="auto"/>
                                  </w:tcBorders>
                                  <w:vAlign w:val="center"/>
                                </w:tcPr>
                                <w:p w14:paraId="214C117C"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128,000 </w:t>
                                  </w:r>
                                </w:p>
                              </w:tc>
                              <w:tc>
                                <w:tcPr>
                                  <w:tcW w:w="1210" w:type="dxa"/>
                                  <w:tcBorders>
                                    <w:top w:val="single" w:sz="4" w:space="0" w:color="auto"/>
                                    <w:left w:val="single" w:sz="4" w:space="0" w:color="auto"/>
                                    <w:bottom w:val="single" w:sz="4" w:space="0" w:color="auto"/>
                                    <w:right w:val="single" w:sz="4" w:space="0" w:color="auto"/>
                                  </w:tcBorders>
                                  <w:vAlign w:val="center"/>
                                </w:tcPr>
                                <w:p w14:paraId="7E4793DD"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127,800 </w:t>
                                  </w:r>
                                </w:p>
                              </w:tc>
                              <w:tc>
                                <w:tcPr>
                                  <w:tcW w:w="1210" w:type="dxa"/>
                                  <w:tcBorders>
                                    <w:top w:val="single" w:sz="4" w:space="0" w:color="auto"/>
                                    <w:left w:val="single" w:sz="4" w:space="0" w:color="auto"/>
                                    <w:bottom w:val="single" w:sz="4" w:space="0" w:color="auto"/>
                                    <w:right w:val="single" w:sz="4" w:space="0" w:color="auto"/>
                                  </w:tcBorders>
                                  <w:vAlign w:val="center"/>
                                </w:tcPr>
                                <w:p w14:paraId="1B0092FA"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126,000 </w:t>
                                  </w:r>
                                </w:p>
                              </w:tc>
                            </w:tr>
                            <w:tr w:rsidR="00AD2184" w:rsidRPr="001B3851" w14:paraId="6BC339F5" w14:textId="77777777" w:rsidTr="008B6151">
                              <w:tc>
                                <w:tcPr>
                                  <w:tcW w:w="709" w:type="dxa"/>
                                  <w:vMerge/>
                                  <w:tcBorders>
                                    <w:left w:val="single" w:sz="4" w:space="0" w:color="auto"/>
                                    <w:right w:val="single" w:sz="4" w:space="0" w:color="auto"/>
                                  </w:tcBorders>
                                </w:tcPr>
                                <w:p w14:paraId="7E92F934" w14:textId="77777777" w:rsidR="00AD2184" w:rsidRPr="001B3851" w:rsidRDefault="00AD2184" w:rsidP="001B3851">
                                  <w:pPr>
                                    <w:widowControl/>
                                    <w:jc w:val="right"/>
                                    <w:rPr>
                                      <w:rFonts w:ascii="標楷體" w:eastAsia="標楷體" w:hAnsi="標楷體" w:cs="新細明體"/>
                                      <w:sz w:val="22"/>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676F4D6E" w14:textId="77777777" w:rsidR="00AD2184" w:rsidRPr="001B3851" w:rsidRDefault="00AD2184" w:rsidP="001B3851">
                                  <w:pPr>
                                    <w:widowControl/>
                                    <w:jc w:val="both"/>
                                    <w:rPr>
                                      <w:rFonts w:ascii="標楷體" w:eastAsia="標楷體" w:hAnsi="標楷體" w:cs="新細明體"/>
                                      <w:sz w:val="20"/>
                                      <w:szCs w:val="22"/>
                                    </w:rPr>
                                  </w:pPr>
                                  <w:r w:rsidRPr="001B3851">
                                    <w:rPr>
                                      <w:rFonts w:ascii="標楷體" w:eastAsia="標楷體" w:hAnsi="標楷體" w:cs="新細明體"/>
                                      <w:sz w:val="20"/>
                                      <w:szCs w:val="22"/>
                                    </w:rPr>
                                    <w:t>實際數(D)</w:t>
                                  </w:r>
                                </w:p>
                              </w:tc>
                              <w:tc>
                                <w:tcPr>
                                  <w:tcW w:w="1140" w:type="dxa"/>
                                  <w:tcBorders>
                                    <w:top w:val="single" w:sz="4" w:space="0" w:color="auto"/>
                                    <w:left w:val="single" w:sz="4" w:space="0" w:color="auto"/>
                                    <w:bottom w:val="single" w:sz="4" w:space="0" w:color="auto"/>
                                    <w:right w:val="single" w:sz="4" w:space="0" w:color="auto"/>
                                  </w:tcBorders>
                                  <w:vAlign w:val="center"/>
                                </w:tcPr>
                                <w:p w14:paraId="33FA6115"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116,421 </w:t>
                                  </w:r>
                                </w:p>
                              </w:tc>
                              <w:tc>
                                <w:tcPr>
                                  <w:tcW w:w="1210" w:type="dxa"/>
                                  <w:tcBorders>
                                    <w:top w:val="single" w:sz="4" w:space="0" w:color="auto"/>
                                    <w:left w:val="single" w:sz="4" w:space="0" w:color="auto"/>
                                    <w:bottom w:val="single" w:sz="4" w:space="0" w:color="auto"/>
                                    <w:right w:val="single" w:sz="4" w:space="0" w:color="auto"/>
                                  </w:tcBorders>
                                  <w:vAlign w:val="center"/>
                                </w:tcPr>
                                <w:p w14:paraId="276B409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114,324 </w:t>
                                  </w:r>
                                </w:p>
                              </w:tc>
                              <w:tc>
                                <w:tcPr>
                                  <w:tcW w:w="1210" w:type="dxa"/>
                                  <w:tcBorders>
                                    <w:top w:val="single" w:sz="4" w:space="0" w:color="auto"/>
                                    <w:left w:val="single" w:sz="4" w:space="0" w:color="auto"/>
                                    <w:bottom w:val="single" w:sz="4" w:space="0" w:color="auto"/>
                                    <w:right w:val="single" w:sz="4" w:space="0" w:color="auto"/>
                                  </w:tcBorders>
                                  <w:vAlign w:val="center"/>
                                </w:tcPr>
                                <w:p w14:paraId="5899B22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110,367 </w:t>
                                  </w:r>
                                </w:p>
                              </w:tc>
                              <w:tc>
                                <w:tcPr>
                                  <w:tcW w:w="1210" w:type="dxa"/>
                                  <w:tcBorders>
                                    <w:top w:val="single" w:sz="4" w:space="0" w:color="auto"/>
                                    <w:left w:val="single" w:sz="4" w:space="0" w:color="auto"/>
                                    <w:bottom w:val="single" w:sz="4" w:space="0" w:color="auto"/>
                                    <w:right w:val="single" w:sz="4" w:space="0" w:color="auto"/>
                                  </w:tcBorders>
                                  <w:vAlign w:val="center"/>
                                </w:tcPr>
                                <w:p w14:paraId="1B545F15"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109,737 </w:t>
                                  </w:r>
                                </w:p>
                              </w:tc>
                              <w:tc>
                                <w:tcPr>
                                  <w:tcW w:w="1210" w:type="dxa"/>
                                  <w:tcBorders>
                                    <w:top w:val="single" w:sz="4" w:space="0" w:color="auto"/>
                                    <w:left w:val="single" w:sz="4" w:space="0" w:color="auto"/>
                                    <w:bottom w:val="single" w:sz="4" w:space="0" w:color="auto"/>
                                    <w:right w:val="single" w:sz="4" w:space="0" w:color="auto"/>
                                  </w:tcBorders>
                                  <w:vAlign w:val="center"/>
                                </w:tcPr>
                                <w:p w14:paraId="0ED06519"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108,073 </w:t>
                                  </w:r>
                                </w:p>
                              </w:tc>
                            </w:tr>
                            <w:tr w:rsidR="00AD2184" w:rsidRPr="001B3851" w14:paraId="7713CF01" w14:textId="77777777" w:rsidTr="008B6151">
                              <w:trPr>
                                <w:trHeight w:val="191"/>
                              </w:trPr>
                              <w:tc>
                                <w:tcPr>
                                  <w:tcW w:w="709" w:type="dxa"/>
                                  <w:vMerge/>
                                  <w:tcBorders>
                                    <w:left w:val="single" w:sz="4" w:space="0" w:color="auto"/>
                                    <w:bottom w:val="single" w:sz="4" w:space="0" w:color="auto"/>
                                    <w:right w:val="single" w:sz="4" w:space="0" w:color="auto"/>
                                  </w:tcBorders>
                                </w:tcPr>
                                <w:p w14:paraId="3B936FF4" w14:textId="77777777" w:rsidR="00AD2184" w:rsidRPr="001B3851" w:rsidRDefault="00AD2184" w:rsidP="001B3851">
                                  <w:pPr>
                                    <w:widowControl/>
                                    <w:jc w:val="right"/>
                                    <w:rPr>
                                      <w:rFonts w:ascii="標楷體" w:eastAsia="標楷體" w:hAnsi="標楷體" w:cs="新細明體"/>
                                      <w:sz w:val="22"/>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223AB889" w14:textId="77777777" w:rsidR="00AD2184" w:rsidRPr="001B3851" w:rsidRDefault="00AD2184" w:rsidP="001B3851">
                                  <w:pPr>
                                    <w:widowControl/>
                                    <w:spacing w:line="240" w:lineRule="exact"/>
                                    <w:jc w:val="both"/>
                                    <w:rPr>
                                      <w:rFonts w:ascii="標楷體" w:eastAsia="標楷體" w:hAnsi="標楷體" w:cs="新細明體"/>
                                      <w:sz w:val="20"/>
                                      <w:szCs w:val="22"/>
                                    </w:rPr>
                                  </w:pPr>
                                  <w:r w:rsidRPr="001B3851">
                                    <w:rPr>
                                      <w:rFonts w:ascii="標楷體" w:eastAsia="標楷體" w:hAnsi="標楷體" w:cs="新細明體"/>
                                      <w:spacing w:val="-14"/>
                                      <w:sz w:val="20"/>
                                      <w:szCs w:val="22"/>
                                    </w:rPr>
                                    <w:t>差異數(D)-(C)</w:t>
                                  </w:r>
                                </w:p>
                              </w:tc>
                              <w:tc>
                                <w:tcPr>
                                  <w:tcW w:w="1140" w:type="dxa"/>
                                  <w:tcBorders>
                                    <w:top w:val="single" w:sz="4" w:space="0" w:color="auto"/>
                                    <w:left w:val="single" w:sz="4" w:space="0" w:color="auto"/>
                                    <w:bottom w:val="single" w:sz="4" w:space="0" w:color="auto"/>
                                    <w:right w:val="single" w:sz="4" w:space="0" w:color="auto"/>
                                  </w:tcBorders>
                                  <w:vAlign w:val="center"/>
                                </w:tcPr>
                                <w:p w14:paraId="41C631E4"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- 12,879 </w:t>
                                  </w:r>
                                </w:p>
                              </w:tc>
                              <w:tc>
                                <w:tcPr>
                                  <w:tcW w:w="1210" w:type="dxa"/>
                                  <w:tcBorders>
                                    <w:top w:val="single" w:sz="4" w:space="0" w:color="auto"/>
                                    <w:left w:val="single" w:sz="4" w:space="0" w:color="auto"/>
                                    <w:bottom w:val="single" w:sz="4" w:space="0" w:color="auto"/>
                                    <w:right w:val="single" w:sz="4" w:space="0" w:color="auto"/>
                                  </w:tcBorders>
                                  <w:vAlign w:val="center"/>
                                </w:tcPr>
                                <w:p w14:paraId="6B74D4A9"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- 14,476 </w:t>
                                  </w:r>
                                </w:p>
                              </w:tc>
                              <w:tc>
                                <w:tcPr>
                                  <w:tcW w:w="1210" w:type="dxa"/>
                                  <w:tcBorders>
                                    <w:top w:val="single" w:sz="4" w:space="0" w:color="auto"/>
                                    <w:left w:val="single" w:sz="4" w:space="0" w:color="auto"/>
                                    <w:bottom w:val="single" w:sz="4" w:space="0" w:color="auto"/>
                                    <w:right w:val="single" w:sz="4" w:space="0" w:color="auto"/>
                                  </w:tcBorders>
                                  <w:vAlign w:val="center"/>
                                </w:tcPr>
                                <w:p w14:paraId="7C0F599E"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- 17,633 </w:t>
                                  </w:r>
                                </w:p>
                              </w:tc>
                              <w:tc>
                                <w:tcPr>
                                  <w:tcW w:w="1210" w:type="dxa"/>
                                  <w:tcBorders>
                                    <w:top w:val="single" w:sz="4" w:space="0" w:color="auto"/>
                                    <w:left w:val="single" w:sz="4" w:space="0" w:color="auto"/>
                                    <w:bottom w:val="single" w:sz="4" w:space="0" w:color="auto"/>
                                    <w:right w:val="single" w:sz="4" w:space="0" w:color="auto"/>
                                  </w:tcBorders>
                                  <w:vAlign w:val="center"/>
                                </w:tcPr>
                                <w:p w14:paraId="73EDF6C2"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- 18,063 </w:t>
                                  </w:r>
                                </w:p>
                              </w:tc>
                              <w:tc>
                                <w:tcPr>
                                  <w:tcW w:w="1210" w:type="dxa"/>
                                  <w:tcBorders>
                                    <w:top w:val="single" w:sz="4" w:space="0" w:color="auto"/>
                                    <w:left w:val="single" w:sz="4" w:space="0" w:color="auto"/>
                                    <w:bottom w:val="single" w:sz="4" w:space="0" w:color="auto"/>
                                    <w:right w:val="single" w:sz="4" w:space="0" w:color="auto"/>
                                  </w:tcBorders>
                                  <w:vAlign w:val="center"/>
                                </w:tcPr>
                                <w:p w14:paraId="0B207421"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- 17,927 </w:t>
                                  </w:r>
                                </w:p>
                              </w:tc>
                            </w:tr>
                          </w:tbl>
                          <w:p w14:paraId="4DF96255" w14:textId="77777777" w:rsidR="00AD2184" w:rsidRPr="00033806" w:rsidRDefault="00AD2184" w:rsidP="00F741D5">
                            <w:pPr>
                              <w:ind w:leftChars="-35" w:left="141" w:hangingChars="125" w:hanging="225"/>
                              <w:rPr>
                                <w:rFonts w:ascii="標楷體" w:eastAsia="標楷體" w:hAnsi="標楷體"/>
                                <w:sz w:val="18"/>
                              </w:rPr>
                            </w:pPr>
                            <w:r w:rsidRPr="00687E6F">
                              <w:rPr>
                                <w:rFonts w:ascii="標楷體" w:eastAsia="標楷體" w:hAnsi="標楷體"/>
                                <w:sz w:val="18"/>
                              </w:rPr>
                              <w:t>資料來源：</w:t>
                            </w:r>
                            <w:r w:rsidRPr="00687E6F">
                              <w:rPr>
                                <w:rFonts w:ascii="標楷體" w:eastAsia="標楷體" w:hAnsi="標楷體" w:hint="eastAsia"/>
                                <w:sz w:val="18"/>
                              </w:rPr>
                              <w:t>整理自106至1</w:t>
                            </w:r>
                            <w:r>
                              <w:rPr>
                                <w:rFonts w:ascii="標楷體" w:eastAsia="標楷體" w:hAnsi="標楷體" w:hint="eastAsia"/>
                                <w:sz w:val="18"/>
                              </w:rPr>
                              <w:t>10</w:t>
                            </w:r>
                            <w:r w:rsidRPr="00687E6F">
                              <w:rPr>
                                <w:rFonts w:ascii="標楷體" w:eastAsia="標楷體" w:hAnsi="標楷體" w:hint="eastAsia"/>
                                <w:sz w:val="18"/>
                              </w:rPr>
                              <w:t>年度宜蘭縣總決算暨附屬單位決算及綜計表審核報告附冊</w:t>
                            </w:r>
                            <w:r>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69" o:spid="_x0000_s1118" type="#_x0000_t202" style="position:absolute;left:0;text-align:left;margin-left:76.5pt;margin-top:470.25pt;width:422.35pt;height:156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" fillcolor="window" stroked="f" strokeweight=".5pt">
                <v:textbox>
                  <w:txbxContent>
                    <w:p w14:paraId="24F3417B" w14:textId="77777777" w:rsidR="00AD2184" w:rsidRDefault="00AD2184" w:rsidP="00EA0A70">
                      <w:pPr>
                        <w:ind w:leftChars="200" w:left="480" w:firstLineChars="2" w:firstLine="5"/>
                        <w:jc w:val="center"/>
                        <w:rPr>
                          <w:rFonts w:ascii="標楷體" w:eastAsia="標楷體" w:hAnsi="標楷體"/>
                          <w:b/>
                          <w:color w:val="000000"/>
                          <w:szCs w:val="28"/>
                        </w:rPr>
                      </w:pPr>
                      <w:r w:rsidRPr="00273F39">
                        <w:rPr>
                          <w:rFonts w:ascii="標楷體" w:eastAsia="標楷體" w:hAnsi="標楷體" w:hint="eastAsia"/>
                          <w:b/>
                          <w:color w:val="000000"/>
                          <w:szCs w:val="28"/>
                        </w:rPr>
                        <w:t>表1</w:t>
                      </w:r>
                      <w:r w:rsidRPr="005A256C">
                        <w:rPr>
                          <w:rFonts w:ascii="標楷體" w:eastAsia="標楷體" w:hAnsi="標楷體" w:hint="eastAsia"/>
                          <w:b/>
                          <w:szCs w:val="22"/>
                        </w:rPr>
                        <w:t xml:space="preserve">　</w:t>
                      </w:r>
                      <w:r>
                        <w:rPr>
                          <w:rFonts w:ascii="標楷體" w:eastAsia="標楷體" w:hAnsi="標楷體" w:hint="eastAsia"/>
                          <w:b/>
                          <w:color w:val="000000"/>
                          <w:szCs w:val="28"/>
                        </w:rPr>
                        <w:t>肉品公司營運計畫執行</w:t>
                      </w:r>
                      <w:r w:rsidRPr="00273F39">
                        <w:rPr>
                          <w:rFonts w:ascii="標楷體" w:eastAsia="標楷體" w:hAnsi="標楷體" w:hint="eastAsia"/>
                          <w:b/>
                          <w:color w:val="000000"/>
                          <w:szCs w:val="28"/>
                        </w:rPr>
                        <w:t>情形</w:t>
                      </w:r>
                    </w:p>
                    <w:p w14:paraId="2323D737" w14:textId="77777777" w:rsidR="00AD2184" w:rsidRPr="001B3851" w:rsidRDefault="00AD2184" w:rsidP="00EA0A70">
                      <w:pPr>
                        <w:ind w:leftChars="200" w:left="480" w:firstLineChars="2" w:firstLine="4"/>
                        <w:jc w:val="right"/>
                        <w:rPr>
                          <w:rFonts w:ascii="標楷體" w:eastAsia="標楷體" w:hAnsi="標楷體"/>
                          <w:color w:val="000000"/>
                          <w:sz w:val="20"/>
                          <w:szCs w:val="28"/>
                        </w:rPr>
                      </w:pPr>
                      <w:r w:rsidRPr="001B3851">
                        <w:rPr>
                          <w:rFonts w:ascii="標楷體" w:eastAsia="標楷體" w:hAnsi="標楷體" w:hint="eastAsia"/>
                          <w:color w:val="000000"/>
                          <w:sz w:val="20"/>
                          <w:szCs w:val="28"/>
                        </w:rPr>
                        <w:t>單位：頭</w:t>
                      </w:r>
                    </w:p>
                    <w:tbl>
                      <w:tblPr>
                        <w:tblW w:w="8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559"/>
                        <w:gridCol w:w="1140"/>
                        <w:gridCol w:w="1210"/>
                        <w:gridCol w:w="1210"/>
                        <w:gridCol w:w="1210"/>
                        <w:gridCol w:w="1210"/>
                      </w:tblGrid>
                      <w:tr w:rsidR="00AD2184" w:rsidRPr="001B3851" w14:paraId="298DBA64" w14:textId="77777777" w:rsidTr="008B6151">
                        <w:trPr>
                          <w:trHeight w:val="414"/>
                        </w:trPr>
                        <w:tc>
                          <w:tcPr>
                            <w:tcW w:w="2268"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3104100E" w14:textId="77777777" w:rsidR="00AD2184" w:rsidRPr="001B3851" w:rsidRDefault="00AD2184" w:rsidP="001B3851">
                            <w:pPr>
                              <w:jc w:val="center"/>
                              <w:rPr>
                                <w:rFonts w:ascii="標楷體" w:eastAsia="標楷體" w:hAnsi="標楷體"/>
                                <w:spacing w:val="-6"/>
                                <w:sz w:val="20"/>
                                <w:szCs w:val="24"/>
                              </w:rPr>
                            </w:pPr>
                            <w:r w:rsidRPr="001B3851">
                              <w:rPr>
                                <w:rFonts w:ascii="標楷體" w:eastAsia="標楷體" w:hAnsi="標楷體"/>
                                <w:spacing w:val="-6"/>
                                <w:sz w:val="20"/>
                                <w:szCs w:val="24"/>
                              </w:rPr>
                              <w:t xml:space="preserve">         年度</w:t>
                            </w:r>
                          </w:p>
                          <w:p w14:paraId="03E8AFF9" w14:textId="77777777" w:rsidR="00AD2184" w:rsidRPr="001B3851" w:rsidRDefault="00AD2184" w:rsidP="001B3851">
                            <w:pPr>
                              <w:rPr>
                                <w:rFonts w:ascii="標楷體" w:eastAsia="標楷體" w:hAnsi="標楷體"/>
                                <w:spacing w:val="-6"/>
                                <w:sz w:val="20"/>
                                <w:szCs w:val="24"/>
                              </w:rPr>
                            </w:pPr>
                            <w:r w:rsidRPr="001B3851">
                              <w:rPr>
                                <w:rFonts w:ascii="標楷體" w:eastAsia="標楷體" w:hAnsi="標楷體" w:hint="eastAsia"/>
                                <w:spacing w:val="-6"/>
                                <w:sz w:val="20"/>
                                <w:szCs w:val="24"/>
                              </w:rPr>
                              <w:t xml:space="preserve">   項目</w:t>
                            </w:r>
                          </w:p>
                        </w:tc>
                        <w:tc>
                          <w:tcPr>
                            <w:tcW w:w="1140" w:type="dxa"/>
                            <w:tcBorders>
                              <w:top w:val="single" w:sz="4" w:space="0" w:color="auto"/>
                              <w:left w:val="single" w:sz="4" w:space="0" w:color="auto"/>
                              <w:right w:val="single" w:sz="4" w:space="0" w:color="auto"/>
                            </w:tcBorders>
                            <w:vAlign w:val="center"/>
                          </w:tcPr>
                          <w:p w14:paraId="10B3907E"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hint="eastAsia"/>
                                <w:sz w:val="20"/>
                                <w:szCs w:val="24"/>
                              </w:rPr>
                              <w:t>106</w:t>
                            </w:r>
                          </w:p>
                        </w:tc>
                        <w:tc>
                          <w:tcPr>
                            <w:tcW w:w="1210" w:type="dxa"/>
                            <w:tcBorders>
                              <w:top w:val="single" w:sz="4" w:space="0" w:color="auto"/>
                              <w:left w:val="single" w:sz="4" w:space="0" w:color="auto"/>
                              <w:right w:val="single" w:sz="4" w:space="0" w:color="auto"/>
                            </w:tcBorders>
                            <w:vAlign w:val="center"/>
                          </w:tcPr>
                          <w:p w14:paraId="53BAEB9E"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hint="eastAsia"/>
                                <w:sz w:val="20"/>
                                <w:szCs w:val="24"/>
                              </w:rPr>
                              <w:t>107</w:t>
                            </w:r>
                          </w:p>
                        </w:tc>
                        <w:tc>
                          <w:tcPr>
                            <w:tcW w:w="1210" w:type="dxa"/>
                            <w:tcBorders>
                              <w:top w:val="single" w:sz="4" w:space="0" w:color="auto"/>
                              <w:left w:val="single" w:sz="4" w:space="0" w:color="auto"/>
                              <w:bottom w:val="single" w:sz="4" w:space="0" w:color="auto"/>
                              <w:right w:val="single" w:sz="4" w:space="0" w:color="auto"/>
                            </w:tcBorders>
                            <w:vAlign w:val="center"/>
                          </w:tcPr>
                          <w:p w14:paraId="44EDEEEE"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hint="eastAsia"/>
                                <w:sz w:val="20"/>
                                <w:szCs w:val="24"/>
                              </w:rPr>
                              <w:t>108</w:t>
                            </w:r>
                          </w:p>
                        </w:tc>
                        <w:tc>
                          <w:tcPr>
                            <w:tcW w:w="1210" w:type="dxa"/>
                            <w:tcBorders>
                              <w:top w:val="single" w:sz="4" w:space="0" w:color="auto"/>
                              <w:left w:val="single" w:sz="4" w:space="0" w:color="auto"/>
                              <w:bottom w:val="single" w:sz="4" w:space="0" w:color="auto"/>
                              <w:right w:val="single" w:sz="4" w:space="0" w:color="auto"/>
                            </w:tcBorders>
                            <w:vAlign w:val="center"/>
                          </w:tcPr>
                          <w:p w14:paraId="76F3F4D4"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hint="eastAsia"/>
                                <w:sz w:val="20"/>
                                <w:szCs w:val="24"/>
                              </w:rPr>
                              <w:t>109</w:t>
                            </w:r>
                          </w:p>
                        </w:tc>
                        <w:tc>
                          <w:tcPr>
                            <w:tcW w:w="1210" w:type="dxa"/>
                            <w:tcBorders>
                              <w:top w:val="single" w:sz="4" w:space="0" w:color="auto"/>
                              <w:left w:val="single" w:sz="4" w:space="0" w:color="auto"/>
                              <w:bottom w:val="single" w:sz="4" w:space="0" w:color="auto"/>
                              <w:right w:val="single" w:sz="4" w:space="0" w:color="auto"/>
                            </w:tcBorders>
                            <w:vAlign w:val="center"/>
                          </w:tcPr>
                          <w:p w14:paraId="08045717" w14:textId="77777777" w:rsidR="00AD2184" w:rsidRPr="001B3851" w:rsidRDefault="00AD2184" w:rsidP="001B3851">
                            <w:pPr>
                              <w:jc w:val="center"/>
                              <w:rPr>
                                <w:rFonts w:ascii="標楷體" w:eastAsia="標楷體" w:hAnsi="標楷體" w:cs="新細明體"/>
                                <w:sz w:val="20"/>
                                <w:szCs w:val="24"/>
                              </w:rPr>
                            </w:pPr>
                            <w:r w:rsidRPr="001B3851">
                              <w:rPr>
                                <w:rFonts w:ascii="標楷體" w:eastAsia="標楷體" w:hAnsi="標楷體" w:cs="新細明體"/>
                                <w:sz w:val="20"/>
                                <w:szCs w:val="24"/>
                              </w:rPr>
                              <w:t>110</w:t>
                            </w:r>
                          </w:p>
                        </w:tc>
                      </w:tr>
                      <w:tr w:rsidR="00AD2184" w:rsidRPr="001B3851" w14:paraId="50BC8FC4" w14:textId="77777777" w:rsidTr="008B6151">
                        <w:tc>
                          <w:tcPr>
                            <w:tcW w:w="709" w:type="dxa"/>
                            <w:vMerge w:val="restart"/>
                            <w:tcBorders>
                              <w:top w:val="single" w:sz="4" w:space="0" w:color="auto"/>
                              <w:left w:val="single" w:sz="4" w:space="0" w:color="auto"/>
                              <w:right w:val="single" w:sz="4" w:space="0" w:color="auto"/>
                            </w:tcBorders>
                            <w:vAlign w:val="center"/>
                          </w:tcPr>
                          <w:p w14:paraId="3D34482C" w14:textId="77777777" w:rsidR="00AD2184" w:rsidRPr="001B3851" w:rsidRDefault="00AD2184" w:rsidP="001B3851">
                            <w:pPr>
                              <w:widowControl/>
                              <w:jc w:val="center"/>
                              <w:rPr>
                                <w:rFonts w:ascii="標楷體" w:eastAsia="標楷體" w:hAnsi="標楷體" w:cs="新細明體"/>
                                <w:sz w:val="20"/>
                                <w:szCs w:val="22"/>
                              </w:rPr>
                            </w:pPr>
                            <w:r w:rsidRPr="001B3851">
                              <w:rPr>
                                <w:rFonts w:ascii="標楷體" w:eastAsia="標楷體" w:hAnsi="標楷體" w:cs="新細明體"/>
                                <w:sz w:val="20"/>
                                <w:szCs w:val="22"/>
                              </w:rPr>
                              <w:t>毛豬拍賣</w:t>
                            </w:r>
                          </w:p>
                        </w:tc>
                        <w:tc>
                          <w:tcPr>
                            <w:tcW w:w="1559" w:type="dxa"/>
                            <w:tcBorders>
                              <w:top w:val="single" w:sz="4" w:space="0" w:color="auto"/>
                              <w:left w:val="single" w:sz="4" w:space="0" w:color="auto"/>
                              <w:bottom w:val="single" w:sz="4" w:space="0" w:color="auto"/>
                              <w:right w:val="single" w:sz="4" w:space="0" w:color="auto"/>
                            </w:tcBorders>
                            <w:vAlign w:val="center"/>
                          </w:tcPr>
                          <w:p w14:paraId="19C1A285" w14:textId="77777777" w:rsidR="00AD2184" w:rsidRPr="001B3851" w:rsidRDefault="00AD2184" w:rsidP="001B3851">
                            <w:pPr>
                              <w:widowControl/>
                              <w:jc w:val="both"/>
                              <w:rPr>
                                <w:rFonts w:ascii="標楷體" w:eastAsia="標楷體" w:hAnsi="標楷體" w:cs="新細明體"/>
                                <w:sz w:val="20"/>
                                <w:szCs w:val="22"/>
                              </w:rPr>
                            </w:pPr>
                            <w:r w:rsidRPr="001B3851">
                              <w:rPr>
                                <w:rFonts w:ascii="標楷體" w:eastAsia="標楷體" w:hAnsi="標楷體" w:cs="新細明體"/>
                                <w:sz w:val="20"/>
                                <w:szCs w:val="22"/>
                              </w:rPr>
                              <w:t>預計數(A)</w:t>
                            </w:r>
                          </w:p>
                        </w:tc>
                        <w:tc>
                          <w:tcPr>
                            <w:tcW w:w="1140" w:type="dxa"/>
                            <w:tcBorders>
                              <w:top w:val="single" w:sz="4" w:space="0" w:color="auto"/>
                              <w:left w:val="single" w:sz="4" w:space="0" w:color="auto"/>
                              <w:bottom w:val="single" w:sz="4" w:space="0" w:color="auto"/>
                              <w:right w:val="single" w:sz="4" w:space="0" w:color="auto"/>
                            </w:tcBorders>
                            <w:vAlign w:val="center"/>
                          </w:tcPr>
                          <w:p w14:paraId="34847653"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124,300 </w:t>
                            </w:r>
                          </w:p>
                        </w:tc>
                        <w:tc>
                          <w:tcPr>
                            <w:tcW w:w="1210" w:type="dxa"/>
                            <w:tcBorders>
                              <w:top w:val="single" w:sz="4" w:space="0" w:color="auto"/>
                              <w:left w:val="single" w:sz="4" w:space="0" w:color="auto"/>
                              <w:bottom w:val="single" w:sz="4" w:space="0" w:color="auto"/>
                              <w:right w:val="single" w:sz="4" w:space="0" w:color="auto"/>
                            </w:tcBorders>
                            <w:vAlign w:val="center"/>
                          </w:tcPr>
                          <w:p w14:paraId="58BC15DC"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124,000 </w:t>
                            </w:r>
                          </w:p>
                        </w:tc>
                        <w:tc>
                          <w:tcPr>
                            <w:tcW w:w="1210" w:type="dxa"/>
                            <w:tcBorders>
                              <w:top w:val="single" w:sz="4" w:space="0" w:color="auto"/>
                              <w:left w:val="single" w:sz="4" w:space="0" w:color="auto"/>
                              <w:bottom w:val="single" w:sz="4" w:space="0" w:color="auto"/>
                              <w:right w:val="single" w:sz="4" w:space="0" w:color="auto"/>
                            </w:tcBorders>
                            <w:vAlign w:val="center"/>
                          </w:tcPr>
                          <w:p w14:paraId="429F6C3E"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124,000 </w:t>
                            </w:r>
                          </w:p>
                        </w:tc>
                        <w:tc>
                          <w:tcPr>
                            <w:tcW w:w="1210" w:type="dxa"/>
                            <w:tcBorders>
                              <w:top w:val="single" w:sz="4" w:space="0" w:color="auto"/>
                              <w:left w:val="single" w:sz="4" w:space="0" w:color="auto"/>
                              <w:bottom w:val="single" w:sz="4" w:space="0" w:color="auto"/>
                              <w:right w:val="single" w:sz="4" w:space="0" w:color="auto"/>
                            </w:tcBorders>
                            <w:vAlign w:val="center"/>
                          </w:tcPr>
                          <w:p w14:paraId="79085FC3"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123,800 </w:t>
                            </w:r>
                          </w:p>
                        </w:tc>
                        <w:tc>
                          <w:tcPr>
                            <w:tcW w:w="1210" w:type="dxa"/>
                            <w:tcBorders>
                              <w:top w:val="single" w:sz="4" w:space="0" w:color="auto"/>
                              <w:left w:val="single" w:sz="4" w:space="0" w:color="auto"/>
                              <w:bottom w:val="single" w:sz="4" w:space="0" w:color="auto"/>
                              <w:right w:val="single" w:sz="4" w:space="0" w:color="auto"/>
                            </w:tcBorders>
                            <w:vAlign w:val="center"/>
                          </w:tcPr>
                          <w:p w14:paraId="514EA27E"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123,000 </w:t>
                            </w:r>
                          </w:p>
                        </w:tc>
                      </w:tr>
                      <w:tr w:rsidR="00AD2184" w:rsidRPr="001B3851" w14:paraId="358E92D7" w14:textId="77777777" w:rsidTr="008B6151">
                        <w:tc>
                          <w:tcPr>
                            <w:tcW w:w="709" w:type="dxa"/>
                            <w:vMerge/>
                            <w:tcBorders>
                              <w:left w:val="single" w:sz="4" w:space="0" w:color="auto"/>
                              <w:right w:val="single" w:sz="4" w:space="0" w:color="auto"/>
                            </w:tcBorders>
                          </w:tcPr>
                          <w:p w14:paraId="6CE443CB" w14:textId="77777777" w:rsidR="00AD2184" w:rsidRPr="001B3851" w:rsidRDefault="00AD2184" w:rsidP="001B3851">
                            <w:pPr>
                              <w:widowControl/>
                              <w:jc w:val="right"/>
                              <w:rPr>
                                <w:rFonts w:ascii="標楷體" w:eastAsia="標楷體" w:hAnsi="標楷體" w:cs="新細明體"/>
                                <w:sz w:val="20"/>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0C09AAAD" w14:textId="77777777" w:rsidR="00AD2184" w:rsidRPr="001B3851" w:rsidRDefault="00AD2184" w:rsidP="001B3851">
                            <w:pPr>
                              <w:widowControl/>
                              <w:jc w:val="both"/>
                              <w:rPr>
                                <w:rFonts w:ascii="標楷體" w:eastAsia="標楷體" w:hAnsi="標楷體" w:cs="新細明體"/>
                                <w:sz w:val="20"/>
                                <w:szCs w:val="22"/>
                              </w:rPr>
                            </w:pPr>
                            <w:r w:rsidRPr="001B3851">
                              <w:rPr>
                                <w:rFonts w:ascii="標楷體" w:eastAsia="標楷體" w:hAnsi="標楷體" w:cs="新細明體"/>
                                <w:sz w:val="20"/>
                                <w:szCs w:val="22"/>
                              </w:rPr>
                              <w:t>實際數(B)</w:t>
                            </w:r>
                          </w:p>
                        </w:tc>
                        <w:tc>
                          <w:tcPr>
                            <w:tcW w:w="1140" w:type="dxa"/>
                            <w:tcBorders>
                              <w:top w:val="single" w:sz="4" w:space="0" w:color="auto"/>
                              <w:left w:val="single" w:sz="4" w:space="0" w:color="auto"/>
                              <w:bottom w:val="single" w:sz="4" w:space="0" w:color="auto"/>
                              <w:right w:val="single" w:sz="4" w:space="0" w:color="auto"/>
                            </w:tcBorders>
                            <w:vAlign w:val="center"/>
                          </w:tcPr>
                          <w:p w14:paraId="69E55FEC"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113,109 </w:t>
                            </w:r>
                          </w:p>
                        </w:tc>
                        <w:tc>
                          <w:tcPr>
                            <w:tcW w:w="1210" w:type="dxa"/>
                            <w:tcBorders>
                              <w:top w:val="single" w:sz="4" w:space="0" w:color="auto"/>
                              <w:left w:val="single" w:sz="4" w:space="0" w:color="auto"/>
                              <w:bottom w:val="single" w:sz="4" w:space="0" w:color="auto"/>
                              <w:right w:val="single" w:sz="4" w:space="0" w:color="auto"/>
                            </w:tcBorders>
                            <w:vAlign w:val="center"/>
                          </w:tcPr>
                          <w:p w14:paraId="1F9DDFF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110,874 </w:t>
                            </w:r>
                          </w:p>
                        </w:tc>
                        <w:tc>
                          <w:tcPr>
                            <w:tcW w:w="1210" w:type="dxa"/>
                            <w:tcBorders>
                              <w:top w:val="single" w:sz="4" w:space="0" w:color="auto"/>
                              <w:left w:val="single" w:sz="4" w:space="0" w:color="auto"/>
                              <w:bottom w:val="single" w:sz="4" w:space="0" w:color="auto"/>
                              <w:right w:val="single" w:sz="4" w:space="0" w:color="auto"/>
                            </w:tcBorders>
                            <w:vAlign w:val="center"/>
                          </w:tcPr>
                          <w:p w14:paraId="06A5CA8B"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107,393 </w:t>
                            </w:r>
                          </w:p>
                        </w:tc>
                        <w:tc>
                          <w:tcPr>
                            <w:tcW w:w="1210" w:type="dxa"/>
                            <w:tcBorders>
                              <w:top w:val="single" w:sz="4" w:space="0" w:color="auto"/>
                              <w:left w:val="single" w:sz="4" w:space="0" w:color="auto"/>
                              <w:bottom w:val="single" w:sz="4" w:space="0" w:color="auto"/>
                              <w:right w:val="single" w:sz="4" w:space="0" w:color="auto"/>
                            </w:tcBorders>
                            <w:vAlign w:val="center"/>
                          </w:tcPr>
                          <w:p w14:paraId="2157F8BC"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107,028 </w:t>
                            </w:r>
                          </w:p>
                        </w:tc>
                        <w:tc>
                          <w:tcPr>
                            <w:tcW w:w="1210" w:type="dxa"/>
                            <w:tcBorders>
                              <w:top w:val="single" w:sz="4" w:space="0" w:color="auto"/>
                              <w:left w:val="single" w:sz="4" w:space="0" w:color="auto"/>
                              <w:bottom w:val="single" w:sz="4" w:space="0" w:color="auto"/>
                              <w:right w:val="single" w:sz="4" w:space="0" w:color="auto"/>
                            </w:tcBorders>
                            <w:vAlign w:val="center"/>
                          </w:tcPr>
                          <w:p w14:paraId="46EE0DA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105,502 </w:t>
                            </w:r>
                          </w:p>
                        </w:tc>
                      </w:tr>
                      <w:tr w:rsidR="00AD2184" w:rsidRPr="001B3851" w14:paraId="12251B2E" w14:textId="77777777" w:rsidTr="008B6151">
                        <w:tc>
                          <w:tcPr>
                            <w:tcW w:w="709" w:type="dxa"/>
                            <w:vMerge/>
                            <w:tcBorders>
                              <w:left w:val="single" w:sz="4" w:space="0" w:color="auto"/>
                              <w:bottom w:val="single" w:sz="4" w:space="0" w:color="auto"/>
                              <w:right w:val="single" w:sz="4" w:space="0" w:color="auto"/>
                            </w:tcBorders>
                          </w:tcPr>
                          <w:p w14:paraId="39A40D69" w14:textId="77777777" w:rsidR="00AD2184" w:rsidRPr="001B3851" w:rsidRDefault="00AD2184" w:rsidP="001B3851">
                            <w:pPr>
                              <w:widowControl/>
                              <w:jc w:val="right"/>
                              <w:rPr>
                                <w:rFonts w:ascii="標楷體" w:eastAsia="標楷體" w:hAnsi="標楷體" w:cs="新細明體"/>
                                <w:sz w:val="20"/>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65A33DAC" w14:textId="77777777" w:rsidR="00AD2184" w:rsidRPr="001B3851" w:rsidRDefault="00AD2184" w:rsidP="001B3851">
                            <w:pPr>
                              <w:widowControl/>
                              <w:spacing w:line="240" w:lineRule="exact"/>
                              <w:jc w:val="both"/>
                              <w:rPr>
                                <w:rFonts w:ascii="標楷體" w:eastAsia="標楷體" w:hAnsi="標楷體" w:cs="新細明體"/>
                                <w:sz w:val="20"/>
                                <w:szCs w:val="22"/>
                              </w:rPr>
                            </w:pPr>
                            <w:r w:rsidRPr="001B3851">
                              <w:rPr>
                                <w:rFonts w:ascii="標楷體" w:eastAsia="標楷體" w:hAnsi="標楷體" w:cs="新細明體"/>
                                <w:spacing w:val="-14"/>
                                <w:sz w:val="20"/>
                                <w:szCs w:val="22"/>
                              </w:rPr>
                              <w:t>差異數(B)-(A)</w:t>
                            </w:r>
                          </w:p>
                        </w:tc>
                        <w:tc>
                          <w:tcPr>
                            <w:tcW w:w="1140" w:type="dxa"/>
                            <w:tcBorders>
                              <w:top w:val="single" w:sz="4" w:space="0" w:color="auto"/>
                              <w:left w:val="single" w:sz="4" w:space="0" w:color="auto"/>
                              <w:bottom w:val="single" w:sz="4" w:space="0" w:color="auto"/>
                              <w:right w:val="single" w:sz="4" w:space="0" w:color="auto"/>
                            </w:tcBorders>
                            <w:vAlign w:val="center"/>
                          </w:tcPr>
                          <w:p w14:paraId="4281E918"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sz w:val="20"/>
                                <w:szCs w:val="22"/>
                              </w:rPr>
                              <w:t>- 11,191</w:t>
                            </w:r>
                            <w:r w:rsidRPr="001B3851">
                              <w:rPr>
                                <w:rFonts w:ascii="標楷體" w:eastAsia="標楷體" w:hAnsi="標楷體" w:cs="新細明體" w:hint="eastAsia"/>
                                <w:sz w:val="20"/>
                                <w:szCs w:val="22"/>
                              </w:rPr>
                              <w:t xml:space="preserve"> </w:t>
                            </w:r>
                          </w:p>
                        </w:tc>
                        <w:tc>
                          <w:tcPr>
                            <w:tcW w:w="1210" w:type="dxa"/>
                            <w:tcBorders>
                              <w:top w:val="single" w:sz="4" w:space="0" w:color="auto"/>
                              <w:left w:val="single" w:sz="4" w:space="0" w:color="auto"/>
                              <w:bottom w:val="single" w:sz="4" w:space="0" w:color="auto"/>
                              <w:right w:val="single" w:sz="4" w:space="0" w:color="auto"/>
                            </w:tcBorders>
                            <w:vAlign w:val="center"/>
                          </w:tcPr>
                          <w:p w14:paraId="0CD80FFE"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- 13,126 </w:t>
                            </w:r>
                          </w:p>
                        </w:tc>
                        <w:tc>
                          <w:tcPr>
                            <w:tcW w:w="1210" w:type="dxa"/>
                            <w:tcBorders>
                              <w:top w:val="single" w:sz="4" w:space="0" w:color="auto"/>
                              <w:left w:val="single" w:sz="4" w:space="0" w:color="auto"/>
                              <w:bottom w:val="single" w:sz="4" w:space="0" w:color="auto"/>
                              <w:right w:val="single" w:sz="4" w:space="0" w:color="auto"/>
                            </w:tcBorders>
                            <w:vAlign w:val="center"/>
                          </w:tcPr>
                          <w:p w14:paraId="57EA47AF"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- 16,607 </w:t>
                            </w:r>
                          </w:p>
                        </w:tc>
                        <w:tc>
                          <w:tcPr>
                            <w:tcW w:w="1210" w:type="dxa"/>
                            <w:tcBorders>
                              <w:top w:val="single" w:sz="4" w:space="0" w:color="auto"/>
                              <w:left w:val="single" w:sz="4" w:space="0" w:color="auto"/>
                              <w:bottom w:val="single" w:sz="4" w:space="0" w:color="auto"/>
                              <w:right w:val="single" w:sz="4" w:space="0" w:color="auto"/>
                            </w:tcBorders>
                            <w:vAlign w:val="center"/>
                          </w:tcPr>
                          <w:p w14:paraId="51CCD832"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- 16,772 </w:t>
                            </w:r>
                          </w:p>
                        </w:tc>
                        <w:tc>
                          <w:tcPr>
                            <w:tcW w:w="1210" w:type="dxa"/>
                            <w:tcBorders>
                              <w:top w:val="single" w:sz="4" w:space="0" w:color="auto"/>
                              <w:left w:val="single" w:sz="4" w:space="0" w:color="auto"/>
                              <w:bottom w:val="single" w:sz="4" w:space="0" w:color="auto"/>
                              <w:right w:val="single" w:sz="4" w:space="0" w:color="auto"/>
                            </w:tcBorders>
                            <w:vAlign w:val="center"/>
                          </w:tcPr>
                          <w:p w14:paraId="3A8EC4EA"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- 17,498 </w:t>
                            </w:r>
                          </w:p>
                        </w:tc>
                      </w:tr>
                      <w:tr w:rsidR="00AD2184" w:rsidRPr="001B3851" w14:paraId="001346E2" w14:textId="77777777" w:rsidTr="008B6151">
                        <w:tc>
                          <w:tcPr>
                            <w:tcW w:w="709" w:type="dxa"/>
                            <w:vMerge w:val="restart"/>
                            <w:tcBorders>
                              <w:top w:val="single" w:sz="4" w:space="0" w:color="auto"/>
                              <w:left w:val="single" w:sz="4" w:space="0" w:color="auto"/>
                              <w:right w:val="single" w:sz="4" w:space="0" w:color="auto"/>
                            </w:tcBorders>
                            <w:vAlign w:val="center"/>
                          </w:tcPr>
                          <w:p w14:paraId="349062D8" w14:textId="77777777" w:rsidR="00AD2184" w:rsidRPr="001B3851" w:rsidRDefault="00AD2184" w:rsidP="001B3851">
                            <w:pPr>
                              <w:widowControl/>
                              <w:jc w:val="center"/>
                              <w:rPr>
                                <w:rFonts w:ascii="標楷體" w:eastAsia="標楷體" w:hAnsi="標楷體" w:cs="新細明體"/>
                                <w:sz w:val="20"/>
                                <w:szCs w:val="22"/>
                              </w:rPr>
                            </w:pPr>
                            <w:r w:rsidRPr="001B3851">
                              <w:rPr>
                                <w:rFonts w:ascii="標楷體" w:eastAsia="標楷體" w:hAnsi="標楷體" w:cs="新細明體"/>
                                <w:sz w:val="20"/>
                                <w:szCs w:val="22"/>
                              </w:rPr>
                              <w:t>毛豬電宰</w:t>
                            </w:r>
                          </w:p>
                        </w:tc>
                        <w:tc>
                          <w:tcPr>
                            <w:tcW w:w="1559" w:type="dxa"/>
                            <w:tcBorders>
                              <w:top w:val="single" w:sz="4" w:space="0" w:color="auto"/>
                              <w:left w:val="single" w:sz="4" w:space="0" w:color="auto"/>
                              <w:bottom w:val="single" w:sz="4" w:space="0" w:color="auto"/>
                              <w:right w:val="single" w:sz="4" w:space="0" w:color="auto"/>
                            </w:tcBorders>
                            <w:vAlign w:val="center"/>
                          </w:tcPr>
                          <w:p w14:paraId="222CB59D" w14:textId="77777777" w:rsidR="00AD2184" w:rsidRPr="001B3851" w:rsidRDefault="00AD2184" w:rsidP="001B3851">
                            <w:pPr>
                              <w:widowControl/>
                              <w:jc w:val="both"/>
                              <w:rPr>
                                <w:rFonts w:ascii="標楷體" w:eastAsia="標楷體" w:hAnsi="標楷體" w:cs="新細明體"/>
                                <w:sz w:val="20"/>
                                <w:szCs w:val="22"/>
                              </w:rPr>
                            </w:pPr>
                            <w:r w:rsidRPr="001B3851">
                              <w:rPr>
                                <w:rFonts w:ascii="標楷體" w:eastAsia="標楷體" w:hAnsi="標楷體" w:cs="新細明體"/>
                                <w:sz w:val="20"/>
                                <w:szCs w:val="22"/>
                              </w:rPr>
                              <w:t>預計數(C)</w:t>
                            </w:r>
                          </w:p>
                        </w:tc>
                        <w:tc>
                          <w:tcPr>
                            <w:tcW w:w="1140" w:type="dxa"/>
                            <w:tcBorders>
                              <w:top w:val="single" w:sz="4" w:space="0" w:color="auto"/>
                              <w:left w:val="single" w:sz="4" w:space="0" w:color="auto"/>
                              <w:bottom w:val="single" w:sz="4" w:space="0" w:color="auto"/>
                              <w:right w:val="single" w:sz="4" w:space="0" w:color="auto"/>
                            </w:tcBorders>
                            <w:vAlign w:val="center"/>
                          </w:tcPr>
                          <w:p w14:paraId="284003E8"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129,300 </w:t>
                            </w:r>
                          </w:p>
                        </w:tc>
                        <w:tc>
                          <w:tcPr>
                            <w:tcW w:w="1210" w:type="dxa"/>
                            <w:tcBorders>
                              <w:top w:val="single" w:sz="4" w:space="0" w:color="auto"/>
                              <w:left w:val="single" w:sz="4" w:space="0" w:color="auto"/>
                              <w:bottom w:val="single" w:sz="4" w:space="0" w:color="auto"/>
                              <w:right w:val="single" w:sz="4" w:space="0" w:color="auto"/>
                            </w:tcBorders>
                            <w:vAlign w:val="center"/>
                          </w:tcPr>
                          <w:p w14:paraId="3AE293C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128,800 </w:t>
                            </w:r>
                          </w:p>
                        </w:tc>
                        <w:tc>
                          <w:tcPr>
                            <w:tcW w:w="1210" w:type="dxa"/>
                            <w:tcBorders>
                              <w:top w:val="single" w:sz="4" w:space="0" w:color="auto"/>
                              <w:left w:val="single" w:sz="4" w:space="0" w:color="auto"/>
                              <w:bottom w:val="single" w:sz="4" w:space="0" w:color="auto"/>
                              <w:right w:val="single" w:sz="4" w:space="0" w:color="auto"/>
                            </w:tcBorders>
                            <w:vAlign w:val="center"/>
                          </w:tcPr>
                          <w:p w14:paraId="214C117C"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128,000 </w:t>
                            </w:r>
                          </w:p>
                        </w:tc>
                        <w:tc>
                          <w:tcPr>
                            <w:tcW w:w="1210" w:type="dxa"/>
                            <w:tcBorders>
                              <w:top w:val="single" w:sz="4" w:space="0" w:color="auto"/>
                              <w:left w:val="single" w:sz="4" w:space="0" w:color="auto"/>
                              <w:bottom w:val="single" w:sz="4" w:space="0" w:color="auto"/>
                              <w:right w:val="single" w:sz="4" w:space="0" w:color="auto"/>
                            </w:tcBorders>
                            <w:vAlign w:val="center"/>
                          </w:tcPr>
                          <w:p w14:paraId="7E4793DD"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127,800 </w:t>
                            </w:r>
                          </w:p>
                        </w:tc>
                        <w:tc>
                          <w:tcPr>
                            <w:tcW w:w="1210" w:type="dxa"/>
                            <w:tcBorders>
                              <w:top w:val="single" w:sz="4" w:space="0" w:color="auto"/>
                              <w:left w:val="single" w:sz="4" w:space="0" w:color="auto"/>
                              <w:bottom w:val="single" w:sz="4" w:space="0" w:color="auto"/>
                              <w:right w:val="single" w:sz="4" w:space="0" w:color="auto"/>
                            </w:tcBorders>
                            <w:vAlign w:val="center"/>
                          </w:tcPr>
                          <w:p w14:paraId="1B0092FA"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126,000 </w:t>
                            </w:r>
                          </w:p>
                        </w:tc>
                      </w:tr>
                      <w:tr w:rsidR="00AD2184" w:rsidRPr="001B3851" w14:paraId="6BC339F5" w14:textId="77777777" w:rsidTr="008B6151">
                        <w:tc>
                          <w:tcPr>
                            <w:tcW w:w="709" w:type="dxa"/>
                            <w:vMerge/>
                            <w:tcBorders>
                              <w:left w:val="single" w:sz="4" w:space="0" w:color="auto"/>
                              <w:right w:val="single" w:sz="4" w:space="0" w:color="auto"/>
                            </w:tcBorders>
                          </w:tcPr>
                          <w:p w14:paraId="7E92F934" w14:textId="77777777" w:rsidR="00AD2184" w:rsidRPr="001B3851" w:rsidRDefault="00AD2184" w:rsidP="001B3851">
                            <w:pPr>
                              <w:widowControl/>
                              <w:jc w:val="right"/>
                              <w:rPr>
                                <w:rFonts w:ascii="標楷體" w:eastAsia="標楷體" w:hAnsi="標楷體" w:cs="新細明體"/>
                                <w:sz w:val="22"/>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676F4D6E" w14:textId="77777777" w:rsidR="00AD2184" w:rsidRPr="001B3851" w:rsidRDefault="00AD2184" w:rsidP="001B3851">
                            <w:pPr>
                              <w:widowControl/>
                              <w:jc w:val="both"/>
                              <w:rPr>
                                <w:rFonts w:ascii="標楷體" w:eastAsia="標楷體" w:hAnsi="標楷體" w:cs="新細明體"/>
                                <w:sz w:val="20"/>
                                <w:szCs w:val="22"/>
                              </w:rPr>
                            </w:pPr>
                            <w:r w:rsidRPr="001B3851">
                              <w:rPr>
                                <w:rFonts w:ascii="標楷體" w:eastAsia="標楷體" w:hAnsi="標楷體" w:cs="新細明體"/>
                                <w:sz w:val="20"/>
                                <w:szCs w:val="22"/>
                              </w:rPr>
                              <w:t>實際數(D)</w:t>
                            </w:r>
                          </w:p>
                        </w:tc>
                        <w:tc>
                          <w:tcPr>
                            <w:tcW w:w="1140" w:type="dxa"/>
                            <w:tcBorders>
                              <w:top w:val="single" w:sz="4" w:space="0" w:color="auto"/>
                              <w:left w:val="single" w:sz="4" w:space="0" w:color="auto"/>
                              <w:bottom w:val="single" w:sz="4" w:space="0" w:color="auto"/>
                              <w:right w:val="single" w:sz="4" w:space="0" w:color="auto"/>
                            </w:tcBorders>
                            <w:vAlign w:val="center"/>
                          </w:tcPr>
                          <w:p w14:paraId="33FA6115"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116,421 </w:t>
                            </w:r>
                          </w:p>
                        </w:tc>
                        <w:tc>
                          <w:tcPr>
                            <w:tcW w:w="1210" w:type="dxa"/>
                            <w:tcBorders>
                              <w:top w:val="single" w:sz="4" w:space="0" w:color="auto"/>
                              <w:left w:val="single" w:sz="4" w:space="0" w:color="auto"/>
                              <w:bottom w:val="single" w:sz="4" w:space="0" w:color="auto"/>
                              <w:right w:val="single" w:sz="4" w:space="0" w:color="auto"/>
                            </w:tcBorders>
                            <w:vAlign w:val="center"/>
                          </w:tcPr>
                          <w:p w14:paraId="276B409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114,324 </w:t>
                            </w:r>
                          </w:p>
                        </w:tc>
                        <w:tc>
                          <w:tcPr>
                            <w:tcW w:w="1210" w:type="dxa"/>
                            <w:tcBorders>
                              <w:top w:val="single" w:sz="4" w:space="0" w:color="auto"/>
                              <w:left w:val="single" w:sz="4" w:space="0" w:color="auto"/>
                              <w:bottom w:val="single" w:sz="4" w:space="0" w:color="auto"/>
                              <w:right w:val="single" w:sz="4" w:space="0" w:color="auto"/>
                            </w:tcBorders>
                            <w:vAlign w:val="center"/>
                          </w:tcPr>
                          <w:p w14:paraId="5899B227"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110,367 </w:t>
                            </w:r>
                          </w:p>
                        </w:tc>
                        <w:tc>
                          <w:tcPr>
                            <w:tcW w:w="1210" w:type="dxa"/>
                            <w:tcBorders>
                              <w:top w:val="single" w:sz="4" w:space="0" w:color="auto"/>
                              <w:left w:val="single" w:sz="4" w:space="0" w:color="auto"/>
                              <w:bottom w:val="single" w:sz="4" w:space="0" w:color="auto"/>
                              <w:right w:val="single" w:sz="4" w:space="0" w:color="auto"/>
                            </w:tcBorders>
                            <w:vAlign w:val="center"/>
                          </w:tcPr>
                          <w:p w14:paraId="1B545F15"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109,737 </w:t>
                            </w:r>
                          </w:p>
                        </w:tc>
                        <w:tc>
                          <w:tcPr>
                            <w:tcW w:w="1210" w:type="dxa"/>
                            <w:tcBorders>
                              <w:top w:val="single" w:sz="4" w:space="0" w:color="auto"/>
                              <w:left w:val="single" w:sz="4" w:space="0" w:color="auto"/>
                              <w:bottom w:val="single" w:sz="4" w:space="0" w:color="auto"/>
                              <w:right w:val="single" w:sz="4" w:space="0" w:color="auto"/>
                            </w:tcBorders>
                            <w:vAlign w:val="center"/>
                          </w:tcPr>
                          <w:p w14:paraId="0ED06519"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108,073 </w:t>
                            </w:r>
                          </w:p>
                        </w:tc>
                      </w:tr>
                      <w:tr w:rsidR="00AD2184" w:rsidRPr="001B3851" w14:paraId="7713CF01" w14:textId="77777777" w:rsidTr="008B6151">
                        <w:trPr>
                          <w:trHeight w:val="191"/>
                        </w:trPr>
                        <w:tc>
                          <w:tcPr>
                            <w:tcW w:w="709" w:type="dxa"/>
                            <w:vMerge/>
                            <w:tcBorders>
                              <w:left w:val="single" w:sz="4" w:space="0" w:color="auto"/>
                              <w:bottom w:val="single" w:sz="4" w:space="0" w:color="auto"/>
                              <w:right w:val="single" w:sz="4" w:space="0" w:color="auto"/>
                            </w:tcBorders>
                          </w:tcPr>
                          <w:p w14:paraId="3B936FF4" w14:textId="77777777" w:rsidR="00AD2184" w:rsidRPr="001B3851" w:rsidRDefault="00AD2184" w:rsidP="001B3851">
                            <w:pPr>
                              <w:widowControl/>
                              <w:jc w:val="right"/>
                              <w:rPr>
                                <w:rFonts w:ascii="標楷體" w:eastAsia="標楷體" w:hAnsi="標楷體" w:cs="新細明體"/>
                                <w:sz w:val="22"/>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223AB889" w14:textId="77777777" w:rsidR="00AD2184" w:rsidRPr="001B3851" w:rsidRDefault="00AD2184" w:rsidP="001B3851">
                            <w:pPr>
                              <w:widowControl/>
                              <w:spacing w:line="240" w:lineRule="exact"/>
                              <w:jc w:val="both"/>
                              <w:rPr>
                                <w:rFonts w:ascii="標楷體" w:eastAsia="標楷體" w:hAnsi="標楷體" w:cs="新細明體"/>
                                <w:sz w:val="20"/>
                                <w:szCs w:val="22"/>
                              </w:rPr>
                            </w:pPr>
                            <w:r w:rsidRPr="001B3851">
                              <w:rPr>
                                <w:rFonts w:ascii="標楷體" w:eastAsia="標楷體" w:hAnsi="標楷體" w:cs="新細明體"/>
                                <w:spacing w:val="-14"/>
                                <w:sz w:val="20"/>
                                <w:szCs w:val="22"/>
                              </w:rPr>
                              <w:t>差異數(D)-(C)</w:t>
                            </w:r>
                          </w:p>
                        </w:tc>
                        <w:tc>
                          <w:tcPr>
                            <w:tcW w:w="1140" w:type="dxa"/>
                            <w:tcBorders>
                              <w:top w:val="single" w:sz="4" w:space="0" w:color="auto"/>
                              <w:left w:val="single" w:sz="4" w:space="0" w:color="auto"/>
                              <w:bottom w:val="single" w:sz="4" w:space="0" w:color="auto"/>
                              <w:right w:val="single" w:sz="4" w:space="0" w:color="auto"/>
                            </w:tcBorders>
                            <w:vAlign w:val="center"/>
                          </w:tcPr>
                          <w:p w14:paraId="41C631E4"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- 12,879 </w:t>
                            </w:r>
                          </w:p>
                        </w:tc>
                        <w:tc>
                          <w:tcPr>
                            <w:tcW w:w="1210" w:type="dxa"/>
                            <w:tcBorders>
                              <w:top w:val="single" w:sz="4" w:space="0" w:color="auto"/>
                              <w:left w:val="single" w:sz="4" w:space="0" w:color="auto"/>
                              <w:bottom w:val="single" w:sz="4" w:space="0" w:color="auto"/>
                              <w:right w:val="single" w:sz="4" w:space="0" w:color="auto"/>
                            </w:tcBorders>
                            <w:vAlign w:val="center"/>
                          </w:tcPr>
                          <w:p w14:paraId="6B74D4A9"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- 14,476 </w:t>
                            </w:r>
                          </w:p>
                        </w:tc>
                        <w:tc>
                          <w:tcPr>
                            <w:tcW w:w="1210" w:type="dxa"/>
                            <w:tcBorders>
                              <w:top w:val="single" w:sz="4" w:space="0" w:color="auto"/>
                              <w:left w:val="single" w:sz="4" w:space="0" w:color="auto"/>
                              <w:bottom w:val="single" w:sz="4" w:space="0" w:color="auto"/>
                              <w:right w:val="single" w:sz="4" w:space="0" w:color="auto"/>
                            </w:tcBorders>
                            <w:vAlign w:val="center"/>
                          </w:tcPr>
                          <w:p w14:paraId="7C0F599E"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- 17,633 </w:t>
                            </w:r>
                          </w:p>
                        </w:tc>
                        <w:tc>
                          <w:tcPr>
                            <w:tcW w:w="1210" w:type="dxa"/>
                            <w:tcBorders>
                              <w:top w:val="single" w:sz="4" w:space="0" w:color="auto"/>
                              <w:left w:val="single" w:sz="4" w:space="0" w:color="auto"/>
                              <w:bottom w:val="single" w:sz="4" w:space="0" w:color="auto"/>
                              <w:right w:val="single" w:sz="4" w:space="0" w:color="auto"/>
                            </w:tcBorders>
                            <w:vAlign w:val="center"/>
                          </w:tcPr>
                          <w:p w14:paraId="73EDF6C2"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- 18,063 </w:t>
                            </w:r>
                          </w:p>
                        </w:tc>
                        <w:tc>
                          <w:tcPr>
                            <w:tcW w:w="1210" w:type="dxa"/>
                            <w:tcBorders>
                              <w:top w:val="single" w:sz="4" w:space="0" w:color="auto"/>
                              <w:left w:val="single" w:sz="4" w:space="0" w:color="auto"/>
                              <w:bottom w:val="single" w:sz="4" w:space="0" w:color="auto"/>
                              <w:right w:val="single" w:sz="4" w:space="0" w:color="auto"/>
                            </w:tcBorders>
                            <w:vAlign w:val="center"/>
                          </w:tcPr>
                          <w:p w14:paraId="0B207421" w14:textId="77777777" w:rsidR="00AD2184" w:rsidRPr="001B3851" w:rsidRDefault="00AD2184" w:rsidP="001B3851">
                            <w:pPr>
                              <w:widowControl/>
                              <w:jc w:val="right"/>
                              <w:rPr>
                                <w:rFonts w:ascii="標楷體" w:eastAsia="標楷體" w:hAnsi="標楷體" w:cs="新細明體"/>
                                <w:sz w:val="20"/>
                                <w:szCs w:val="22"/>
                              </w:rPr>
                            </w:pPr>
                            <w:r w:rsidRPr="001B3851">
                              <w:rPr>
                                <w:rFonts w:ascii="標楷體" w:eastAsia="標楷體" w:hAnsi="標楷體" w:cs="新細明體" w:hint="eastAsia"/>
                                <w:sz w:val="20"/>
                                <w:szCs w:val="22"/>
                              </w:rPr>
                              <w:t xml:space="preserve">  - 17,927 </w:t>
                            </w:r>
                          </w:p>
                        </w:tc>
                      </w:tr>
                    </w:tbl>
                    <w:p w14:paraId="4DF96255" w14:textId="77777777" w:rsidR="00AD2184" w:rsidRPr="00033806" w:rsidRDefault="00AD2184" w:rsidP="00F741D5">
                      <w:pPr>
                        <w:ind w:leftChars="-35" w:left="141" w:hangingChars="125" w:hanging="225"/>
                        <w:rPr>
                          <w:rFonts w:ascii="標楷體" w:eastAsia="標楷體" w:hAnsi="標楷體"/>
                          <w:sz w:val="18"/>
                        </w:rPr>
                      </w:pPr>
                      <w:r w:rsidRPr="00687E6F">
                        <w:rPr>
                          <w:rFonts w:ascii="標楷體" w:eastAsia="標楷體" w:hAnsi="標楷體"/>
                          <w:sz w:val="18"/>
                        </w:rPr>
                        <w:t>資料來源：</w:t>
                      </w:r>
                      <w:r w:rsidRPr="00687E6F">
                        <w:rPr>
                          <w:rFonts w:ascii="標楷體" w:eastAsia="標楷體" w:hAnsi="標楷體" w:hint="eastAsia"/>
                          <w:sz w:val="18"/>
                        </w:rPr>
                        <w:t>整理自106至1</w:t>
                      </w:r>
                      <w:r>
                        <w:rPr>
                          <w:rFonts w:ascii="標楷體" w:eastAsia="標楷體" w:hAnsi="標楷體" w:hint="eastAsia"/>
                          <w:sz w:val="18"/>
                        </w:rPr>
                        <w:t>10</w:t>
                      </w:r>
                      <w:r w:rsidRPr="00687E6F">
                        <w:rPr>
                          <w:rFonts w:ascii="標楷體" w:eastAsia="標楷體" w:hAnsi="標楷體" w:hint="eastAsia"/>
                          <w:sz w:val="18"/>
                        </w:rPr>
                        <w:t>年度宜蘭縣總決算暨附屬單位決算及綜計表審核報告附冊</w:t>
                      </w:r>
                      <w:r>
                        <w:rPr>
                          <w:rFonts w:ascii="標楷體" w:eastAsia="標楷體" w:hAnsi="標楷體" w:hint="eastAsia"/>
                          <w:sz w:val="18"/>
                        </w:rPr>
                        <w:t>。</w:t>
                      </w:r>
                    </w:p>
                  </w:txbxContent>
                </v:textbox>
                <w10:wrap type="square" anchorx="margin" anchory="margin"/>
              </v:shape>
            </w:pict>
          </mc:Fallback>
        </mc:AlternateContent>
      </w:r>
      <w:r w:rsidRPr="00C6131A">
        <w:rPr>
          <w:rFonts w:ascii="標楷體" w:eastAsia="標楷體" w:hAnsi="標楷體" w:hint="eastAsia"/>
          <w:szCs w:val="24"/>
        </w:rPr>
        <w:t>依附屬單位預算執行要點第4點第2項規定，營業基金應本企業化經營原則，設法提高產銷營運量，增加收入，抑減成本費用，以提升經營績效。縣政府為提供現代化完善毛豬交易場所，建立公平合理交易制度，設置宜蘭肉品市場股份有限公司</w:t>
      </w:r>
      <w:r w:rsidRPr="00C6131A">
        <w:rPr>
          <w:rFonts w:ascii="標楷體" w:eastAsia="標楷體" w:hAnsi="標楷體" w:hint="eastAsia"/>
          <w:spacing w:val="2"/>
          <w:szCs w:val="24"/>
        </w:rPr>
        <w:t>（</w:t>
      </w:r>
      <w:r w:rsidRPr="00C6131A">
        <w:rPr>
          <w:rFonts w:ascii="標楷體" w:eastAsia="標楷體" w:hAnsi="標楷體" w:hint="eastAsia"/>
          <w:szCs w:val="24"/>
        </w:rPr>
        <w:t>下稱肉品公司</w:t>
      </w:r>
      <w:r w:rsidRPr="00C6131A">
        <w:rPr>
          <w:rFonts w:ascii="標楷體" w:eastAsia="標楷體" w:hAnsi="標楷體" w:hint="eastAsia"/>
          <w:spacing w:val="2"/>
          <w:szCs w:val="24"/>
        </w:rPr>
        <w:t>）</w:t>
      </w:r>
      <w:r w:rsidRPr="00C6131A">
        <w:rPr>
          <w:rFonts w:ascii="標楷體" w:eastAsia="標楷體" w:hAnsi="標楷體" w:hint="eastAsia"/>
          <w:szCs w:val="24"/>
        </w:rPr>
        <w:t>，其</w:t>
      </w:r>
      <w:r w:rsidRPr="00C6131A">
        <w:rPr>
          <w:rFonts w:ascii="標楷體" w:eastAsia="標楷體" w:hAnsi="標楷體" w:hint="eastAsia"/>
          <w:noProof/>
          <w:spacing w:val="2"/>
          <w:szCs w:val="24"/>
        </w:rPr>
        <w:t>主要營運計畫係辦理毛豬拍賣及毛豬電宰等2項，經分析近5年度</w:t>
      </w:r>
      <w:r w:rsidRPr="00C6131A">
        <w:rPr>
          <w:rFonts w:ascii="標楷體" w:eastAsia="標楷體" w:hAnsi="標楷體" w:hint="eastAsia"/>
        </w:rPr>
        <w:t>（</w:t>
      </w:r>
      <w:r w:rsidRPr="00C6131A">
        <w:rPr>
          <w:rFonts w:ascii="標楷體" w:eastAsia="標楷體" w:hAnsi="標楷體" w:hint="eastAsia"/>
          <w:noProof/>
          <w:spacing w:val="2"/>
          <w:szCs w:val="24"/>
        </w:rPr>
        <w:t>106至110年度</w:t>
      </w:r>
      <w:r w:rsidRPr="00C6131A">
        <w:rPr>
          <w:rFonts w:ascii="標楷體" w:eastAsia="標楷體" w:hAnsi="標楷體" w:hint="eastAsia"/>
          <w:spacing w:val="2"/>
          <w:szCs w:val="24"/>
        </w:rPr>
        <w:t>）</w:t>
      </w:r>
      <w:r w:rsidRPr="00C6131A">
        <w:rPr>
          <w:rFonts w:ascii="標楷體" w:eastAsia="標楷體" w:hAnsi="標楷體" w:hint="eastAsia"/>
          <w:noProof/>
          <w:spacing w:val="2"/>
          <w:szCs w:val="24"/>
        </w:rPr>
        <w:t>營運計畫執行情形，毛豬拍賣及電宰頭數逐年遞減，且實際營運量值均未達預計目標（表1</w:t>
      </w:r>
      <w:r w:rsidRPr="00C6131A">
        <w:rPr>
          <w:rFonts w:ascii="標楷體" w:eastAsia="標楷體" w:hAnsi="標楷體" w:hint="eastAsia"/>
          <w:spacing w:val="2"/>
          <w:szCs w:val="24"/>
        </w:rPr>
        <w:t>）</w:t>
      </w:r>
      <w:r w:rsidRPr="00C6131A">
        <w:rPr>
          <w:rFonts w:ascii="標楷體" w:eastAsia="標楷體" w:hAnsi="標楷體" w:hint="eastAsia"/>
          <w:noProof/>
          <w:spacing w:val="2"/>
          <w:szCs w:val="24"/>
        </w:rPr>
        <w:t>，營業收入亦自106年度之5,047萬餘元，下降</w:t>
      </w:r>
    </w:p>
    <w:p w14:paraId="7BFC1451" w14:textId="77777777" w:rsidR="00AD2184" w:rsidRPr="007F3412" w:rsidRDefault="00AD2184" w:rsidP="007F3412">
      <w:pPr>
        <w:tabs>
          <w:tab w:val="left" w:pos="426"/>
          <w:tab w:val="left" w:pos="567"/>
        </w:tabs>
        <w:overflowPunct w:val="0"/>
        <w:autoSpaceDE w:val="0"/>
        <w:spacing w:beforeLines="20" w:before="48" w:line="510" w:lineRule="exact"/>
        <w:jc w:val="both"/>
        <w:rPr>
          <w:rFonts w:ascii="標楷體" w:eastAsia="標楷體" w:hAnsi="標楷體"/>
          <w:szCs w:val="24"/>
        </w:rPr>
      </w:pPr>
      <w:r w:rsidRPr="00C6131A">
        <w:rPr>
          <w:rFonts w:ascii="標楷體" w:eastAsia="標楷體" w:hAnsi="標楷體" w:hint="eastAsia"/>
          <w:noProof/>
          <w:spacing w:val="2"/>
          <w:szCs w:val="24"/>
        </w:rPr>
        <w:t>至110年度之4,988萬餘元，惟營業成本及營業費用未隨同營業收入減少，卻由106年</w:t>
      </w:r>
      <w:r>
        <w:rPr>
          <w:noProof/>
        </w:rPr>
        <mc:AlternateContent>
          <mc:Choice Requires="wps">
            <w:drawing>
              <wp:anchor distT="0" distB="0" distL="114300" distR="114300" simplePos="0" relativeHeight="251712512" behindDoc="0" locked="0" layoutInCell="1" allowOverlap="1" wp14:anchorId="693136A3" wp14:editId="200A0CB2">
                <wp:simplePos x="0" y="0"/>
                <wp:positionH relativeFrom="column">
                  <wp:posOffset>6202045</wp:posOffset>
                </wp:positionH>
                <wp:positionV relativeFrom="paragraph">
                  <wp:posOffset>3048635</wp:posOffset>
                </wp:positionV>
                <wp:extent cx="0" cy="121285"/>
                <wp:effectExtent l="8255" t="8890" r="10795" b="12700"/>
                <wp:wrapNone/>
                <wp:docPr id="52" name="直線單箭頭接點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1285"/>
                        </a:xfrm>
                        <a:prstGeom prst="straightConnector1">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52" o:spid="_x0000_s1026" type="#_x0000_t32" style="position:absolute;margin-left:488.35pt;margin-top:240.05pt;width:0;height:9.5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" strokecolor="white"/>
            </w:pict>
          </mc:Fallback>
        </mc:AlternateContent>
      </w:r>
      <w:r>
        <w:rPr>
          <w:noProof/>
        </w:rPr>
        <mc:AlternateContent>
          <mc:Choice Requires="wps">
            <w:drawing>
              <wp:anchor distT="0" distB="0" distL="114300" distR="114300" simplePos="0" relativeHeight="251711488" behindDoc="0" locked="0" layoutInCell="1" allowOverlap="1" wp14:anchorId="3C95CE59" wp14:editId="5A1A0353">
                <wp:simplePos x="0" y="0"/>
                <wp:positionH relativeFrom="column">
                  <wp:posOffset>6202045</wp:posOffset>
                </wp:positionH>
                <wp:positionV relativeFrom="paragraph">
                  <wp:posOffset>3048635</wp:posOffset>
                </wp:positionV>
                <wp:extent cx="0" cy="121285"/>
                <wp:effectExtent l="36830" t="37465" r="29845" b="31750"/>
                <wp:wrapNone/>
                <wp:docPr id="51" name="直線單箭頭接點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1285"/>
                        </a:xfrm>
                        <a:prstGeom prst="straightConnector1">
                          <a:avLst/>
                        </a:prstGeom>
                        <a:noFill/>
                        <a:ln w="5715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直線單箭頭接點 51" o:spid="_x0000_s1026" type="#_x0000_t32" style="position:absolute;margin-left:488.35pt;margin-top:240.05pt;width:0;height:9.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" strokecolor="white" strokeweight="4.5pt"/>
            </w:pict>
          </mc:Fallback>
        </mc:AlternateContent>
      </w:r>
      <w:r w:rsidRPr="00C6131A">
        <w:rPr>
          <w:rFonts w:ascii="標楷體" w:eastAsia="標楷體" w:hAnsi="標楷體" w:hint="eastAsia"/>
          <w:noProof/>
          <w:spacing w:val="2"/>
          <w:szCs w:val="24"/>
        </w:rPr>
        <w:t>度之4,948萬餘元，提高至110年度之5,038萬餘元，以致營業利益自106年度之99萬餘元，至110年度為損失49萬餘元（圖2</w:t>
      </w:r>
      <w:r w:rsidRPr="00C6131A">
        <w:rPr>
          <w:rFonts w:ascii="標楷體" w:eastAsia="標楷體" w:hAnsi="標楷體" w:hint="eastAsia"/>
          <w:spacing w:val="2"/>
          <w:szCs w:val="24"/>
        </w:rPr>
        <w:t>）</w:t>
      </w:r>
      <w:r w:rsidRPr="00C6131A">
        <w:rPr>
          <w:rFonts w:ascii="標楷體" w:eastAsia="標楷體" w:hAnsi="標楷體" w:hint="eastAsia"/>
          <w:noProof/>
          <w:spacing w:val="2"/>
          <w:szCs w:val="24"/>
        </w:rPr>
        <w:t>；</w:t>
      </w:r>
      <w:r w:rsidRPr="00C6131A">
        <w:rPr>
          <w:rFonts w:ascii="標楷體" w:eastAsia="標楷體" w:hAnsi="標楷體" w:hint="eastAsia"/>
          <w:spacing w:val="2"/>
          <w:szCs w:val="24"/>
        </w:rPr>
        <w:t>又分析該公司成本費用結構，110年度</w:t>
      </w:r>
      <w:r w:rsidRPr="00C6131A">
        <w:rPr>
          <w:rFonts w:ascii="標楷體" w:eastAsia="標楷體" w:hAnsi="標楷體" w:hint="eastAsia"/>
          <w:spacing w:val="2"/>
          <w:szCs w:val="32"/>
        </w:rPr>
        <w:t>「</w:t>
      </w:r>
      <w:r w:rsidRPr="00C6131A">
        <w:rPr>
          <w:rFonts w:ascii="標楷體" w:eastAsia="標楷體" w:hAnsi="標楷體" w:hint="eastAsia"/>
          <w:spacing w:val="2"/>
          <w:szCs w:val="24"/>
        </w:rPr>
        <w:t>用人費用</w:t>
      </w:r>
      <w:r w:rsidRPr="00C6131A">
        <w:rPr>
          <w:rFonts w:ascii="標楷體" w:eastAsia="標楷體" w:hAnsi="標楷體" w:hint="eastAsia"/>
          <w:spacing w:val="2"/>
          <w:szCs w:val="32"/>
        </w:rPr>
        <w:t>」</w:t>
      </w:r>
      <w:r w:rsidRPr="00C6131A">
        <w:rPr>
          <w:rFonts w:ascii="標楷體" w:eastAsia="標楷體" w:hAnsi="標楷體" w:hint="eastAsia"/>
          <w:spacing w:val="2"/>
          <w:szCs w:val="24"/>
        </w:rPr>
        <w:t>、</w:t>
      </w:r>
      <w:r w:rsidRPr="00C6131A">
        <w:rPr>
          <w:rFonts w:ascii="標楷體" w:eastAsia="標楷體" w:hAnsi="標楷體" w:hint="eastAsia"/>
          <w:spacing w:val="2"/>
          <w:szCs w:val="32"/>
        </w:rPr>
        <w:t>「</w:t>
      </w:r>
      <w:r w:rsidRPr="00C6131A">
        <w:rPr>
          <w:rFonts w:ascii="標楷體" w:eastAsia="標楷體" w:hAnsi="標楷體" w:hint="eastAsia"/>
          <w:spacing w:val="2"/>
          <w:szCs w:val="24"/>
        </w:rPr>
        <w:t>材料及用品費</w:t>
      </w:r>
      <w:r w:rsidRPr="00C6131A">
        <w:rPr>
          <w:rFonts w:ascii="標楷體" w:eastAsia="標楷體" w:hAnsi="標楷體" w:hint="eastAsia"/>
          <w:spacing w:val="2"/>
          <w:szCs w:val="32"/>
        </w:rPr>
        <w:t>」</w:t>
      </w:r>
      <w:r w:rsidRPr="00C6131A">
        <w:rPr>
          <w:rFonts w:ascii="標楷體" w:eastAsia="標楷體" w:hAnsi="標楷體" w:hint="eastAsia"/>
          <w:spacing w:val="2"/>
          <w:szCs w:val="24"/>
        </w:rPr>
        <w:t>與</w:t>
      </w:r>
      <w:r w:rsidRPr="00C6131A">
        <w:rPr>
          <w:rFonts w:ascii="標楷體" w:eastAsia="標楷體" w:hAnsi="標楷體" w:hint="eastAsia"/>
          <w:spacing w:val="2"/>
          <w:szCs w:val="32"/>
        </w:rPr>
        <w:t>「</w:t>
      </w:r>
      <w:r w:rsidRPr="00C6131A">
        <w:rPr>
          <w:rFonts w:ascii="標楷體" w:eastAsia="標楷體" w:hAnsi="標楷體" w:hint="eastAsia"/>
          <w:spacing w:val="2"/>
          <w:szCs w:val="24"/>
        </w:rPr>
        <w:t>服務費用</w:t>
      </w:r>
      <w:r w:rsidRPr="00C6131A">
        <w:rPr>
          <w:rFonts w:ascii="標楷體" w:eastAsia="標楷體" w:hAnsi="標楷體" w:hint="eastAsia"/>
          <w:spacing w:val="2"/>
          <w:szCs w:val="32"/>
        </w:rPr>
        <w:t>」，</w:t>
      </w:r>
      <w:r w:rsidRPr="00C6131A">
        <w:rPr>
          <w:rFonts w:ascii="標楷體" w:eastAsia="標楷體" w:hAnsi="標楷體" w:hint="eastAsia"/>
          <w:spacing w:val="2"/>
          <w:szCs w:val="24"/>
        </w:rPr>
        <w:t>占</w:t>
      </w:r>
      <w:r w:rsidRPr="00C6131A">
        <w:rPr>
          <w:rFonts w:ascii="標楷體" w:eastAsia="標楷體" w:hAnsi="標楷體" w:hint="eastAsia"/>
          <w:spacing w:val="2"/>
          <w:szCs w:val="32"/>
        </w:rPr>
        <w:t>「</w:t>
      </w:r>
      <w:r w:rsidRPr="00C6131A">
        <w:rPr>
          <w:rFonts w:ascii="標楷體" w:eastAsia="標楷體" w:hAnsi="標楷體" w:hint="eastAsia"/>
          <w:spacing w:val="2"/>
          <w:szCs w:val="24"/>
        </w:rPr>
        <w:t>營業成本</w:t>
      </w:r>
      <w:r w:rsidRPr="00C6131A">
        <w:rPr>
          <w:rFonts w:ascii="標楷體" w:eastAsia="標楷體" w:hAnsi="標楷體" w:hint="eastAsia"/>
          <w:spacing w:val="2"/>
          <w:szCs w:val="32"/>
        </w:rPr>
        <w:t>」</w:t>
      </w:r>
      <w:r w:rsidRPr="00C6131A">
        <w:rPr>
          <w:rFonts w:ascii="標楷體" w:eastAsia="標楷體" w:hAnsi="標楷體" w:hint="eastAsia"/>
          <w:spacing w:val="2"/>
          <w:szCs w:val="24"/>
        </w:rPr>
        <w:t>及</w:t>
      </w:r>
      <w:r w:rsidRPr="00C6131A">
        <w:rPr>
          <w:rFonts w:ascii="標楷體" w:eastAsia="標楷體" w:hAnsi="標楷體" w:hint="eastAsia"/>
          <w:spacing w:val="2"/>
          <w:szCs w:val="32"/>
        </w:rPr>
        <w:t>「營業</w:t>
      </w:r>
      <w:r w:rsidRPr="00C6131A">
        <w:rPr>
          <w:rFonts w:ascii="標楷體" w:eastAsia="標楷體" w:hAnsi="標楷體" w:hint="eastAsia"/>
          <w:spacing w:val="2"/>
          <w:szCs w:val="24"/>
        </w:rPr>
        <w:t>費</w:t>
      </w:r>
      <w:r w:rsidRPr="00C6131A">
        <w:rPr>
          <w:rFonts w:ascii="標楷體" w:eastAsia="標楷體" w:hAnsi="標楷體" w:hint="eastAsia"/>
          <w:spacing w:val="2"/>
          <w:szCs w:val="24"/>
        </w:rPr>
        <w:lastRenderedPageBreak/>
        <w:t>用</w:t>
      </w:r>
      <w:r w:rsidRPr="00C6131A">
        <w:rPr>
          <w:rFonts w:ascii="標楷體" w:eastAsia="標楷體" w:hAnsi="標楷體" w:hint="eastAsia"/>
          <w:spacing w:val="2"/>
          <w:szCs w:val="32"/>
        </w:rPr>
        <w:t>」</w:t>
      </w:r>
      <w:r w:rsidRPr="00C6131A">
        <w:rPr>
          <w:rFonts w:ascii="標楷體" w:eastAsia="標楷體" w:hAnsi="標楷體" w:hint="eastAsia"/>
          <w:spacing w:val="2"/>
          <w:szCs w:val="24"/>
        </w:rPr>
        <w:t>之8成</w:t>
      </w:r>
      <w:r w:rsidRPr="00C6131A">
        <w:rPr>
          <w:rFonts w:ascii="標楷體" w:eastAsia="標楷體" w:hAnsi="標楷體" w:hint="eastAsia"/>
        </w:rPr>
        <w:t>，又</w:t>
      </w:r>
      <w:r w:rsidRPr="00C6131A">
        <w:rPr>
          <w:rFonts w:ascii="標楷體" w:eastAsia="標楷體" w:hAnsi="標楷體" w:hint="eastAsia"/>
          <w:spacing w:val="2"/>
          <w:szCs w:val="32"/>
        </w:rPr>
        <w:t>「用</w:t>
      </w:r>
      <w:r w:rsidRPr="00C6131A">
        <w:rPr>
          <w:rFonts w:ascii="標楷體" w:eastAsia="標楷體" w:hAnsi="標楷體" w:hint="eastAsia"/>
        </w:rPr>
        <w:t>人費用</w:t>
      </w:r>
      <w:r w:rsidRPr="00C6131A">
        <w:rPr>
          <w:rFonts w:ascii="標楷體" w:eastAsia="標楷體" w:hAnsi="標楷體" w:hint="eastAsia"/>
          <w:spacing w:val="2"/>
          <w:szCs w:val="32"/>
        </w:rPr>
        <w:t>」</w:t>
      </w:r>
      <w:r w:rsidRPr="00C6131A">
        <w:rPr>
          <w:rFonts w:ascii="標楷體" w:eastAsia="標楷體" w:hAnsi="標楷體" w:hint="eastAsia"/>
        </w:rPr>
        <w:t>占</w:t>
      </w:r>
      <w:r w:rsidRPr="00C6131A">
        <w:rPr>
          <w:rFonts w:ascii="標楷體" w:eastAsia="標楷體" w:hAnsi="標楷體" w:hint="eastAsia"/>
          <w:spacing w:val="2"/>
          <w:szCs w:val="32"/>
        </w:rPr>
        <w:t>「</w:t>
      </w:r>
      <w:r w:rsidRPr="00C6131A">
        <w:rPr>
          <w:rFonts w:ascii="標楷體" w:eastAsia="標楷體" w:hAnsi="標楷體" w:hint="eastAsia"/>
        </w:rPr>
        <w:t>勞務收入</w:t>
      </w:r>
      <w:r w:rsidRPr="00C6131A">
        <w:rPr>
          <w:rFonts w:ascii="標楷體" w:eastAsia="標楷體" w:hAnsi="標楷體" w:hint="eastAsia"/>
          <w:spacing w:val="2"/>
          <w:szCs w:val="32"/>
        </w:rPr>
        <w:t>」</w:t>
      </w:r>
      <w:r w:rsidRPr="00C6131A">
        <w:rPr>
          <w:rFonts w:ascii="標楷體" w:eastAsia="標楷體" w:hAnsi="標楷體" w:hint="eastAsia"/>
        </w:rPr>
        <w:t>、</w:t>
      </w:r>
      <w:r w:rsidRPr="00C6131A">
        <w:rPr>
          <w:rFonts w:ascii="標楷體" w:eastAsia="標楷體" w:hAnsi="標楷體" w:hint="eastAsia"/>
          <w:spacing w:val="2"/>
          <w:szCs w:val="32"/>
        </w:rPr>
        <w:t>「</w:t>
      </w:r>
      <w:r w:rsidRPr="00C6131A">
        <w:rPr>
          <w:rFonts w:ascii="標楷體" w:eastAsia="標楷體" w:hAnsi="標楷體" w:hint="eastAsia"/>
        </w:rPr>
        <w:t>營業成本</w:t>
      </w:r>
      <w:r w:rsidRPr="00C6131A">
        <w:rPr>
          <w:rFonts w:ascii="標楷體" w:eastAsia="標楷體" w:hAnsi="標楷體" w:hint="eastAsia"/>
          <w:spacing w:val="2"/>
          <w:szCs w:val="32"/>
        </w:rPr>
        <w:t>」</w:t>
      </w:r>
      <w:r w:rsidRPr="00C6131A">
        <w:rPr>
          <w:rFonts w:ascii="標楷體" w:eastAsia="標楷體" w:hAnsi="標楷體" w:hint="eastAsia"/>
        </w:rPr>
        <w:t>及</w:t>
      </w:r>
      <w:r w:rsidRPr="00C6131A">
        <w:rPr>
          <w:rFonts w:ascii="標楷體" w:eastAsia="標楷體" w:hAnsi="標楷體" w:hint="eastAsia"/>
          <w:spacing w:val="2"/>
          <w:szCs w:val="32"/>
        </w:rPr>
        <w:t>「營業</w:t>
      </w:r>
      <w:r w:rsidRPr="00C6131A">
        <w:rPr>
          <w:rFonts w:ascii="標楷體" w:eastAsia="標楷體" w:hAnsi="標楷體" w:hint="eastAsia"/>
        </w:rPr>
        <w:t>費用</w:t>
      </w:r>
      <w:r w:rsidRPr="00C6131A">
        <w:rPr>
          <w:rFonts w:ascii="標楷體" w:eastAsia="標楷體" w:hAnsi="標楷體" w:hint="eastAsia"/>
          <w:spacing w:val="2"/>
          <w:szCs w:val="32"/>
        </w:rPr>
        <w:t>」</w:t>
      </w:r>
      <w:r w:rsidRPr="007F3412">
        <w:rPr>
          <w:rFonts w:ascii="標楷體" w:eastAsia="標楷體" w:hAnsi="標楷體" w:hint="eastAsia"/>
        </w:rPr>
        <w:t>之比率均達6成以上，支出結構僵化，影響公司永續經營，經函請</w:t>
      </w:r>
      <w:r w:rsidRPr="007F3412">
        <w:rPr>
          <w:rFonts w:ascii="標楷體" w:eastAsia="標楷體" w:hAnsi="標楷體" w:hint="eastAsia"/>
          <w:szCs w:val="24"/>
        </w:rPr>
        <w:t>肉品公司檢討現有作業流程，探究營業成本及營業費用未減反增之原因，並研謀有效減省支出善策，以提升營運績效。據復：鑑於近年來營運效能不佳，該公司自111年度起執行建構農產品冷鏈物流及品質確保示範體系計畫，期透過動線調整，減少電宰人力及提高屠宰效能與品質，節省人事成本，以改善整體營運效能。</w:t>
      </w:r>
    </w:p>
    <w:p w14:paraId="10A454F9" w14:textId="77777777" w:rsidR="00AD2184" w:rsidRDefault="00AD2184" w:rsidP="00F13EEB">
      <w:pPr>
        <w:overflowPunct w:val="0"/>
        <w:autoSpaceDE w:val="0"/>
        <w:spacing w:beforeLines="50" w:before="120" w:afterLines="50" w:after="120" w:line="500" w:lineRule="exact"/>
        <w:ind w:firstLineChars="100" w:firstLine="240"/>
        <w:jc w:val="both"/>
        <w:rPr>
          <w:rFonts w:ascii="標楷體" w:eastAsia="標楷體" w:hAnsi="標楷體"/>
          <w:b/>
          <w:spacing w:val="2"/>
          <w:sz w:val="32"/>
          <w:szCs w:val="32"/>
        </w:rPr>
      </w:pPr>
      <w:r>
        <w:rPr>
          <w:rFonts w:ascii="標楷體" w:eastAsia="標楷體" w:hAnsi="標楷體" w:cstheme="minorBidi" w:hint="eastAsia"/>
          <w:noProof/>
          <w:szCs w:val="24"/>
        </w:rPr>
        <mc:AlternateContent>
          <mc:Choice Requires="wpg">
            <w:drawing>
              <wp:anchor distT="0" distB="0" distL="114300" distR="114300" simplePos="0" relativeHeight="251721728" behindDoc="0" locked="0" layoutInCell="1" allowOverlap="1" wp14:anchorId="32FE5C92" wp14:editId="63322993">
                <wp:simplePos x="0" y="0"/>
                <wp:positionH relativeFrom="margin">
                  <wp:posOffset>2340610</wp:posOffset>
                </wp:positionH>
                <wp:positionV relativeFrom="margin">
                  <wp:posOffset>82550</wp:posOffset>
                </wp:positionV>
                <wp:extent cx="4701600" cy="4327200"/>
                <wp:effectExtent l="0" t="0" r="3810" b="0"/>
                <wp:wrapSquare wrapText="bothSides"/>
                <wp:docPr id="365" name="群組 365"/>
                <wp:cNvGraphicFramePr/>
                <a:graphic xmlns:a="http://schemas.openxmlformats.org/drawingml/2006/main">
                  <a:graphicData uri="http://schemas.microsoft.com/office/word/2010/wordprocessingGroup">
                    <wpg:wgp>
                      <wpg:cNvGrpSpPr/>
                      <wpg:grpSpPr>
                        <a:xfrm>
                          <a:off x="0" y="0"/>
                          <a:ext cx="4701600" cy="4327200"/>
                          <a:chOff x="0" y="0"/>
                          <a:chExt cx="4701600" cy="4327200"/>
                        </a:xfrm>
                      </wpg:grpSpPr>
                      <wps:wsp>
                        <wps:cNvPr id="366" name="文字方塊 2"/>
                        <wps:cNvSpPr txBox="1">
                          <a:spLocks noChangeArrowheads="1"/>
                        </wps:cNvSpPr>
                        <wps:spPr bwMode="auto">
                          <a:xfrm>
                            <a:off x="17253" y="17253"/>
                            <a:ext cx="4675517" cy="426960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41951EE" w14:textId="77777777" w:rsidR="00AD2184" w:rsidRPr="007D16A8" w:rsidRDefault="00AD2184" w:rsidP="00781454">
                              <w:pPr>
                                <w:pStyle w:val="afff0"/>
                                <w:spacing w:line="240" w:lineRule="auto"/>
                                <w:ind w:firstLine="488"/>
                                <w:jc w:val="center"/>
                                <w:rPr>
                                  <w:sz w:val="24"/>
                                </w:rPr>
                              </w:pPr>
                              <w:r w:rsidRPr="007D16A8">
                                <w:rPr>
                                  <w:rFonts w:hint="eastAsia"/>
                                  <w:sz w:val="24"/>
                                </w:rPr>
                                <w:t>圖</w:t>
                              </w:r>
                              <w:r>
                                <w:rPr>
                                  <w:rFonts w:hint="eastAsia"/>
                                  <w:sz w:val="24"/>
                                </w:rPr>
                                <w:t>2</w:t>
                              </w:r>
                              <w:r w:rsidRPr="005A256C">
                                <w:rPr>
                                  <w:rFonts w:hint="eastAsia"/>
                                  <w:b w:val="0"/>
                                  <w:szCs w:val="22"/>
                                </w:rPr>
                                <w:t xml:space="preserve">　</w:t>
                              </w:r>
                              <w:r>
                                <w:rPr>
                                  <w:rFonts w:hint="eastAsia"/>
                                  <w:sz w:val="24"/>
                                </w:rPr>
                                <w:t>肉品市場營業收支</w:t>
                              </w:r>
                              <w:r w:rsidRPr="007D16A8">
                                <w:rPr>
                                  <w:rFonts w:hint="eastAsia"/>
                                  <w:sz w:val="24"/>
                                </w:rPr>
                                <w:t>情形</w:t>
                              </w:r>
                            </w:p>
                            <w:p w14:paraId="4A68EB28" w14:textId="77777777" w:rsidR="00AD2184" w:rsidRPr="00BA692E" w:rsidRDefault="00AD2184" w:rsidP="00781454"/>
                            <w:p w14:paraId="36123340" w14:textId="77777777" w:rsidR="00AD2184" w:rsidRDefault="00AD2184" w:rsidP="00781454"/>
                            <w:p w14:paraId="7344F04B" w14:textId="77777777" w:rsidR="00AD2184" w:rsidRDefault="00AD2184" w:rsidP="00781454"/>
                            <w:p w14:paraId="36C3697A" w14:textId="77777777" w:rsidR="00AD2184" w:rsidRDefault="00AD2184" w:rsidP="00781454"/>
                            <w:p w14:paraId="01B24D4F" w14:textId="77777777" w:rsidR="00AD2184" w:rsidRDefault="00AD2184" w:rsidP="00781454"/>
                            <w:p w14:paraId="304C76F7" w14:textId="77777777" w:rsidR="00AD2184" w:rsidRDefault="00AD2184" w:rsidP="00781454"/>
                            <w:p w14:paraId="007C9C1B" w14:textId="77777777" w:rsidR="00AD2184" w:rsidRDefault="00AD2184" w:rsidP="00781454"/>
                            <w:p w14:paraId="477D6F08" w14:textId="77777777" w:rsidR="00AD2184" w:rsidRDefault="00AD2184" w:rsidP="00781454"/>
                            <w:p w14:paraId="32195ABA" w14:textId="77777777" w:rsidR="00AD2184" w:rsidRDefault="00AD2184" w:rsidP="00781454"/>
                            <w:p w14:paraId="11BA6831" w14:textId="77777777" w:rsidR="00AD2184" w:rsidRDefault="00AD2184" w:rsidP="00781454"/>
                            <w:p w14:paraId="373BD261" w14:textId="77777777" w:rsidR="00AD2184" w:rsidRDefault="00AD2184" w:rsidP="00781454"/>
                            <w:p w14:paraId="0D029E05" w14:textId="77777777" w:rsidR="00AD2184" w:rsidRDefault="00AD2184" w:rsidP="00781454"/>
                            <w:p w14:paraId="3874E3EF" w14:textId="77777777" w:rsidR="00AD2184" w:rsidRDefault="00AD2184" w:rsidP="00781454"/>
                            <w:p w14:paraId="7759118D" w14:textId="77777777" w:rsidR="00AD2184" w:rsidRDefault="00AD2184" w:rsidP="00781454"/>
                            <w:p w14:paraId="2F03443C" w14:textId="77777777" w:rsidR="00AD2184" w:rsidRDefault="00AD2184" w:rsidP="00781454"/>
                            <w:tbl>
                              <w:tblPr>
                                <w:tblW w:w="6723" w:type="dxa"/>
                                <w:tblCellMar>
                                  <w:left w:w="0" w:type="dxa"/>
                                  <w:right w:w="0" w:type="dxa"/>
                                </w:tblCellMar>
                                <w:tblLook w:val="04A0" w:firstRow="1" w:lastRow="0" w:firstColumn="1" w:lastColumn="0" w:noHBand="0" w:noVBand="1"/>
                              </w:tblPr>
                              <w:tblGrid>
                                <w:gridCol w:w="2235"/>
                                <w:gridCol w:w="800"/>
                                <w:gridCol w:w="801"/>
                                <w:gridCol w:w="801"/>
                                <w:gridCol w:w="801"/>
                                <w:gridCol w:w="801"/>
                                <w:gridCol w:w="484"/>
                              </w:tblGrid>
                              <w:tr w:rsidR="00AD2184" w:rsidRPr="001E2B36" w14:paraId="19E5A779" w14:textId="77777777" w:rsidTr="000975CE">
                                <w:trPr>
                                  <w:trHeight w:val="391"/>
                                </w:trPr>
                                <w:tc>
                                  <w:tcPr>
                                    <w:tcW w:w="2235"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B5D8EEF"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年度</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F413832"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106</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4415BA0B"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107</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08F16B5"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108</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C66E802"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109</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2DF6ECA"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110</w:t>
                                    </w:r>
                                  </w:p>
                                </w:tc>
                                <w:tc>
                                  <w:tcPr>
                                    <w:tcW w:w="48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00AA21F7" w14:textId="77777777" w:rsidR="00AD2184" w:rsidRPr="001E2B36" w:rsidRDefault="00AD2184" w:rsidP="00781454">
                                    <w:r w:rsidRPr="001E2B36">
                                      <w:rPr>
                                        <w:rFonts w:hint="eastAsia"/>
                                      </w:rPr>
                                      <w:t> </w:t>
                                    </w:r>
                                  </w:p>
                                </w:tc>
                              </w:tr>
                              <w:tr w:rsidR="00AD2184" w:rsidRPr="001E2B36" w14:paraId="3032166B" w14:textId="77777777" w:rsidTr="000975CE">
                                <w:trPr>
                                  <w:trHeight w:val="391"/>
                                </w:trPr>
                                <w:tc>
                                  <w:tcPr>
                                    <w:tcW w:w="2235"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A567CEA" w14:textId="77777777" w:rsidR="00AD2184" w:rsidRPr="001E2B36" w:rsidRDefault="00AD2184" w:rsidP="00781454">
                                    <w:pPr>
                                      <w:ind w:leftChars="80" w:left="192"/>
                                      <w:jc w:val="both"/>
                                      <w:rPr>
                                        <w:rFonts w:ascii="標楷體" w:eastAsia="標楷體" w:hAnsi="標楷體"/>
                                        <w:sz w:val="20"/>
                                      </w:rPr>
                                    </w:pPr>
                                    <w:r w:rsidRPr="001E2B36">
                                      <w:rPr>
                                        <w:rFonts w:ascii="標楷體" w:eastAsia="標楷體" w:hAnsi="標楷體" w:hint="eastAsia"/>
                                        <w:sz w:val="20"/>
                                      </w:rPr>
                                      <w:t>營業收入</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302E594"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50,479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12E2251"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48,823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1E73A76"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48,910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EBA761B"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48,494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251B29A"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49,889</w:t>
                                    </w:r>
                                  </w:p>
                                </w:tc>
                                <w:tc>
                                  <w:tcPr>
                                    <w:tcW w:w="48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433DAD67" w14:textId="77777777" w:rsidR="00AD2184" w:rsidRPr="001E2B36" w:rsidRDefault="00AD2184" w:rsidP="00781454">
                                    <w:r w:rsidRPr="001E2B36">
                                      <w:rPr>
                                        <w:rFonts w:hint="eastAsia"/>
                                      </w:rPr>
                                      <w:t> </w:t>
                                    </w:r>
                                  </w:p>
                                </w:tc>
                              </w:tr>
                              <w:tr w:rsidR="00AD2184" w:rsidRPr="001E2B36" w14:paraId="68162BE0" w14:textId="77777777" w:rsidTr="000975CE">
                                <w:trPr>
                                  <w:trHeight w:val="391"/>
                                </w:trPr>
                                <w:tc>
                                  <w:tcPr>
                                    <w:tcW w:w="2235"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C92E416" w14:textId="77777777" w:rsidR="00AD2184" w:rsidRPr="001E2B36" w:rsidRDefault="00AD2184" w:rsidP="00781454">
                                    <w:pPr>
                                      <w:ind w:leftChars="80" w:left="192"/>
                                      <w:jc w:val="both"/>
                                      <w:rPr>
                                        <w:rFonts w:ascii="標楷體" w:eastAsia="標楷體" w:hAnsi="標楷體"/>
                                        <w:sz w:val="20"/>
                                      </w:rPr>
                                    </w:pPr>
                                    <w:r w:rsidRPr="001E2B36">
                                      <w:rPr>
                                        <w:rFonts w:ascii="標楷體" w:eastAsia="標楷體" w:hAnsi="標楷體" w:hint="eastAsia"/>
                                        <w:sz w:val="20"/>
                                      </w:rPr>
                                      <w:t>營業成本及營業費用</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A44D1F7"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49,481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D37F6DA"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49,234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705E848"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49,302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8ACD8E4"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48,913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A09684A"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50,389</w:t>
                                    </w:r>
                                  </w:p>
                                </w:tc>
                                <w:tc>
                                  <w:tcPr>
                                    <w:tcW w:w="48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25F2A0F9" w14:textId="77777777" w:rsidR="00AD2184" w:rsidRPr="001E2B36" w:rsidRDefault="00AD2184" w:rsidP="00781454">
                                    <w:r w:rsidRPr="001E2B36">
                                      <w:rPr>
                                        <w:rFonts w:hint="eastAsia"/>
                                      </w:rPr>
                                      <w:t> </w:t>
                                    </w:r>
                                  </w:p>
                                </w:tc>
                              </w:tr>
                              <w:tr w:rsidR="00AD2184" w:rsidRPr="001E2B36" w14:paraId="17D72C4E" w14:textId="77777777" w:rsidTr="000975CE">
                                <w:trPr>
                                  <w:trHeight w:val="391"/>
                                </w:trPr>
                                <w:tc>
                                  <w:tcPr>
                                    <w:tcW w:w="2235"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59E0BCA" w14:textId="77777777" w:rsidR="00AD2184" w:rsidRPr="001E2B36" w:rsidRDefault="00AD2184" w:rsidP="00781454">
                                    <w:pPr>
                                      <w:ind w:leftChars="80" w:left="192"/>
                                      <w:jc w:val="both"/>
                                      <w:rPr>
                                        <w:rFonts w:ascii="標楷體" w:eastAsia="標楷體" w:hAnsi="標楷體"/>
                                        <w:sz w:val="20"/>
                                      </w:rPr>
                                    </w:pPr>
                                    <w:r w:rsidRPr="001E2B36">
                                      <w:rPr>
                                        <w:rFonts w:ascii="標楷體" w:eastAsia="標楷體" w:hAnsi="標楷體" w:hint="eastAsia"/>
                                        <w:sz w:val="20"/>
                                      </w:rPr>
                                      <w:t>營業利益（損失）</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B370EF1"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997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A44DCC3"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- 411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ED5FAEF"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- 392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208715A"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- 418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8F14AF5"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- 499</w:t>
                                    </w:r>
                                  </w:p>
                                </w:tc>
                                <w:tc>
                                  <w:tcPr>
                                    <w:tcW w:w="48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0BD57ADD" w14:textId="77777777" w:rsidR="00AD2184" w:rsidRPr="001E2B36" w:rsidRDefault="00AD2184" w:rsidP="00781454">
                                    <w:r w:rsidRPr="001E2B36">
                                      <w:rPr>
                                        <w:rFonts w:hint="eastAsia"/>
                                      </w:rPr>
                                      <w:t> </w:t>
                                    </w:r>
                                  </w:p>
                                </w:tc>
                              </w:tr>
                            </w:tbl>
                            <w:p w14:paraId="34CB72C5" w14:textId="77777777" w:rsidR="00AD2184" w:rsidRPr="00BA692E" w:rsidRDefault="00AD2184" w:rsidP="00331BBE"/>
                          </w:txbxContent>
                        </wps:txbx>
                        <wps:bodyPr rot="0" vert="horz" wrap="square" lIns="91440" tIns="45720" rIns="91440" bIns="45720" anchor="t" anchorCtr="0" upright="1">
                          <a:noAutofit/>
                        </wps:bodyPr>
                      </wps:wsp>
                      <wpg:grpSp>
                        <wpg:cNvPr id="367" name="Group 40"/>
                        <wpg:cNvGrpSpPr>
                          <a:grpSpLocks/>
                        </wpg:cNvGrpSpPr>
                        <wpg:grpSpPr bwMode="auto">
                          <a:xfrm>
                            <a:off x="0" y="0"/>
                            <a:ext cx="4701600" cy="4327200"/>
                            <a:chOff x="2524" y="6100"/>
                            <a:chExt cx="7460" cy="6817"/>
                          </a:xfrm>
                        </wpg:grpSpPr>
                        <wpg:grpSp>
                          <wpg:cNvPr id="368" name="Group 41"/>
                          <wpg:cNvGrpSpPr>
                            <a:grpSpLocks/>
                          </wpg:cNvGrpSpPr>
                          <wpg:grpSpPr bwMode="auto">
                            <a:xfrm>
                              <a:off x="2524" y="6100"/>
                              <a:ext cx="7460" cy="6817"/>
                              <a:chOff x="4464" y="4825"/>
                              <a:chExt cx="7460" cy="6817"/>
                            </a:xfrm>
                          </wpg:grpSpPr>
                          <wpg:grpSp>
                            <wpg:cNvPr id="369" name="Group 42"/>
                            <wpg:cNvGrpSpPr>
                              <a:grpSpLocks/>
                            </wpg:cNvGrpSpPr>
                            <wpg:grpSpPr bwMode="auto">
                              <a:xfrm>
                                <a:off x="4464" y="4825"/>
                                <a:ext cx="7460" cy="6817"/>
                                <a:chOff x="4479" y="4757"/>
                                <a:chExt cx="7460" cy="6817"/>
                              </a:xfrm>
                            </wpg:grpSpPr>
                            <pic:pic xmlns:pic="http://schemas.openxmlformats.org/drawingml/2006/picture">
                              <pic:nvPicPr>
                                <pic:cNvPr id="375" name="Picture 43"/>
                                <pic:cNvPicPr>
                                  <a:picLocks noChangeArrowheads="1"/>
                                </pic:cNvPicPr>
                              </pic:nvPicPr>
                              <pic:blipFill>
                                <a:blip r:embed="rId49">
                                  <a:extLst>
                                    <a:ext uri="{28A0092B-C50C-407E-A947-70E740481C1C}">
                                      <a14:useLocalDpi xmlns:a14="http://schemas.microsoft.com/office/drawing/2010/main" val="0"/>
                                    </a:ext>
                                  </a:extLst>
                                </a:blip>
                                <a:srcRect l="-17590" t="-2625" r="-5524" b="-3281"/>
                                <a:stretch>
                                  <a:fillRect/>
                                </a:stretch>
                              </pic:blipFill>
                              <pic:spPr bwMode="auto">
                                <a:xfrm>
                                  <a:off x="4720" y="5255"/>
                                  <a:ext cx="7219" cy="4365"/>
                                </a:xfrm>
                                <a:prstGeom prst="rect">
                                  <a:avLst/>
                                </a:prstGeom>
                                <a:noFill/>
                                <a:extLst>
                                  <a:ext uri="{909E8E84-426E-40DD-AFC4-6F175D3DCCD1}">
                                    <a14:hiddenFill xmlns:a14="http://schemas.microsoft.com/office/drawing/2010/main">
                                      <a:solidFill>
                                        <a:srgbClr val="FFFFFF"/>
                                      </a:solidFill>
                                    </a14:hiddenFill>
                                  </a:ext>
                                </a:extLst>
                              </pic:spPr>
                            </pic:pic>
                            <wps:wsp>
                              <wps:cNvPr id="377" name="文字方塊 2"/>
                              <wps:cNvSpPr txBox="1">
                                <a:spLocks noChangeArrowheads="1"/>
                              </wps:cNvSpPr>
                              <wps:spPr bwMode="auto">
                                <a:xfrm>
                                  <a:off x="4479" y="4757"/>
                                  <a:ext cx="7109" cy="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5FD85" w14:textId="77777777" w:rsidR="00AD2184" w:rsidRPr="007D16A8" w:rsidRDefault="00AD2184" w:rsidP="00781454">
                                    <w:pPr>
                                      <w:pStyle w:val="afff0"/>
                                      <w:spacing w:line="240" w:lineRule="auto"/>
                                      <w:ind w:firstLine="488"/>
                                      <w:jc w:val="center"/>
                                      <w:rPr>
                                        <w:sz w:val="24"/>
                                      </w:rPr>
                                    </w:pPr>
                                  </w:p>
                                </w:txbxContent>
                              </wps:txbx>
                              <wps:bodyPr rot="0" vert="horz" wrap="square" lIns="91440" tIns="45720" rIns="91440" bIns="45720" anchor="t" anchorCtr="0" upright="1">
                                <a:noAutofit/>
                              </wps:bodyPr>
                            </wps:wsp>
                            <wps:wsp>
                              <wps:cNvPr id="378" name="文字方塊 2"/>
                              <wps:cNvSpPr txBox="1">
                                <a:spLocks noChangeArrowheads="1"/>
                              </wps:cNvSpPr>
                              <wps:spPr bwMode="auto">
                                <a:xfrm>
                                  <a:off x="5906" y="5157"/>
                                  <a:ext cx="892"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F0FF0" w14:textId="77777777" w:rsidR="00AD2184" w:rsidRPr="007D16A8" w:rsidRDefault="00AD2184" w:rsidP="00781454">
                                    <w:pPr>
                                      <w:rPr>
                                        <w:rFonts w:ascii="標楷體" w:eastAsia="標楷體" w:hAnsi="標楷體"/>
                                        <w:sz w:val="20"/>
                                      </w:rPr>
                                    </w:pPr>
                                    <w:r>
                                      <w:rPr>
                                        <w:rFonts w:ascii="標楷體" w:eastAsia="標楷體" w:hAnsi="標楷體"/>
                                        <w:sz w:val="20"/>
                                      </w:rPr>
                                      <w:t>千元</w:t>
                                    </w:r>
                                  </w:p>
                                </w:txbxContent>
                              </wps:txbx>
                              <wps:bodyPr rot="0" vert="horz" wrap="square" lIns="91440" tIns="45720" rIns="91440" bIns="45720" anchor="t" anchorCtr="0" upright="1">
                                <a:noAutofit/>
                              </wps:bodyPr>
                            </wps:wsp>
                            <wps:wsp>
                              <wps:cNvPr id="379" name="文字方塊 2"/>
                              <wps:cNvSpPr txBox="1">
                                <a:spLocks noChangeArrowheads="1"/>
                              </wps:cNvSpPr>
                              <wps:spPr bwMode="auto">
                                <a:xfrm>
                                  <a:off x="5805" y="7721"/>
                                  <a:ext cx="883"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60B487" w14:textId="77777777" w:rsidR="00AD2184" w:rsidRPr="007D16A8" w:rsidRDefault="00AD2184" w:rsidP="00781454">
                                    <w:pPr>
                                      <w:jc w:val="right"/>
                                      <w:rPr>
                                        <w:rFonts w:ascii="標楷體" w:eastAsia="標楷體" w:hAnsi="標楷體"/>
                                        <w:sz w:val="20"/>
                                      </w:rPr>
                                    </w:pPr>
                                    <w:r w:rsidRPr="00ED1910">
                                      <w:rPr>
                                        <w:rFonts w:ascii="標楷體" w:hAnsi="標楷體" w:hint="eastAsia"/>
                                        <w:color w:val="000000"/>
                                        <w:spacing w:val="-10"/>
                                        <w:sz w:val="20"/>
                                      </w:rPr>
                                      <w:t>48,</w:t>
                                    </w:r>
                                    <w:r>
                                      <w:rPr>
                                        <w:rFonts w:ascii="標楷體" w:hAnsi="標楷體" w:hint="eastAsia"/>
                                        <w:color w:val="000000"/>
                                        <w:spacing w:val="-10"/>
                                        <w:sz w:val="20"/>
                                      </w:rPr>
                                      <w:t>000</w:t>
                                    </w:r>
                                  </w:p>
                                </w:txbxContent>
                              </wps:txbx>
                              <wps:bodyPr rot="0" vert="horz" wrap="square" lIns="91440" tIns="45720" rIns="91440" bIns="45720" anchor="t" anchorCtr="0" upright="1">
                                <a:noAutofit/>
                              </wps:bodyPr>
                            </wps:wsp>
                            <wps:wsp>
                              <wps:cNvPr id="380" name="文字方塊 2"/>
                              <wps:cNvSpPr txBox="1">
                                <a:spLocks noChangeArrowheads="1"/>
                              </wps:cNvSpPr>
                              <wps:spPr bwMode="auto">
                                <a:xfrm>
                                  <a:off x="5805" y="7324"/>
                                  <a:ext cx="883"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897875" w14:textId="77777777" w:rsidR="00AD2184" w:rsidRPr="007D16A8" w:rsidRDefault="00AD2184" w:rsidP="00781454">
                                    <w:pPr>
                                      <w:jc w:val="right"/>
                                      <w:rPr>
                                        <w:rFonts w:ascii="標楷體" w:eastAsia="標楷體" w:hAnsi="標楷體"/>
                                        <w:sz w:val="20"/>
                                      </w:rPr>
                                    </w:pPr>
                                    <w:r w:rsidRPr="00ED1910">
                                      <w:rPr>
                                        <w:rFonts w:ascii="標楷體" w:hAnsi="標楷體" w:hint="eastAsia"/>
                                        <w:color w:val="000000"/>
                                        <w:spacing w:val="-10"/>
                                        <w:sz w:val="20"/>
                                      </w:rPr>
                                      <w:t>48,</w:t>
                                    </w:r>
                                    <w:r>
                                      <w:rPr>
                                        <w:rFonts w:ascii="標楷體" w:hAnsi="標楷體" w:hint="eastAsia"/>
                                        <w:color w:val="000000"/>
                                        <w:spacing w:val="-10"/>
                                        <w:sz w:val="20"/>
                                      </w:rPr>
                                      <w:t>500</w:t>
                                    </w:r>
                                  </w:p>
                                </w:txbxContent>
                              </wps:txbx>
                              <wps:bodyPr rot="0" vert="horz" wrap="square" lIns="91440" tIns="45720" rIns="91440" bIns="45720" anchor="t" anchorCtr="0" upright="1">
                                <a:noAutofit/>
                              </wps:bodyPr>
                            </wps:wsp>
                            <wps:wsp>
                              <wps:cNvPr id="381" name="文字方塊 2"/>
                              <wps:cNvSpPr txBox="1">
                                <a:spLocks noChangeArrowheads="1"/>
                              </wps:cNvSpPr>
                              <wps:spPr bwMode="auto">
                                <a:xfrm>
                                  <a:off x="5805" y="6934"/>
                                  <a:ext cx="883" cy="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53BDDB" w14:textId="77777777" w:rsidR="00AD2184" w:rsidRPr="007D16A8" w:rsidRDefault="00AD2184" w:rsidP="00781454">
                                    <w:pPr>
                                      <w:jc w:val="right"/>
                                      <w:rPr>
                                        <w:rFonts w:ascii="標楷體" w:eastAsia="標楷體" w:hAnsi="標楷體"/>
                                        <w:sz w:val="20"/>
                                      </w:rPr>
                                    </w:pPr>
                                    <w:r w:rsidRPr="00ED1910">
                                      <w:rPr>
                                        <w:rFonts w:ascii="標楷體" w:hAnsi="標楷體" w:hint="eastAsia"/>
                                        <w:color w:val="000000"/>
                                        <w:spacing w:val="-10"/>
                                        <w:sz w:val="20"/>
                                      </w:rPr>
                                      <w:t>4</w:t>
                                    </w:r>
                                    <w:r>
                                      <w:rPr>
                                        <w:rFonts w:ascii="標楷體" w:hAnsi="標楷體" w:hint="eastAsia"/>
                                        <w:color w:val="000000"/>
                                        <w:spacing w:val="-10"/>
                                        <w:sz w:val="20"/>
                                      </w:rPr>
                                      <w:t>9</w:t>
                                    </w:r>
                                    <w:r w:rsidRPr="00ED1910">
                                      <w:rPr>
                                        <w:rFonts w:ascii="標楷體" w:hAnsi="標楷體" w:hint="eastAsia"/>
                                        <w:color w:val="000000"/>
                                        <w:spacing w:val="-10"/>
                                        <w:sz w:val="20"/>
                                      </w:rPr>
                                      <w:t>,</w:t>
                                    </w:r>
                                    <w:r>
                                      <w:rPr>
                                        <w:rFonts w:ascii="標楷體" w:hAnsi="標楷體" w:hint="eastAsia"/>
                                        <w:color w:val="000000"/>
                                        <w:spacing w:val="-10"/>
                                        <w:sz w:val="20"/>
                                      </w:rPr>
                                      <w:t>000</w:t>
                                    </w:r>
                                  </w:p>
                                </w:txbxContent>
                              </wps:txbx>
                              <wps:bodyPr rot="0" vert="horz" wrap="square" lIns="91440" tIns="45720" rIns="91440" bIns="45720" anchor="t" anchorCtr="0" upright="1">
                                <a:noAutofit/>
                              </wps:bodyPr>
                            </wps:wsp>
                            <wps:wsp>
                              <wps:cNvPr id="382" name="文字方塊 2"/>
                              <wps:cNvSpPr txBox="1">
                                <a:spLocks noChangeArrowheads="1"/>
                              </wps:cNvSpPr>
                              <wps:spPr bwMode="auto">
                                <a:xfrm>
                                  <a:off x="5796" y="6542"/>
                                  <a:ext cx="883" cy="4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181F4E" w14:textId="77777777" w:rsidR="00AD2184" w:rsidRPr="007D16A8" w:rsidRDefault="00AD2184" w:rsidP="00781454">
                                    <w:pPr>
                                      <w:jc w:val="right"/>
                                      <w:rPr>
                                        <w:rFonts w:ascii="標楷體" w:eastAsia="標楷體" w:hAnsi="標楷體"/>
                                        <w:sz w:val="20"/>
                                      </w:rPr>
                                    </w:pPr>
                                    <w:r w:rsidRPr="00ED1910">
                                      <w:rPr>
                                        <w:rFonts w:ascii="標楷體" w:hAnsi="標楷體" w:hint="eastAsia"/>
                                        <w:color w:val="000000"/>
                                        <w:spacing w:val="-10"/>
                                        <w:sz w:val="20"/>
                                      </w:rPr>
                                      <w:t>4</w:t>
                                    </w:r>
                                    <w:r>
                                      <w:rPr>
                                        <w:rFonts w:ascii="標楷體" w:hAnsi="標楷體" w:hint="eastAsia"/>
                                        <w:color w:val="000000"/>
                                        <w:spacing w:val="-10"/>
                                        <w:sz w:val="20"/>
                                      </w:rPr>
                                      <w:t>9</w:t>
                                    </w:r>
                                    <w:r w:rsidRPr="00ED1910">
                                      <w:rPr>
                                        <w:rFonts w:ascii="標楷體" w:hAnsi="標楷體" w:hint="eastAsia"/>
                                        <w:color w:val="000000"/>
                                        <w:spacing w:val="-10"/>
                                        <w:sz w:val="20"/>
                                      </w:rPr>
                                      <w:t>,</w:t>
                                    </w:r>
                                    <w:r>
                                      <w:rPr>
                                        <w:rFonts w:ascii="標楷體" w:hAnsi="標楷體" w:hint="eastAsia"/>
                                        <w:color w:val="000000"/>
                                        <w:spacing w:val="-10"/>
                                        <w:sz w:val="20"/>
                                      </w:rPr>
                                      <w:t>500</w:t>
                                    </w:r>
                                  </w:p>
                                </w:txbxContent>
                              </wps:txbx>
                              <wps:bodyPr rot="0" vert="horz" wrap="square" lIns="91440" tIns="45720" rIns="91440" bIns="45720" anchor="t" anchorCtr="0" upright="1">
                                <a:noAutofit/>
                              </wps:bodyPr>
                            </wps:wsp>
                            <wps:wsp>
                              <wps:cNvPr id="383" name="文字方塊 2"/>
                              <wps:cNvSpPr txBox="1">
                                <a:spLocks noChangeArrowheads="1"/>
                              </wps:cNvSpPr>
                              <wps:spPr bwMode="auto">
                                <a:xfrm>
                                  <a:off x="5796" y="6148"/>
                                  <a:ext cx="883" cy="3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E3B2DD"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50</w:t>
                                    </w:r>
                                    <w:r w:rsidRPr="00ED1910">
                                      <w:rPr>
                                        <w:rFonts w:ascii="標楷體" w:hAnsi="標楷體" w:hint="eastAsia"/>
                                        <w:color w:val="000000"/>
                                        <w:spacing w:val="-10"/>
                                        <w:sz w:val="20"/>
                                      </w:rPr>
                                      <w:t>,</w:t>
                                    </w:r>
                                    <w:r>
                                      <w:rPr>
                                        <w:rFonts w:ascii="標楷體" w:hAnsi="標楷體" w:hint="eastAsia"/>
                                        <w:color w:val="000000"/>
                                        <w:spacing w:val="-10"/>
                                        <w:sz w:val="20"/>
                                      </w:rPr>
                                      <w:t>000</w:t>
                                    </w:r>
                                  </w:p>
                                </w:txbxContent>
                              </wps:txbx>
                              <wps:bodyPr rot="0" vert="horz" wrap="square" lIns="91440" tIns="45720" rIns="91440" bIns="45720" anchor="t" anchorCtr="0" upright="1">
                                <a:noAutofit/>
                              </wps:bodyPr>
                            </wps:wsp>
                            <wps:wsp>
                              <wps:cNvPr id="32" name="文字方塊 2"/>
                              <wps:cNvSpPr txBox="1">
                                <a:spLocks noChangeArrowheads="1"/>
                              </wps:cNvSpPr>
                              <wps:spPr bwMode="auto">
                                <a:xfrm>
                                  <a:off x="5805" y="5809"/>
                                  <a:ext cx="883" cy="4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A861A4"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50</w:t>
                                    </w:r>
                                    <w:r w:rsidRPr="00ED1910">
                                      <w:rPr>
                                        <w:rFonts w:ascii="標楷體" w:hAnsi="標楷體" w:hint="eastAsia"/>
                                        <w:color w:val="000000"/>
                                        <w:spacing w:val="-10"/>
                                        <w:sz w:val="20"/>
                                      </w:rPr>
                                      <w:t>,</w:t>
                                    </w:r>
                                    <w:r>
                                      <w:rPr>
                                        <w:rFonts w:ascii="標楷體" w:hAnsi="標楷體" w:hint="eastAsia"/>
                                        <w:color w:val="000000"/>
                                        <w:spacing w:val="-10"/>
                                        <w:sz w:val="20"/>
                                      </w:rPr>
                                      <w:t>500</w:t>
                                    </w:r>
                                  </w:p>
                                </w:txbxContent>
                              </wps:txbx>
                              <wps:bodyPr rot="0" vert="horz" wrap="square" lIns="91440" tIns="45720" rIns="91440" bIns="45720" anchor="t" anchorCtr="0" upright="1">
                                <a:noAutofit/>
                              </wps:bodyPr>
                            </wps:wsp>
                            <wps:wsp>
                              <wps:cNvPr id="33" name="文字方塊 2"/>
                              <wps:cNvSpPr txBox="1">
                                <a:spLocks noChangeArrowheads="1"/>
                              </wps:cNvSpPr>
                              <wps:spPr bwMode="auto">
                                <a:xfrm>
                                  <a:off x="5805" y="5456"/>
                                  <a:ext cx="883"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29722E"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51</w:t>
                                    </w:r>
                                    <w:r w:rsidRPr="00ED1910">
                                      <w:rPr>
                                        <w:rFonts w:ascii="標楷體" w:hAnsi="標楷體" w:hint="eastAsia"/>
                                        <w:color w:val="000000"/>
                                        <w:spacing w:val="-10"/>
                                        <w:sz w:val="20"/>
                                      </w:rPr>
                                      <w:t>,</w:t>
                                    </w:r>
                                    <w:r>
                                      <w:rPr>
                                        <w:rFonts w:ascii="標楷體" w:hAnsi="標楷體" w:hint="eastAsia"/>
                                        <w:color w:val="000000"/>
                                        <w:spacing w:val="-10"/>
                                        <w:sz w:val="20"/>
                                      </w:rPr>
                                      <w:t>000</w:t>
                                    </w:r>
                                  </w:p>
                                </w:txbxContent>
                              </wps:txbx>
                              <wps:bodyPr rot="0" vert="horz" wrap="square" lIns="91440" tIns="45720" rIns="91440" bIns="45720" anchor="t" anchorCtr="0" upright="1">
                                <a:noAutofit/>
                              </wps:bodyPr>
                            </wps:wsp>
                            <wps:wsp>
                              <wps:cNvPr id="34" name="文字方塊 2"/>
                              <wps:cNvSpPr txBox="1">
                                <a:spLocks noChangeArrowheads="1"/>
                              </wps:cNvSpPr>
                              <wps:spPr bwMode="auto">
                                <a:xfrm>
                                  <a:off x="5695" y="8166"/>
                                  <a:ext cx="1002" cy="3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7E2C27"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 xml:space="preserve"> 0</w:t>
                                    </w:r>
                                  </w:p>
                                </w:txbxContent>
                              </wps:txbx>
                              <wps:bodyPr rot="0" vert="horz" wrap="square" lIns="91440" tIns="45720" rIns="91440" bIns="45720" anchor="t" anchorCtr="0" upright="1">
                                <a:noAutofit/>
                              </wps:bodyPr>
                            </wps:wsp>
                            <wps:wsp>
                              <wps:cNvPr id="35" name="文字方塊 2"/>
                              <wps:cNvSpPr txBox="1">
                                <a:spLocks noChangeArrowheads="1"/>
                              </wps:cNvSpPr>
                              <wps:spPr bwMode="auto">
                                <a:xfrm>
                                  <a:off x="5805" y="8893"/>
                                  <a:ext cx="883"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4E579"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-1</w:t>
                                    </w:r>
                                    <w:r w:rsidRPr="00ED1910">
                                      <w:rPr>
                                        <w:rFonts w:ascii="標楷體" w:hAnsi="標楷體" w:hint="eastAsia"/>
                                        <w:color w:val="000000"/>
                                        <w:spacing w:val="-10"/>
                                        <w:sz w:val="20"/>
                                      </w:rPr>
                                      <w:t>,</w:t>
                                    </w:r>
                                    <w:r>
                                      <w:rPr>
                                        <w:rFonts w:ascii="標楷體" w:hAnsi="標楷體" w:hint="eastAsia"/>
                                        <w:color w:val="000000"/>
                                        <w:spacing w:val="-10"/>
                                        <w:sz w:val="20"/>
                                      </w:rPr>
                                      <w:t>000</w:t>
                                    </w:r>
                                  </w:p>
                                </w:txbxContent>
                              </wps:txbx>
                              <wps:bodyPr rot="0" vert="horz" wrap="square" lIns="91440" tIns="45720" rIns="91440" bIns="45720" anchor="t" anchorCtr="0" upright="1">
                                <a:noAutofit/>
                              </wps:bodyPr>
                            </wps:wsp>
                            <wps:wsp>
                              <wps:cNvPr id="36" name="文字方塊 2"/>
                              <wps:cNvSpPr txBox="1">
                                <a:spLocks noChangeArrowheads="1"/>
                              </wps:cNvSpPr>
                              <wps:spPr bwMode="auto">
                                <a:xfrm>
                                  <a:off x="4557" y="10936"/>
                                  <a:ext cx="6398" cy="6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D6E0" w14:textId="77777777" w:rsidR="00AD2184" w:rsidRPr="00331BBE" w:rsidRDefault="00AD2184" w:rsidP="00F4016A">
                                    <w:pPr>
                                      <w:tabs>
                                        <w:tab w:val="left" w:pos="6285"/>
                                      </w:tabs>
                                      <w:ind w:leftChars="-50" w:left="771" w:hangingChars="495" w:hanging="891"/>
                                      <w:rPr>
                                        <w:rFonts w:ascii="標楷體" w:eastAsia="標楷體" w:hAnsi="標楷體"/>
                                        <w:sz w:val="18"/>
                                      </w:rPr>
                                    </w:pPr>
                                    <w:r>
                                      <w:rPr>
                                        <w:rFonts w:ascii="標楷體" w:eastAsia="標楷體" w:hAnsi="標楷體" w:hint="eastAsia"/>
                                        <w:sz w:val="18"/>
                                      </w:rPr>
                                      <w:t>資</w:t>
                                    </w:r>
                                    <w:r w:rsidRPr="00687E6F">
                                      <w:rPr>
                                        <w:rFonts w:ascii="標楷體" w:eastAsia="標楷體" w:hAnsi="標楷體"/>
                                        <w:sz w:val="18"/>
                                      </w:rPr>
                                      <w:t>料來源</w:t>
                                    </w:r>
                                    <w:r>
                                      <w:rPr>
                                        <w:rFonts w:ascii="標楷體" w:eastAsia="標楷體" w:hAnsi="標楷體"/>
                                        <w:sz w:val="18"/>
                                      </w:rPr>
                                      <w:t>：</w:t>
                                    </w:r>
                                    <w:r w:rsidRPr="00687E6F">
                                      <w:rPr>
                                        <w:rFonts w:ascii="標楷體" w:eastAsia="標楷體" w:hAnsi="標楷體" w:hint="eastAsia"/>
                                        <w:sz w:val="18"/>
                                      </w:rPr>
                                      <w:t>整理自106至1</w:t>
                                    </w:r>
                                    <w:r>
                                      <w:rPr>
                                        <w:rFonts w:ascii="標楷體" w:eastAsia="標楷體" w:hAnsi="標楷體" w:hint="eastAsia"/>
                                        <w:sz w:val="18"/>
                                      </w:rPr>
                                      <w:t>10</w:t>
                                    </w:r>
                                    <w:r w:rsidRPr="00687E6F">
                                      <w:rPr>
                                        <w:rFonts w:ascii="標楷體" w:eastAsia="標楷體" w:hAnsi="標楷體" w:hint="eastAsia"/>
                                        <w:sz w:val="18"/>
                                      </w:rPr>
                                      <w:t>年度宜蘭縣總決算暨附屬單位決算及綜計表審核報</w:t>
                                    </w:r>
                                    <w:r>
                                      <w:rPr>
                                        <w:rFonts w:ascii="標楷體" w:eastAsia="標楷體" w:hAnsi="標楷體" w:hint="eastAsia"/>
                                        <w:sz w:val="18"/>
                                      </w:rPr>
                                      <w:t>告附冊。</w:t>
                                    </w:r>
                                  </w:p>
                                </w:txbxContent>
                              </wps:txbx>
                              <wps:bodyPr rot="0" vert="horz" wrap="square" lIns="91440" tIns="45720" rIns="91440" bIns="45720" anchor="t" anchorCtr="0" upright="1">
                                <a:noAutofit/>
                              </wps:bodyPr>
                            </wps:wsp>
                            <wps:wsp>
                              <wps:cNvPr id="37" name="文字方塊 2"/>
                              <wps:cNvSpPr txBox="1">
                                <a:spLocks noChangeArrowheads="1"/>
                              </wps:cNvSpPr>
                              <wps:spPr bwMode="auto">
                                <a:xfrm>
                                  <a:off x="5695" y="8571"/>
                                  <a:ext cx="1002"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180534"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-500</w:t>
                                    </w:r>
                                  </w:p>
                                </w:txbxContent>
                              </wps:txbx>
                              <wps:bodyPr rot="0" vert="horz" wrap="square" lIns="91440" tIns="45720" rIns="91440" bIns="45720" anchor="t" anchorCtr="0" upright="1">
                                <a:noAutofit/>
                              </wps:bodyPr>
                            </wps:wsp>
                          </wpg:grpSp>
                          <wpg:grpSp>
                            <wpg:cNvPr id="38" name="Group 57"/>
                            <wpg:cNvGrpSpPr>
                              <a:grpSpLocks/>
                            </wpg:cNvGrpSpPr>
                            <wpg:grpSpPr bwMode="auto">
                              <a:xfrm>
                                <a:off x="5318" y="8173"/>
                                <a:ext cx="5622" cy="145"/>
                                <a:chOff x="4755" y="8059"/>
                                <a:chExt cx="6086" cy="191"/>
                              </a:xfrm>
                            </wpg:grpSpPr>
                            <wps:wsp>
                              <wps:cNvPr id="39" name="AutoShape 58"/>
                              <wps:cNvSpPr>
                                <a:spLocks noChangeArrowheads="1"/>
                              </wps:cNvSpPr>
                              <wps:spPr bwMode="auto">
                                <a:xfrm>
                                  <a:off x="4755" y="8059"/>
                                  <a:ext cx="1286"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0" name="AutoShape 59"/>
                              <wps:cNvSpPr>
                                <a:spLocks noChangeArrowheads="1"/>
                              </wps:cNvSpPr>
                              <wps:spPr bwMode="auto">
                                <a:xfrm>
                                  <a:off x="6041" y="8059"/>
                                  <a:ext cx="1286"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1" name="AutoShape 60"/>
                              <wps:cNvSpPr>
                                <a:spLocks noChangeArrowheads="1"/>
                              </wps:cNvSpPr>
                              <wps:spPr bwMode="auto">
                                <a:xfrm>
                                  <a:off x="7327" y="8059"/>
                                  <a:ext cx="1286"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2" name="AutoShape 61"/>
                              <wps:cNvSpPr>
                                <a:spLocks noChangeArrowheads="1"/>
                              </wps:cNvSpPr>
                              <wps:spPr bwMode="auto">
                                <a:xfrm>
                                  <a:off x="8613" y="8059"/>
                                  <a:ext cx="1286"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3" name="AutoShape 62"/>
                              <wps:cNvSpPr>
                                <a:spLocks noChangeArrowheads="1"/>
                              </wps:cNvSpPr>
                              <wps:spPr bwMode="auto">
                                <a:xfrm>
                                  <a:off x="9899" y="8059"/>
                                  <a:ext cx="942" cy="191"/>
                                </a:xfrm>
                                <a:prstGeom prst="doubleWave">
                                  <a:avLst>
                                    <a:gd name="adj1" fmla="val 6500"/>
                                    <a:gd name="adj2" fmla="val 0"/>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g:grpSp>
                          <wps:wsp>
                            <wps:cNvPr id="44" name="Rectangle 63"/>
                            <wps:cNvSpPr>
                              <a:spLocks noChangeArrowheads="1"/>
                            </wps:cNvSpPr>
                            <wps:spPr bwMode="auto">
                              <a:xfrm>
                                <a:off x="10940" y="8105"/>
                                <a:ext cx="743" cy="282"/>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grpSp>
                            <wpg:cNvPr id="45" name="Group 64"/>
                            <wpg:cNvGrpSpPr>
                              <a:grpSpLocks/>
                            </wpg:cNvGrpSpPr>
                            <wpg:grpSpPr bwMode="auto">
                              <a:xfrm>
                                <a:off x="5093" y="8173"/>
                                <a:ext cx="5845" cy="145"/>
                                <a:chOff x="4513" y="8059"/>
                                <a:chExt cx="6328" cy="191"/>
                              </a:xfrm>
                            </wpg:grpSpPr>
                            <wps:wsp>
                              <wps:cNvPr id="46" name="AutoShape 65"/>
                              <wps:cNvSpPr>
                                <a:spLocks noChangeArrowheads="1"/>
                              </wps:cNvSpPr>
                              <wps:spPr bwMode="auto">
                                <a:xfrm>
                                  <a:off x="4513" y="8059"/>
                                  <a:ext cx="1529" cy="191"/>
                                </a:xfrm>
                                <a:prstGeom prst="doubleWave">
                                  <a:avLst>
                                    <a:gd name="adj1" fmla="val 6500"/>
                                    <a:gd name="adj2" fmla="val 0"/>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t" anchorCtr="0" upright="1">
                                <a:noAutofit/>
                              </wps:bodyPr>
                            </wps:wsp>
                            <wps:wsp>
                              <wps:cNvPr id="47" name="AutoShape 66"/>
                              <wps:cNvSpPr>
                                <a:spLocks noChangeArrowheads="1"/>
                              </wps:cNvSpPr>
                              <wps:spPr bwMode="auto">
                                <a:xfrm>
                                  <a:off x="6042" y="8059"/>
                                  <a:ext cx="1286" cy="191"/>
                                </a:xfrm>
                                <a:prstGeom prst="doubleWave">
                                  <a:avLst>
                                    <a:gd name="adj1" fmla="val 6500"/>
                                    <a:gd name="adj2" fmla="val 0"/>
                                  </a:avLst>
                                </a:prstGeom>
                                <a:solidFill>
                                  <a:srgbClr val="FFFFFF"/>
                                </a:solidFill>
                                <a:ln>
                                  <a:noFill/>
                                </a:ln>
                                <a:extLst>
                                  <a:ext uri="{91240B29-F687-4F45-9708-019B960494DF}">
                                    <a14:hiddenLine xmlns:a14="http://schemas.microsoft.com/office/drawing/2010/main" w="25400">
                                      <a:solidFill>
                                        <a:srgbClr val="FFFFFF"/>
                                      </a:solidFill>
                                      <a:miter lim="800000"/>
                                      <a:headEnd/>
                                      <a:tailEnd/>
                                    </a14:hiddenLine>
                                  </a:ext>
                                </a:extLst>
                              </wps:spPr>
                              <wps:bodyPr rot="0" vert="horz" wrap="square" lIns="91440" tIns="45720" rIns="91440" bIns="45720" anchor="t" anchorCtr="0" upright="1">
                                <a:noAutofit/>
                              </wps:bodyPr>
                            </wps:wsp>
                            <wps:wsp>
                              <wps:cNvPr id="48" name="AutoShape 67"/>
                              <wps:cNvSpPr>
                                <a:spLocks noChangeArrowheads="1"/>
                              </wps:cNvSpPr>
                              <wps:spPr bwMode="auto">
                                <a:xfrm>
                                  <a:off x="7327" y="8059"/>
                                  <a:ext cx="1286" cy="191"/>
                                </a:xfrm>
                                <a:prstGeom prst="doubleWave">
                                  <a:avLst>
                                    <a:gd name="adj1" fmla="val 6500"/>
                                    <a:gd name="adj2" fmla="val 0"/>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t" anchorCtr="0" upright="1">
                                <a:noAutofit/>
                              </wps:bodyPr>
                            </wps:wsp>
                            <wps:wsp>
                              <wps:cNvPr id="49" name="AutoShape 68"/>
                              <wps:cNvSpPr>
                                <a:spLocks noChangeArrowheads="1"/>
                              </wps:cNvSpPr>
                              <wps:spPr bwMode="auto">
                                <a:xfrm>
                                  <a:off x="8613" y="8059"/>
                                  <a:ext cx="1286" cy="191"/>
                                </a:xfrm>
                                <a:prstGeom prst="doubleWave">
                                  <a:avLst>
                                    <a:gd name="adj1" fmla="val 6500"/>
                                    <a:gd name="adj2" fmla="val 0"/>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t" anchorCtr="0" upright="1">
                                <a:noAutofit/>
                              </wps:bodyPr>
                            </wps:wsp>
                            <wps:wsp>
                              <wps:cNvPr id="50" name="AutoShape 69"/>
                              <wps:cNvSpPr>
                                <a:spLocks noChangeArrowheads="1"/>
                              </wps:cNvSpPr>
                              <wps:spPr bwMode="auto">
                                <a:xfrm>
                                  <a:off x="9899" y="8059"/>
                                  <a:ext cx="942" cy="191"/>
                                </a:xfrm>
                                <a:prstGeom prst="doubleWave">
                                  <a:avLst>
                                    <a:gd name="adj1" fmla="val 6500"/>
                                    <a:gd name="adj2" fmla="val 0"/>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t" anchorCtr="0" upright="1">
                                <a:noAutofit/>
                              </wps:bodyPr>
                            </wps:wsp>
                          </wpg:grpSp>
                          <wps:wsp>
                            <wps:cNvPr id="53" name="Rectangle 70"/>
                            <wps:cNvSpPr>
                              <a:spLocks noChangeArrowheads="1"/>
                            </wps:cNvSpPr>
                            <wps:spPr bwMode="auto">
                              <a:xfrm>
                                <a:off x="5093" y="8105"/>
                                <a:ext cx="1463" cy="227"/>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grpSp>
                        <wps:wsp>
                          <wps:cNvPr id="54" name="Rectangle 71"/>
                          <wps:cNvSpPr>
                            <a:spLocks noChangeArrowheads="1"/>
                          </wps:cNvSpPr>
                          <wps:spPr bwMode="auto">
                            <a:xfrm>
                              <a:off x="2691" y="11216"/>
                              <a:ext cx="194" cy="14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Rectangle 72" descr="菱形外框線"/>
                          <wps:cNvSpPr>
                            <a:spLocks noChangeArrowheads="1"/>
                          </wps:cNvSpPr>
                          <wps:spPr bwMode="auto">
                            <a:xfrm>
                              <a:off x="2691" y="11636"/>
                              <a:ext cx="194" cy="142"/>
                            </a:xfrm>
                            <a:prstGeom prst="rect">
                              <a:avLst/>
                            </a:prstGeom>
                            <a:pattFill prst="openDmnd">
                              <a:fgClr>
                                <a:schemeClr val="bg1">
                                  <a:lumMod val="100000"/>
                                  <a:lumOff val="0"/>
                                </a:schemeClr>
                              </a:fgClr>
                              <a:bgClr>
                                <a:schemeClr val="bg1">
                                  <a:lumMod val="50000"/>
                                  <a:lumOff val="0"/>
                                </a:schemeClr>
                              </a:bgClr>
                            </a:pattFill>
                            <a:ln w="9525">
                              <a:solidFill>
                                <a:srgbClr val="000000"/>
                              </a:solidFill>
                              <a:miter lim="800000"/>
                              <a:headEnd/>
                              <a:tailEnd/>
                            </a:ln>
                          </wps:spPr>
                          <wps:bodyPr rot="0" vert="horz" wrap="square" lIns="91440" tIns="45720" rIns="91440" bIns="45720" anchor="t" anchorCtr="0" upright="1">
                            <a:noAutofit/>
                          </wps:bodyPr>
                        </wps:wsp>
                        <wps:wsp>
                          <wps:cNvPr id="56" name="Rectangle 73" descr="深色垂直線"/>
                          <wps:cNvSpPr>
                            <a:spLocks noChangeArrowheads="1"/>
                          </wps:cNvSpPr>
                          <wps:spPr bwMode="auto">
                            <a:xfrm>
                              <a:off x="2691" y="12051"/>
                              <a:ext cx="193" cy="143"/>
                            </a:xfrm>
                            <a:prstGeom prst="rect">
                              <a:avLst/>
                            </a:prstGeom>
                            <a:pattFill prst="dkVert">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id="群組 365" o:spid="_x0000_s1119" style="position:absolute;left:0;text-align:left;margin-left:184.3pt;margin-top:6.5pt;width:370.2pt;height:340.7pt;z-index:251721728;mso-position-horizontal-relative:margin;mso-position-vertical-relative:margin;mso-width-relative:margin;mso-height-relative:margin" coordsize="47016,432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">
                <v:shape id="_x0000_s1120" type="#_x0000_t202" style="position:absolute;left:172;top:172;width:46755;height:42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ZkyccA&#10;AADcAAAADwAAAGRycy9kb3ducmV2LnhtbESPQWvCQBSE74L/YXmCN7NRayrRVbTYUvDQ1grt8ZF9&#10;JsHs2zS7mvjvu4WCx2FmvmGW685U4kqNKy0rGEcxCOLM6pJzBcfP59EchPPIGivLpOBGDtarfm+J&#10;qbYtf9D14HMRIOxSVFB4X6dSuqwggy6yNXHwTrYx6INscqkbbAPcVHISx4k0WHJYKLCmp4Ky8+Fi&#10;FLTv25ev8W328GPe5rvvfX6sHqc7pYaDbrMA4anz9/B/+1UrmCYJ/J0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mZMnHAAAA3AAAAA8AAAAAAAAAAAAAAAAAmAIAAGRy&#10;cy9kb3ducmV2LnhtbFBLBQYAAAAABAAEAPUAAACMAwAAAAA=&#10;" filled="f" strokecolor="white [3212]">
                  <v:textbox>
                    <w:txbxContent>
                      <w:p w14:paraId="341951EE" w14:textId="77777777" w:rsidR="00AD2184" w:rsidRPr="007D16A8" w:rsidRDefault="00AD2184" w:rsidP="00781454">
                        <w:pPr>
                          <w:pStyle w:val="afff0"/>
                          <w:spacing w:line="240" w:lineRule="auto"/>
                          <w:ind w:firstLine="488"/>
                          <w:jc w:val="center"/>
                          <w:rPr>
                            <w:sz w:val="24"/>
                          </w:rPr>
                        </w:pPr>
                        <w:r w:rsidRPr="007D16A8">
                          <w:rPr>
                            <w:rFonts w:hint="eastAsia"/>
                            <w:sz w:val="24"/>
                          </w:rPr>
                          <w:t>圖</w:t>
                        </w:r>
                        <w:r>
                          <w:rPr>
                            <w:rFonts w:hint="eastAsia"/>
                            <w:sz w:val="24"/>
                          </w:rPr>
                          <w:t>2</w:t>
                        </w:r>
                        <w:r w:rsidRPr="005A256C">
                          <w:rPr>
                            <w:rFonts w:hint="eastAsia"/>
                            <w:b w:val="0"/>
                            <w:szCs w:val="22"/>
                          </w:rPr>
                          <w:t xml:space="preserve">　</w:t>
                        </w:r>
                        <w:r>
                          <w:rPr>
                            <w:rFonts w:hint="eastAsia"/>
                            <w:sz w:val="24"/>
                          </w:rPr>
                          <w:t>肉品市場營業收支</w:t>
                        </w:r>
                        <w:r w:rsidRPr="007D16A8">
                          <w:rPr>
                            <w:rFonts w:hint="eastAsia"/>
                            <w:sz w:val="24"/>
                          </w:rPr>
                          <w:t>情形</w:t>
                        </w:r>
                      </w:p>
                      <w:p w14:paraId="4A68EB28" w14:textId="77777777" w:rsidR="00AD2184" w:rsidRPr="00BA692E" w:rsidRDefault="00AD2184" w:rsidP="00781454"/>
                      <w:p w14:paraId="36123340" w14:textId="77777777" w:rsidR="00AD2184" w:rsidRDefault="00AD2184" w:rsidP="00781454"/>
                      <w:p w14:paraId="7344F04B" w14:textId="77777777" w:rsidR="00AD2184" w:rsidRDefault="00AD2184" w:rsidP="00781454"/>
                      <w:p w14:paraId="36C3697A" w14:textId="77777777" w:rsidR="00AD2184" w:rsidRDefault="00AD2184" w:rsidP="00781454"/>
                      <w:p w14:paraId="01B24D4F" w14:textId="77777777" w:rsidR="00AD2184" w:rsidRDefault="00AD2184" w:rsidP="00781454"/>
                      <w:p w14:paraId="304C76F7" w14:textId="77777777" w:rsidR="00AD2184" w:rsidRDefault="00AD2184" w:rsidP="00781454"/>
                      <w:p w14:paraId="007C9C1B" w14:textId="77777777" w:rsidR="00AD2184" w:rsidRDefault="00AD2184" w:rsidP="00781454"/>
                      <w:p w14:paraId="477D6F08" w14:textId="77777777" w:rsidR="00AD2184" w:rsidRDefault="00AD2184" w:rsidP="00781454"/>
                      <w:p w14:paraId="32195ABA" w14:textId="77777777" w:rsidR="00AD2184" w:rsidRDefault="00AD2184" w:rsidP="00781454"/>
                      <w:p w14:paraId="11BA6831" w14:textId="77777777" w:rsidR="00AD2184" w:rsidRDefault="00AD2184" w:rsidP="00781454"/>
                      <w:p w14:paraId="373BD261" w14:textId="77777777" w:rsidR="00AD2184" w:rsidRDefault="00AD2184" w:rsidP="00781454"/>
                      <w:p w14:paraId="0D029E05" w14:textId="77777777" w:rsidR="00AD2184" w:rsidRDefault="00AD2184" w:rsidP="00781454"/>
                      <w:p w14:paraId="3874E3EF" w14:textId="77777777" w:rsidR="00AD2184" w:rsidRDefault="00AD2184" w:rsidP="00781454"/>
                      <w:p w14:paraId="7759118D" w14:textId="77777777" w:rsidR="00AD2184" w:rsidRDefault="00AD2184" w:rsidP="00781454"/>
                      <w:p w14:paraId="2F03443C" w14:textId="77777777" w:rsidR="00AD2184" w:rsidRDefault="00AD2184" w:rsidP="00781454"/>
                      <w:tbl>
                        <w:tblPr>
                          <w:tblW w:w="6723" w:type="dxa"/>
                          <w:tblCellMar>
                            <w:left w:w="0" w:type="dxa"/>
                            <w:right w:w="0" w:type="dxa"/>
                          </w:tblCellMar>
                          <w:tblLook w:val="04A0" w:firstRow="1" w:lastRow="0" w:firstColumn="1" w:lastColumn="0" w:noHBand="0" w:noVBand="1"/>
                        </w:tblPr>
                        <w:tblGrid>
                          <w:gridCol w:w="2235"/>
                          <w:gridCol w:w="800"/>
                          <w:gridCol w:w="801"/>
                          <w:gridCol w:w="801"/>
                          <w:gridCol w:w="801"/>
                          <w:gridCol w:w="801"/>
                          <w:gridCol w:w="484"/>
                        </w:tblGrid>
                        <w:tr w:rsidR="00AD2184" w:rsidRPr="001E2B36" w14:paraId="19E5A779" w14:textId="77777777" w:rsidTr="000975CE">
                          <w:trPr>
                            <w:trHeight w:val="391"/>
                          </w:trPr>
                          <w:tc>
                            <w:tcPr>
                              <w:tcW w:w="2235"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B5D8EEF"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年度</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F413832"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106</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4415BA0B"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107</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08F16B5"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108</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C66E802"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109</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2DF6ECA" w14:textId="77777777" w:rsidR="00AD2184" w:rsidRPr="001E2B36" w:rsidRDefault="00AD2184" w:rsidP="00781454">
                              <w:pPr>
                                <w:jc w:val="center"/>
                                <w:rPr>
                                  <w:rFonts w:ascii="標楷體" w:eastAsia="標楷體" w:hAnsi="標楷體"/>
                                  <w:sz w:val="20"/>
                                </w:rPr>
                              </w:pPr>
                              <w:r w:rsidRPr="001E2B36">
                                <w:rPr>
                                  <w:rFonts w:ascii="標楷體" w:eastAsia="標楷體" w:hAnsi="標楷體" w:hint="eastAsia"/>
                                  <w:sz w:val="20"/>
                                </w:rPr>
                                <w:t>110</w:t>
                              </w:r>
                            </w:p>
                          </w:tc>
                          <w:tc>
                            <w:tcPr>
                              <w:tcW w:w="48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00AA21F7" w14:textId="77777777" w:rsidR="00AD2184" w:rsidRPr="001E2B36" w:rsidRDefault="00AD2184" w:rsidP="00781454">
                              <w:r w:rsidRPr="001E2B36">
                                <w:rPr>
                                  <w:rFonts w:hint="eastAsia"/>
                                </w:rPr>
                                <w:t> </w:t>
                              </w:r>
                            </w:p>
                          </w:tc>
                        </w:tr>
                        <w:tr w:rsidR="00AD2184" w:rsidRPr="001E2B36" w14:paraId="3032166B" w14:textId="77777777" w:rsidTr="000975CE">
                          <w:trPr>
                            <w:trHeight w:val="391"/>
                          </w:trPr>
                          <w:tc>
                            <w:tcPr>
                              <w:tcW w:w="2235"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A567CEA" w14:textId="77777777" w:rsidR="00AD2184" w:rsidRPr="001E2B36" w:rsidRDefault="00AD2184" w:rsidP="00781454">
                              <w:pPr>
                                <w:ind w:leftChars="80" w:left="192"/>
                                <w:jc w:val="both"/>
                                <w:rPr>
                                  <w:rFonts w:ascii="標楷體" w:eastAsia="標楷體" w:hAnsi="標楷體"/>
                                  <w:sz w:val="20"/>
                                </w:rPr>
                              </w:pPr>
                              <w:r w:rsidRPr="001E2B36">
                                <w:rPr>
                                  <w:rFonts w:ascii="標楷體" w:eastAsia="標楷體" w:hAnsi="標楷體" w:hint="eastAsia"/>
                                  <w:sz w:val="20"/>
                                </w:rPr>
                                <w:t>營業收入</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302E594"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50,479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12E2251"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48,823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1E73A76"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48,910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EBA761B"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48,494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251B29A"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49,889</w:t>
                              </w:r>
                            </w:p>
                          </w:tc>
                          <w:tc>
                            <w:tcPr>
                              <w:tcW w:w="48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433DAD67" w14:textId="77777777" w:rsidR="00AD2184" w:rsidRPr="001E2B36" w:rsidRDefault="00AD2184" w:rsidP="00781454">
                              <w:r w:rsidRPr="001E2B36">
                                <w:rPr>
                                  <w:rFonts w:hint="eastAsia"/>
                                </w:rPr>
                                <w:t> </w:t>
                              </w:r>
                            </w:p>
                          </w:tc>
                        </w:tr>
                        <w:tr w:rsidR="00AD2184" w:rsidRPr="001E2B36" w14:paraId="68162BE0" w14:textId="77777777" w:rsidTr="000975CE">
                          <w:trPr>
                            <w:trHeight w:val="391"/>
                          </w:trPr>
                          <w:tc>
                            <w:tcPr>
                              <w:tcW w:w="2235"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C92E416" w14:textId="77777777" w:rsidR="00AD2184" w:rsidRPr="001E2B36" w:rsidRDefault="00AD2184" w:rsidP="00781454">
                              <w:pPr>
                                <w:ind w:leftChars="80" w:left="192"/>
                                <w:jc w:val="both"/>
                                <w:rPr>
                                  <w:rFonts w:ascii="標楷體" w:eastAsia="標楷體" w:hAnsi="標楷體"/>
                                  <w:sz w:val="20"/>
                                </w:rPr>
                              </w:pPr>
                              <w:r w:rsidRPr="001E2B36">
                                <w:rPr>
                                  <w:rFonts w:ascii="標楷體" w:eastAsia="標楷體" w:hAnsi="標楷體" w:hint="eastAsia"/>
                                  <w:sz w:val="20"/>
                                </w:rPr>
                                <w:t>營業成本及營業費用</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7A44D1F7"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49,481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D37F6DA"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49,234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705E848"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49,302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28ACD8E4"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48,913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A09684A"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50,389</w:t>
                              </w:r>
                            </w:p>
                          </w:tc>
                          <w:tc>
                            <w:tcPr>
                              <w:tcW w:w="48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25F2A0F9" w14:textId="77777777" w:rsidR="00AD2184" w:rsidRPr="001E2B36" w:rsidRDefault="00AD2184" w:rsidP="00781454">
                              <w:r w:rsidRPr="001E2B36">
                                <w:rPr>
                                  <w:rFonts w:hint="eastAsia"/>
                                </w:rPr>
                                <w:t> </w:t>
                              </w:r>
                            </w:p>
                          </w:tc>
                        </w:tr>
                        <w:tr w:rsidR="00AD2184" w:rsidRPr="001E2B36" w14:paraId="17D72C4E" w14:textId="77777777" w:rsidTr="000975CE">
                          <w:trPr>
                            <w:trHeight w:val="391"/>
                          </w:trPr>
                          <w:tc>
                            <w:tcPr>
                              <w:tcW w:w="2235"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359E0BCA" w14:textId="77777777" w:rsidR="00AD2184" w:rsidRPr="001E2B36" w:rsidRDefault="00AD2184" w:rsidP="00781454">
                              <w:pPr>
                                <w:ind w:leftChars="80" w:left="192"/>
                                <w:jc w:val="both"/>
                                <w:rPr>
                                  <w:rFonts w:ascii="標楷體" w:eastAsia="標楷體" w:hAnsi="標楷體"/>
                                  <w:sz w:val="20"/>
                                </w:rPr>
                              </w:pPr>
                              <w:r w:rsidRPr="001E2B36">
                                <w:rPr>
                                  <w:rFonts w:ascii="標楷體" w:eastAsia="標楷體" w:hAnsi="標楷體" w:hint="eastAsia"/>
                                  <w:sz w:val="20"/>
                                </w:rPr>
                                <w:t>營業利益（損失）</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0B370EF1"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997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5A44DCC3"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- 411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ED5FAEF"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- 392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1208715A"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xml:space="preserve">- 418 </w:t>
                              </w:r>
                            </w:p>
                          </w:tc>
                          <w:tc>
                            <w:tcPr>
                              <w:tcW w:w="801" w:type="dxa"/>
                              <w:tcBorders>
                                <w:top w:val="single" w:sz="4" w:space="0" w:color="000000"/>
                                <w:left w:val="single" w:sz="4" w:space="0" w:color="000000"/>
                                <w:bottom w:val="single" w:sz="4" w:space="0" w:color="000000"/>
                                <w:right w:val="single" w:sz="4" w:space="0" w:color="000000"/>
                              </w:tcBorders>
                              <w:shd w:val="clear" w:color="auto" w:fill="auto"/>
                              <w:tcMar>
                                <w:top w:w="15" w:type="dxa"/>
                                <w:left w:w="108" w:type="dxa"/>
                                <w:bottom w:w="0" w:type="dxa"/>
                                <w:right w:w="108" w:type="dxa"/>
                              </w:tcMar>
                              <w:vAlign w:val="center"/>
                              <w:hideMark/>
                            </w:tcPr>
                            <w:p w14:paraId="68F14AF5" w14:textId="77777777" w:rsidR="00AD2184" w:rsidRPr="001E2B36" w:rsidRDefault="00AD2184" w:rsidP="000975CE">
                              <w:pPr>
                                <w:ind w:rightChars="-30" w:right="-72"/>
                                <w:jc w:val="right"/>
                                <w:rPr>
                                  <w:rFonts w:ascii="標楷體" w:eastAsia="標楷體" w:hAnsi="標楷體"/>
                                  <w:sz w:val="20"/>
                                </w:rPr>
                              </w:pPr>
                              <w:r w:rsidRPr="001E2B36">
                                <w:rPr>
                                  <w:rFonts w:ascii="標楷體" w:eastAsia="標楷體" w:hAnsi="標楷體" w:hint="eastAsia"/>
                                  <w:sz w:val="20"/>
                                </w:rPr>
                                <w:t>- 499</w:t>
                              </w:r>
                            </w:p>
                          </w:tc>
                          <w:tc>
                            <w:tcPr>
                              <w:tcW w:w="484" w:type="dxa"/>
                              <w:tcBorders>
                                <w:top w:val="nil"/>
                                <w:left w:val="single" w:sz="4" w:space="0" w:color="000000"/>
                                <w:bottom w:val="nil"/>
                                <w:right w:val="nil"/>
                              </w:tcBorders>
                              <w:shd w:val="clear" w:color="auto" w:fill="auto"/>
                              <w:tcMar>
                                <w:top w:w="15" w:type="dxa"/>
                                <w:left w:w="108" w:type="dxa"/>
                                <w:bottom w:w="0" w:type="dxa"/>
                                <w:right w:w="108" w:type="dxa"/>
                              </w:tcMar>
                              <w:hideMark/>
                            </w:tcPr>
                            <w:p w14:paraId="0BD57ADD" w14:textId="77777777" w:rsidR="00AD2184" w:rsidRPr="001E2B36" w:rsidRDefault="00AD2184" w:rsidP="00781454">
                              <w:r w:rsidRPr="001E2B36">
                                <w:rPr>
                                  <w:rFonts w:hint="eastAsia"/>
                                </w:rPr>
                                <w:t> </w:t>
                              </w:r>
                            </w:p>
                          </w:tc>
                        </w:tr>
                      </w:tbl>
                      <w:p w14:paraId="34CB72C5" w14:textId="77777777" w:rsidR="00AD2184" w:rsidRPr="00BA692E" w:rsidRDefault="00AD2184" w:rsidP="00331BBE"/>
                    </w:txbxContent>
                  </v:textbox>
                </v:shape>
                <v:group id="Group 40" o:spid="_x0000_s1121" style="position:absolute;width:47016;height:43272" coordorigin="2524,6100" coordsize="7460,6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group id="Group 41" o:spid="_x0000_s1122" style="position:absolute;left:2524;top:6100;width:7460;height:6817" coordorigin="4464,4825" coordsize="7460,6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group id="Group 42" o:spid="_x0000_s1123" style="position:absolute;left:4464;top:4825;width:7460;height:6817" coordorigin="4479,4757" coordsize="7460,6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Picture 43" o:spid="_x0000_s1124" type="#_x0000_t75" style="position:absolute;left:4720;top:5255;width:7219;height:4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PKDPFAAAA3AAAAA8AAABkcnMvZG93bnJldi54bWxEj0FrwkAUhO8F/8PyBG91Y6VGUlcRi9AK&#10;KrFCe3xkn0lI9m3Irpr+e1cQPA4z8w0zW3SmFhdqXWlZwWgYgSDOrC45V3D8Wb9OQTiPrLG2TAr+&#10;ycFi3nuZYaLtlVO6HHwuAoRdggoK75tESpcVZNANbUMcvJNtDfog21zqFq8Bbmr5FkUTabDksFBg&#10;Q6uCsupwNgp8s/mO4899Gv1Vv0tdbWl03JFSg363/ADhqfPP8KP9pRWM43e4nwlHQM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jygzxQAAANwAAAAPAAAAAAAAAAAAAAAA&#10;AJ8CAABkcnMvZG93bnJldi54bWxQSwUGAAAAAAQABAD3AAAAkQMAAAAA&#10;">
                        <v:imagedata r:id="rId50" o:title="" croptop="-1720f" cropbottom="-2150f" cropleft="-11528f" cropright="-3620f"/>
                        <o:lock v:ext="edit" aspectratio="f"/>
                      </v:shape>
                      <v:shape id="_x0000_s1125" type="#_x0000_t202" style="position:absolute;left:4479;top:4757;width:7109;height: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aCMQA&#10;AADcAAAADwAAAGRycy9kb3ducmV2LnhtbESPW2sCMRSE3wv+h3CEvtVE23pZjVIqBZ8Ur+DbYXPc&#10;XdycLJvorv/eFAp9HGbmG2a2aG0p7lT7wrGGfk+BIE6dKTjTcNj/vI1B+IBssHRMGh7kYTHvvMww&#10;Ma7hLd13IRMRwj5BDXkIVSKlT3Oy6HuuIo7exdUWQ5R1Jk2NTYTbUg6UGkqLBceFHCv6zim97m5W&#10;w3F9OZ8+1CZb2s+qca2SbCdS69du+zUFEagN/+G/9spoeB+N4PdMP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7mgjEAAAA3AAAAA8AAAAAAAAAAAAAAAAAmAIAAGRycy9k&#10;b3ducmV2LnhtbFBLBQYAAAAABAAEAPUAAACJAwAAAAA=&#10;" filled="f" stroked="f">
                        <v:textbox>
                          <w:txbxContent>
                            <w:p w14:paraId="7705FD85" w14:textId="77777777" w:rsidR="00AD2184" w:rsidRPr="007D16A8" w:rsidRDefault="00AD2184" w:rsidP="00781454">
                              <w:pPr>
                                <w:pStyle w:val="afff0"/>
                                <w:spacing w:line="240" w:lineRule="auto"/>
                                <w:ind w:firstLine="488"/>
                                <w:jc w:val="center"/>
                                <w:rPr>
                                  <w:sz w:val="24"/>
                                </w:rPr>
                              </w:pPr>
                            </w:p>
                          </w:txbxContent>
                        </v:textbox>
                      </v:shape>
                      <v:shape id="_x0000_s1126" type="#_x0000_t202" style="position:absolute;left:5906;top:5157;width:892;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OesEA&#10;AADcAAAADwAAAGRycy9kb3ducmV2LnhtbERPy4rCMBTdD/gP4QruNHF0fFSjDA4DrmYYX+Du0lzb&#10;YnNTmmjr35uFMMvDeS/XrS3FnWpfONYwHCgQxKkzBWcaDvvv/gyED8gGS8ek4UEe1qvO2xIT4xr+&#10;o/suZCKGsE9QQx5ClUjp05ws+oGriCN3cbXFEGGdSVNjE8NtKd+VmkiLBceGHCva5JRedzer4fhz&#10;OZ/G6jf7sh9V41ol2c6l1r1u+7kAEagN/+KXe2s0jKZxbT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kDnrBAAAA3AAAAA8AAAAAAAAAAAAAAAAAmAIAAGRycy9kb3du&#10;cmV2LnhtbFBLBQYAAAAABAAEAPUAAACGAwAAAAA=&#10;" filled="f" stroked="f">
                        <v:textbox>
                          <w:txbxContent>
                            <w:p w14:paraId="7CDF0FF0" w14:textId="77777777" w:rsidR="00AD2184" w:rsidRPr="007D16A8" w:rsidRDefault="00AD2184" w:rsidP="00781454">
                              <w:pPr>
                                <w:rPr>
                                  <w:rFonts w:ascii="標楷體" w:eastAsia="標楷體" w:hAnsi="標楷體"/>
                                  <w:sz w:val="20"/>
                                </w:rPr>
                              </w:pPr>
                              <w:r>
                                <w:rPr>
                                  <w:rFonts w:ascii="標楷體" w:eastAsia="標楷體" w:hAnsi="標楷體"/>
                                  <w:sz w:val="20"/>
                                </w:rPr>
                                <w:t>千元</w:t>
                              </w:r>
                            </w:p>
                          </w:txbxContent>
                        </v:textbox>
                      </v:shape>
                      <v:shape id="_x0000_s1127" type="#_x0000_t202" style="position:absolute;left:5805;top:7721;width:883;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T7EMMA&#10;AADcAAAADwAAAGRycy9kb3ducmV2LnhtbESP0YrCMBRE34X9h3AX9kXWVFftWo3iLii+Vv2Aa3Nt&#10;i81NaaKtf28EwcdhZs4wi1VnKnGjxpWWFQwHEQjizOqScwXHw+b7F4TzyBory6TgTg5Wy4/eAhNt&#10;W07ptve5CBB2CSoovK8TKV1WkEE3sDVx8M62MeiDbHKpG2wD3FRyFEVTabDksFBgTf8FZZf91Sg4&#10;79r+ZNaetv4Yp+PpH5bxyd6V+vrs1nMQnjr/Dr/aO63gJ57B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2T7EMMAAADcAAAADwAAAAAAAAAAAAAAAACYAgAAZHJzL2Rv&#10;d25yZXYueG1sUEsFBgAAAAAEAAQA9QAAAIgDAAAAAA==&#10;" stroked="f">
                        <v:textbox>
                          <w:txbxContent>
                            <w:p w14:paraId="2A60B487" w14:textId="77777777" w:rsidR="00AD2184" w:rsidRPr="007D16A8" w:rsidRDefault="00AD2184" w:rsidP="00781454">
                              <w:pPr>
                                <w:jc w:val="right"/>
                                <w:rPr>
                                  <w:rFonts w:ascii="標楷體" w:eastAsia="標楷體" w:hAnsi="標楷體"/>
                                  <w:sz w:val="20"/>
                                </w:rPr>
                              </w:pPr>
                              <w:r w:rsidRPr="00ED1910">
                                <w:rPr>
                                  <w:rFonts w:ascii="標楷體" w:hAnsi="標楷體" w:hint="eastAsia"/>
                                  <w:color w:val="000000"/>
                                  <w:spacing w:val="-10"/>
                                  <w:sz w:val="20"/>
                                </w:rPr>
                                <w:t>48,</w:t>
                              </w:r>
                              <w:r>
                                <w:rPr>
                                  <w:rFonts w:ascii="標楷體" w:hAnsi="標楷體" w:hint="eastAsia"/>
                                  <w:color w:val="000000"/>
                                  <w:spacing w:val="-10"/>
                                  <w:sz w:val="20"/>
                                </w:rPr>
                                <w:t>000</w:t>
                              </w:r>
                            </w:p>
                          </w:txbxContent>
                        </v:textbox>
                      </v:shape>
                      <v:shape id="_x0000_s1128" type="#_x0000_t202" style="position:absolute;left:5805;top:7324;width:88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siqsEA&#10;AADcAAAADwAAAGRycy9kb3ducmV2LnhtbERPzW6CQBC+N+k7bKaJl6YstlUpupraxIYr6AOM7AhE&#10;dpawq+DbuwcTj1++/9VmNK24Uu8aywqmUQyCuLS64UrBYb/7SEA4j6yxtUwKbuRgs359WWGq7cA5&#10;XQtfiRDCLkUFtfddKqUrazLoItsRB+5ke4M+wL6SuschhJtWfsbxXBpsODTU2NFfTeW5uBgFp2x4&#10;n/0Mx39/WOTf8y02i6O9KTV5G3+XIDyN/il+uDOt4CsJ88OZc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IqrBAAAA3AAAAA8AAAAAAAAAAAAAAAAAmAIAAGRycy9kb3du&#10;cmV2LnhtbFBLBQYAAAAABAAEAPUAAACGAwAAAAA=&#10;" stroked="f">
                        <v:textbox>
                          <w:txbxContent>
                            <w:p w14:paraId="54897875" w14:textId="77777777" w:rsidR="00AD2184" w:rsidRPr="007D16A8" w:rsidRDefault="00AD2184" w:rsidP="00781454">
                              <w:pPr>
                                <w:jc w:val="right"/>
                                <w:rPr>
                                  <w:rFonts w:ascii="標楷體" w:eastAsia="標楷體" w:hAnsi="標楷體"/>
                                  <w:sz w:val="20"/>
                                </w:rPr>
                              </w:pPr>
                              <w:r w:rsidRPr="00ED1910">
                                <w:rPr>
                                  <w:rFonts w:ascii="標楷體" w:hAnsi="標楷體" w:hint="eastAsia"/>
                                  <w:color w:val="000000"/>
                                  <w:spacing w:val="-10"/>
                                  <w:sz w:val="20"/>
                                </w:rPr>
                                <w:t>48,</w:t>
                              </w:r>
                              <w:r>
                                <w:rPr>
                                  <w:rFonts w:ascii="標楷體" w:hAnsi="標楷體" w:hint="eastAsia"/>
                                  <w:color w:val="000000"/>
                                  <w:spacing w:val="-10"/>
                                  <w:sz w:val="20"/>
                                </w:rPr>
                                <w:t>500</w:t>
                              </w:r>
                            </w:p>
                          </w:txbxContent>
                        </v:textbox>
                      </v:shape>
                      <v:shape id="_x0000_s1129" type="#_x0000_t202" style="position:absolute;left:5805;top:6934;width:883;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eHMcQA&#10;AADcAAAADwAAAGRycy9kb3ducmV2LnhtbESP3YrCMBSE7xd8h3AEbxZN1V2r1Sgq7OKtPw9w2hzb&#10;YnNSmmjr228EYS+HmfmGWW06U4kHNa60rGA8ikAQZ1aXnCu4nH+GcxDOI2usLJOCJznYrHsfK0y0&#10;bflIj5PPRYCwS1BB4X2dSOmyggy6ka2Jg3e1jUEfZJNL3WAb4KaSkyiaSYMlh4UCa9oXlN1Od6Pg&#10;emg/vxdt+usv8fFrtsMyTu1TqUG/2y5BeOr8f/jdPmgF0/kYXmfC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HhzHEAAAA3AAAAA8AAAAAAAAAAAAAAAAAmAIAAGRycy9k&#10;b3ducmV2LnhtbFBLBQYAAAAABAAEAPUAAACJAwAAAAA=&#10;" stroked="f">
                        <v:textbox>
                          <w:txbxContent>
                            <w:p w14:paraId="5C53BDDB" w14:textId="77777777" w:rsidR="00AD2184" w:rsidRPr="007D16A8" w:rsidRDefault="00AD2184" w:rsidP="00781454">
                              <w:pPr>
                                <w:jc w:val="right"/>
                                <w:rPr>
                                  <w:rFonts w:ascii="標楷體" w:eastAsia="標楷體" w:hAnsi="標楷體"/>
                                  <w:sz w:val="20"/>
                                </w:rPr>
                              </w:pPr>
                              <w:r w:rsidRPr="00ED1910">
                                <w:rPr>
                                  <w:rFonts w:ascii="標楷體" w:hAnsi="標楷體" w:hint="eastAsia"/>
                                  <w:color w:val="000000"/>
                                  <w:spacing w:val="-10"/>
                                  <w:sz w:val="20"/>
                                </w:rPr>
                                <w:t>4</w:t>
                              </w:r>
                              <w:r>
                                <w:rPr>
                                  <w:rFonts w:ascii="標楷體" w:hAnsi="標楷體" w:hint="eastAsia"/>
                                  <w:color w:val="000000"/>
                                  <w:spacing w:val="-10"/>
                                  <w:sz w:val="20"/>
                                </w:rPr>
                                <w:t>9</w:t>
                              </w:r>
                              <w:r w:rsidRPr="00ED1910">
                                <w:rPr>
                                  <w:rFonts w:ascii="標楷體" w:hAnsi="標楷體" w:hint="eastAsia"/>
                                  <w:color w:val="000000"/>
                                  <w:spacing w:val="-10"/>
                                  <w:sz w:val="20"/>
                                </w:rPr>
                                <w:t>,</w:t>
                              </w:r>
                              <w:r>
                                <w:rPr>
                                  <w:rFonts w:ascii="標楷體" w:hAnsi="標楷體" w:hint="eastAsia"/>
                                  <w:color w:val="000000"/>
                                  <w:spacing w:val="-10"/>
                                  <w:sz w:val="20"/>
                                </w:rPr>
                                <w:t>000</w:t>
                              </w:r>
                            </w:p>
                          </w:txbxContent>
                        </v:textbox>
                      </v:shape>
                      <v:shape id="_x0000_s1130" type="#_x0000_t202" style="position:absolute;left:5796;top:6542;width:883;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UZRsUA&#10;AADcAAAADwAAAGRycy9kb3ducmV2LnhtbESP3WrCQBSE7wXfYTmF3ojZ+NMYo6u0QsVbNQ9wzB6T&#10;0OzZkN2a+PbdQqGXw8x8w2z3g2nEgzpXW1Ywi2IQxIXVNZcK8uvnNAXhPLLGxjIpeJKD/W482mKm&#10;bc9nelx8KQKEXYYKKu/bTEpXVGTQRbYlDt7ddgZ9kF0pdYd9gJtGzuM4kQZrDgsVtnSoqPi6fBsF&#10;91M/eVv3t6PPV+dl8oH16mafSr2+DO8bEJ4G/x/+a5+0gkU6h98z4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RlGxQAAANwAAAAPAAAAAAAAAAAAAAAAAJgCAABkcnMv&#10;ZG93bnJldi54bWxQSwUGAAAAAAQABAD1AAAAigMAAAAA&#10;" stroked="f">
                        <v:textbox>
                          <w:txbxContent>
                            <w:p w14:paraId="18181F4E" w14:textId="77777777" w:rsidR="00AD2184" w:rsidRPr="007D16A8" w:rsidRDefault="00AD2184" w:rsidP="00781454">
                              <w:pPr>
                                <w:jc w:val="right"/>
                                <w:rPr>
                                  <w:rFonts w:ascii="標楷體" w:eastAsia="標楷體" w:hAnsi="標楷體"/>
                                  <w:sz w:val="20"/>
                                </w:rPr>
                              </w:pPr>
                              <w:r w:rsidRPr="00ED1910">
                                <w:rPr>
                                  <w:rFonts w:ascii="標楷體" w:hAnsi="標楷體" w:hint="eastAsia"/>
                                  <w:color w:val="000000"/>
                                  <w:spacing w:val="-10"/>
                                  <w:sz w:val="20"/>
                                </w:rPr>
                                <w:t>4</w:t>
                              </w:r>
                              <w:r>
                                <w:rPr>
                                  <w:rFonts w:ascii="標楷體" w:hAnsi="標楷體" w:hint="eastAsia"/>
                                  <w:color w:val="000000"/>
                                  <w:spacing w:val="-10"/>
                                  <w:sz w:val="20"/>
                                </w:rPr>
                                <w:t>9</w:t>
                              </w:r>
                              <w:r w:rsidRPr="00ED1910">
                                <w:rPr>
                                  <w:rFonts w:ascii="標楷體" w:hAnsi="標楷體" w:hint="eastAsia"/>
                                  <w:color w:val="000000"/>
                                  <w:spacing w:val="-10"/>
                                  <w:sz w:val="20"/>
                                </w:rPr>
                                <w:t>,</w:t>
                              </w:r>
                              <w:r>
                                <w:rPr>
                                  <w:rFonts w:ascii="標楷體" w:hAnsi="標楷體" w:hint="eastAsia"/>
                                  <w:color w:val="000000"/>
                                  <w:spacing w:val="-10"/>
                                  <w:sz w:val="20"/>
                                </w:rPr>
                                <w:t>500</w:t>
                              </w:r>
                            </w:p>
                          </w:txbxContent>
                        </v:textbox>
                      </v:shape>
                      <v:shape id="_x0000_s1131" type="#_x0000_t202" style="position:absolute;left:5796;top:6148;width:883;height: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m83cQA&#10;AADcAAAADwAAAGRycy9kb3ducmV2LnhtbESP3YrCMBSE7wXfIRzBG1lTf9a6XaO4C4q3uj7AaXNs&#10;i81JaaKtb28EYS+HmfmGWW06U4k7Na60rGAyjkAQZ1aXnCs4/+0+liCcR9ZYWSYFD3KwWfd7K0y0&#10;bflI95PPRYCwS1BB4X2dSOmyggy6sa2Jg3exjUEfZJNL3WAb4KaS0yhaSIMlh4UCa/otKLuebkbB&#10;5dCOPr/adO/P8XG++MEyTu1DqeGg236D8NT5//C7fdAKZssZvM6EI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ZvN3EAAAA3AAAAA8AAAAAAAAAAAAAAAAAmAIAAGRycy9k&#10;b3ducmV2LnhtbFBLBQYAAAAABAAEAPUAAACJAwAAAAA=&#10;" stroked="f">
                        <v:textbox>
                          <w:txbxContent>
                            <w:p w14:paraId="6BE3B2DD"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50</w:t>
                              </w:r>
                              <w:r w:rsidRPr="00ED1910">
                                <w:rPr>
                                  <w:rFonts w:ascii="標楷體" w:hAnsi="標楷體" w:hint="eastAsia"/>
                                  <w:color w:val="000000"/>
                                  <w:spacing w:val="-10"/>
                                  <w:sz w:val="20"/>
                                </w:rPr>
                                <w:t>,</w:t>
                              </w:r>
                              <w:r>
                                <w:rPr>
                                  <w:rFonts w:ascii="標楷體" w:hAnsi="標楷體" w:hint="eastAsia"/>
                                  <w:color w:val="000000"/>
                                  <w:spacing w:val="-10"/>
                                  <w:sz w:val="20"/>
                                </w:rPr>
                                <w:t>000</w:t>
                              </w:r>
                            </w:p>
                          </w:txbxContent>
                        </v:textbox>
                      </v:shape>
                      <v:shape id="_x0000_s1132" type="#_x0000_t202" style="position:absolute;left:5805;top:5809;width:883;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14:paraId="6DA861A4"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50</w:t>
                              </w:r>
                              <w:r w:rsidRPr="00ED1910">
                                <w:rPr>
                                  <w:rFonts w:ascii="標楷體" w:hAnsi="標楷體" w:hint="eastAsia"/>
                                  <w:color w:val="000000"/>
                                  <w:spacing w:val="-10"/>
                                  <w:sz w:val="20"/>
                                </w:rPr>
                                <w:t>,</w:t>
                              </w:r>
                              <w:r>
                                <w:rPr>
                                  <w:rFonts w:ascii="標楷體" w:hAnsi="標楷體" w:hint="eastAsia"/>
                                  <w:color w:val="000000"/>
                                  <w:spacing w:val="-10"/>
                                  <w:sz w:val="20"/>
                                </w:rPr>
                                <w:t>500</w:t>
                              </w:r>
                            </w:p>
                          </w:txbxContent>
                        </v:textbox>
                      </v:shape>
                      <v:shape id="_x0000_s1133" type="#_x0000_t202" style="position:absolute;left:5805;top:5456;width:883;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14:paraId="5429722E"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51</w:t>
                              </w:r>
                              <w:r w:rsidRPr="00ED1910">
                                <w:rPr>
                                  <w:rFonts w:ascii="標楷體" w:hAnsi="標楷體" w:hint="eastAsia"/>
                                  <w:color w:val="000000"/>
                                  <w:spacing w:val="-10"/>
                                  <w:sz w:val="20"/>
                                </w:rPr>
                                <w:t>,</w:t>
                              </w:r>
                              <w:r>
                                <w:rPr>
                                  <w:rFonts w:ascii="標楷體" w:hAnsi="標楷體" w:hint="eastAsia"/>
                                  <w:color w:val="000000"/>
                                  <w:spacing w:val="-10"/>
                                  <w:sz w:val="20"/>
                                </w:rPr>
                                <w:t>000</w:t>
                              </w:r>
                            </w:p>
                          </w:txbxContent>
                        </v:textbox>
                      </v:shape>
                      <v:shape id="_x0000_s1134" type="#_x0000_t202" style="position:absolute;left:5695;top:8166;width:1002;height: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HsEA&#10;AADbAAAADwAAAGRycy9kb3ducmV2LnhtbESP3YrCMBSE7wXfIRzBG1lT/3e7RlFB8dafBzg2x7bY&#10;nJQm2vr2RhC8HGbmG2a+bEwhHlS53LKCQT8CQZxYnXOq4Hza/vyCcB5ZY2GZFDzJwXLRbs0x1rbm&#10;Az2OPhUBwi5GBZn3ZSylSzIy6Pq2JA7e1VYGfZBVKnWFdYCbQg6jaCoN5hwWMixpk1FyO96Nguu+&#10;7k3+6svOn2eH8XSN+exin0p1O83qH4Snxn/Dn/ZeKxiN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oR7BAAAA2wAAAA8AAAAAAAAAAAAAAAAAmAIAAGRycy9kb3du&#10;cmV2LnhtbFBLBQYAAAAABAAEAPUAAACGAwAAAAA=&#10;" stroked="f">
                        <v:textbox>
                          <w:txbxContent>
                            <w:p w14:paraId="1C7E2C27"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 xml:space="preserve"> 0</w:t>
                              </w:r>
                            </w:p>
                          </w:txbxContent>
                        </v:textbox>
                      </v:shape>
                      <v:shape id="_x0000_s1135" type="#_x0000_t202" style="position:absolute;left:5805;top:8893;width:883;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MEhcMA&#10;AADbAAAADwAAAGRycy9kb3ducmV2LnhtbESP3WrCQBSE7wu+w3IEb4purI22qatUocXbqA9wzB6T&#10;0OzZkF3z8/ZdQfBymJlvmPW2N5VoqXGlZQXzWQSCOLO65FzB+fQz/QDhPLLGyjIpGMjBdjN6WWOi&#10;bccptUefiwBhl6CCwvs6kdJlBRl0M1sTB+9qG4M+yCaXusEuwE0l36JoKQ2WHBYKrGlfUPZ3vBkF&#10;10P3Gn92l19/XqXvyx2Wq4sdlJqM++8vEJ56/ww/2getYBHD/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MEhcMAAADbAAAADwAAAAAAAAAAAAAAAACYAgAAZHJzL2Rv&#10;d25yZXYueG1sUEsFBgAAAAAEAAQA9QAAAIgDAAAAAA==&#10;" stroked="f">
                        <v:textbox>
                          <w:txbxContent>
                            <w:p w14:paraId="0F54E579"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-1</w:t>
                              </w:r>
                              <w:r w:rsidRPr="00ED1910">
                                <w:rPr>
                                  <w:rFonts w:ascii="標楷體" w:hAnsi="標楷體" w:hint="eastAsia"/>
                                  <w:color w:val="000000"/>
                                  <w:spacing w:val="-10"/>
                                  <w:sz w:val="20"/>
                                </w:rPr>
                                <w:t>,</w:t>
                              </w:r>
                              <w:r>
                                <w:rPr>
                                  <w:rFonts w:ascii="標楷體" w:hAnsi="標楷體" w:hint="eastAsia"/>
                                  <w:color w:val="000000"/>
                                  <w:spacing w:val="-10"/>
                                  <w:sz w:val="20"/>
                                </w:rPr>
                                <w:t>000</w:t>
                              </w:r>
                            </w:p>
                          </w:txbxContent>
                        </v:textbox>
                      </v:shape>
                      <v:shape id="_x0000_s1136" type="#_x0000_t202" style="position:absolute;left:4557;top:10936;width:6398;height: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14:paraId="1B9ED6E0" w14:textId="77777777" w:rsidR="00AD2184" w:rsidRPr="00331BBE" w:rsidRDefault="00AD2184" w:rsidP="00F4016A">
                              <w:pPr>
                                <w:tabs>
                                  <w:tab w:val="left" w:pos="6285"/>
                                </w:tabs>
                                <w:ind w:leftChars="-50" w:left="771" w:hangingChars="495" w:hanging="891"/>
                                <w:rPr>
                                  <w:rFonts w:ascii="標楷體" w:eastAsia="標楷體" w:hAnsi="標楷體"/>
                                  <w:sz w:val="18"/>
                                </w:rPr>
                              </w:pPr>
                              <w:r>
                                <w:rPr>
                                  <w:rFonts w:ascii="標楷體" w:eastAsia="標楷體" w:hAnsi="標楷體" w:hint="eastAsia"/>
                                  <w:sz w:val="18"/>
                                </w:rPr>
                                <w:t>資</w:t>
                              </w:r>
                              <w:r w:rsidRPr="00687E6F">
                                <w:rPr>
                                  <w:rFonts w:ascii="標楷體" w:eastAsia="標楷體" w:hAnsi="標楷體"/>
                                  <w:sz w:val="18"/>
                                </w:rPr>
                                <w:t>料來源</w:t>
                              </w:r>
                              <w:r>
                                <w:rPr>
                                  <w:rFonts w:ascii="標楷體" w:eastAsia="標楷體" w:hAnsi="標楷體"/>
                                  <w:sz w:val="18"/>
                                </w:rPr>
                                <w:t>：</w:t>
                              </w:r>
                              <w:r w:rsidRPr="00687E6F">
                                <w:rPr>
                                  <w:rFonts w:ascii="標楷體" w:eastAsia="標楷體" w:hAnsi="標楷體" w:hint="eastAsia"/>
                                  <w:sz w:val="18"/>
                                </w:rPr>
                                <w:t>整理自106至1</w:t>
                              </w:r>
                              <w:r>
                                <w:rPr>
                                  <w:rFonts w:ascii="標楷體" w:eastAsia="標楷體" w:hAnsi="標楷體" w:hint="eastAsia"/>
                                  <w:sz w:val="18"/>
                                </w:rPr>
                                <w:t>10</w:t>
                              </w:r>
                              <w:r w:rsidRPr="00687E6F">
                                <w:rPr>
                                  <w:rFonts w:ascii="標楷體" w:eastAsia="標楷體" w:hAnsi="標楷體" w:hint="eastAsia"/>
                                  <w:sz w:val="18"/>
                                </w:rPr>
                                <w:t>年度宜蘭縣總決算暨附屬單位決算及綜計表審核報</w:t>
                              </w:r>
                              <w:r>
                                <w:rPr>
                                  <w:rFonts w:ascii="標楷體" w:eastAsia="標楷體" w:hAnsi="標楷體" w:hint="eastAsia"/>
                                  <w:sz w:val="18"/>
                                </w:rPr>
                                <w:t>告附冊。</w:t>
                              </w:r>
                            </w:p>
                          </w:txbxContent>
                        </v:textbox>
                      </v:shape>
                      <v:shape id="_x0000_s1137" type="#_x0000_t202" style="position:absolute;left:5695;top:8571;width:1002;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0/acQA&#10;AADbAAAADwAAAGRycy9kb3ducmV2LnhtbESP3WrCQBSE74W+w3IKvZG6sbZGo2tohZbcxvoAx+wx&#10;CWbPhuyan7fvFgq9HGbmG2afjqYRPXWutqxguYhAEBdW11wqOH9/Pm9AOI+ssbFMCiZykB4eZntM&#10;tB04p/7kSxEg7BJUUHnfJlK6oiKDbmFb4uBdbWfQB9mVUnc4BLhp5EsUraXBmsNChS0dKypup7tR&#10;cM2G+dt2uHz5c5y/rj+wji92UurpcXzfgfA0+v/wXzvTClYx/H4JP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9P2nEAAAA2wAAAA8AAAAAAAAAAAAAAAAAmAIAAGRycy9k&#10;b3ducmV2LnhtbFBLBQYAAAAABAAEAPUAAACJAwAAAAA=&#10;" stroked="f">
                        <v:textbox>
                          <w:txbxContent>
                            <w:p w14:paraId="7B180534" w14:textId="77777777" w:rsidR="00AD2184" w:rsidRPr="007D16A8" w:rsidRDefault="00AD2184" w:rsidP="00781454">
                              <w:pPr>
                                <w:jc w:val="right"/>
                                <w:rPr>
                                  <w:rFonts w:ascii="標楷體" w:eastAsia="標楷體" w:hAnsi="標楷體"/>
                                  <w:sz w:val="20"/>
                                </w:rPr>
                              </w:pPr>
                              <w:r>
                                <w:rPr>
                                  <w:rFonts w:ascii="標楷體" w:hAnsi="標楷體" w:hint="eastAsia"/>
                                  <w:color w:val="000000"/>
                                  <w:spacing w:val="-10"/>
                                  <w:sz w:val="20"/>
                                </w:rPr>
                                <w:t>-500</w:t>
                              </w:r>
                            </w:p>
                          </w:txbxContent>
                        </v:textbox>
                      </v:shape>
                    </v:group>
                    <v:group id="Group 57" o:spid="_x0000_s1138" style="position:absolute;left:5318;top:8173;width:5622;height:145" coordorigin="4755,8059" coordsize="6086,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AutoShape 58" o:spid="_x0000_s1139" type="#_x0000_t188" style="position:absolute;left:4755;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s1N8AA&#10;AADbAAAADwAAAGRycy9kb3ducmV2LnhtbESPQWsCMRSE74L/ITzBmyZVkHZrlLJY9Kq199fNcxPd&#10;vCybVNd/3xQEj8PMfMMs171vxJW66AJreJkqEMRVMI5rDcevz8kriJiQDTaBScOdIqxXw8ESCxNu&#10;vKfrIdUiQzgWqMGm1BZSxsqSxzgNLXH2TqHzmLLsamk6vGW4b+RMqYX06DgvWGyptFRdDr9ew/6+&#10;OP9clNt+h6AsbkpXHqtS6/Go/3gHkahPz/CjvTMa5m/w/yX/ALn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Hs1N8AAAADbAAAADwAAAAAAAAAAAAAAAACYAgAAZHJzL2Rvd25y&#10;ZXYueG1sUEsFBgAAAAAEAAQA9QAAAIUDAAAAAA==&#10;" strokeweight="2pt"/>
                      <v:shape id="AutoShape 59" o:spid="_x0000_s1140" type="#_x0000_t188" style="position:absolute;left:6041;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fv174A&#10;AADbAAAADwAAAGRycy9kb3ducmV2LnhtbERPz2vCMBS+C/sfwhvspsnGKKMzyigb7qqr92fz1mQ2&#10;L6WJbf3vl4Pg8eP7vd7OvhMjDdEF1vC8UiCIm2Actxrqn6/lG4iYkA12gUnDlSJsNw+LNZYmTLyn&#10;8ZBakUM4lqjBptSXUsbGkse4Cj1x5n7D4DFlOLTSDDjlcN/JF6UK6dFxbrDYU2WpOR8uXsP+Wvyd&#10;zsrtjiEoi5+Vq+qm0vrpcf54B5FoTnfxzf1tNLzm9flL/gFy8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VH79e+AAAA2wAAAA8AAAAAAAAAAAAAAAAAmAIAAGRycy9kb3ducmV2&#10;LnhtbFBLBQYAAAAABAAEAPUAAACDAwAAAAA=&#10;" strokeweight="2pt"/>
                      <v:shape id="AutoShape 60" o:spid="_x0000_s1141" type="#_x0000_t188" style="position:absolute;left:7327;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TMEA&#10;AADbAAAADwAAAGRycy9kb3ducmV2LnhtbESPzWrDMBCE74W+g9hCb7WUUkJwo5hgEtprfnrfWltL&#10;sbUylpo4b18VAjkOM/MNs6wm34szjdEF1jArFAjiJhjHrYbjYfuyABETssE+MGm4UoRq9fiwxNKE&#10;C+/ovE+tyBCOJWqwKQ2llLGx5DEWYSDO3k8YPaYsx1aaES8Z7nv5qtRcenScFywOVFtquv2v17C7&#10;zk/fnXIfXyEoi5va1cem1vr5aVq/g0g0pXv41v40Gt5m8P8l/wC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LSkzBAAAA2wAAAA8AAAAAAAAAAAAAAAAAmAIAAGRycy9kb3du&#10;cmV2LnhtbFBLBQYAAAAABAAEAPUAAACGAwAAAAA=&#10;" strokeweight="2pt"/>
                      <v:shape id="AutoShape 61" o:spid="_x0000_s1142" type="#_x0000_t188" style="position:absolute;left:8613;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nUO8AA&#10;AADbAAAADwAAAGRycy9kb3ducmV2LnhtbESPQWsCMRSE74L/ITzBmyaKSNkaRRalvWr1/ty8bqKb&#10;l2UTdf33TaHQ4zAz3zCrTe8b8aAuusAaZlMFgrgKxnGt4fS1n7yBiAnZYBOYNLwowmY9HKywMOHJ&#10;B3ocUy0yhGOBGmxKbSFlrCx5jNPQEmfvO3QeU5ZdLU2Hzwz3jZwrtZQeHecFiy2Vlqrb8e41HF7L&#10;6+Wm3Mc5BGVxV7ryVJVaj0f99h1Eoj79h//an0bDYg6/X/IPkO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tnUO8AAAADbAAAADwAAAAAAAAAAAAAAAACYAgAAZHJzL2Rvd25y&#10;ZXYueG1sUEsFBgAAAAAEAAQA9QAAAIUDAAAAAA==&#10;" strokeweight="2pt"/>
                      <v:shape id="AutoShape 62" o:spid="_x0000_s1143" type="#_x0000_t188" style="position:absolute;left:9899;top:8059;width:942;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xoMEA&#10;AADbAAAADwAAAGRycy9kb3ducmV2LnhtbESPT2sCMRTE7wW/Q3hCbzVRi5TVKLJY7NU/vT83z010&#10;87JsUl2/fVMoeBxm5jfMYtX7Rtyoiy6whvFIgSCugnFcazgePt8+QMSEbLAJTBoeFGG1HLwssDDh&#10;zju67VMtMoRjgRpsSm0hZawseYyj0BJn7xw6jynLrpamw3uG+0ZOlJpJj47zgsWWSkvVdf/jNewe&#10;s8vpqtz2OwRlcVO68liVWr8O+/UcRKI+PcP/7S+j4X0Kf1/yD5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VcaDBAAAA2wAAAA8AAAAAAAAAAAAAAAAAmAIAAGRycy9kb3du&#10;cmV2LnhtbFBLBQYAAAAABAAEAPUAAACGAwAAAAA=&#10;" strokeweight="2pt"/>
                    </v:group>
                    <v:rect id="Rectangle 63" o:spid="_x0000_s1144" style="position:absolute;left:10940;top:8105;width:743;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SoaMIA&#10;AADbAAAADwAAAGRycy9kb3ducmV2LnhtbESPT4vCMBTE78J+h/AW9qapS5GlGkXdynrYg3/vj+TZ&#10;FpuX0kStfnqzsOBxmJnfMJNZZ2txpdZXjhUMBwkIYu1MxYWCw37V/wLhA7LB2jEpuJOH2fStN8HM&#10;uBtv6boLhYgQ9hkqKENoMim9LsmiH7iGOHon11oMUbaFNC3eItzW8jNJRtJixXGhxIaWJenz7mIV&#10;bBC/N48frRf5/TfNaXnMydVKfbx38zGIQF14hf/ba6MgTeHvS/wB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KhowgAAANsAAAAPAAAAAAAAAAAAAAAAAJgCAABkcnMvZG93&#10;bnJldi54bWxQSwUGAAAAAAQABAD1AAAAhwMAAAAA&#10;" strokecolor="white"/>
                    <v:group id="Group 64" o:spid="_x0000_s1145" style="position:absolute;left:5093;top:8173;width:5845;height:145" coordorigin="4513,8059" coordsize="6328,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AutoShape 65" o:spid="_x0000_s1146" type="#_x0000_t188" style="position:absolute;left:4513;top:8059;width:1529;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ShRMUA&#10;AADbAAAADwAAAGRycy9kb3ducmV2LnhtbESP3WrCQBSE7wXfYTlC73RjKWpTN6EIBRWk1J/70+xp&#10;Es2eDbvbGH36bqHQy2FmvmGWeW8a0ZHztWUF00kCgriwuuZSwfHwNl6A8AFZY2OZFNzIQ54NB0tM&#10;tb3yB3X7UIoIYZ+igiqENpXSFxUZ9BPbEkfvyzqDIUpXSu3wGuGmkY9JMpMGa44LFba0qqi47L+N&#10;gvm6X9Xb084dLqf7eTt/fv/ccKfUw6h/fQERqA//4b/2Wit4msHvl/gDZP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KFExQAAANsAAAAPAAAAAAAAAAAAAAAAAJgCAABkcnMv&#10;ZG93bnJldi54bWxQSwUGAAAAAAQABAD1AAAAigMAAAAA&#10;" stroked="f" strokeweight="2pt"/>
                      <v:shape id="AutoShape 66" o:spid="_x0000_s1147" type="#_x0000_t188" style="position:absolute;left:6042;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afPsIA&#10;AADbAAAADwAAAGRycy9kb3ducmV2LnhtbESPT2vCQBTE7wW/w/IEL0U32vqH6CpBENpTMRG8PrLP&#10;JJh9G7JrEr+9Wyj0OMzMb5jdYTC16Kh1lWUF81kEgji3uuJCwSU7TTcgnEfWWFsmBU9ycNiP3nYY&#10;a9vzmbrUFyJA2MWooPS+iaV0eUkG3cw2xMG72dagD7ItpG6xD3BTy0UUraTBisNCiQ0dS8rv6cMo&#10;+Ll+v/ebBr35MLjMLjpZMhVKTcZDsgXhafD/4b/2l1bwuYbfL+EHyP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1p8+wgAAANsAAAAPAAAAAAAAAAAAAAAAAJgCAABkcnMvZG93&#10;bnJldi54bWxQSwUGAAAAAAQABAD1AAAAhwMAAAAA&#10;" stroked="f" strokecolor="white" strokeweight="2pt"/>
                      <v:shape id="AutoShape 67" o:spid="_x0000_s1148" type="#_x0000_t188" style="position:absolute;left:7327;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QrcIA&#10;AADbAAAADwAAAGRycy9kb3ducmV2LnhtbERPXWvCMBR9H+w/hDvY20w3hs5qWoYwUEHGqr5fm2tb&#10;bW5KEmv11y8Pgz0ezvc8H0wrenK+sazgdZSAIC6tbrhSsNt+vXyA8AFZY2uZFNzIQ549Pswx1fbK&#10;P9QXoRIxhH2KCuoQulRKX9Zk0I9sRxy5o3UGQ4SuktrhNYabVr4lyVgabDg21NjRoqbyXFyMgsly&#10;WDTr/cZtz/v7aT2Zfh9W3Cv1/DR8zkAEGsK/+M+91Are49j4Jf4A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5CtwgAAANsAAAAPAAAAAAAAAAAAAAAAAJgCAABkcnMvZG93&#10;bnJldi54bWxQSwUGAAAAAAQABAD1AAAAhwMAAAAA&#10;" stroked="f" strokeweight="2pt"/>
                      <v:shape id="AutoShape 68" o:spid="_x0000_s1149" type="#_x0000_t188" style="position:absolute;left:8613;top:8059;width:128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s1NsUA&#10;AADbAAAADwAAAGRycy9kb3ducmV2LnhtbESP3WrCQBSE7wXfYTmCd7qxSNU0GxGhYIUi9ef+NHua&#10;pGbPht1tTPv03YLQy2FmvmGydW8a0ZHztWUFs2kCgriwuuZSwfn0PFmC8AFZY2OZFHyTh3U+HGSY&#10;anvjN+qOoRQRwj5FBVUIbSqlLyoy6Ke2JY7eh3UGQ5SulNrhLcJNIx+S5FEarDkuVNjStqLievwy&#10;Cha7flvvL6/udL38fO4Xq8P7C3dKjUf95glEoD78h+/tnVYwX8Hfl/gDZP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2zU2xQAAANsAAAAPAAAAAAAAAAAAAAAAAJgCAABkcnMv&#10;ZG93bnJldi54bWxQSwUGAAAAAAQABAD1AAAAigMAAAAA&#10;" stroked="f" strokeweight="2pt"/>
                      <v:shape id="AutoShape 69" o:spid="_x0000_s1150" type="#_x0000_t188" style="position:absolute;left:9899;top:8059;width:942;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gKdsIA&#10;AADbAAAADwAAAGRycy9kb3ducmV2LnhtbERPXWvCMBR9H+w/hDvY20w3mM5qWoYwUEHGqr5fm2tb&#10;bW5KEmv11y8Pgz0ezvc8H0wrenK+sazgdZSAIC6tbrhSsNt+vXyA8AFZY2uZFNzIQ549Pswx1fbK&#10;P9QXoRIxhH2KCuoQulRKX9Zk0I9sRxy5o3UGQ4SuktrhNYabVr4lyVgabDg21NjRoqbyXFyMgsly&#10;WDTr/cZtz/v7aT2Zfh9W3Cv1/DR8zkAEGsK/+M+91Are4/r4Jf4A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OAp2wgAAANsAAAAPAAAAAAAAAAAAAAAAAJgCAABkcnMvZG93&#10;bnJldi54bWxQSwUGAAAAAAQABAD1AAAAhwMAAAAA&#10;" stroked="f" strokeweight="2pt"/>
                    </v:group>
                    <v:rect id="Rectangle 70" o:spid="_x0000_s1151" style="position:absolute;left:5093;top:8105;width:1463;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mwcMA&#10;AADbAAAADwAAAGRycy9kb3ducmV2LnhtbESPzW7CMBCE70i8g7VI3MChFIQCBrU0qD30wO99ZS9J&#10;RLyOYgOhT19XQupxNDPfaBar1lbiRo0vHSsYDRMQxNqZknMFx8NmMAPhA7LByjEpeJCH1bLbWWBq&#10;3J13dNuHXEQI+xQVFCHUqZReF2TRD11NHL2zayyGKJtcmgbvEW4r+ZIkU2mx5LhQYE3rgvRlf7UK&#10;togf259Prd+zx/drRutTRq5Sqt9r3+YgArXhP/xsfxkFkzH8fY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SmwcMAAADbAAAADwAAAAAAAAAAAAAAAACYAgAAZHJzL2Rv&#10;d25yZXYueG1sUEsFBgAAAAAEAAQA9QAAAIgDAAAAAA==&#10;" strokecolor="white"/>
                  </v:group>
                  <v:rect id="Rectangle 71" o:spid="_x0000_s1152" style="position:absolute;left:2691;top:11216;width:194;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rect id="Rectangle 72" o:spid="_x0000_s1153" alt="菱形外框線" style="position:absolute;left:2691;top:11636;width:194;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qcUA&#10;AADbAAAADwAAAGRycy9kb3ducmV2LnhtbESPQWvCQBSE7wX/w/IEL6VuFNJK6iqJIHoqNdb7M/ua&#10;pM2+jdk1pv++WxB6HGbmG2a5HkwjeupcbVnBbBqBIC6srrlU8HHcPi1AOI+ssbFMCn7IwXo1elhi&#10;ou2ND9TnvhQBwi5BBZX3bSKlKyoy6Ka2JQ7ep+0M+iC7UuoObwFuGjmPomdpsOawUGFLm4qK7/xq&#10;FBzSt4y381P7daH8uM8WL4+797NSk/GQvoLwNPj/8L291wriGP6+h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f8GpxQAAANsAAAAPAAAAAAAAAAAAAAAAAJgCAABkcnMv&#10;ZG93bnJldi54bWxQSwUGAAAAAAQABAD1AAAAigMAAAAA&#10;" fillcolor="white [3212]">
                    <v:fill r:id="rId11" o:title="" color2="#7f7f7f [1612]" type="pattern"/>
                  </v:rect>
                  <v:rect id="Rectangle 73" o:spid="_x0000_s1154" alt="深色垂直線" style="position:absolute;left:2691;top:12051;width:19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Cg2MMA&#10;AADbAAAADwAAAGRycy9kb3ducmV2LnhtbESPX2vCMBTF3wd+h3AF32aqYJHOtMhUGDgY/sHnS3PX&#10;dDY3Jcm0fvtlMNjj4ZzzO5xVNdhO3MiH1rGC2TQDQVw73XKj4HzaPS9BhIissXNMCh4UoCpHTyss&#10;tLvzgW7H2IgE4VCgAhNjX0gZakMWw9T1xMn7dN5iTNI3Unu8J7jt5DzLcmmx5bRgsKdXQ/X1+G0V&#10;XN7bHWG27+V68XXlj9xvtmav1GQ8rF9ARBrif/iv/aYVLHL4/ZJ+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Cg2MMAAADbAAAADwAAAAAAAAAAAAAAAACYAgAAZHJzL2Rv&#10;d25yZXYueG1sUEsFBgAAAAAEAAQA9QAAAIgDAAAAAA==&#10;" fillcolor="black">
                    <v:fill r:id="rId51" o:title="" type="pattern"/>
                  </v:rect>
                </v:group>
                <w10:wrap type="square" anchorx="margin" anchory="margin"/>
              </v:group>
            </w:pict>
          </mc:Fallback>
        </mc:AlternateContent>
      </w:r>
      <w:r>
        <w:rPr>
          <w:rFonts w:ascii="標楷體" w:eastAsia="標楷體" w:hAnsi="標楷體" w:hint="eastAsia"/>
          <w:b/>
          <w:spacing w:val="2"/>
          <w:sz w:val="32"/>
          <w:szCs w:val="32"/>
        </w:rPr>
        <w:t>五、109年度重要審核意見追蹤查核情形</w:t>
      </w:r>
    </w:p>
    <w:p w14:paraId="0B5C9D5E" w14:textId="77777777" w:rsidR="00AD2184" w:rsidRDefault="00AD2184" w:rsidP="007E7428">
      <w:pPr>
        <w:tabs>
          <w:tab w:val="left" w:pos="3828"/>
        </w:tabs>
        <w:adjustRightInd w:val="0"/>
        <w:snapToGrid w:val="0"/>
        <w:spacing w:line="460" w:lineRule="exact"/>
        <w:ind w:firstLineChars="200" w:firstLine="488"/>
        <w:jc w:val="both"/>
        <w:outlineLvl w:val="3"/>
        <w:rPr>
          <w:rFonts w:ascii="標楷體" w:eastAsia="標楷體" w:hAnsi="標楷體"/>
          <w:spacing w:val="2"/>
          <w:szCs w:val="24"/>
        </w:rPr>
      </w:pPr>
      <w:r>
        <w:rPr>
          <w:rFonts w:ascii="標楷體" w:eastAsia="標楷體" w:hAnsi="標楷體" w:hint="eastAsia"/>
          <w:spacing w:val="2"/>
          <w:szCs w:val="24"/>
        </w:rPr>
        <w:t>本室於109年度審核報告內列重要審核意見4項，經賡續追蹤查核實際辦理結果，均已研謀改善或依改善措施持續辦理（表2）。</w:t>
      </w:r>
    </w:p>
    <w:tbl>
      <w:tblPr>
        <w:tblW w:w="9922"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0"/>
        <w:gridCol w:w="3132"/>
      </w:tblGrid>
      <w:tr w:rsidR="00AD2184" w14:paraId="5AD20741" w14:textId="77777777" w:rsidTr="00A42F55">
        <w:trPr>
          <w:trHeight w:val="280"/>
        </w:trPr>
        <w:tc>
          <w:tcPr>
            <w:tcW w:w="9922" w:type="dxa"/>
            <w:gridSpan w:val="2"/>
            <w:tcBorders>
              <w:top w:val="nil"/>
              <w:left w:val="nil"/>
              <w:bottom w:val="single" w:sz="4" w:space="0" w:color="auto"/>
              <w:right w:val="nil"/>
            </w:tcBorders>
            <w:hideMark/>
          </w:tcPr>
          <w:p w14:paraId="7B0DC881" w14:textId="77777777" w:rsidR="00AD2184" w:rsidRDefault="00AD2184" w:rsidP="007E7428">
            <w:pPr>
              <w:widowControl/>
              <w:spacing w:beforeLines="50" w:before="120" w:afterLines="30" w:after="72" w:line="500" w:lineRule="exact"/>
              <w:jc w:val="center"/>
              <w:rPr>
                <w:rFonts w:ascii="標楷體" w:eastAsia="標楷體" w:hAnsi="標楷體"/>
                <w:sz w:val="20"/>
              </w:rPr>
            </w:pPr>
            <w:r>
              <w:rPr>
                <w:rFonts w:ascii="標楷體" w:eastAsia="標楷體" w:hAnsi="標楷體" w:hint="eastAsia"/>
                <w:b/>
                <w:szCs w:val="22"/>
              </w:rPr>
              <w:t>表2　109年度審核報告所列農業處主管重要審核意見覆核辦理情形表</w:t>
            </w:r>
          </w:p>
        </w:tc>
      </w:tr>
      <w:tr w:rsidR="00AD2184" w14:paraId="39D07A66" w14:textId="77777777" w:rsidTr="007F3412">
        <w:trPr>
          <w:trHeight w:val="133"/>
        </w:trPr>
        <w:tc>
          <w:tcPr>
            <w:tcW w:w="6790" w:type="dxa"/>
            <w:tcBorders>
              <w:top w:val="single" w:sz="4" w:space="0" w:color="auto"/>
              <w:left w:val="single" w:sz="4" w:space="0" w:color="auto"/>
              <w:bottom w:val="single" w:sz="4" w:space="0" w:color="auto"/>
              <w:right w:val="single" w:sz="4" w:space="0" w:color="auto"/>
            </w:tcBorders>
            <w:vAlign w:val="center"/>
            <w:hideMark/>
          </w:tcPr>
          <w:p w14:paraId="466D3556" w14:textId="77777777" w:rsidR="00AD2184" w:rsidRDefault="00AD2184" w:rsidP="00A42F55">
            <w:pPr>
              <w:widowControl/>
              <w:spacing w:beforeLines="10" w:before="24" w:afterLines="10" w:after="24"/>
              <w:jc w:val="center"/>
              <w:rPr>
                <w:rFonts w:ascii="標楷體" w:eastAsia="標楷體" w:hAnsi="標楷體"/>
                <w:sz w:val="20"/>
              </w:rPr>
            </w:pPr>
            <w:r>
              <w:rPr>
                <w:rFonts w:ascii="標楷體" w:eastAsia="標楷體" w:hAnsi="標楷體" w:hint="eastAsia"/>
                <w:sz w:val="20"/>
              </w:rPr>
              <w:t>重要審核意見標題</w:t>
            </w:r>
          </w:p>
        </w:tc>
        <w:tc>
          <w:tcPr>
            <w:tcW w:w="3132" w:type="dxa"/>
            <w:tcBorders>
              <w:top w:val="single" w:sz="4" w:space="0" w:color="auto"/>
              <w:left w:val="single" w:sz="4" w:space="0" w:color="auto"/>
              <w:bottom w:val="single" w:sz="4" w:space="0" w:color="auto"/>
              <w:right w:val="single" w:sz="4" w:space="0" w:color="auto"/>
            </w:tcBorders>
            <w:vAlign w:val="center"/>
            <w:hideMark/>
          </w:tcPr>
          <w:p w14:paraId="66A3ED38" w14:textId="77777777" w:rsidR="00AD2184" w:rsidRDefault="00AD2184" w:rsidP="00A42F55">
            <w:pPr>
              <w:widowControl/>
              <w:spacing w:beforeLines="10" w:before="24" w:afterLines="10" w:after="24"/>
              <w:ind w:left="720" w:hanging="720"/>
              <w:jc w:val="center"/>
              <w:rPr>
                <w:rFonts w:ascii="標楷體" w:eastAsia="標楷體" w:hAnsi="標楷體"/>
                <w:sz w:val="20"/>
              </w:rPr>
            </w:pPr>
            <w:r>
              <w:rPr>
                <w:rFonts w:ascii="標楷體" w:eastAsia="標楷體" w:hAnsi="標楷體" w:hint="eastAsia"/>
                <w:sz w:val="20"/>
              </w:rPr>
              <w:t>說明</w:t>
            </w:r>
          </w:p>
        </w:tc>
      </w:tr>
      <w:tr w:rsidR="00AD2184" w14:paraId="771E1C63" w14:textId="77777777" w:rsidTr="00A42F55">
        <w:trPr>
          <w:trHeight w:val="397"/>
        </w:trPr>
        <w:tc>
          <w:tcPr>
            <w:tcW w:w="9922" w:type="dxa"/>
            <w:gridSpan w:val="2"/>
            <w:tcBorders>
              <w:top w:val="single" w:sz="4" w:space="0" w:color="auto"/>
              <w:left w:val="single" w:sz="4" w:space="0" w:color="auto"/>
              <w:bottom w:val="single" w:sz="4" w:space="0" w:color="auto"/>
              <w:right w:val="single" w:sz="4" w:space="0" w:color="auto"/>
            </w:tcBorders>
            <w:vAlign w:val="center"/>
            <w:hideMark/>
          </w:tcPr>
          <w:p w14:paraId="0DF47AF7" w14:textId="77777777" w:rsidR="00AD2184" w:rsidRDefault="00AD2184" w:rsidP="00A42F55">
            <w:pPr>
              <w:widowControl/>
              <w:spacing w:beforeLines="10" w:before="24" w:afterLines="10" w:after="24"/>
              <w:ind w:firstLine="28"/>
              <w:jc w:val="both"/>
              <w:rPr>
                <w:rFonts w:ascii="標楷體" w:eastAsia="標楷體" w:hAnsi="標楷體"/>
                <w:sz w:val="20"/>
              </w:rPr>
            </w:pPr>
            <w:r>
              <w:rPr>
                <w:rFonts w:ascii="標楷體" w:eastAsia="標楷體" w:hAnsi="標楷體" w:hint="eastAsia"/>
                <w:b/>
                <w:sz w:val="20"/>
              </w:rPr>
              <w:t>已研謀改善或依改善措施持續辦理</w:t>
            </w:r>
          </w:p>
        </w:tc>
      </w:tr>
      <w:tr w:rsidR="00AD2184" w14:paraId="7FF4058A" w14:textId="77777777" w:rsidTr="00E15912">
        <w:trPr>
          <w:trHeight w:val="1089"/>
        </w:trPr>
        <w:tc>
          <w:tcPr>
            <w:tcW w:w="6790" w:type="dxa"/>
            <w:tcBorders>
              <w:top w:val="single" w:sz="4" w:space="0" w:color="auto"/>
              <w:left w:val="single" w:sz="4" w:space="0" w:color="auto"/>
              <w:bottom w:val="single" w:sz="4" w:space="0" w:color="auto"/>
              <w:right w:val="single" w:sz="4" w:space="0" w:color="auto"/>
            </w:tcBorders>
            <w:vAlign w:val="center"/>
            <w:hideMark/>
          </w:tcPr>
          <w:p w14:paraId="5933E6D1" w14:textId="77777777" w:rsidR="00AD2184" w:rsidRDefault="00AD2184" w:rsidP="00AD2184">
            <w:pPr>
              <w:widowControl/>
              <w:numPr>
                <w:ilvl w:val="0"/>
                <w:numId w:val="50"/>
              </w:numPr>
              <w:spacing w:beforeLines="10" w:before="24" w:afterLines="10" w:after="24" w:line="240" w:lineRule="atLeast"/>
              <w:ind w:left="400" w:hangingChars="200" w:hanging="400"/>
              <w:jc w:val="both"/>
              <w:rPr>
                <w:rFonts w:ascii="標楷體" w:eastAsia="標楷體" w:hAnsi="標楷體"/>
                <w:sz w:val="20"/>
              </w:rPr>
            </w:pPr>
            <w:r>
              <w:rPr>
                <w:rFonts w:ascii="標楷體" w:eastAsia="標楷體" w:hAnsi="標楷體" w:hint="eastAsia"/>
                <w:sz w:val="20"/>
              </w:rPr>
              <w:t>管有宜安6號執行海難救助工作，加強維護漁民生命財產安全，惟該漁船屬近海漁業救難船，且使用超逾耐用年限多年，續航能力降低，復間有拖救位置逾救難任務執行範圍，增加拖救危安風險，亟待審慎衡酌救難船拖救量能，研議爭取中央補助經費汰換，以提升救援量能及成效。</w:t>
            </w:r>
          </w:p>
        </w:tc>
        <w:tc>
          <w:tcPr>
            <w:tcW w:w="3132" w:type="dxa"/>
            <w:vMerge w:val="restart"/>
            <w:tcBorders>
              <w:top w:val="single" w:sz="4" w:space="0" w:color="auto"/>
              <w:left w:val="single" w:sz="4" w:space="0" w:color="auto"/>
              <w:bottom w:val="single" w:sz="4" w:space="0" w:color="auto"/>
              <w:right w:val="single" w:sz="4" w:space="0" w:color="auto"/>
              <w:tl2br w:val="single" w:sz="4" w:space="0" w:color="auto"/>
            </w:tcBorders>
          </w:tcPr>
          <w:p w14:paraId="372ACC7F" w14:textId="77777777" w:rsidR="00AD2184" w:rsidRDefault="00AD2184" w:rsidP="00A42F55">
            <w:pPr>
              <w:widowControl/>
              <w:spacing w:beforeLines="10" w:before="24" w:afterLines="10" w:after="24" w:line="300" w:lineRule="atLeast"/>
              <w:ind w:firstLine="30"/>
              <w:rPr>
                <w:rFonts w:ascii="標楷體" w:eastAsia="標楷體" w:hAnsi="標楷體"/>
                <w:color w:val="FF0000"/>
                <w:sz w:val="20"/>
              </w:rPr>
            </w:pPr>
          </w:p>
        </w:tc>
      </w:tr>
      <w:tr w:rsidR="00AD2184" w14:paraId="4E8905D5" w14:textId="77777777" w:rsidTr="00E15912">
        <w:trPr>
          <w:trHeight w:val="868"/>
        </w:trPr>
        <w:tc>
          <w:tcPr>
            <w:tcW w:w="6790" w:type="dxa"/>
            <w:tcBorders>
              <w:top w:val="single" w:sz="4" w:space="0" w:color="auto"/>
              <w:left w:val="single" w:sz="4" w:space="0" w:color="auto"/>
              <w:bottom w:val="single" w:sz="4" w:space="0" w:color="auto"/>
              <w:right w:val="single" w:sz="4" w:space="0" w:color="auto"/>
            </w:tcBorders>
            <w:vAlign w:val="center"/>
            <w:hideMark/>
          </w:tcPr>
          <w:p w14:paraId="4F85846E" w14:textId="77777777" w:rsidR="00AD2184" w:rsidRDefault="00AD2184" w:rsidP="00AD2184">
            <w:pPr>
              <w:widowControl/>
              <w:numPr>
                <w:ilvl w:val="0"/>
                <w:numId w:val="50"/>
              </w:numPr>
              <w:spacing w:beforeLines="10" w:before="24" w:afterLines="10" w:after="24" w:line="240" w:lineRule="atLeast"/>
              <w:ind w:left="400" w:hangingChars="200" w:hanging="400"/>
              <w:jc w:val="both"/>
              <w:rPr>
                <w:rFonts w:ascii="標楷體" w:eastAsia="標楷體" w:hAnsi="標楷體"/>
                <w:sz w:val="20"/>
              </w:rPr>
            </w:pPr>
            <w:r>
              <w:rPr>
                <w:rFonts w:ascii="標楷體" w:eastAsia="標楷體" w:hAnsi="標楷體" w:hint="eastAsia"/>
                <w:sz w:val="20"/>
              </w:rPr>
              <w:t>辦理養殖區相關工程計畫以確保海水供應永續發展，惟未積極輔導及督促成立海水公共給水系統共同管理委員會，營運管理機制與收費標準欠臻完備，亟待研謀改善。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64F32" w14:textId="77777777" w:rsidR="00AD2184" w:rsidRDefault="00AD2184" w:rsidP="00A42F55">
            <w:pPr>
              <w:widowControl/>
              <w:rPr>
                <w:rFonts w:ascii="標楷體" w:eastAsia="標楷體" w:hAnsi="標楷體"/>
                <w:color w:val="FF0000"/>
                <w:sz w:val="20"/>
              </w:rPr>
            </w:pPr>
          </w:p>
        </w:tc>
      </w:tr>
      <w:tr w:rsidR="00AD2184" w14:paraId="29B49CA1" w14:textId="77777777" w:rsidTr="00E15912">
        <w:trPr>
          <w:trHeight w:val="906"/>
        </w:trPr>
        <w:tc>
          <w:tcPr>
            <w:tcW w:w="6790" w:type="dxa"/>
            <w:tcBorders>
              <w:top w:val="single" w:sz="4" w:space="0" w:color="auto"/>
              <w:left w:val="single" w:sz="4" w:space="0" w:color="auto"/>
              <w:bottom w:val="single" w:sz="4" w:space="0" w:color="auto"/>
              <w:right w:val="single" w:sz="4" w:space="0" w:color="auto"/>
            </w:tcBorders>
            <w:vAlign w:val="center"/>
            <w:hideMark/>
          </w:tcPr>
          <w:p w14:paraId="79B19FF5" w14:textId="77777777" w:rsidR="00AD2184" w:rsidRDefault="00AD2184" w:rsidP="00AD2184">
            <w:pPr>
              <w:widowControl/>
              <w:numPr>
                <w:ilvl w:val="0"/>
                <w:numId w:val="50"/>
              </w:numPr>
              <w:spacing w:beforeLines="10" w:before="24" w:afterLines="10" w:after="24" w:line="240" w:lineRule="atLeast"/>
              <w:ind w:left="400" w:hangingChars="200" w:hanging="400"/>
              <w:jc w:val="both"/>
              <w:rPr>
                <w:rFonts w:ascii="標楷體" w:eastAsia="標楷體" w:hAnsi="標楷體"/>
                <w:sz w:val="20"/>
              </w:rPr>
            </w:pPr>
            <w:r>
              <w:rPr>
                <w:rFonts w:ascii="標楷體" w:eastAsia="標楷體" w:hAnsi="標楷體" w:hint="eastAsia"/>
                <w:sz w:val="20"/>
              </w:rPr>
              <w:t>持續推動刺網漁業輔導轉型措施計畫，以促進漁業資源永續發展，惟實際受理及輔導轉型案件數與執行進度均未如預期，允宜積極加強宣傳及輔導作業，以提升計畫執行成效。</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26334" w14:textId="77777777" w:rsidR="00AD2184" w:rsidRDefault="00AD2184" w:rsidP="00A42F55">
            <w:pPr>
              <w:widowControl/>
              <w:rPr>
                <w:rFonts w:ascii="標楷體" w:eastAsia="標楷體" w:hAnsi="標楷體"/>
                <w:color w:val="FF0000"/>
                <w:sz w:val="20"/>
              </w:rPr>
            </w:pPr>
          </w:p>
        </w:tc>
      </w:tr>
      <w:tr w:rsidR="00AD2184" w14:paraId="071320B1" w14:textId="77777777" w:rsidTr="00E15912">
        <w:trPr>
          <w:trHeight w:val="864"/>
        </w:trPr>
        <w:tc>
          <w:tcPr>
            <w:tcW w:w="6790" w:type="dxa"/>
            <w:tcBorders>
              <w:top w:val="single" w:sz="4" w:space="0" w:color="auto"/>
              <w:left w:val="single" w:sz="4" w:space="0" w:color="auto"/>
              <w:bottom w:val="single" w:sz="4" w:space="0" w:color="auto"/>
              <w:right w:val="single" w:sz="4" w:space="0" w:color="auto"/>
            </w:tcBorders>
            <w:vAlign w:val="center"/>
            <w:hideMark/>
          </w:tcPr>
          <w:p w14:paraId="10E9A50F" w14:textId="77777777" w:rsidR="00AD2184" w:rsidRDefault="00AD2184" w:rsidP="00AD2184">
            <w:pPr>
              <w:widowControl/>
              <w:numPr>
                <w:ilvl w:val="0"/>
                <w:numId w:val="50"/>
              </w:numPr>
              <w:spacing w:beforeLines="10" w:before="24" w:afterLines="10" w:after="24" w:line="240" w:lineRule="atLeast"/>
              <w:ind w:left="400" w:hangingChars="200" w:hanging="400"/>
              <w:jc w:val="both"/>
              <w:rPr>
                <w:rFonts w:ascii="標楷體" w:eastAsia="標楷體" w:hAnsi="標楷體"/>
                <w:sz w:val="20"/>
              </w:rPr>
            </w:pPr>
            <w:r>
              <w:rPr>
                <w:rFonts w:ascii="標楷體" w:eastAsia="標楷體" w:hAnsi="標楷體" w:hint="eastAsia"/>
                <w:sz w:val="20"/>
              </w:rPr>
              <w:t>公告辦理易淹水地區稻草翻耕獎勵計畫，以解決稻作收割後稻草阻塞溝渠問題，惟執行結果核有核撥獎勵金補助案件溢（誤）發情事，審查作業欠臻嚴謹，有待檢討督促改善。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DD862" w14:textId="77777777" w:rsidR="00AD2184" w:rsidRDefault="00AD2184" w:rsidP="00A42F55">
            <w:pPr>
              <w:widowControl/>
              <w:rPr>
                <w:rFonts w:ascii="標楷體" w:eastAsia="標楷體" w:hAnsi="標楷體"/>
                <w:color w:val="FF0000"/>
                <w:sz w:val="20"/>
              </w:rPr>
            </w:pPr>
          </w:p>
        </w:tc>
      </w:tr>
    </w:tbl>
    <w:p w14:paraId="03D9C7CC" w14:textId="77777777" w:rsidR="00AD2184" w:rsidRPr="009F4992" w:rsidRDefault="00AD2184" w:rsidP="00C366D9">
      <w:pPr>
        <w:kinsoku w:val="0"/>
        <w:overflowPunct w:val="0"/>
        <w:autoSpaceDE w:val="0"/>
        <w:spacing w:beforeLines="100" w:before="240" w:afterLines="100" w:after="240" w:line="460" w:lineRule="exact"/>
        <w:jc w:val="both"/>
        <w:rPr>
          <w:rFonts w:ascii="標楷體" w:eastAsia="標楷體" w:hAnsi="標楷體"/>
          <w:b/>
          <w:spacing w:val="2"/>
          <w:sz w:val="36"/>
          <w:szCs w:val="36"/>
        </w:rPr>
      </w:pPr>
      <w:r w:rsidRPr="009F4992">
        <w:rPr>
          <w:rFonts w:ascii="標楷體" w:eastAsia="標楷體" w:hAnsi="標楷體" w:hint="eastAsia"/>
          <w:b/>
          <w:spacing w:val="2"/>
          <w:sz w:val="36"/>
          <w:szCs w:val="36"/>
        </w:rPr>
        <w:lastRenderedPageBreak/>
        <w:t>柒、環境保護局主管</w:t>
      </w:r>
    </w:p>
    <w:p w14:paraId="54D29801" w14:textId="77777777" w:rsidR="00AD2184" w:rsidRPr="009F4992" w:rsidRDefault="00AD2184" w:rsidP="009B674F">
      <w:pPr>
        <w:overflowPunct w:val="0"/>
        <w:autoSpaceDE w:val="0"/>
        <w:spacing w:after="120" w:line="500" w:lineRule="exact"/>
        <w:ind w:firstLineChars="200" w:firstLine="488"/>
        <w:jc w:val="both"/>
        <w:rPr>
          <w:rFonts w:ascii="標楷體" w:eastAsia="標楷體" w:hAnsi="標楷體"/>
          <w:b/>
          <w:spacing w:val="2"/>
          <w:sz w:val="34"/>
          <w:szCs w:val="34"/>
        </w:rPr>
      </w:pPr>
      <w:r w:rsidRPr="009F4992">
        <w:rPr>
          <w:rFonts w:ascii="標楷體" w:eastAsia="標楷體" w:hAnsi="標楷體" w:hint="eastAsia"/>
          <w:spacing w:val="2"/>
          <w:szCs w:val="24"/>
        </w:rPr>
        <w:t>環境保護局主管計有公務機關1個，非營業特種基金單位1個，各該單位決算及附屬單位決算非營業部分之審核情形如次</w:t>
      </w:r>
      <w:r>
        <w:rPr>
          <w:rFonts w:ascii="標楷體" w:eastAsia="標楷體" w:hAnsi="標楷體" w:hint="eastAsia"/>
          <w:spacing w:val="2"/>
          <w:szCs w:val="24"/>
        </w:rPr>
        <w:t>（重大公共建設計畫執行情形之查核，</w:t>
      </w:r>
      <w:r w:rsidRPr="009F4992">
        <w:rPr>
          <w:rFonts w:ascii="標楷體" w:eastAsia="標楷體" w:hAnsi="標楷體" w:hint="eastAsia"/>
          <w:spacing w:val="2"/>
          <w:szCs w:val="24"/>
        </w:rPr>
        <w:t>有關歲入</w:t>
      </w:r>
      <w:r w:rsidRPr="009F4992">
        <w:rPr>
          <w:rFonts w:ascii="新細明體" w:hAnsi="新細明體" w:hint="eastAsia"/>
          <w:spacing w:val="2"/>
          <w:szCs w:val="24"/>
        </w:rPr>
        <w:t>、</w:t>
      </w:r>
      <w:r w:rsidRPr="009F4992">
        <w:rPr>
          <w:rFonts w:ascii="標楷體" w:eastAsia="標楷體" w:hAnsi="標楷體" w:hint="eastAsia"/>
          <w:spacing w:val="2"/>
          <w:szCs w:val="24"/>
        </w:rPr>
        <w:t>歲出決算</w:t>
      </w:r>
      <w:r>
        <w:rPr>
          <w:rFonts w:ascii="標楷體" w:eastAsia="標楷體" w:hAnsi="標楷體" w:hint="eastAsia"/>
          <w:spacing w:val="2"/>
          <w:szCs w:val="24"/>
        </w:rPr>
        <w:t>之審定與</w:t>
      </w:r>
      <w:r w:rsidRPr="009F4992">
        <w:rPr>
          <w:rFonts w:ascii="標楷體" w:eastAsia="標楷體" w:hAnsi="標楷體" w:hint="eastAsia"/>
          <w:spacing w:val="2"/>
          <w:szCs w:val="24"/>
        </w:rPr>
        <w:t>各項差異之原因分析，及附屬單位決算各基金單位之審核相關附表</w:t>
      </w:r>
      <w:r>
        <w:rPr>
          <w:rFonts w:ascii="標楷體" w:eastAsia="標楷體" w:hAnsi="標楷體" w:hint="eastAsia"/>
          <w:spacing w:val="2"/>
          <w:szCs w:val="24"/>
        </w:rPr>
        <w:t>與</w:t>
      </w:r>
      <w:r w:rsidRPr="009F4992">
        <w:rPr>
          <w:rFonts w:ascii="標楷體" w:eastAsia="標楷體" w:hAnsi="標楷體" w:hint="eastAsia"/>
          <w:spacing w:val="2"/>
          <w:szCs w:val="24"/>
        </w:rPr>
        <w:t>差異原因說明等詳細內容，請參閱</w:t>
      </w:r>
      <w:r>
        <w:rPr>
          <w:rFonts w:ascii="標楷體" w:eastAsia="標楷體" w:hAnsi="標楷體" w:hint="eastAsia"/>
          <w:spacing w:val="2"/>
          <w:szCs w:val="24"/>
        </w:rPr>
        <w:t>戊、肆、重大公共建設計畫及採購執行情形之查核及</w:t>
      </w:r>
      <w:r w:rsidRPr="009F4992">
        <w:rPr>
          <w:rFonts w:ascii="標楷體" w:eastAsia="標楷體" w:hAnsi="標楷體" w:hint="eastAsia"/>
          <w:spacing w:val="2"/>
          <w:szCs w:val="24"/>
        </w:rPr>
        <w:t>附冊</w:t>
      </w:r>
      <w:r>
        <w:rPr>
          <w:rFonts w:ascii="標楷體" w:eastAsia="標楷體" w:hAnsi="標楷體" w:hint="eastAsia"/>
          <w:spacing w:val="2"/>
          <w:szCs w:val="24"/>
        </w:rPr>
        <w:t>）</w:t>
      </w:r>
      <w:r w:rsidRPr="009F4992">
        <w:rPr>
          <w:rFonts w:ascii="標楷體" w:eastAsia="標楷體" w:hAnsi="標楷體" w:hint="eastAsia"/>
          <w:spacing w:val="2"/>
          <w:szCs w:val="24"/>
        </w:rPr>
        <w:t>：</w:t>
      </w:r>
    </w:p>
    <w:p w14:paraId="2E1E2F5D" w14:textId="77777777" w:rsidR="00AD2184" w:rsidRPr="009F4992" w:rsidRDefault="00AD2184" w:rsidP="00282007">
      <w:pPr>
        <w:spacing w:beforeLines="50" w:before="120" w:afterLines="30" w:after="72" w:line="490" w:lineRule="exact"/>
        <w:ind w:firstLineChars="100" w:firstLine="324"/>
        <w:rPr>
          <w:rFonts w:ascii="標楷體" w:eastAsia="標楷體" w:hAnsi="標楷體"/>
          <w:b/>
          <w:spacing w:val="2"/>
          <w:sz w:val="32"/>
          <w:szCs w:val="32"/>
        </w:rPr>
      </w:pPr>
      <w:r w:rsidRPr="009F4992">
        <w:rPr>
          <w:rFonts w:ascii="標楷體" w:eastAsia="標楷體" w:hAnsi="標楷體" w:hint="eastAsia"/>
          <w:b/>
          <w:spacing w:val="2"/>
          <w:sz w:val="32"/>
          <w:szCs w:val="32"/>
        </w:rPr>
        <w:t>一、單位決算部分</w:t>
      </w:r>
    </w:p>
    <w:p w14:paraId="570BC3D2" w14:textId="77777777" w:rsidR="00AD2184" w:rsidRPr="009F4992" w:rsidRDefault="00AD2184" w:rsidP="00282007">
      <w:pPr>
        <w:overflowPunct w:val="0"/>
        <w:autoSpaceDE w:val="0"/>
        <w:spacing w:after="120" w:line="500" w:lineRule="exact"/>
        <w:ind w:firstLineChars="200" w:firstLine="488"/>
        <w:jc w:val="both"/>
        <w:rPr>
          <w:rFonts w:ascii="標楷體" w:eastAsia="標楷體" w:hAnsi="標楷體"/>
          <w:spacing w:val="2"/>
          <w:szCs w:val="24"/>
        </w:rPr>
      </w:pPr>
      <w:r w:rsidRPr="009F4992">
        <w:rPr>
          <w:rFonts w:ascii="標楷體" w:eastAsia="標楷體" w:hAnsi="標楷體" w:hint="eastAsia"/>
          <w:spacing w:val="2"/>
          <w:szCs w:val="24"/>
        </w:rPr>
        <w:t>環境保護局主管僅環境保護局1個機關，掌理全縣空氣噪音防制、水污染防治、廢棄物管理規劃、環境衛生管理及環境品質檢驗事項等業務。茲將</w:t>
      </w:r>
      <w:r>
        <w:rPr>
          <w:rFonts w:ascii="標楷體" w:eastAsia="標楷體" w:hAnsi="標楷體" w:hint="eastAsia"/>
          <w:spacing w:val="2"/>
          <w:szCs w:val="24"/>
        </w:rPr>
        <w:t>110</w:t>
      </w:r>
      <w:r w:rsidRPr="009F4992">
        <w:rPr>
          <w:rFonts w:ascii="標楷體" w:eastAsia="標楷體" w:hAnsi="標楷體" w:hint="eastAsia"/>
          <w:spacing w:val="2"/>
          <w:szCs w:val="24"/>
        </w:rPr>
        <w:t>年度決算審核結果說明如次：</w:t>
      </w:r>
    </w:p>
    <w:p w14:paraId="7964429A" w14:textId="77777777" w:rsidR="00AD2184" w:rsidRPr="009F4992" w:rsidRDefault="00AD2184" w:rsidP="007E7428">
      <w:pPr>
        <w:kinsoku w:val="0"/>
        <w:overflowPunct w:val="0"/>
        <w:autoSpaceDE w:val="0"/>
        <w:spacing w:after="120" w:line="490" w:lineRule="exact"/>
        <w:ind w:firstLineChars="200" w:firstLine="569"/>
        <w:jc w:val="both"/>
        <w:rPr>
          <w:rFonts w:ascii="標楷體" w:eastAsia="標楷體" w:hAnsi="標楷體"/>
          <w:b/>
          <w:spacing w:val="2"/>
          <w:sz w:val="28"/>
          <w:szCs w:val="28"/>
        </w:rPr>
      </w:pPr>
      <w:r>
        <w:rPr>
          <w:rFonts w:ascii="標楷體" w:eastAsia="標楷體" w:hAnsi="標楷體" w:hint="eastAsia"/>
          <w:b/>
          <w:spacing w:val="2"/>
          <w:sz w:val="28"/>
          <w:szCs w:val="28"/>
        </w:rPr>
        <w:t>（</w:t>
      </w:r>
      <w:r w:rsidRPr="009F4992">
        <w:rPr>
          <w:rFonts w:ascii="標楷體" w:eastAsia="標楷體" w:hAnsi="標楷體" w:hint="eastAsia"/>
          <w:b/>
          <w:spacing w:val="2"/>
          <w:sz w:val="28"/>
          <w:szCs w:val="28"/>
        </w:rPr>
        <w:t>一</w:t>
      </w:r>
      <w:r>
        <w:rPr>
          <w:rFonts w:ascii="標楷體" w:eastAsia="標楷體" w:hAnsi="標楷體" w:hint="eastAsia"/>
          <w:b/>
          <w:spacing w:val="2"/>
          <w:sz w:val="28"/>
          <w:szCs w:val="28"/>
        </w:rPr>
        <w:t>）</w:t>
      </w:r>
      <w:r w:rsidRPr="009F4992">
        <w:rPr>
          <w:rFonts w:ascii="標楷體" w:eastAsia="標楷體" w:hAnsi="標楷體" w:hint="eastAsia"/>
          <w:b/>
          <w:bCs/>
          <w:spacing w:val="2"/>
          <w:sz w:val="28"/>
          <w:szCs w:val="28"/>
        </w:rPr>
        <w:t xml:space="preserve">　</w:t>
      </w:r>
      <w:r w:rsidRPr="009F4992">
        <w:rPr>
          <w:rFonts w:ascii="標楷體" w:eastAsia="標楷體" w:hAnsi="標楷體" w:hint="eastAsia"/>
          <w:b/>
          <w:spacing w:val="2"/>
          <w:sz w:val="28"/>
          <w:szCs w:val="28"/>
        </w:rPr>
        <w:t xml:space="preserve">計畫實施之查核 </w:t>
      </w:r>
    </w:p>
    <w:p w14:paraId="165BFCB1" w14:textId="77777777" w:rsidR="00AD2184" w:rsidRPr="009F4992" w:rsidRDefault="00AD2184" w:rsidP="009B674F">
      <w:pPr>
        <w:overflowPunct w:val="0"/>
        <w:autoSpaceDE w:val="0"/>
        <w:spacing w:after="120" w:line="500" w:lineRule="exact"/>
        <w:ind w:firstLineChars="200" w:firstLine="488"/>
        <w:jc w:val="both"/>
        <w:rPr>
          <w:rFonts w:ascii="標楷體" w:eastAsia="標楷體" w:hAnsi="標楷體"/>
          <w:spacing w:val="2"/>
          <w:szCs w:val="24"/>
        </w:rPr>
      </w:pPr>
      <w:r w:rsidRPr="009F4992">
        <w:rPr>
          <w:rFonts w:ascii="標楷體" w:eastAsia="標楷體" w:hAnsi="標楷體" w:hint="eastAsia"/>
          <w:spacing w:val="2"/>
          <w:szCs w:val="24"/>
        </w:rPr>
        <w:t>業務計畫3項，下分工作計畫8項，包括</w:t>
      </w:r>
      <w:r>
        <w:rPr>
          <w:rFonts w:ascii="標楷體" w:eastAsia="標楷體" w:hAnsi="標楷體" w:hint="eastAsia"/>
          <w:spacing w:val="2"/>
          <w:szCs w:val="24"/>
        </w:rPr>
        <w:t>列管</w:t>
      </w:r>
      <w:r w:rsidRPr="009F4992">
        <w:rPr>
          <w:rFonts w:ascii="標楷體" w:eastAsia="標楷體" w:hAnsi="標楷體" w:hint="eastAsia"/>
          <w:spacing w:val="2"/>
          <w:szCs w:val="24"/>
        </w:rPr>
        <w:t>污染源</w:t>
      </w:r>
      <w:r>
        <w:rPr>
          <w:rFonts w:ascii="標楷體" w:eastAsia="標楷體" w:hAnsi="標楷體" w:hint="eastAsia"/>
          <w:spacing w:val="2"/>
          <w:szCs w:val="24"/>
        </w:rPr>
        <w:t>督導改善</w:t>
      </w:r>
      <w:r w:rsidRPr="009F4992">
        <w:rPr>
          <w:rFonts w:ascii="標楷體" w:eastAsia="標楷體" w:hAnsi="標楷體" w:hint="eastAsia"/>
          <w:spacing w:val="2"/>
          <w:szCs w:val="24"/>
        </w:rPr>
        <w:t>計畫、土壤及地下水</w:t>
      </w:r>
      <w:r>
        <w:rPr>
          <w:rFonts w:ascii="標楷體" w:eastAsia="標楷體" w:hAnsi="標楷體" w:hint="eastAsia"/>
          <w:spacing w:val="2"/>
          <w:szCs w:val="24"/>
        </w:rPr>
        <w:t>污染管理與調查</w:t>
      </w:r>
      <w:r w:rsidRPr="009F4992">
        <w:rPr>
          <w:rFonts w:ascii="標楷體" w:eastAsia="標楷體" w:hAnsi="標楷體" w:hint="eastAsia"/>
          <w:spacing w:val="2"/>
          <w:szCs w:val="24"/>
        </w:rPr>
        <w:t>計畫、</w:t>
      </w:r>
      <w:r>
        <w:rPr>
          <w:rFonts w:ascii="標楷體" w:eastAsia="標楷體" w:hAnsi="標楷體" w:hint="eastAsia"/>
          <w:spacing w:val="2"/>
          <w:szCs w:val="24"/>
        </w:rPr>
        <w:t>河川污染</w:t>
      </w:r>
      <w:r w:rsidRPr="009F4992">
        <w:rPr>
          <w:rFonts w:ascii="標楷體" w:eastAsia="標楷體" w:hAnsi="標楷體" w:hint="eastAsia"/>
          <w:spacing w:val="2"/>
          <w:szCs w:val="24"/>
        </w:rPr>
        <w:t>監測計畫等重要施政項目，其中已執行完成者</w:t>
      </w:r>
      <w:r>
        <w:rPr>
          <w:rFonts w:ascii="標楷體" w:eastAsia="標楷體" w:hAnsi="標楷體" w:hint="eastAsia"/>
          <w:spacing w:val="2"/>
          <w:szCs w:val="24"/>
        </w:rPr>
        <w:t>7</w:t>
      </w:r>
      <w:r w:rsidRPr="009F4992">
        <w:rPr>
          <w:rFonts w:ascii="標楷體" w:eastAsia="標楷體" w:hAnsi="標楷體" w:hint="eastAsia"/>
          <w:spacing w:val="2"/>
          <w:szCs w:val="24"/>
        </w:rPr>
        <w:t>項，尚在執行者</w:t>
      </w:r>
      <w:r>
        <w:rPr>
          <w:rFonts w:ascii="標楷體" w:eastAsia="標楷體" w:hAnsi="標楷體" w:hint="eastAsia"/>
          <w:spacing w:val="2"/>
          <w:szCs w:val="24"/>
        </w:rPr>
        <w:t>1</w:t>
      </w:r>
      <w:r w:rsidRPr="009F4992">
        <w:rPr>
          <w:rFonts w:ascii="標楷體" w:eastAsia="標楷體" w:hAnsi="標楷體" w:hint="eastAsia"/>
          <w:spacing w:val="2"/>
          <w:szCs w:val="24"/>
        </w:rPr>
        <w:t>項，</w:t>
      </w:r>
      <w:r w:rsidRPr="00837387">
        <w:rPr>
          <w:rFonts w:ascii="標楷體" w:eastAsia="標楷體" w:hAnsi="標楷體" w:hint="eastAsia"/>
          <w:spacing w:val="2"/>
          <w:szCs w:val="24"/>
        </w:rPr>
        <w:t>主要係焚化廠操作維護費用及110年宜蘭縣家用廚餘桶採購案分別因辦理審核尚未結報及履約期限跨年度等，須保留繼續執行。</w:t>
      </w:r>
    </w:p>
    <w:p w14:paraId="61F9D79C" w14:textId="77777777" w:rsidR="00AD2184" w:rsidRPr="009F4992" w:rsidRDefault="00AD2184" w:rsidP="007E7428">
      <w:pPr>
        <w:kinsoku w:val="0"/>
        <w:overflowPunct w:val="0"/>
        <w:autoSpaceDE w:val="0"/>
        <w:spacing w:beforeLines="10" w:before="24" w:afterLines="10" w:after="24" w:line="490" w:lineRule="exact"/>
        <w:ind w:firstLineChars="200" w:firstLine="569"/>
        <w:jc w:val="both"/>
        <w:rPr>
          <w:rFonts w:ascii="標楷體" w:eastAsia="標楷體" w:hAnsi="標楷體"/>
          <w:b/>
          <w:spacing w:val="2"/>
          <w:sz w:val="28"/>
          <w:szCs w:val="28"/>
        </w:rPr>
      </w:pPr>
      <w:r>
        <w:rPr>
          <w:rFonts w:ascii="標楷體" w:eastAsia="標楷體" w:hAnsi="標楷體" w:hint="eastAsia"/>
          <w:b/>
          <w:spacing w:val="2"/>
          <w:sz w:val="28"/>
          <w:szCs w:val="28"/>
        </w:rPr>
        <w:t>（二）</w:t>
      </w:r>
      <w:r w:rsidRPr="009F4992">
        <w:rPr>
          <w:rFonts w:ascii="標楷體" w:eastAsia="標楷體" w:hAnsi="標楷體" w:hint="eastAsia"/>
          <w:b/>
          <w:bCs/>
          <w:spacing w:val="2"/>
          <w:sz w:val="28"/>
          <w:szCs w:val="28"/>
        </w:rPr>
        <w:t xml:space="preserve">　</w:t>
      </w:r>
      <w:r w:rsidRPr="009F4992">
        <w:rPr>
          <w:rFonts w:ascii="標楷體" w:eastAsia="標楷體" w:hAnsi="標楷體" w:hint="eastAsia"/>
          <w:b/>
          <w:spacing w:val="2"/>
          <w:sz w:val="28"/>
          <w:szCs w:val="28"/>
        </w:rPr>
        <w:t>預算執行之審核</w:t>
      </w:r>
      <w:r>
        <w:rPr>
          <w:rFonts w:ascii="標楷體" w:eastAsia="標楷體" w:hAnsi="標楷體" w:hint="eastAsia"/>
          <w:b/>
          <w:spacing w:val="2"/>
          <w:sz w:val="28"/>
          <w:szCs w:val="28"/>
        </w:rPr>
        <w:t xml:space="preserve"> </w:t>
      </w:r>
    </w:p>
    <w:p w14:paraId="48D1562F" w14:textId="77777777" w:rsidR="00AD2184" w:rsidRPr="009F4992" w:rsidRDefault="00AD2184" w:rsidP="009B674F">
      <w:pPr>
        <w:kinsoku w:val="0"/>
        <w:overflowPunct w:val="0"/>
        <w:autoSpaceDE w:val="0"/>
        <w:spacing w:after="120" w:line="500" w:lineRule="exact"/>
        <w:ind w:firstLineChars="450" w:firstLine="1098"/>
        <w:jc w:val="both"/>
        <w:rPr>
          <w:rFonts w:ascii="標楷體" w:eastAsia="標楷體" w:hAnsi="標楷體"/>
          <w:spacing w:val="2"/>
          <w:szCs w:val="24"/>
        </w:rPr>
      </w:pPr>
      <w:r w:rsidRPr="009F4992">
        <w:rPr>
          <w:rFonts w:ascii="標楷體" w:eastAsia="標楷體" w:hAnsi="標楷體" w:hint="eastAsia"/>
          <w:spacing w:val="2"/>
          <w:szCs w:val="24"/>
        </w:rPr>
        <w:t>1.</w:t>
      </w:r>
      <w:r w:rsidRPr="009F4992">
        <w:rPr>
          <w:rFonts w:ascii="標楷體" w:eastAsia="標楷體" w:hAnsi="標楷體" w:hint="eastAsia"/>
          <w:b/>
          <w:bCs/>
          <w:spacing w:val="2"/>
          <w:sz w:val="28"/>
          <w:szCs w:val="28"/>
        </w:rPr>
        <w:t xml:space="preserve">　</w:t>
      </w:r>
      <w:r w:rsidRPr="009F4992">
        <w:rPr>
          <w:rFonts w:ascii="標楷體" w:eastAsia="標楷體" w:hAnsi="標楷體" w:hint="eastAsia"/>
          <w:spacing w:val="2"/>
          <w:szCs w:val="24"/>
        </w:rPr>
        <w:t>歲入</w:t>
      </w:r>
      <w:r w:rsidRPr="0094210A">
        <w:rPr>
          <w:rFonts w:ascii="標楷體" w:eastAsia="標楷體" w:hAnsi="標楷體" w:hint="eastAsia"/>
          <w:spacing w:val="-2"/>
          <w:szCs w:val="24"/>
        </w:rPr>
        <w:t>原編列預算數4</w:t>
      </w:r>
      <w:r w:rsidRPr="0094210A">
        <w:rPr>
          <w:rFonts w:ascii="標楷體" w:eastAsia="標楷體" w:hAnsi="標楷體" w:hint="eastAsia"/>
          <w:spacing w:val="-2"/>
        </w:rPr>
        <w:t>億258萬餘元</w:t>
      </w:r>
      <w:r w:rsidRPr="0094210A">
        <w:rPr>
          <w:rFonts w:ascii="標楷體" w:eastAsia="標楷體" w:hAnsi="標楷體" w:hint="eastAsia"/>
          <w:spacing w:val="-2"/>
          <w:szCs w:val="24"/>
        </w:rPr>
        <w:t>，經追加預算44</w:t>
      </w:r>
      <w:r w:rsidRPr="0094210A">
        <w:rPr>
          <w:rFonts w:ascii="標楷體" w:eastAsia="標楷體" w:hAnsi="標楷體" w:hint="eastAsia"/>
          <w:spacing w:val="-2"/>
        </w:rPr>
        <w:t>萬元，合計4億302萬餘元；</w:t>
      </w:r>
      <w:r w:rsidRPr="0094210A">
        <w:rPr>
          <w:rFonts w:ascii="標楷體" w:eastAsia="標楷體" w:hAnsi="標楷體" w:hint="eastAsia"/>
          <w:spacing w:val="-2"/>
          <w:szCs w:val="24"/>
        </w:rPr>
        <w:t>決算審核結果，審定實現數3</w:t>
      </w:r>
      <w:r w:rsidRPr="0094210A">
        <w:rPr>
          <w:rFonts w:ascii="標楷體" w:eastAsia="標楷體" w:hAnsi="標楷體" w:hint="eastAsia"/>
          <w:spacing w:val="-2"/>
        </w:rPr>
        <w:t>億2,952萬餘元（81.76％）</w:t>
      </w:r>
      <w:r w:rsidRPr="0094210A">
        <w:rPr>
          <w:rFonts w:ascii="標楷體" w:eastAsia="標楷體" w:hAnsi="標楷體" w:hint="eastAsia"/>
          <w:spacing w:val="-2"/>
          <w:szCs w:val="24"/>
        </w:rPr>
        <w:t>，應收保留數3</w:t>
      </w:r>
      <w:r w:rsidRPr="0094210A">
        <w:rPr>
          <w:rFonts w:ascii="標楷體" w:eastAsia="標楷體" w:hAnsi="標楷體" w:hint="eastAsia"/>
          <w:spacing w:val="-2"/>
        </w:rPr>
        <w:t>,258萬餘元（8.08％）</w:t>
      </w:r>
      <w:r w:rsidRPr="009F4992">
        <w:rPr>
          <w:rFonts w:ascii="標楷體" w:eastAsia="標楷體" w:hAnsi="標楷體" w:hint="eastAsia"/>
          <w:spacing w:val="2"/>
          <w:szCs w:val="24"/>
        </w:rPr>
        <w:t>，</w:t>
      </w:r>
      <w:r w:rsidRPr="009F4992">
        <w:rPr>
          <w:rFonts w:ascii="標楷體" w:eastAsia="標楷體" w:hAnsi="標楷體" w:hint="eastAsia"/>
          <w:szCs w:val="24"/>
        </w:rPr>
        <w:t>主要</w:t>
      </w:r>
      <w:r w:rsidRPr="0046277D">
        <w:rPr>
          <w:rFonts w:ascii="標楷體" w:eastAsia="標楷體" w:hAnsi="標楷體" w:hint="eastAsia"/>
          <w:szCs w:val="24"/>
        </w:rPr>
        <w:t>係台灣自來水</w:t>
      </w:r>
      <w:r>
        <w:rPr>
          <w:rFonts w:ascii="標楷體" w:eastAsia="標楷體" w:hAnsi="標楷體" w:hint="eastAsia"/>
          <w:szCs w:val="24"/>
        </w:rPr>
        <w:t>股份有限</w:t>
      </w:r>
      <w:r w:rsidRPr="0046277D">
        <w:rPr>
          <w:rFonts w:ascii="標楷體" w:eastAsia="標楷體" w:hAnsi="標楷體" w:hint="eastAsia"/>
          <w:szCs w:val="24"/>
        </w:rPr>
        <w:t>公司隨水費代徵收宜蘭縣一般廢棄物清</w:t>
      </w:r>
      <w:r>
        <w:rPr>
          <w:rFonts w:ascii="標楷體" w:eastAsia="標楷體" w:hAnsi="標楷體" w:hint="eastAsia"/>
          <w:szCs w:val="24"/>
        </w:rPr>
        <w:t>除</w:t>
      </w:r>
      <w:r w:rsidRPr="0046277D">
        <w:rPr>
          <w:rFonts w:ascii="標楷體" w:eastAsia="標楷體" w:hAnsi="標楷體" w:hint="eastAsia"/>
          <w:szCs w:val="24"/>
        </w:rPr>
        <w:t>處理費等收</w:t>
      </w:r>
      <w:r w:rsidRPr="00603359">
        <w:rPr>
          <w:rFonts w:ascii="標楷體" w:eastAsia="標楷體" w:hAnsi="標楷體" w:hint="eastAsia"/>
          <w:spacing w:val="-6"/>
          <w:szCs w:val="24"/>
        </w:rPr>
        <w:t>入尚未撥入，須保留繼續執行；合計決算審定數為3</w:t>
      </w:r>
      <w:r w:rsidRPr="00603359">
        <w:rPr>
          <w:rFonts w:ascii="標楷體" w:eastAsia="標楷體" w:hAnsi="標楷體" w:hint="eastAsia"/>
          <w:spacing w:val="-6"/>
        </w:rPr>
        <w:t>億6,210萬餘元（89.85％）</w:t>
      </w:r>
      <w:r w:rsidRPr="00603359">
        <w:rPr>
          <w:rFonts w:ascii="標楷體" w:eastAsia="標楷體" w:hAnsi="標楷體" w:hint="eastAsia"/>
          <w:spacing w:val="-6"/>
          <w:szCs w:val="24"/>
        </w:rPr>
        <w:t>，較預算減少4,092</w:t>
      </w:r>
      <w:r w:rsidRPr="00603359">
        <w:rPr>
          <w:rFonts w:ascii="標楷體" w:eastAsia="標楷體" w:hAnsi="標楷體" w:hint="eastAsia"/>
          <w:spacing w:val="-6"/>
        </w:rPr>
        <w:t>萬餘元（10.15％）</w:t>
      </w:r>
      <w:r w:rsidRPr="00603359">
        <w:rPr>
          <w:rFonts w:ascii="標楷體" w:eastAsia="標楷體" w:hAnsi="標楷體" w:hint="eastAsia"/>
          <w:spacing w:val="-6"/>
          <w:szCs w:val="24"/>
        </w:rPr>
        <w:t>，主要係廢棄物處理費因外縣市垃圾進廠量減少所致。</w:t>
      </w:r>
    </w:p>
    <w:p w14:paraId="21E4331A" w14:textId="77777777" w:rsidR="00AD2184" w:rsidRPr="009F4992" w:rsidRDefault="00AD2184" w:rsidP="009B674F">
      <w:pPr>
        <w:kinsoku w:val="0"/>
        <w:overflowPunct w:val="0"/>
        <w:autoSpaceDE w:val="0"/>
        <w:spacing w:after="120" w:line="500" w:lineRule="exact"/>
        <w:ind w:firstLineChars="450" w:firstLine="1098"/>
        <w:jc w:val="both"/>
        <w:rPr>
          <w:rFonts w:ascii="標楷體" w:eastAsia="標楷體" w:hAnsi="標楷體"/>
          <w:spacing w:val="2"/>
        </w:rPr>
      </w:pPr>
      <w:r w:rsidRPr="009F4992">
        <w:rPr>
          <w:rFonts w:ascii="標楷體" w:eastAsia="標楷體" w:hAnsi="標楷體" w:hint="eastAsia"/>
          <w:spacing w:val="2"/>
          <w:szCs w:val="24"/>
        </w:rPr>
        <w:t>2.</w:t>
      </w:r>
      <w:r w:rsidRPr="002523F0">
        <w:rPr>
          <w:rFonts w:ascii="標楷體" w:eastAsia="標楷體" w:hAnsi="標楷體" w:hint="eastAsia"/>
          <w:b/>
          <w:bCs/>
          <w:spacing w:val="2"/>
          <w:sz w:val="28"/>
          <w:szCs w:val="28"/>
        </w:rPr>
        <w:t xml:space="preserve">　</w:t>
      </w:r>
      <w:r w:rsidRPr="009F4992">
        <w:rPr>
          <w:rFonts w:ascii="標楷體" w:eastAsia="標楷體" w:hAnsi="標楷體" w:hint="eastAsia"/>
          <w:spacing w:val="2"/>
          <w:szCs w:val="24"/>
        </w:rPr>
        <w:t>以前年度歲入轉入數計</w:t>
      </w:r>
      <w:r>
        <w:rPr>
          <w:rFonts w:ascii="標楷體" w:eastAsia="標楷體" w:hAnsi="標楷體" w:hint="eastAsia"/>
          <w:spacing w:val="2"/>
          <w:szCs w:val="24"/>
        </w:rPr>
        <w:t>4</w:t>
      </w:r>
      <w:r w:rsidRPr="00E724A9">
        <w:rPr>
          <w:rFonts w:ascii="標楷體" w:eastAsia="標楷體" w:hAnsi="標楷體" w:hint="eastAsia"/>
          <w:spacing w:val="2"/>
          <w:szCs w:val="24"/>
        </w:rPr>
        <w:t>,</w:t>
      </w:r>
      <w:r>
        <w:rPr>
          <w:rFonts w:ascii="標楷體" w:eastAsia="標楷體" w:hAnsi="標楷體" w:hint="eastAsia"/>
          <w:spacing w:val="2"/>
          <w:szCs w:val="24"/>
        </w:rPr>
        <w:t>681</w:t>
      </w:r>
      <w:r w:rsidRPr="00E724A9">
        <w:rPr>
          <w:rFonts w:ascii="標楷體" w:eastAsia="標楷體" w:hAnsi="標楷體" w:hint="eastAsia"/>
          <w:spacing w:val="2"/>
          <w:szCs w:val="24"/>
        </w:rPr>
        <w:t>萬餘元</w:t>
      </w:r>
      <w:r w:rsidRPr="009F4992">
        <w:rPr>
          <w:rFonts w:ascii="標楷體" w:eastAsia="標楷體" w:hAnsi="標楷體" w:hint="eastAsia"/>
          <w:spacing w:val="2"/>
          <w:szCs w:val="24"/>
        </w:rPr>
        <w:t>，決算審核結果，審定實現數</w:t>
      </w:r>
      <w:r>
        <w:rPr>
          <w:rFonts w:ascii="標楷體" w:eastAsia="標楷體" w:hAnsi="標楷體" w:hint="eastAsia"/>
          <w:spacing w:val="2"/>
          <w:szCs w:val="24"/>
        </w:rPr>
        <w:t>3</w:t>
      </w:r>
      <w:r w:rsidRPr="009F4992">
        <w:rPr>
          <w:rFonts w:ascii="標楷體" w:eastAsia="標楷體" w:hAnsi="標楷體" w:hint="eastAsia"/>
          <w:spacing w:val="2"/>
          <w:szCs w:val="24"/>
        </w:rPr>
        <w:t>,</w:t>
      </w:r>
      <w:r>
        <w:rPr>
          <w:rFonts w:ascii="標楷體" w:eastAsia="標楷體" w:hAnsi="標楷體" w:hint="eastAsia"/>
          <w:spacing w:val="2"/>
          <w:szCs w:val="24"/>
        </w:rPr>
        <w:t>458</w:t>
      </w:r>
      <w:r w:rsidRPr="009F4992">
        <w:rPr>
          <w:rFonts w:ascii="標楷體" w:eastAsia="標楷體" w:hAnsi="標楷體" w:hint="eastAsia"/>
          <w:spacing w:val="2"/>
          <w:szCs w:val="24"/>
        </w:rPr>
        <w:t>萬餘元</w:t>
      </w:r>
      <w:r>
        <w:rPr>
          <w:rFonts w:ascii="標楷體" w:eastAsia="標楷體" w:hAnsi="標楷體" w:hint="eastAsia"/>
          <w:spacing w:val="2"/>
          <w:szCs w:val="24"/>
        </w:rPr>
        <w:t>（73</w:t>
      </w:r>
      <w:r w:rsidRPr="009F4992">
        <w:rPr>
          <w:rFonts w:ascii="標楷體" w:eastAsia="標楷體" w:hAnsi="標楷體" w:hint="eastAsia"/>
          <w:spacing w:val="2"/>
          <w:szCs w:val="24"/>
        </w:rPr>
        <w:t>.</w:t>
      </w:r>
      <w:r>
        <w:rPr>
          <w:rFonts w:ascii="標楷體" w:eastAsia="標楷體" w:hAnsi="標楷體" w:hint="eastAsia"/>
          <w:spacing w:val="2"/>
          <w:szCs w:val="24"/>
        </w:rPr>
        <w:t>87</w:t>
      </w:r>
      <w:r w:rsidRPr="009F4992">
        <w:rPr>
          <w:rFonts w:ascii="標楷體" w:eastAsia="標楷體" w:hAnsi="標楷體" w:hint="eastAsia"/>
          <w:spacing w:val="2"/>
          <w:szCs w:val="24"/>
        </w:rPr>
        <w:t>％</w:t>
      </w:r>
      <w:r>
        <w:rPr>
          <w:rFonts w:ascii="標楷體" w:eastAsia="標楷體" w:hAnsi="標楷體" w:hint="eastAsia"/>
          <w:spacing w:val="2"/>
          <w:szCs w:val="24"/>
        </w:rPr>
        <w:t>）；減免</w:t>
      </w:r>
      <w:r w:rsidRPr="00CA48A3">
        <w:rPr>
          <w:rFonts w:ascii="標楷體" w:eastAsia="標楷體" w:hAnsi="標楷體" w:hint="eastAsia"/>
          <w:spacing w:val="2"/>
          <w:szCs w:val="24"/>
        </w:rPr>
        <w:t>數</w:t>
      </w:r>
      <w:r>
        <w:rPr>
          <w:rFonts w:ascii="標楷體" w:eastAsia="標楷體" w:hAnsi="標楷體" w:hint="eastAsia"/>
          <w:spacing w:val="2"/>
          <w:szCs w:val="24"/>
        </w:rPr>
        <w:t>2</w:t>
      </w:r>
      <w:r w:rsidRPr="00CA48A3">
        <w:rPr>
          <w:rFonts w:ascii="標楷體" w:eastAsia="標楷體" w:hAnsi="標楷體" w:hint="eastAsia"/>
          <w:spacing w:val="2"/>
          <w:szCs w:val="24"/>
        </w:rPr>
        <w:t>萬餘元</w:t>
      </w:r>
      <w:r>
        <w:rPr>
          <w:rFonts w:ascii="標楷體" w:eastAsia="標楷體" w:hAnsi="標楷體" w:hint="eastAsia"/>
          <w:spacing w:val="2"/>
          <w:szCs w:val="24"/>
        </w:rPr>
        <w:t>（0.05</w:t>
      </w:r>
      <w:r w:rsidRPr="009F4992">
        <w:rPr>
          <w:rFonts w:ascii="標楷體" w:eastAsia="標楷體" w:hAnsi="標楷體" w:hint="eastAsia"/>
          <w:spacing w:val="2"/>
          <w:szCs w:val="24"/>
        </w:rPr>
        <w:t>％</w:t>
      </w:r>
      <w:r>
        <w:rPr>
          <w:rFonts w:ascii="標楷體" w:eastAsia="標楷體" w:hAnsi="標楷體" w:hint="eastAsia"/>
          <w:spacing w:val="2"/>
          <w:szCs w:val="24"/>
        </w:rPr>
        <w:t>）</w:t>
      </w:r>
      <w:r w:rsidRPr="009F4992">
        <w:rPr>
          <w:rFonts w:ascii="標楷體" w:eastAsia="標楷體" w:hAnsi="標楷體" w:hint="eastAsia"/>
          <w:spacing w:val="2"/>
          <w:szCs w:val="24"/>
        </w:rPr>
        <w:t>，</w:t>
      </w:r>
      <w:r w:rsidRPr="00CF4F7F">
        <w:rPr>
          <w:rFonts w:ascii="標楷體" w:eastAsia="標楷體" w:hAnsi="標楷體" w:hint="eastAsia"/>
          <w:spacing w:val="2"/>
          <w:szCs w:val="24"/>
        </w:rPr>
        <w:t>主要係事業單位申請停止徵收</w:t>
      </w:r>
      <w:r>
        <w:rPr>
          <w:rFonts w:ascii="標楷體" w:eastAsia="標楷體" w:hAnsi="標楷體" w:hint="eastAsia"/>
          <w:spacing w:val="2"/>
          <w:szCs w:val="24"/>
        </w:rPr>
        <w:t>廢棄物清理費</w:t>
      </w:r>
      <w:r w:rsidRPr="00CF4F7F">
        <w:rPr>
          <w:rFonts w:ascii="標楷體" w:eastAsia="標楷體" w:hAnsi="標楷體" w:hint="eastAsia"/>
          <w:spacing w:val="2"/>
          <w:szCs w:val="24"/>
        </w:rPr>
        <w:t>及退費</w:t>
      </w:r>
      <w:r w:rsidRPr="009F4992">
        <w:rPr>
          <w:rFonts w:ascii="標楷體" w:eastAsia="標楷體" w:hAnsi="標楷體" w:hint="eastAsia"/>
          <w:spacing w:val="2"/>
          <w:szCs w:val="24"/>
        </w:rPr>
        <w:t>；應收保留數</w:t>
      </w:r>
      <w:r>
        <w:rPr>
          <w:rFonts w:ascii="標楷體" w:eastAsia="標楷體" w:hAnsi="標楷體"/>
          <w:spacing w:val="2"/>
          <w:szCs w:val="24"/>
        </w:rPr>
        <w:t>1</w:t>
      </w:r>
      <w:r w:rsidRPr="00B433A9">
        <w:rPr>
          <w:rFonts w:ascii="標楷體" w:eastAsia="標楷體" w:hAnsi="標楷體"/>
          <w:spacing w:val="2"/>
          <w:szCs w:val="24"/>
        </w:rPr>
        <w:t>,</w:t>
      </w:r>
      <w:r>
        <w:rPr>
          <w:rFonts w:ascii="標楷體" w:eastAsia="標楷體" w:hAnsi="標楷體"/>
          <w:spacing w:val="2"/>
          <w:szCs w:val="24"/>
        </w:rPr>
        <w:t>220</w:t>
      </w:r>
      <w:r w:rsidRPr="009F4992">
        <w:rPr>
          <w:rFonts w:ascii="標楷體" w:eastAsia="標楷體" w:hAnsi="標楷體" w:hint="eastAsia"/>
          <w:spacing w:val="2"/>
          <w:szCs w:val="24"/>
        </w:rPr>
        <w:t>萬餘元</w:t>
      </w:r>
      <w:r>
        <w:rPr>
          <w:rFonts w:ascii="標楷體" w:eastAsia="標楷體" w:hAnsi="標楷體" w:hint="eastAsia"/>
          <w:spacing w:val="2"/>
          <w:szCs w:val="24"/>
        </w:rPr>
        <w:t>（26.08</w:t>
      </w:r>
      <w:r w:rsidRPr="009F4992">
        <w:rPr>
          <w:rFonts w:ascii="標楷體" w:eastAsia="標楷體" w:hAnsi="標楷體" w:hint="eastAsia"/>
          <w:spacing w:val="2"/>
          <w:szCs w:val="24"/>
        </w:rPr>
        <w:t>％</w:t>
      </w:r>
      <w:r>
        <w:rPr>
          <w:rFonts w:ascii="標楷體" w:eastAsia="標楷體" w:hAnsi="標楷體" w:hint="eastAsia"/>
          <w:spacing w:val="2"/>
          <w:szCs w:val="24"/>
        </w:rPr>
        <w:t>）</w:t>
      </w:r>
      <w:r w:rsidRPr="009F4992">
        <w:rPr>
          <w:rFonts w:ascii="標楷體" w:eastAsia="標楷體" w:hAnsi="標楷體" w:hint="eastAsia"/>
          <w:spacing w:val="2"/>
          <w:szCs w:val="24"/>
        </w:rPr>
        <w:t>，</w:t>
      </w:r>
      <w:r w:rsidRPr="008F0108">
        <w:rPr>
          <w:rFonts w:ascii="標楷體" w:eastAsia="標楷體" w:hAnsi="標楷體" w:hint="eastAsia"/>
        </w:rPr>
        <w:t>主要係</w:t>
      </w:r>
      <w:r w:rsidRPr="008F0108">
        <w:rPr>
          <w:rFonts w:ascii="標楷體" w:eastAsia="標楷體" w:hAnsi="標楷體" w:hint="eastAsia"/>
          <w:szCs w:val="24"/>
        </w:rPr>
        <w:t>部分罰鍰案件移送強制執行中或已取得債權憑證</w:t>
      </w:r>
      <w:r w:rsidRPr="00695128">
        <w:rPr>
          <w:rFonts w:ascii="標楷體" w:eastAsia="標楷體" w:hAnsi="標楷體" w:hint="eastAsia"/>
          <w:szCs w:val="24"/>
        </w:rPr>
        <w:t>，</w:t>
      </w:r>
      <w:r>
        <w:rPr>
          <w:rFonts w:ascii="標楷體" w:eastAsia="標楷體" w:hAnsi="標楷體" w:hint="eastAsia"/>
          <w:szCs w:val="24"/>
        </w:rPr>
        <w:t>尚待收取，</w:t>
      </w:r>
      <w:r w:rsidRPr="00695128">
        <w:rPr>
          <w:rFonts w:ascii="標楷體" w:eastAsia="標楷體" w:hAnsi="標楷體" w:hint="eastAsia"/>
          <w:szCs w:val="24"/>
        </w:rPr>
        <w:t>仍須保留繼續執行</w:t>
      </w:r>
      <w:r w:rsidRPr="00695128">
        <w:rPr>
          <w:rFonts w:ascii="標楷體" w:eastAsia="標楷體" w:hAnsi="標楷體" w:hint="eastAsia"/>
        </w:rPr>
        <w:t>。</w:t>
      </w:r>
    </w:p>
    <w:p w14:paraId="4A8920BF" w14:textId="77777777" w:rsidR="00AD2184" w:rsidRPr="009F4992" w:rsidRDefault="00AD2184" w:rsidP="009B674F">
      <w:pPr>
        <w:kinsoku w:val="0"/>
        <w:overflowPunct w:val="0"/>
        <w:autoSpaceDE w:val="0"/>
        <w:spacing w:after="120" w:line="500" w:lineRule="exact"/>
        <w:ind w:firstLineChars="450" w:firstLine="1098"/>
        <w:jc w:val="both"/>
        <w:rPr>
          <w:rFonts w:ascii="標楷體" w:eastAsia="標楷體" w:hAnsi="標楷體"/>
          <w:spacing w:val="2"/>
          <w:szCs w:val="24"/>
        </w:rPr>
      </w:pPr>
      <w:r w:rsidRPr="009F4992">
        <w:rPr>
          <w:rFonts w:ascii="標楷體" w:eastAsia="標楷體" w:hAnsi="標楷體" w:hint="eastAsia"/>
          <w:spacing w:val="2"/>
        </w:rPr>
        <w:t>3.</w:t>
      </w:r>
      <w:r w:rsidRPr="009F4992">
        <w:rPr>
          <w:rFonts w:ascii="標楷體" w:eastAsia="標楷體" w:hAnsi="標楷體" w:hint="eastAsia"/>
          <w:b/>
          <w:bCs/>
          <w:spacing w:val="2"/>
          <w:sz w:val="28"/>
          <w:szCs w:val="28"/>
        </w:rPr>
        <w:t xml:space="preserve">　</w:t>
      </w:r>
      <w:r w:rsidRPr="009F4992">
        <w:rPr>
          <w:rFonts w:ascii="標楷體" w:eastAsia="標楷體" w:hAnsi="標楷體" w:hint="eastAsia"/>
          <w:spacing w:val="2"/>
          <w:szCs w:val="24"/>
        </w:rPr>
        <w:t>歲出原編列預算數</w:t>
      </w:r>
      <w:r w:rsidRPr="004F44F2">
        <w:rPr>
          <w:rFonts w:ascii="標楷體" w:eastAsia="標楷體" w:hAnsi="標楷體" w:hint="eastAsia"/>
          <w:spacing w:val="2"/>
          <w:szCs w:val="24"/>
        </w:rPr>
        <w:t>4億</w:t>
      </w:r>
      <w:r>
        <w:rPr>
          <w:rFonts w:ascii="標楷體" w:eastAsia="標楷體" w:hAnsi="標楷體" w:hint="eastAsia"/>
          <w:spacing w:val="2"/>
          <w:szCs w:val="24"/>
        </w:rPr>
        <w:t>5</w:t>
      </w:r>
      <w:r w:rsidRPr="004F44F2">
        <w:rPr>
          <w:rFonts w:ascii="標楷體" w:eastAsia="標楷體" w:hAnsi="標楷體" w:hint="eastAsia"/>
          <w:spacing w:val="2"/>
          <w:szCs w:val="24"/>
        </w:rPr>
        <w:t>,</w:t>
      </w:r>
      <w:r>
        <w:rPr>
          <w:rFonts w:ascii="標楷體" w:eastAsia="標楷體" w:hAnsi="標楷體" w:hint="eastAsia"/>
          <w:spacing w:val="2"/>
          <w:szCs w:val="24"/>
        </w:rPr>
        <w:t>781</w:t>
      </w:r>
      <w:r w:rsidRPr="004F44F2">
        <w:rPr>
          <w:rFonts w:ascii="標楷體" w:eastAsia="標楷體" w:hAnsi="標楷體" w:hint="eastAsia"/>
          <w:spacing w:val="2"/>
          <w:szCs w:val="24"/>
        </w:rPr>
        <w:t>萬餘元</w:t>
      </w:r>
      <w:r w:rsidRPr="009F4992">
        <w:rPr>
          <w:rFonts w:ascii="標楷體" w:eastAsia="標楷體" w:hAnsi="標楷體" w:hint="eastAsia"/>
          <w:spacing w:val="2"/>
          <w:szCs w:val="24"/>
        </w:rPr>
        <w:t>，</w:t>
      </w:r>
      <w:r>
        <w:rPr>
          <w:rFonts w:ascii="標楷體" w:eastAsia="標楷體" w:hAnsi="標楷體" w:hint="eastAsia"/>
          <w:spacing w:val="2"/>
          <w:szCs w:val="24"/>
        </w:rPr>
        <w:t>經追加預算44</w:t>
      </w:r>
      <w:r w:rsidRPr="004F44F2">
        <w:rPr>
          <w:rFonts w:ascii="標楷體" w:eastAsia="標楷體" w:hAnsi="標楷體" w:hint="eastAsia"/>
          <w:spacing w:val="2"/>
          <w:szCs w:val="24"/>
        </w:rPr>
        <w:t>萬</w:t>
      </w:r>
      <w:r>
        <w:rPr>
          <w:rFonts w:ascii="標楷體" w:eastAsia="標楷體" w:hAnsi="標楷體" w:hint="eastAsia"/>
          <w:spacing w:val="2"/>
          <w:szCs w:val="24"/>
        </w:rPr>
        <w:t>元，</w:t>
      </w:r>
      <w:r w:rsidRPr="004756DE">
        <w:rPr>
          <w:rFonts w:ascii="標楷體" w:eastAsia="標楷體" w:hAnsi="標楷體" w:hint="eastAsia"/>
          <w:spacing w:val="2"/>
          <w:szCs w:val="24"/>
        </w:rPr>
        <w:t>並因補助壯圍鄉公所購置壯圍鄉環保志工中隊裝備計畫動支第二預備金8</w:t>
      </w:r>
      <w:r>
        <w:rPr>
          <w:rFonts w:ascii="標楷體" w:eastAsia="標楷體" w:hAnsi="標楷體" w:hint="eastAsia"/>
          <w:spacing w:val="2"/>
          <w:szCs w:val="24"/>
        </w:rPr>
        <w:t>萬</w:t>
      </w:r>
      <w:r w:rsidRPr="004756DE">
        <w:rPr>
          <w:rFonts w:ascii="標楷體" w:eastAsia="標楷體" w:hAnsi="標楷體" w:hint="eastAsia"/>
          <w:spacing w:val="2"/>
          <w:szCs w:val="24"/>
        </w:rPr>
        <w:t>元</w:t>
      </w:r>
      <w:r>
        <w:rPr>
          <w:rFonts w:ascii="標楷體" w:eastAsia="標楷體" w:hAnsi="標楷體" w:hint="eastAsia"/>
          <w:spacing w:val="2"/>
          <w:szCs w:val="24"/>
        </w:rPr>
        <w:t>，</w:t>
      </w:r>
      <w:r w:rsidRPr="004F44F2">
        <w:rPr>
          <w:rFonts w:ascii="標楷體" w:eastAsia="標楷體" w:hAnsi="標楷體" w:hint="eastAsia"/>
          <w:spacing w:val="2"/>
          <w:szCs w:val="24"/>
        </w:rPr>
        <w:t>合計</w:t>
      </w:r>
      <w:r>
        <w:rPr>
          <w:rFonts w:ascii="標楷體" w:eastAsia="標楷體" w:hAnsi="標楷體" w:hint="eastAsia"/>
          <w:spacing w:val="2"/>
          <w:szCs w:val="24"/>
        </w:rPr>
        <w:t>4</w:t>
      </w:r>
      <w:r w:rsidRPr="004F44F2">
        <w:rPr>
          <w:rFonts w:ascii="標楷體" w:eastAsia="標楷體" w:hAnsi="標楷體" w:hint="eastAsia"/>
          <w:spacing w:val="2"/>
          <w:szCs w:val="24"/>
        </w:rPr>
        <w:t>億</w:t>
      </w:r>
      <w:r>
        <w:rPr>
          <w:rFonts w:ascii="標楷體" w:eastAsia="標楷體" w:hAnsi="標楷體" w:hint="eastAsia"/>
          <w:spacing w:val="2"/>
          <w:szCs w:val="24"/>
        </w:rPr>
        <w:t>5</w:t>
      </w:r>
      <w:r w:rsidRPr="004F44F2">
        <w:rPr>
          <w:rFonts w:ascii="標楷體" w:eastAsia="標楷體" w:hAnsi="標楷體" w:hint="eastAsia"/>
          <w:spacing w:val="2"/>
          <w:szCs w:val="24"/>
        </w:rPr>
        <w:t>,</w:t>
      </w:r>
      <w:r>
        <w:rPr>
          <w:rFonts w:ascii="標楷體" w:eastAsia="標楷體" w:hAnsi="標楷體" w:hint="eastAsia"/>
          <w:spacing w:val="2"/>
          <w:szCs w:val="24"/>
        </w:rPr>
        <w:t>833</w:t>
      </w:r>
      <w:r w:rsidRPr="004F44F2">
        <w:rPr>
          <w:rFonts w:ascii="標楷體" w:eastAsia="標楷體" w:hAnsi="標楷體" w:hint="eastAsia"/>
          <w:spacing w:val="2"/>
          <w:szCs w:val="24"/>
        </w:rPr>
        <w:t>萬餘元</w:t>
      </w:r>
      <w:r>
        <w:rPr>
          <w:rFonts w:ascii="標楷體" w:eastAsia="標楷體" w:hAnsi="標楷體" w:hint="eastAsia"/>
          <w:spacing w:val="2"/>
          <w:szCs w:val="24"/>
        </w:rPr>
        <w:t>，</w:t>
      </w:r>
      <w:r w:rsidRPr="009F4992">
        <w:rPr>
          <w:rFonts w:ascii="標楷體" w:eastAsia="標楷體" w:hAnsi="標楷體" w:hint="eastAsia"/>
          <w:spacing w:val="2"/>
          <w:szCs w:val="24"/>
        </w:rPr>
        <w:t>決算審核結果，審定實現數</w:t>
      </w:r>
      <w:r>
        <w:rPr>
          <w:rFonts w:ascii="標楷體" w:eastAsia="標楷體" w:hAnsi="標楷體" w:hint="eastAsia"/>
          <w:spacing w:val="2"/>
          <w:szCs w:val="24"/>
        </w:rPr>
        <w:t>3</w:t>
      </w:r>
      <w:r w:rsidRPr="00E724A9">
        <w:rPr>
          <w:rFonts w:ascii="標楷體" w:eastAsia="標楷體" w:hint="eastAsia"/>
          <w:spacing w:val="2"/>
          <w:szCs w:val="24"/>
        </w:rPr>
        <w:t>億</w:t>
      </w:r>
      <w:r>
        <w:rPr>
          <w:rFonts w:ascii="標楷體" w:eastAsia="標楷體" w:hint="eastAsia"/>
          <w:spacing w:val="2"/>
          <w:szCs w:val="24"/>
        </w:rPr>
        <w:t>8</w:t>
      </w:r>
      <w:r w:rsidRPr="00E724A9">
        <w:rPr>
          <w:rFonts w:ascii="標楷體" w:eastAsia="標楷體" w:hint="eastAsia"/>
          <w:spacing w:val="2"/>
          <w:szCs w:val="24"/>
        </w:rPr>
        <w:t>,</w:t>
      </w:r>
      <w:r>
        <w:rPr>
          <w:rFonts w:ascii="標楷體" w:eastAsia="標楷體" w:hint="eastAsia"/>
          <w:spacing w:val="2"/>
          <w:szCs w:val="24"/>
        </w:rPr>
        <w:t>394</w:t>
      </w:r>
      <w:r w:rsidRPr="00E724A9">
        <w:rPr>
          <w:rFonts w:ascii="標楷體" w:eastAsia="標楷體" w:hint="eastAsia"/>
          <w:spacing w:val="2"/>
          <w:szCs w:val="24"/>
        </w:rPr>
        <w:t>萬餘元</w:t>
      </w:r>
      <w:r>
        <w:rPr>
          <w:rFonts w:ascii="標楷體" w:eastAsia="標楷體" w:hAnsi="標楷體" w:hint="eastAsia"/>
          <w:spacing w:val="2"/>
          <w:szCs w:val="24"/>
        </w:rPr>
        <w:t>（</w:t>
      </w:r>
      <w:r w:rsidRPr="00E724A9">
        <w:rPr>
          <w:rFonts w:ascii="標楷體" w:eastAsia="標楷體" w:hAnsi="標楷體"/>
          <w:spacing w:val="2"/>
          <w:szCs w:val="24"/>
        </w:rPr>
        <w:t>8</w:t>
      </w:r>
      <w:r>
        <w:rPr>
          <w:rFonts w:ascii="標楷體" w:eastAsia="標楷體" w:hAnsi="標楷體"/>
          <w:spacing w:val="2"/>
          <w:szCs w:val="24"/>
        </w:rPr>
        <w:t>3</w:t>
      </w:r>
      <w:r w:rsidRPr="00E724A9">
        <w:rPr>
          <w:rFonts w:ascii="標楷體" w:eastAsia="標楷體" w:hAnsi="標楷體"/>
          <w:spacing w:val="2"/>
          <w:szCs w:val="24"/>
        </w:rPr>
        <w:t>.</w:t>
      </w:r>
      <w:r>
        <w:rPr>
          <w:rFonts w:ascii="標楷體" w:eastAsia="標楷體" w:hAnsi="標楷體"/>
          <w:spacing w:val="2"/>
          <w:szCs w:val="24"/>
        </w:rPr>
        <w:t>77</w:t>
      </w:r>
      <w:r w:rsidRPr="009F4992">
        <w:rPr>
          <w:rFonts w:ascii="標楷體" w:eastAsia="標楷體" w:hAnsi="標楷體" w:hint="eastAsia"/>
          <w:spacing w:val="2"/>
          <w:szCs w:val="24"/>
        </w:rPr>
        <w:t>％</w:t>
      </w:r>
      <w:r>
        <w:rPr>
          <w:rFonts w:ascii="標楷體" w:eastAsia="標楷體" w:hAnsi="標楷體" w:hint="eastAsia"/>
          <w:spacing w:val="2"/>
          <w:szCs w:val="24"/>
        </w:rPr>
        <w:t>）</w:t>
      </w:r>
      <w:r w:rsidRPr="009F4992">
        <w:rPr>
          <w:rFonts w:ascii="標楷體" w:eastAsia="標楷體" w:hAnsi="標楷體" w:hint="eastAsia"/>
          <w:spacing w:val="2"/>
          <w:szCs w:val="24"/>
        </w:rPr>
        <w:t>，</w:t>
      </w:r>
      <w:r w:rsidRPr="004F44F2">
        <w:rPr>
          <w:rFonts w:ascii="標楷體" w:eastAsia="標楷體" w:hAnsi="標楷體" w:hint="eastAsia"/>
          <w:spacing w:val="2"/>
          <w:szCs w:val="24"/>
        </w:rPr>
        <w:t>應付保留數</w:t>
      </w:r>
      <w:r>
        <w:rPr>
          <w:rFonts w:ascii="標楷體" w:eastAsia="標楷體" w:hAnsi="標楷體" w:hint="eastAsia"/>
          <w:spacing w:val="2"/>
          <w:szCs w:val="24"/>
        </w:rPr>
        <w:t>3</w:t>
      </w:r>
      <w:r w:rsidRPr="004F44F2">
        <w:rPr>
          <w:rFonts w:ascii="標楷體" w:eastAsia="標楷體" w:hAnsi="標楷體" w:hint="eastAsia"/>
          <w:spacing w:val="2"/>
          <w:szCs w:val="24"/>
        </w:rPr>
        <w:t>,</w:t>
      </w:r>
      <w:r>
        <w:rPr>
          <w:rFonts w:ascii="標楷體" w:eastAsia="標楷體" w:hAnsi="標楷體" w:hint="eastAsia"/>
          <w:spacing w:val="2"/>
          <w:szCs w:val="24"/>
        </w:rPr>
        <w:t>622</w:t>
      </w:r>
      <w:r w:rsidRPr="004F44F2">
        <w:rPr>
          <w:rFonts w:ascii="標楷體" w:eastAsia="標楷體" w:hAnsi="標楷體" w:hint="eastAsia"/>
          <w:spacing w:val="2"/>
          <w:szCs w:val="24"/>
        </w:rPr>
        <w:t>萬餘元</w:t>
      </w:r>
      <w:r>
        <w:rPr>
          <w:rFonts w:ascii="標楷體" w:eastAsia="標楷體" w:hAnsi="標楷體" w:hint="eastAsia"/>
          <w:spacing w:val="2"/>
          <w:szCs w:val="24"/>
        </w:rPr>
        <w:t>（7</w:t>
      </w:r>
      <w:r w:rsidRPr="00E724A9">
        <w:rPr>
          <w:rFonts w:ascii="標楷體" w:eastAsia="標楷體" w:hAnsi="標楷體"/>
          <w:spacing w:val="2"/>
          <w:szCs w:val="24"/>
        </w:rPr>
        <w:t>.</w:t>
      </w:r>
      <w:r>
        <w:rPr>
          <w:rFonts w:ascii="標楷體" w:eastAsia="標楷體" w:hAnsi="標楷體"/>
          <w:spacing w:val="2"/>
          <w:szCs w:val="24"/>
        </w:rPr>
        <w:t>90</w:t>
      </w:r>
      <w:r w:rsidRPr="009F4992">
        <w:rPr>
          <w:rFonts w:ascii="標楷體" w:eastAsia="標楷體" w:hAnsi="標楷體" w:hint="eastAsia"/>
          <w:spacing w:val="2"/>
          <w:szCs w:val="24"/>
        </w:rPr>
        <w:t>％</w:t>
      </w:r>
      <w:r>
        <w:rPr>
          <w:rFonts w:ascii="標楷體" w:eastAsia="標楷體" w:hAnsi="標楷體" w:hint="eastAsia"/>
          <w:spacing w:val="2"/>
          <w:szCs w:val="24"/>
        </w:rPr>
        <w:t>）</w:t>
      </w:r>
      <w:r w:rsidRPr="009F4992">
        <w:rPr>
          <w:rFonts w:ascii="標楷體" w:eastAsia="標楷體" w:hAnsi="標楷體" w:hint="eastAsia"/>
          <w:spacing w:val="2"/>
          <w:szCs w:val="24"/>
        </w:rPr>
        <w:t>，</w:t>
      </w:r>
      <w:r w:rsidRPr="009F4992">
        <w:rPr>
          <w:rFonts w:ascii="標楷體" w:eastAsia="標楷體" w:hAnsi="標楷體" w:hint="eastAsia"/>
          <w:spacing w:val="2"/>
          <w:szCs w:val="24"/>
        </w:rPr>
        <w:lastRenderedPageBreak/>
        <w:t>保留原因詳「</w:t>
      </w:r>
      <w:r>
        <w:rPr>
          <w:rFonts w:ascii="標楷體" w:eastAsia="標楷體" w:hAnsi="標楷體" w:hint="eastAsia"/>
          <w:spacing w:val="2"/>
          <w:szCs w:val="24"/>
        </w:rPr>
        <w:t>（</w:t>
      </w:r>
      <w:r w:rsidRPr="009F4992">
        <w:rPr>
          <w:rFonts w:ascii="標楷體" w:eastAsia="標楷體" w:hAnsi="標楷體" w:hint="eastAsia"/>
          <w:spacing w:val="2"/>
          <w:szCs w:val="24"/>
        </w:rPr>
        <w:t>一</w:t>
      </w:r>
      <w:r>
        <w:rPr>
          <w:rFonts w:ascii="標楷體" w:eastAsia="標楷體" w:hAnsi="標楷體" w:hint="eastAsia"/>
          <w:spacing w:val="2"/>
          <w:szCs w:val="24"/>
        </w:rPr>
        <w:t>）</w:t>
      </w:r>
      <w:r w:rsidRPr="009F4992">
        <w:rPr>
          <w:rFonts w:ascii="標楷體" w:eastAsia="標楷體" w:hAnsi="標楷體" w:hint="eastAsia"/>
          <w:spacing w:val="2"/>
          <w:szCs w:val="24"/>
        </w:rPr>
        <w:t>計畫實施之查核」說明；合計</w:t>
      </w:r>
      <w:r w:rsidRPr="009F4992">
        <w:rPr>
          <w:rFonts w:ascii="標楷體" w:eastAsia="標楷體" w:hAnsi="標楷體" w:hint="eastAsia"/>
          <w:spacing w:val="2"/>
        </w:rPr>
        <w:t>決算審定數</w:t>
      </w:r>
      <w:r>
        <w:rPr>
          <w:rFonts w:ascii="標楷體" w:eastAsia="標楷體" w:hAnsi="標楷體" w:hint="eastAsia"/>
          <w:spacing w:val="2"/>
        </w:rPr>
        <w:t>4</w:t>
      </w:r>
      <w:r w:rsidRPr="004F44F2">
        <w:rPr>
          <w:rFonts w:ascii="標楷體" w:eastAsia="標楷體" w:hAnsi="標楷體" w:hint="eastAsia"/>
          <w:spacing w:val="2"/>
        </w:rPr>
        <w:t>億</w:t>
      </w:r>
      <w:r>
        <w:rPr>
          <w:rFonts w:ascii="標楷體" w:eastAsia="標楷體" w:hAnsi="標楷體" w:hint="eastAsia"/>
          <w:spacing w:val="2"/>
        </w:rPr>
        <w:t>2,016</w:t>
      </w:r>
      <w:r w:rsidRPr="004F44F2">
        <w:rPr>
          <w:rFonts w:ascii="標楷體" w:eastAsia="標楷體" w:hAnsi="標楷體" w:hint="eastAsia"/>
          <w:spacing w:val="2"/>
        </w:rPr>
        <w:t>萬餘元</w:t>
      </w:r>
      <w:r>
        <w:rPr>
          <w:rFonts w:ascii="標楷體" w:eastAsia="標楷體" w:hAnsi="標楷體" w:hint="eastAsia"/>
          <w:spacing w:val="2"/>
          <w:szCs w:val="24"/>
        </w:rPr>
        <w:t>（91</w:t>
      </w:r>
      <w:r w:rsidRPr="00E724A9">
        <w:rPr>
          <w:rFonts w:ascii="標楷體" w:eastAsia="標楷體" w:hAnsi="標楷體"/>
          <w:spacing w:val="2"/>
          <w:szCs w:val="24"/>
        </w:rPr>
        <w:t>.</w:t>
      </w:r>
      <w:r>
        <w:rPr>
          <w:rFonts w:ascii="標楷體" w:eastAsia="標楷體" w:hAnsi="標楷體" w:hint="eastAsia"/>
          <w:spacing w:val="2"/>
          <w:szCs w:val="24"/>
        </w:rPr>
        <w:t>67</w:t>
      </w:r>
      <w:r w:rsidRPr="009F4992">
        <w:rPr>
          <w:rFonts w:ascii="標楷體" w:eastAsia="標楷體" w:hAnsi="標楷體" w:hint="eastAsia"/>
          <w:spacing w:val="2"/>
          <w:szCs w:val="24"/>
        </w:rPr>
        <w:t>％</w:t>
      </w:r>
      <w:r>
        <w:rPr>
          <w:rFonts w:ascii="標楷體" w:eastAsia="標楷體" w:hAnsi="標楷體" w:hint="eastAsia"/>
          <w:spacing w:val="2"/>
          <w:szCs w:val="24"/>
        </w:rPr>
        <w:t>）</w:t>
      </w:r>
      <w:r w:rsidRPr="009F4992">
        <w:rPr>
          <w:rFonts w:ascii="標楷體" w:eastAsia="標楷體" w:hAnsi="標楷體" w:hint="eastAsia"/>
          <w:spacing w:val="2"/>
        </w:rPr>
        <w:t>，</w:t>
      </w:r>
      <w:r w:rsidRPr="009F4992">
        <w:rPr>
          <w:rFonts w:ascii="標楷體" w:eastAsia="標楷體" w:hAnsi="標楷體" w:hint="eastAsia"/>
          <w:spacing w:val="2"/>
          <w:szCs w:val="24"/>
        </w:rPr>
        <w:t>預算賸餘</w:t>
      </w:r>
      <w:r>
        <w:rPr>
          <w:rFonts w:ascii="標楷體" w:eastAsia="標楷體" w:hAnsi="標楷體" w:hint="eastAsia"/>
          <w:spacing w:val="2"/>
          <w:szCs w:val="24"/>
        </w:rPr>
        <w:t>3</w:t>
      </w:r>
      <w:r w:rsidRPr="004F44F2">
        <w:rPr>
          <w:rFonts w:ascii="標楷體" w:eastAsia="標楷體" w:hAnsi="標楷體" w:hint="eastAsia"/>
          <w:spacing w:val="2"/>
          <w:szCs w:val="24"/>
        </w:rPr>
        <w:t>,</w:t>
      </w:r>
      <w:r>
        <w:rPr>
          <w:rFonts w:ascii="標楷體" w:eastAsia="標楷體" w:hAnsi="標楷體" w:hint="eastAsia"/>
          <w:spacing w:val="2"/>
          <w:szCs w:val="24"/>
        </w:rPr>
        <w:t>816</w:t>
      </w:r>
      <w:r w:rsidRPr="004F44F2">
        <w:rPr>
          <w:rFonts w:ascii="標楷體" w:eastAsia="標楷體" w:hAnsi="標楷體" w:hint="eastAsia"/>
          <w:spacing w:val="2"/>
          <w:szCs w:val="24"/>
        </w:rPr>
        <w:t>萬餘元</w:t>
      </w:r>
      <w:r>
        <w:rPr>
          <w:rFonts w:ascii="標楷體" w:eastAsia="標楷體" w:hAnsi="標楷體" w:hint="eastAsia"/>
          <w:spacing w:val="2"/>
          <w:szCs w:val="24"/>
        </w:rPr>
        <w:t>（8</w:t>
      </w:r>
      <w:r w:rsidRPr="00E724A9">
        <w:rPr>
          <w:rFonts w:ascii="標楷體" w:eastAsia="標楷體" w:hAnsi="標楷體"/>
          <w:spacing w:val="2"/>
          <w:szCs w:val="24"/>
        </w:rPr>
        <w:t>.</w:t>
      </w:r>
      <w:r>
        <w:rPr>
          <w:rFonts w:ascii="標楷體" w:eastAsia="標楷體" w:hAnsi="標楷體"/>
          <w:spacing w:val="2"/>
          <w:szCs w:val="24"/>
        </w:rPr>
        <w:t>33</w:t>
      </w:r>
      <w:r w:rsidRPr="009F4992">
        <w:rPr>
          <w:rFonts w:ascii="標楷體" w:eastAsia="標楷體" w:hAnsi="標楷體" w:hint="eastAsia"/>
          <w:spacing w:val="2"/>
          <w:szCs w:val="24"/>
        </w:rPr>
        <w:t>％</w:t>
      </w:r>
      <w:r>
        <w:rPr>
          <w:rFonts w:ascii="標楷體" w:eastAsia="標楷體" w:hAnsi="標楷體" w:hint="eastAsia"/>
          <w:spacing w:val="2"/>
          <w:szCs w:val="24"/>
        </w:rPr>
        <w:t>）</w:t>
      </w:r>
      <w:r w:rsidRPr="009F4992">
        <w:rPr>
          <w:rFonts w:ascii="標楷體" w:eastAsia="標楷體" w:hAnsi="標楷體" w:hint="eastAsia"/>
          <w:spacing w:val="2"/>
          <w:szCs w:val="24"/>
        </w:rPr>
        <w:t>，主要係</w:t>
      </w:r>
      <w:r w:rsidRPr="004F44F2">
        <w:rPr>
          <w:rFonts w:ascii="標楷體" w:eastAsia="標楷體" w:hAnsi="標楷體" w:hint="eastAsia"/>
          <w:spacing w:val="2"/>
          <w:szCs w:val="24"/>
        </w:rPr>
        <w:t>焚化廠</w:t>
      </w:r>
      <w:r>
        <w:rPr>
          <w:rFonts w:ascii="標楷體" w:eastAsia="標楷體" w:hAnsi="標楷體" w:hint="eastAsia"/>
          <w:spacing w:val="2"/>
          <w:szCs w:val="24"/>
        </w:rPr>
        <w:t>底渣再利用處理成本減少，處理費較預計</w:t>
      </w:r>
      <w:r w:rsidRPr="004F44F2">
        <w:rPr>
          <w:rFonts w:ascii="標楷體" w:eastAsia="標楷體" w:hAnsi="標楷體" w:hint="eastAsia"/>
          <w:spacing w:val="2"/>
          <w:szCs w:val="24"/>
        </w:rPr>
        <w:t>減</w:t>
      </w:r>
      <w:r>
        <w:rPr>
          <w:rFonts w:ascii="標楷體" w:eastAsia="標楷體" w:hAnsi="標楷體" w:hint="eastAsia"/>
          <w:spacing w:val="2"/>
          <w:szCs w:val="24"/>
        </w:rPr>
        <w:t>支</w:t>
      </w:r>
      <w:r w:rsidRPr="004F44F2">
        <w:rPr>
          <w:rFonts w:ascii="標楷體" w:eastAsia="標楷體" w:hAnsi="標楷體" w:hint="eastAsia"/>
          <w:spacing w:val="2"/>
          <w:szCs w:val="24"/>
        </w:rPr>
        <w:t>所致</w:t>
      </w:r>
      <w:r w:rsidRPr="009F4992">
        <w:rPr>
          <w:rFonts w:ascii="標楷體" w:eastAsia="標楷體" w:hAnsi="標楷體" w:hint="eastAsia"/>
          <w:spacing w:val="2"/>
          <w:szCs w:val="24"/>
        </w:rPr>
        <w:t>。</w:t>
      </w:r>
    </w:p>
    <w:p w14:paraId="09BA10FD" w14:textId="77777777" w:rsidR="00AD2184" w:rsidRPr="009F4992" w:rsidRDefault="00AD2184" w:rsidP="009B674F">
      <w:pPr>
        <w:kinsoku w:val="0"/>
        <w:overflowPunct w:val="0"/>
        <w:autoSpaceDE w:val="0"/>
        <w:spacing w:after="120" w:line="500" w:lineRule="exact"/>
        <w:ind w:firstLineChars="450" w:firstLine="1098"/>
        <w:jc w:val="both"/>
        <w:rPr>
          <w:rFonts w:ascii="標楷體" w:eastAsia="標楷體" w:hAnsi="標楷體"/>
          <w:spacing w:val="2"/>
          <w:szCs w:val="24"/>
        </w:rPr>
      </w:pPr>
      <w:r w:rsidRPr="009F4992">
        <w:rPr>
          <w:rFonts w:ascii="標楷體" w:eastAsia="標楷體" w:hAnsi="標楷體" w:hint="eastAsia"/>
          <w:spacing w:val="2"/>
          <w:szCs w:val="24"/>
        </w:rPr>
        <w:t>4.</w:t>
      </w:r>
      <w:r w:rsidRPr="00E724A9">
        <w:rPr>
          <w:rFonts w:ascii="標楷體" w:eastAsia="標楷體" w:hAnsi="標楷體" w:hint="eastAsia"/>
          <w:spacing w:val="2"/>
          <w:szCs w:val="24"/>
        </w:rPr>
        <w:t xml:space="preserve">　</w:t>
      </w:r>
      <w:r w:rsidRPr="009F4992">
        <w:rPr>
          <w:rFonts w:ascii="標楷體" w:eastAsia="標楷體" w:hAnsi="標楷體" w:hint="eastAsia"/>
          <w:spacing w:val="2"/>
          <w:szCs w:val="24"/>
        </w:rPr>
        <w:t>以前年度歲出轉入數計</w:t>
      </w:r>
      <w:r>
        <w:rPr>
          <w:rFonts w:ascii="標楷體" w:eastAsia="標楷體" w:hAnsi="標楷體" w:hint="eastAsia"/>
          <w:spacing w:val="2"/>
          <w:szCs w:val="24"/>
        </w:rPr>
        <w:t>6</w:t>
      </w:r>
      <w:r w:rsidRPr="009F4992">
        <w:rPr>
          <w:rFonts w:ascii="標楷體" w:eastAsia="標楷體" w:hAnsi="標楷體" w:hint="eastAsia"/>
          <w:spacing w:val="2"/>
          <w:szCs w:val="24"/>
        </w:rPr>
        <w:t>,</w:t>
      </w:r>
      <w:r>
        <w:rPr>
          <w:rFonts w:ascii="標楷體" w:eastAsia="標楷體" w:hAnsi="標楷體" w:hint="eastAsia"/>
          <w:spacing w:val="2"/>
          <w:szCs w:val="24"/>
        </w:rPr>
        <w:t>468</w:t>
      </w:r>
      <w:r w:rsidRPr="009F4992">
        <w:rPr>
          <w:rFonts w:ascii="標楷體" w:eastAsia="標楷體" w:hAnsi="標楷體" w:hint="eastAsia"/>
          <w:spacing w:val="2"/>
          <w:szCs w:val="24"/>
        </w:rPr>
        <w:t>萬餘元，決算審核結果，審定實現數</w:t>
      </w:r>
      <w:r>
        <w:rPr>
          <w:rFonts w:ascii="標楷體" w:eastAsia="標楷體" w:hAnsi="標楷體" w:hint="eastAsia"/>
          <w:spacing w:val="2"/>
          <w:szCs w:val="24"/>
        </w:rPr>
        <w:t>6</w:t>
      </w:r>
      <w:r w:rsidRPr="009F4992">
        <w:rPr>
          <w:rFonts w:ascii="標楷體" w:eastAsia="標楷體" w:hAnsi="標楷體" w:hint="eastAsia"/>
          <w:spacing w:val="2"/>
          <w:szCs w:val="24"/>
        </w:rPr>
        <w:t>,</w:t>
      </w:r>
      <w:r>
        <w:rPr>
          <w:rFonts w:ascii="標楷體" w:eastAsia="標楷體" w:hAnsi="標楷體" w:hint="eastAsia"/>
          <w:spacing w:val="2"/>
          <w:szCs w:val="24"/>
        </w:rPr>
        <w:t>113</w:t>
      </w:r>
      <w:r w:rsidRPr="009F4992">
        <w:rPr>
          <w:rFonts w:ascii="標楷體" w:eastAsia="標楷體" w:hAnsi="標楷體" w:hint="eastAsia"/>
          <w:spacing w:val="2"/>
          <w:szCs w:val="24"/>
        </w:rPr>
        <w:t>萬餘元</w:t>
      </w:r>
      <w:r>
        <w:rPr>
          <w:rFonts w:ascii="標楷體" w:eastAsia="標楷體" w:hAnsi="標楷體" w:hint="eastAsia"/>
          <w:spacing w:val="2"/>
          <w:szCs w:val="24"/>
        </w:rPr>
        <w:t>（94</w:t>
      </w:r>
      <w:r w:rsidRPr="009F4992">
        <w:rPr>
          <w:rFonts w:ascii="標楷體" w:eastAsia="標楷體" w:hAnsi="標楷體" w:hint="eastAsia"/>
          <w:spacing w:val="2"/>
          <w:szCs w:val="24"/>
        </w:rPr>
        <w:t>.</w:t>
      </w:r>
      <w:r>
        <w:rPr>
          <w:rFonts w:ascii="標楷體" w:eastAsia="標楷體" w:hAnsi="標楷體" w:hint="eastAsia"/>
          <w:spacing w:val="2"/>
          <w:szCs w:val="24"/>
        </w:rPr>
        <w:t>51</w:t>
      </w:r>
      <w:r w:rsidRPr="009F4992">
        <w:rPr>
          <w:rFonts w:ascii="標楷體" w:eastAsia="標楷體" w:hAnsi="標楷體" w:hint="eastAsia"/>
          <w:spacing w:val="2"/>
          <w:szCs w:val="24"/>
        </w:rPr>
        <w:t>％</w:t>
      </w:r>
      <w:r>
        <w:rPr>
          <w:rFonts w:ascii="標楷體" w:eastAsia="標楷體" w:hAnsi="標楷體" w:hint="eastAsia"/>
          <w:spacing w:val="2"/>
          <w:szCs w:val="24"/>
        </w:rPr>
        <w:t>）</w:t>
      </w:r>
      <w:r w:rsidRPr="009F4992">
        <w:rPr>
          <w:rFonts w:ascii="標楷體" w:eastAsia="標楷體" w:hAnsi="標楷體" w:hint="eastAsia"/>
          <w:spacing w:val="2"/>
          <w:szCs w:val="24"/>
        </w:rPr>
        <w:t>；減免數</w:t>
      </w:r>
      <w:r>
        <w:rPr>
          <w:rFonts w:ascii="標楷體" w:eastAsia="標楷體" w:hAnsi="標楷體" w:hint="eastAsia"/>
          <w:spacing w:val="2"/>
          <w:szCs w:val="24"/>
        </w:rPr>
        <w:t>1,900</w:t>
      </w:r>
      <w:r w:rsidRPr="009F4992">
        <w:rPr>
          <w:rFonts w:ascii="標楷體" w:eastAsia="標楷體" w:hAnsi="標楷體" w:hint="eastAsia"/>
          <w:spacing w:val="2"/>
          <w:szCs w:val="24"/>
        </w:rPr>
        <w:t>元，係</w:t>
      </w:r>
      <w:r w:rsidRPr="000D02CE">
        <w:rPr>
          <w:rFonts w:ascii="標楷體" w:eastAsia="標楷體" w:hAnsi="標楷體" w:hint="eastAsia"/>
          <w:spacing w:val="2"/>
          <w:szCs w:val="24"/>
        </w:rPr>
        <w:t>委辦計畫結餘款</w:t>
      </w:r>
      <w:r w:rsidRPr="009F4992">
        <w:rPr>
          <w:rFonts w:ascii="標楷體" w:eastAsia="標楷體" w:hAnsi="標楷體" w:hint="eastAsia"/>
          <w:spacing w:val="2"/>
          <w:szCs w:val="24"/>
        </w:rPr>
        <w:t>；</w:t>
      </w:r>
      <w:r>
        <w:rPr>
          <w:rFonts w:ascii="標楷體" w:eastAsia="標楷體" w:hAnsi="標楷體" w:hint="eastAsia"/>
          <w:spacing w:val="2"/>
          <w:szCs w:val="24"/>
        </w:rPr>
        <w:t>應付保留數354萬餘元（5</w:t>
      </w:r>
      <w:r w:rsidRPr="009F4992">
        <w:rPr>
          <w:rFonts w:ascii="標楷體" w:eastAsia="標楷體" w:hAnsi="標楷體" w:hint="eastAsia"/>
          <w:spacing w:val="2"/>
          <w:szCs w:val="24"/>
        </w:rPr>
        <w:t>.</w:t>
      </w:r>
      <w:r>
        <w:rPr>
          <w:rFonts w:ascii="標楷體" w:eastAsia="標楷體" w:hAnsi="標楷體" w:hint="eastAsia"/>
          <w:spacing w:val="2"/>
          <w:szCs w:val="24"/>
        </w:rPr>
        <w:t>49</w:t>
      </w:r>
      <w:r w:rsidRPr="009F4992">
        <w:rPr>
          <w:rFonts w:ascii="標楷體" w:eastAsia="標楷體" w:hAnsi="標楷體" w:hint="eastAsia"/>
          <w:spacing w:val="2"/>
          <w:szCs w:val="24"/>
        </w:rPr>
        <w:t>％</w:t>
      </w:r>
      <w:r>
        <w:rPr>
          <w:rFonts w:ascii="標楷體" w:eastAsia="標楷體" w:hAnsi="標楷體" w:hint="eastAsia"/>
          <w:spacing w:val="2"/>
          <w:szCs w:val="24"/>
        </w:rPr>
        <w:t>）</w:t>
      </w:r>
      <w:r w:rsidRPr="009F4992">
        <w:rPr>
          <w:rFonts w:ascii="標楷體" w:eastAsia="標楷體" w:hAnsi="標楷體" w:hint="eastAsia"/>
          <w:spacing w:val="2"/>
          <w:szCs w:val="24"/>
        </w:rPr>
        <w:t>，</w:t>
      </w:r>
      <w:r w:rsidRPr="00603359">
        <w:rPr>
          <w:rFonts w:ascii="標楷體" w:eastAsia="標楷體" w:hAnsi="標楷體" w:hint="eastAsia"/>
          <w:szCs w:val="24"/>
        </w:rPr>
        <w:t>主要係宜蘭縣廢棄物循環處理整體園區評估規劃案尚未完成，須保留繼續執行所致。</w:t>
      </w:r>
    </w:p>
    <w:p w14:paraId="422A65F8" w14:textId="77777777" w:rsidR="00AD2184" w:rsidRPr="009F4992" w:rsidRDefault="00AD2184" w:rsidP="0036480B">
      <w:pPr>
        <w:spacing w:beforeLines="50" w:before="120" w:afterLines="30" w:after="72" w:line="490" w:lineRule="exact"/>
        <w:ind w:firstLineChars="100" w:firstLine="324"/>
        <w:rPr>
          <w:rFonts w:ascii="標楷體" w:eastAsia="標楷體" w:hAnsi="標楷體"/>
          <w:b/>
          <w:spacing w:val="2"/>
          <w:sz w:val="32"/>
          <w:szCs w:val="32"/>
        </w:rPr>
      </w:pPr>
      <w:r w:rsidRPr="009F4992">
        <w:rPr>
          <w:rFonts w:ascii="標楷體" w:eastAsia="標楷體" w:hAnsi="標楷體" w:hint="eastAsia"/>
          <w:b/>
          <w:spacing w:val="2"/>
          <w:sz w:val="32"/>
          <w:szCs w:val="32"/>
        </w:rPr>
        <w:t>二、附屬單位決算非營業部分</w:t>
      </w:r>
    </w:p>
    <w:p w14:paraId="6F96AD70" w14:textId="77777777" w:rsidR="00AD2184" w:rsidRPr="009F4992" w:rsidRDefault="00AD2184" w:rsidP="009B674F">
      <w:pPr>
        <w:tabs>
          <w:tab w:val="left" w:pos="480"/>
        </w:tabs>
        <w:kinsoku w:val="0"/>
        <w:overflowPunct w:val="0"/>
        <w:autoSpaceDE w:val="0"/>
        <w:spacing w:after="120" w:line="510" w:lineRule="exact"/>
        <w:ind w:firstLineChars="200" w:firstLine="488"/>
        <w:jc w:val="both"/>
        <w:rPr>
          <w:rFonts w:ascii="標楷體" w:eastAsia="標楷體" w:hAnsi="標楷體"/>
          <w:spacing w:val="2"/>
          <w:szCs w:val="24"/>
        </w:rPr>
      </w:pPr>
      <w:r w:rsidRPr="00E84ECD">
        <w:rPr>
          <w:rFonts w:ascii="標楷體" w:eastAsia="標楷體" w:hAnsi="標楷體" w:hint="eastAsia"/>
          <w:spacing w:val="2"/>
          <w:szCs w:val="24"/>
        </w:rPr>
        <w:t>環境保護局主管僅宜蘭縣環境保護基金1個特別收入基金</w:t>
      </w:r>
      <w:r>
        <w:rPr>
          <w:rFonts w:ascii="標楷體" w:eastAsia="標楷體" w:hAnsi="標楷體" w:hint="eastAsia"/>
          <w:spacing w:val="2"/>
          <w:szCs w:val="24"/>
        </w:rPr>
        <w:t>單位</w:t>
      </w:r>
      <w:r w:rsidRPr="009F4992">
        <w:rPr>
          <w:rFonts w:ascii="標楷體" w:eastAsia="標楷體" w:hAnsi="標楷體" w:hint="eastAsia"/>
          <w:spacing w:val="2"/>
          <w:szCs w:val="24"/>
        </w:rPr>
        <w:t>，辦理空氣污染防制，及一般廢棄物清除處理等</w:t>
      </w:r>
      <w:r w:rsidRPr="009B674F">
        <w:rPr>
          <w:rFonts w:ascii="標楷體" w:eastAsia="標楷體" w:hint="eastAsia"/>
          <w:spacing w:val="2"/>
          <w:szCs w:val="24"/>
        </w:rPr>
        <w:t>業務</w:t>
      </w:r>
      <w:r w:rsidRPr="009F4992">
        <w:rPr>
          <w:rFonts w:ascii="標楷體" w:eastAsia="標楷體" w:hAnsi="標楷體" w:hint="eastAsia"/>
          <w:spacing w:val="2"/>
          <w:szCs w:val="24"/>
        </w:rPr>
        <w:t>。茲將</w:t>
      </w:r>
      <w:r>
        <w:rPr>
          <w:rFonts w:ascii="標楷體" w:eastAsia="標楷體" w:hAnsi="標楷體" w:hint="eastAsia"/>
          <w:spacing w:val="2"/>
          <w:szCs w:val="24"/>
        </w:rPr>
        <w:t>110</w:t>
      </w:r>
      <w:r w:rsidRPr="009F4992">
        <w:rPr>
          <w:rFonts w:ascii="標楷體" w:eastAsia="標楷體" w:hAnsi="標楷體" w:hint="eastAsia"/>
          <w:spacing w:val="2"/>
          <w:szCs w:val="24"/>
        </w:rPr>
        <w:t>年度決算審核結果說明如次：</w:t>
      </w:r>
    </w:p>
    <w:p w14:paraId="0288936F" w14:textId="77777777" w:rsidR="00AD2184" w:rsidRPr="009F4992" w:rsidRDefault="00AD2184" w:rsidP="0036480B">
      <w:pPr>
        <w:kinsoku w:val="0"/>
        <w:overflowPunct w:val="0"/>
        <w:autoSpaceDE w:val="0"/>
        <w:spacing w:after="120" w:line="490" w:lineRule="exact"/>
        <w:ind w:firstLineChars="200" w:firstLine="569"/>
        <w:jc w:val="both"/>
        <w:rPr>
          <w:rFonts w:ascii="標楷體" w:eastAsia="標楷體" w:hAnsi="標楷體"/>
          <w:b/>
          <w:spacing w:val="2"/>
          <w:sz w:val="28"/>
          <w:szCs w:val="28"/>
        </w:rPr>
      </w:pPr>
      <w:r>
        <w:rPr>
          <w:rFonts w:ascii="標楷體" w:eastAsia="標楷體" w:hAnsi="標楷體"/>
          <w:b/>
          <w:spacing w:val="2"/>
          <w:sz w:val="28"/>
          <w:szCs w:val="28"/>
        </w:rPr>
        <w:t>（</w:t>
      </w:r>
      <w:r w:rsidRPr="009F4992">
        <w:rPr>
          <w:rFonts w:ascii="標楷體" w:eastAsia="標楷體" w:hAnsi="標楷體" w:hint="eastAsia"/>
          <w:b/>
          <w:spacing w:val="2"/>
          <w:sz w:val="28"/>
          <w:szCs w:val="28"/>
        </w:rPr>
        <w:t>一</w:t>
      </w:r>
      <w:r>
        <w:rPr>
          <w:rFonts w:ascii="標楷體" w:eastAsia="標楷體" w:hAnsi="標楷體"/>
          <w:b/>
          <w:spacing w:val="2"/>
          <w:sz w:val="28"/>
          <w:szCs w:val="28"/>
        </w:rPr>
        <w:t>）</w:t>
      </w:r>
      <w:r w:rsidRPr="009F4992">
        <w:rPr>
          <w:rFonts w:ascii="標楷體" w:eastAsia="標楷體" w:hAnsi="標楷體" w:hint="eastAsia"/>
          <w:b/>
          <w:bCs/>
          <w:spacing w:val="2"/>
          <w:sz w:val="28"/>
          <w:szCs w:val="28"/>
        </w:rPr>
        <w:t xml:space="preserve">　</w:t>
      </w:r>
      <w:r w:rsidRPr="009F4992">
        <w:rPr>
          <w:rFonts w:ascii="標楷體" w:eastAsia="標楷體" w:hAnsi="標楷體" w:hint="eastAsia"/>
          <w:b/>
          <w:spacing w:val="2"/>
          <w:sz w:val="28"/>
          <w:szCs w:val="28"/>
        </w:rPr>
        <w:t>計畫實施之查核</w:t>
      </w:r>
    </w:p>
    <w:p w14:paraId="4C8CB276" w14:textId="77777777" w:rsidR="00AD2184" w:rsidRPr="009F4992" w:rsidRDefault="00AD2184" w:rsidP="009B674F">
      <w:pPr>
        <w:tabs>
          <w:tab w:val="left" w:pos="480"/>
        </w:tabs>
        <w:kinsoku w:val="0"/>
        <w:overflowPunct w:val="0"/>
        <w:autoSpaceDE w:val="0"/>
        <w:spacing w:after="120" w:line="510" w:lineRule="exact"/>
        <w:ind w:firstLineChars="200" w:firstLine="488"/>
        <w:jc w:val="both"/>
        <w:rPr>
          <w:rFonts w:ascii="標楷體" w:eastAsia="標楷體" w:hAnsi="標楷體"/>
          <w:spacing w:val="2"/>
          <w:szCs w:val="24"/>
        </w:rPr>
      </w:pPr>
      <w:r w:rsidRPr="009F4992">
        <w:rPr>
          <w:rFonts w:ascii="標楷體" w:eastAsia="標楷體" w:hAnsi="標楷體" w:hint="eastAsia"/>
          <w:spacing w:val="2"/>
          <w:szCs w:val="24"/>
        </w:rPr>
        <w:t>業務計畫主要有空氣污染防制、一般廢棄物清除處理、環境教育及水污染防治等4項，</w:t>
      </w:r>
      <w:r w:rsidRPr="009F4992">
        <w:rPr>
          <w:rFonts w:ascii="標楷體" w:eastAsia="標楷體" w:hint="eastAsia"/>
          <w:spacing w:val="2"/>
          <w:szCs w:val="24"/>
        </w:rPr>
        <w:t>實施結果，</w:t>
      </w:r>
      <w:r>
        <w:rPr>
          <w:rFonts w:ascii="標楷體" w:eastAsia="標楷體" w:hint="eastAsia"/>
          <w:spacing w:val="2"/>
          <w:szCs w:val="24"/>
        </w:rPr>
        <w:t>實際數較原預計減少者1</w:t>
      </w:r>
      <w:r w:rsidRPr="009F4992">
        <w:rPr>
          <w:rFonts w:ascii="標楷體" w:eastAsia="標楷體" w:hint="eastAsia"/>
          <w:spacing w:val="2"/>
          <w:szCs w:val="24"/>
        </w:rPr>
        <w:t>項</w:t>
      </w:r>
      <w:r w:rsidRPr="009F4992">
        <w:rPr>
          <w:rFonts w:ascii="標楷體" w:eastAsia="標楷體" w:hAnsi="標楷體" w:hint="eastAsia"/>
          <w:spacing w:val="2"/>
          <w:szCs w:val="24"/>
        </w:rPr>
        <w:t>，</w:t>
      </w:r>
      <w:r>
        <w:rPr>
          <w:rFonts w:ascii="標楷體" w:eastAsia="標楷體" w:hAnsi="標楷體" w:hint="eastAsia"/>
          <w:spacing w:val="2"/>
          <w:szCs w:val="24"/>
        </w:rPr>
        <w:t>主要係部分計畫受嚴重特殊傳染性肺炎（COVID－19）疫情影響停辦</w:t>
      </w:r>
      <w:r w:rsidRPr="009F4992">
        <w:rPr>
          <w:rFonts w:ascii="標楷體" w:eastAsia="標楷體" w:hAnsi="標楷體" w:hint="eastAsia"/>
          <w:spacing w:val="2"/>
          <w:szCs w:val="24"/>
        </w:rPr>
        <w:t>，</w:t>
      </w:r>
      <w:r w:rsidRPr="009F4992">
        <w:rPr>
          <w:rFonts w:ascii="標楷體" w:eastAsia="標楷體" w:hint="eastAsia"/>
          <w:spacing w:val="2"/>
          <w:szCs w:val="24"/>
        </w:rPr>
        <w:t>致未達預計目標</w:t>
      </w:r>
      <w:r w:rsidRPr="009F4992">
        <w:rPr>
          <w:rFonts w:ascii="標楷體" w:eastAsia="標楷體" w:hAnsi="標楷體" w:hint="eastAsia"/>
          <w:spacing w:val="2"/>
          <w:szCs w:val="24"/>
        </w:rPr>
        <w:t>。</w:t>
      </w:r>
    </w:p>
    <w:p w14:paraId="4CA727FE" w14:textId="77777777" w:rsidR="00AD2184" w:rsidRPr="009F4992" w:rsidRDefault="00AD2184" w:rsidP="0036480B">
      <w:pPr>
        <w:kinsoku w:val="0"/>
        <w:overflowPunct w:val="0"/>
        <w:autoSpaceDE w:val="0"/>
        <w:spacing w:beforeLines="50" w:before="120" w:afterLines="50" w:after="120" w:line="490" w:lineRule="exact"/>
        <w:ind w:firstLineChars="200" w:firstLine="569"/>
        <w:jc w:val="both"/>
        <w:rPr>
          <w:rFonts w:ascii="標楷體" w:eastAsia="標楷體" w:hAnsi="標楷體"/>
          <w:b/>
          <w:spacing w:val="2"/>
          <w:sz w:val="28"/>
          <w:szCs w:val="28"/>
        </w:rPr>
      </w:pPr>
      <w:r>
        <w:rPr>
          <w:rFonts w:ascii="標楷體" w:eastAsia="標楷體" w:hAnsi="標楷體"/>
          <w:b/>
          <w:spacing w:val="2"/>
          <w:sz w:val="28"/>
          <w:szCs w:val="28"/>
        </w:rPr>
        <w:t>（</w:t>
      </w:r>
      <w:r w:rsidRPr="009F4992">
        <w:rPr>
          <w:rFonts w:ascii="標楷體" w:eastAsia="標楷體" w:hAnsi="標楷體" w:hint="eastAsia"/>
          <w:b/>
          <w:spacing w:val="2"/>
          <w:sz w:val="28"/>
          <w:szCs w:val="28"/>
        </w:rPr>
        <w:t>二</w:t>
      </w:r>
      <w:r>
        <w:rPr>
          <w:rFonts w:ascii="標楷體" w:eastAsia="標楷體" w:hAnsi="標楷體"/>
          <w:b/>
          <w:spacing w:val="2"/>
          <w:sz w:val="28"/>
          <w:szCs w:val="28"/>
        </w:rPr>
        <w:t>）</w:t>
      </w:r>
      <w:r w:rsidRPr="009F4992">
        <w:rPr>
          <w:rFonts w:ascii="標楷體" w:eastAsia="標楷體" w:hAnsi="標楷體" w:hint="eastAsia"/>
          <w:b/>
          <w:bCs/>
          <w:spacing w:val="2"/>
          <w:sz w:val="28"/>
          <w:szCs w:val="28"/>
        </w:rPr>
        <w:t xml:space="preserve">　</w:t>
      </w:r>
      <w:r w:rsidRPr="009F4992">
        <w:rPr>
          <w:rFonts w:ascii="標楷體" w:eastAsia="標楷體" w:hAnsi="標楷體" w:hint="eastAsia"/>
          <w:b/>
          <w:spacing w:val="2"/>
          <w:sz w:val="28"/>
          <w:szCs w:val="28"/>
        </w:rPr>
        <w:t>餘絀之審定</w:t>
      </w:r>
    </w:p>
    <w:p w14:paraId="43B624EC" w14:textId="77777777" w:rsidR="00AD2184" w:rsidRPr="00DA799F" w:rsidRDefault="00AD2184" w:rsidP="009B674F">
      <w:pPr>
        <w:tabs>
          <w:tab w:val="left" w:pos="480"/>
        </w:tabs>
        <w:kinsoku w:val="0"/>
        <w:overflowPunct w:val="0"/>
        <w:autoSpaceDE w:val="0"/>
        <w:spacing w:after="120" w:line="510" w:lineRule="exact"/>
        <w:ind w:firstLineChars="200" w:firstLine="488"/>
        <w:jc w:val="both"/>
        <w:rPr>
          <w:rFonts w:ascii="標楷體" w:eastAsia="標楷體" w:hAnsi="標楷體"/>
          <w:spacing w:val="2"/>
          <w:szCs w:val="24"/>
        </w:rPr>
      </w:pPr>
      <w:r w:rsidRPr="009F4992">
        <w:rPr>
          <w:rFonts w:ascii="標楷體" w:eastAsia="標楷體" w:hAnsi="標楷體" w:hint="eastAsia"/>
          <w:spacing w:val="2"/>
          <w:szCs w:val="24"/>
        </w:rPr>
        <w:t>決算審核結果，審定本期</w:t>
      </w:r>
      <w:r>
        <w:rPr>
          <w:rFonts w:ascii="標楷體" w:eastAsia="標楷體" w:hAnsi="標楷體" w:hint="eastAsia"/>
          <w:spacing w:val="2"/>
          <w:szCs w:val="24"/>
        </w:rPr>
        <w:t>短絀3,708萬餘元，</w:t>
      </w:r>
      <w:r w:rsidRPr="00BD5161">
        <w:rPr>
          <w:rFonts w:ascii="標楷體" w:eastAsia="標楷體" w:hAnsi="標楷體" w:hint="eastAsia"/>
          <w:spacing w:val="2"/>
          <w:szCs w:val="24"/>
        </w:rPr>
        <w:t>與預算</w:t>
      </w:r>
      <w:r>
        <w:rPr>
          <w:rFonts w:ascii="標楷體" w:eastAsia="標楷體" w:hAnsi="標楷體" w:hint="eastAsia"/>
          <w:spacing w:val="2"/>
          <w:szCs w:val="24"/>
        </w:rPr>
        <w:t>賸餘</w:t>
      </w:r>
      <w:r w:rsidRPr="00BD5161">
        <w:rPr>
          <w:rFonts w:ascii="標楷體" w:eastAsia="標楷體" w:hAnsi="標楷體" w:hint="eastAsia"/>
          <w:spacing w:val="2"/>
          <w:szCs w:val="24"/>
        </w:rPr>
        <w:t>2</w:t>
      </w:r>
      <w:r>
        <w:rPr>
          <w:rFonts w:ascii="標楷體" w:eastAsia="標楷體" w:hAnsi="標楷體" w:hint="eastAsia"/>
          <w:spacing w:val="2"/>
          <w:szCs w:val="24"/>
        </w:rPr>
        <w:t>,752</w:t>
      </w:r>
      <w:r w:rsidRPr="00BD5161">
        <w:rPr>
          <w:rFonts w:ascii="標楷體" w:eastAsia="標楷體" w:hAnsi="標楷體" w:hint="eastAsia"/>
          <w:spacing w:val="2"/>
          <w:szCs w:val="24"/>
        </w:rPr>
        <w:t>萬餘元</w:t>
      </w:r>
      <w:r w:rsidRPr="009F4992">
        <w:rPr>
          <w:rFonts w:ascii="標楷體" w:eastAsia="標楷體" w:hAnsi="標楷體" w:hint="eastAsia"/>
          <w:spacing w:val="2"/>
          <w:szCs w:val="24"/>
        </w:rPr>
        <w:t>，</w:t>
      </w:r>
      <w:r>
        <w:rPr>
          <w:rFonts w:ascii="標楷體" w:eastAsia="標楷體" w:hAnsi="標楷體" w:hint="eastAsia"/>
          <w:spacing w:val="2"/>
          <w:szCs w:val="24"/>
        </w:rPr>
        <w:t>相距6,461萬餘元，</w:t>
      </w:r>
      <w:r w:rsidRPr="002A362D">
        <w:rPr>
          <w:rFonts w:ascii="標楷體" w:eastAsia="標楷體" w:hAnsi="標楷體" w:hint="eastAsia"/>
          <w:spacing w:val="2"/>
          <w:szCs w:val="24"/>
        </w:rPr>
        <w:t>主要係補助大型柴油車汰舊換車經費較預計增加，經縣政府同意超支併決算，以及執行以前年度保留宜蘭縣蘇澳區域性掩埋活化再利用工程等，基金用途隨增所致。</w:t>
      </w:r>
    </w:p>
    <w:p w14:paraId="3DB34FEB" w14:textId="77777777" w:rsidR="00AD2184" w:rsidRDefault="00AD2184" w:rsidP="0036480B">
      <w:pPr>
        <w:overflowPunct w:val="0"/>
        <w:spacing w:beforeLines="50" w:before="120" w:afterLines="50" w:after="120" w:line="490" w:lineRule="exact"/>
        <w:ind w:firstLineChars="100" w:firstLine="324"/>
        <w:rPr>
          <w:rFonts w:ascii="標楷體" w:eastAsia="標楷體" w:hAnsi="標楷體"/>
          <w:b/>
          <w:spacing w:val="2"/>
          <w:sz w:val="32"/>
          <w:szCs w:val="32"/>
        </w:rPr>
      </w:pPr>
      <w:r>
        <w:rPr>
          <w:rFonts w:ascii="標楷體" w:eastAsia="標楷體" w:hAnsi="標楷體" w:hint="eastAsia"/>
          <w:b/>
          <w:spacing w:val="2"/>
          <w:sz w:val="32"/>
          <w:szCs w:val="32"/>
        </w:rPr>
        <w:t>三</w:t>
      </w:r>
      <w:r w:rsidRPr="00DA799F">
        <w:rPr>
          <w:rFonts w:ascii="標楷體" w:eastAsia="標楷體" w:hAnsi="標楷體" w:hint="eastAsia"/>
          <w:b/>
          <w:spacing w:val="2"/>
          <w:sz w:val="32"/>
          <w:szCs w:val="32"/>
        </w:rPr>
        <w:t>、重要審核意見</w:t>
      </w:r>
    </w:p>
    <w:p w14:paraId="230DD093" w14:textId="77777777" w:rsidR="00AD2184" w:rsidRPr="00650B4B" w:rsidRDefault="00AD2184" w:rsidP="009B674F">
      <w:pPr>
        <w:tabs>
          <w:tab w:val="left" w:pos="490"/>
        </w:tabs>
        <w:overflowPunct w:val="0"/>
        <w:spacing w:beforeLines="20" w:before="48" w:afterLines="50" w:after="120" w:line="510" w:lineRule="exact"/>
        <w:ind w:firstLineChars="200" w:firstLine="569"/>
        <w:jc w:val="both"/>
        <w:rPr>
          <w:rFonts w:ascii="標楷體" w:eastAsia="標楷體" w:hAnsi="標楷體"/>
          <w:b/>
          <w:bCs/>
          <w:spacing w:val="2"/>
          <w:sz w:val="28"/>
          <w:szCs w:val="28"/>
        </w:rPr>
      </w:pPr>
      <w:r w:rsidRPr="00650B4B">
        <w:rPr>
          <w:rFonts w:ascii="標楷體" w:eastAsia="標楷體" w:hAnsi="標楷體" w:hint="eastAsia"/>
          <w:b/>
          <w:bCs/>
          <w:spacing w:val="2"/>
          <w:sz w:val="28"/>
          <w:szCs w:val="28"/>
        </w:rPr>
        <w:t>（一）  為因應全球氣候變遷之減碳行動及落實低碳永續願景，辦理低碳永續家園建構推動計畫，惟訂定溫室氣體排放之目標量，高於以國家目標估算之排放量，且部分建議優先推動之參考方向，仍未研提相對應執行方案，又通過低碳永續家園評等與認證之鄉（鎮、市）比率低於全國平均數，亟待透過跨機關協力合作機制，以提升減碳成效。</w:t>
      </w:r>
    </w:p>
    <w:p w14:paraId="640767F3" w14:textId="77777777" w:rsidR="00AD2184" w:rsidRPr="00B2089A" w:rsidRDefault="00AD2184" w:rsidP="00313744">
      <w:pPr>
        <w:tabs>
          <w:tab w:val="left" w:pos="490"/>
        </w:tabs>
        <w:overflowPunct w:val="0"/>
        <w:spacing w:beforeLines="10" w:before="24" w:line="500" w:lineRule="exact"/>
        <w:ind w:firstLineChars="200" w:firstLine="488"/>
        <w:jc w:val="both"/>
        <w:rPr>
          <w:rFonts w:ascii="新細明體" w:hAnsi="新細明體"/>
          <w:spacing w:val="2"/>
          <w:szCs w:val="24"/>
        </w:rPr>
      </w:pPr>
      <w:r w:rsidRPr="00B2089A">
        <w:rPr>
          <w:rFonts w:ascii="標楷體" w:eastAsia="標楷體" w:hAnsi="標楷體" w:hint="eastAsia"/>
          <w:spacing w:val="2"/>
          <w:szCs w:val="24"/>
        </w:rPr>
        <w:t>環境保護局（下稱環保局）為因應全球氣候變遷之減碳行動及落實低碳永續願景，委託廠商辦理110年宜蘭縣低碳永續家園建構推動計畫，契約金額238萬元，計畫內容包括辦理維運</w:t>
      </w:r>
      <w:r w:rsidRPr="00B2089A">
        <w:rPr>
          <w:rFonts w:ascii="標楷體" w:eastAsia="標楷體" w:hAnsi="標楷體" w:hint="eastAsia"/>
          <w:spacing w:val="2"/>
          <w:szCs w:val="24"/>
        </w:rPr>
        <w:lastRenderedPageBreak/>
        <w:t>低碳永續家園運作體系及相關會議、低碳永續家園行動項目輔導與執行、推廣建築綠化降溫工作、擴大推動陽光綠益/光點社區計畫及媒體宣導等工作。經查其執行情形，核有：</w:t>
      </w:r>
      <w:r w:rsidRPr="00B2089A">
        <w:rPr>
          <w:rFonts w:ascii="新細明體" w:hAnsi="新細明體" w:hint="eastAsia"/>
          <w:spacing w:val="2"/>
          <w:szCs w:val="24"/>
        </w:rPr>
        <w:t xml:space="preserve"> </w:t>
      </w:r>
    </w:p>
    <w:p w14:paraId="0B2BB93C" w14:textId="77777777" w:rsidR="00AD2184" w:rsidRPr="00B2089A" w:rsidRDefault="00AD2184" w:rsidP="00313744">
      <w:pPr>
        <w:tabs>
          <w:tab w:val="left" w:pos="490"/>
        </w:tabs>
        <w:overflowPunct w:val="0"/>
        <w:spacing w:beforeLines="20" w:before="48" w:afterLines="40" w:after="96" w:line="480" w:lineRule="exact"/>
        <w:ind w:firstLineChars="450" w:firstLine="1081"/>
        <w:jc w:val="both"/>
        <w:rPr>
          <w:rFonts w:ascii="標楷體" w:eastAsia="標楷體" w:hAnsi="標楷體"/>
          <w:spacing w:val="2"/>
          <w:szCs w:val="24"/>
        </w:rPr>
      </w:pPr>
      <w:r w:rsidRPr="00603359">
        <w:rPr>
          <w:rFonts w:ascii="標楷體" w:eastAsia="標楷體" w:hAnsi="標楷體" w:cstheme="minorBidi" w:hint="eastAsia"/>
          <w:b/>
          <w:bCs/>
          <w:noProof/>
          <w:spacing w:val="2"/>
          <w:szCs w:val="24"/>
        </w:rPr>
        <mc:AlternateContent>
          <mc:Choice Requires="wps">
            <w:drawing>
              <wp:anchor distT="0" distB="0" distL="114300" distR="114300" simplePos="0" relativeHeight="251720704" behindDoc="0" locked="0" layoutInCell="1" allowOverlap="1" wp14:anchorId="1671D2C2" wp14:editId="27AF149A">
                <wp:simplePos x="0" y="0"/>
                <wp:positionH relativeFrom="column">
                  <wp:posOffset>2367915</wp:posOffset>
                </wp:positionH>
                <wp:positionV relativeFrom="paragraph">
                  <wp:posOffset>3911600</wp:posOffset>
                </wp:positionV>
                <wp:extent cx="3923030" cy="1843405"/>
                <wp:effectExtent l="0" t="0" r="1270" b="4445"/>
                <wp:wrapSquare wrapText="bothSides"/>
                <wp:docPr id="57" name="文字方塊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030" cy="1843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CBE7CC" w14:textId="77777777" w:rsidR="00AD2184" w:rsidRDefault="00AD2184" w:rsidP="00AF6842">
                            <w:pPr>
                              <w:ind w:leftChars="5" w:left="769" w:hangingChars="315" w:hanging="757"/>
                              <w:jc w:val="both"/>
                              <w:rPr>
                                <w:rFonts w:ascii="標楷體" w:eastAsia="標楷體" w:hAnsi="標楷體"/>
                                <w:b/>
                                <w:spacing w:val="-20"/>
                              </w:rPr>
                            </w:pPr>
                            <w:r w:rsidRPr="00665636">
                              <w:rPr>
                                <w:rFonts w:ascii="標楷體" w:eastAsia="標楷體" w:hAnsi="標楷體" w:hint="eastAsia"/>
                                <w:b/>
                              </w:rPr>
                              <w:t>表</w:t>
                            </w:r>
                            <w:r>
                              <w:rPr>
                                <w:rFonts w:ascii="標楷體" w:eastAsia="標楷體" w:hAnsi="標楷體" w:hint="eastAsia"/>
                                <w:b/>
                              </w:rPr>
                              <w:t xml:space="preserve">1  </w:t>
                            </w:r>
                            <w:r w:rsidRPr="003768C8">
                              <w:rPr>
                                <w:rFonts w:ascii="標楷體" w:eastAsia="標楷體" w:hAnsi="標楷體" w:hint="eastAsia"/>
                                <w:b/>
                              </w:rPr>
                              <w:t>宜蘭縣訂</w:t>
                            </w:r>
                            <w:r>
                              <w:rPr>
                                <w:rFonts w:ascii="標楷體" w:eastAsia="標楷體" w:hAnsi="標楷體" w:hint="eastAsia"/>
                                <w:b/>
                              </w:rPr>
                              <w:t>定</w:t>
                            </w:r>
                            <w:r w:rsidRPr="003768C8">
                              <w:rPr>
                                <w:rFonts w:ascii="標楷體" w:eastAsia="標楷體" w:hAnsi="標楷體" w:hint="eastAsia"/>
                                <w:b/>
                              </w:rPr>
                              <w:t>溫室氣體排放目標量與以全國目標估算</w:t>
                            </w:r>
                            <w:r>
                              <w:rPr>
                                <w:rFonts w:ascii="標楷體" w:eastAsia="標楷體" w:hAnsi="標楷體" w:hint="eastAsia"/>
                                <w:b/>
                              </w:rPr>
                              <w:t>其</w:t>
                            </w:r>
                            <w:r w:rsidRPr="003768C8">
                              <w:rPr>
                                <w:rFonts w:ascii="標楷體" w:eastAsia="標楷體" w:hAnsi="標楷體" w:hint="eastAsia"/>
                                <w:b/>
                              </w:rPr>
                              <w:t>排放</w:t>
                            </w:r>
                            <w:r w:rsidRPr="00BB0654">
                              <w:rPr>
                                <w:rFonts w:ascii="標楷體" w:eastAsia="標楷體" w:hAnsi="標楷體" w:hint="eastAsia"/>
                                <w:b/>
                              </w:rPr>
                              <w:t>量之比較</w:t>
                            </w:r>
                          </w:p>
                          <w:p w14:paraId="0388463E" w14:textId="77777777" w:rsidR="00AD2184" w:rsidRPr="00665636" w:rsidRDefault="00AD2184" w:rsidP="00313744">
                            <w:pPr>
                              <w:jc w:val="right"/>
                              <w:rPr>
                                <w:rFonts w:ascii="標楷體" w:eastAsia="標楷體" w:hAnsi="標楷體"/>
                                <w:b/>
                              </w:rPr>
                            </w:pPr>
                            <w:r w:rsidRPr="00143A29">
                              <w:rPr>
                                <w:rFonts w:ascii="標楷體" w:eastAsia="標楷體" w:hAnsi="標楷體" w:hint="eastAsia"/>
                                <w:sz w:val="20"/>
                              </w:rPr>
                              <w:t>單位：</w:t>
                            </w:r>
                            <w:r>
                              <w:rPr>
                                <w:rFonts w:ascii="標楷體" w:eastAsia="標楷體" w:hAnsi="標楷體" w:hint="eastAsia"/>
                                <w:sz w:val="20"/>
                              </w:rPr>
                              <w:t>千</w:t>
                            </w:r>
                            <w:r w:rsidRPr="00143A29">
                              <w:rPr>
                                <w:rFonts w:ascii="標楷體" w:eastAsia="標楷體" w:hAnsi="標楷體" w:hint="eastAsia"/>
                                <w:sz w:val="20"/>
                              </w:rPr>
                              <w:t>公噸</w:t>
                            </w:r>
                          </w:p>
                          <w:tbl>
                            <w:tblPr>
                              <w:tblW w:w="5881" w:type="dxa"/>
                              <w:jc w:val="center"/>
                              <w:tblInd w:w="1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874"/>
                              <w:gridCol w:w="1818"/>
                              <w:gridCol w:w="1223"/>
                            </w:tblGrid>
                            <w:tr w:rsidR="00AD2184" w:rsidRPr="009247B5" w14:paraId="38CCAA7D" w14:textId="77777777" w:rsidTr="00F60ABC">
                              <w:trPr>
                                <w:jc w:val="center"/>
                              </w:trPr>
                              <w:tc>
                                <w:tcPr>
                                  <w:tcW w:w="966" w:type="dxa"/>
                                  <w:tcBorders>
                                    <w:tl2br w:val="single" w:sz="4" w:space="0" w:color="auto"/>
                                  </w:tcBorders>
                                  <w:shd w:val="clear" w:color="auto" w:fill="auto"/>
                                  <w:vAlign w:val="center"/>
                                </w:tcPr>
                                <w:p w14:paraId="1DFB76CB" w14:textId="77777777" w:rsidR="00AD2184" w:rsidRDefault="00AD2184" w:rsidP="00F60ABC">
                                  <w:pPr>
                                    <w:jc w:val="right"/>
                                    <w:rPr>
                                      <w:rFonts w:ascii="標楷體" w:eastAsia="標楷體" w:hAnsi="標楷體"/>
                                      <w:sz w:val="20"/>
                                      <w:shd w:val="clear" w:color="auto" w:fill="FFFFFF"/>
                                    </w:rPr>
                                  </w:pPr>
                                  <w:r>
                                    <w:rPr>
                                      <w:rFonts w:ascii="標楷體" w:eastAsia="標楷體" w:hAnsi="標楷體" w:hint="eastAsia"/>
                                      <w:sz w:val="20"/>
                                      <w:shd w:val="clear" w:color="auto" w:fill="FFFFFF"/>
                                    </w:rPr>
                                    <w:t>項目</w:t>
                                  </w:r>
                                </w:p>
                                <w:p w14:paraId="5308FB0C" w14:textId="77777777" w:rsidR="00AD2184" w:rsidRPr="006049EA" w:rsidRDefault="00AD2184" w:rsidP="00F60ABC">
                                  <w:pPr>
                                    <w:rPr>
                                      <w:rFonts w:ascii="標楷體" w:eastAsia="標楷體" w:hAnsi="標楷體"/>
                                      <w:sz w:val="20"/>
                                      <w:shd w:val="clear" w:color="auto" w:fill="FFFFFF"/>
                                    </w:rPr>
                                  </w:pPr>
                                  <w:r w:rsidRPr="006049EA">
                                    <w:rPr>
                                      <w:rFonts w:ascii="標楷體" w:eastAsia="標楷體" w:hAnsi="標楷體" w:hint="eastAsia"/>
                                      <w:sz w:val="20"/>
                                      <w:shd w:val="clear" w:color="auto" w:fill="FFFFFF"/>
                                    </w:rPr>
                                    <w:t>年度</w:t>
                                  </w:r>
                                </w:p>
                              </w:tc>
                              <w:tc>
                                <w:tcPr>
                                  <w:tcW w:w="1874" w:type="dxa"/>
                                  <w:shd w:val="clear" w:color="auto" w:fill="auto"/>
                                  <w:vAlign w:val="center"/>
                                </w:tcPr>
                                <w:p w14:paraId="1A93E922" w14:textId="77777777" w:rsidR="00AD2184" w:rsidRPr="006049EA" w:rsidRDefault="00AD2184" w:rsidP="00F60ABC">
                                  <w:pPr>
                                    <w:jc w:val="center"/>
                                    <w:rPr>
                                      <w:rFonts w:ascii="標楷體" w:eastAsia="標楷體" w:hAnsi="標楷體"/>
                                      <w:spacing w:val="-10"/>
                                      <w:sz w:val="20"/>
                                      <w:shd w:val="clear" w:color="auto" w:fill="FFFFFF"/>
                                    </w:rPr>
                                  </w:pPr>
                                  <w:r w:rsidRPr="006049EA">
                                    <w:rPr>
                                      <w:rFonts w:ascii="標楷體" w:eastAsia="標楷體" w:hAnsi="標楷體" w:hint="eastAsia"/>
                                      <w:sz w:val="20"/>
                                      <w:shd w:val="clear" w:color="auto" w:fill="FFFFFF"/>
                                    </w:rPr>
                                    <w:t>宜蘭縣訂定之溫室氣體排放目標量</w:t>
                                  </w:r>
                                  <w:r w:rsidRPr="006049EA">
                                    <w:rPr>
                                      <w:rFonts w:ascii="標楷體" w:eastAsia="標楷體" w:hAnsi="標楷體" w:hint="eastAsia"/>
                                      <w:spacing w:val="2"/>
                                      <w:sz w:val="20"/>
                                    </w:rPr>
                                    <w:t>（</w:t>
                                  </w:r>
                                  <w:r w:rsidRPr="006049EA">
                                    <w:rPr>
                                      <w:rFonts w:ascii="標楷體" w:eastAsia="標楷體" w:hAnsi="標楷體" w:hint="eastAsia"/>
                                      <w:sz w:val="20"/>
                                      <w:shd w:val="clear" w:color="auto" w:fill="FFFFFF"/>
                                    </w:rPr>
                                    <w:t>A）</w:t>
                                  </w:r>
                                </w:p>
                              </w:tc>
                              <w:tc>
                                <w:tcPr>
                                  <w:tcW w:w="1818" w:type="dxa"/>
                                  <w:shd w:val="clear" w:color="auto" w:fill="auto"/>
                                  <w:vAlign w:val="center"/>
                                </w:tcPr>
                                <w:p w14:paraId="376374CD" w14:textId="77777777" w:rsidR="00AD2184" w:rsidRPr="006049EA" w:rsidRDefault="00AD2184" w:rsidP="00F60ABC">
                                  <w:pPr>
                                    <w:jc w:val="center"/>
                                    <w:rPr>
                                      <w:rFonts w:ascii="標楷體" w:eastAsia="標楷體" w:hAnsi="標楷體"/>
                                      <w:sz w:val="20"/>
                                      <w:shd w:val="clear" w:color="auto" w:fill="FFFFFF"/>
                                    </w:rPr>
                                  </w:pPr>
                                  <w:r>
                                    <w:rPr>
                                      <w:rFonts w:ascii="標楷體" w:eastAsia="標楷體" w:hAnsi="標楷體" w:hint="eastAsia"/>
                                      <w:spacing w:val="-10"/>
                                      <w:sz w:val="20"/>
                                      <w:shd w:val="clear" w:color="auto" w:fill="FFFFFF"/>
                                    </w:rPr>
                                    <w:t>按</w:t>
                                  </w:r>
                                  <w:r w:rsidRPr="006049EA">
                                    <w:rPr>
                                      <w:rFonts w:ascii="標楷體" w:eastAsia="標楷體" w:hAnsi="標楷體" w:hint="eastAsia"/>
                                      <w:spacing w:val="-10"/>
                                      <w:sz w:val="20"/>
                                      <w:shd w:val="clear" w:color="auto" w:fill="FFFFFF"/>
                                    </w:rPr>
                                    <w:t>全國目標估算宜蘭縣溫室氣體排放目標量</w:t>
                                  </w:r>
                                  <w:r w:rsidRPr="006049EA">
                                    <w:rPr>
                                      <w:rFonts w:ascii="標楷體" w:eastAsia="標楷體" w:hAnsi="標楷體" w:hint="eastAsia"/>
                                      <w:spacing w:val="2"/>
                                      <w:sz w:val="20"/>
                                    </w:rPr>
                                    <w:t>（</w:t>
                                  </w:r>
                                  <w:r w:rsidRPr="006049EA">
                                    <w:rPr>
                                      <w:rFonts w:ascii="標楷體" w:eastAsia="標楷體" w:hAnsi="標楷體" w:hint="eastAsia"/>
                                      <w:spacing w:val="-10"/>
                                      <w:sz w:val="20"/>
                                      <w:shd w:val="clear" w:color="auto" w:fill="FFFFFF"/>
                                    </w:rPr>
                                    <w:t>B）</w:t>
                                  </w:r>
                                </w:p>
                              </w:tc>
                              <w:tc>
                                <w:tcPr>
                                  <w:tcW w:w="1223" w:type="dxa"/>
                                  <w:shd w:val="clear" w:color="auto" w:fill="auto"/>
                                  <w:vAlign w:val="center"/>
                                </w:tcPr>
                                <w:p w14:paraId="7D849FD4"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z w:val="20"/>
                                      <w:shd w:val="clear" w:color="auto" w:fill="FFFFFF"/>
                                    </w:rPr>
                                    <w:t>差異量</w:t>
                                  </w:r>
                                </w:p>
                                <w:p w14:paraId="63F49388"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pacing w:val="2"/>
                                      <w:sz w:val="20"/>
                                    </w:rPr>
                                    <w:t>（</w:t>
                                  </w:r>
                                  <w:r w:rsidRPr="006049EA">
                                    <w:rPr>
                                      <w:rFonts w:ascii="標楷體" w:eastAsia="標楷體" w:hAnsi="標楷體" w:hint="eastAsia"/>
                                      <w:sz w:val="20"/>
                                      <w:shd w:val="clear" w:color="auto" w:fill="FFFFFF"/>
                                    </w:rPr>
                                    <w:t>A-B）</w:t>
                                  </w:r>
                                </w:p>
                              </w:tc>
                            </w:tr>
                            <w:tr w:rsidR="00AD2184" w:rsidRPr="009247B5" w14:paraId="1BB72D0A" w14:textId="77777777" w:rsidTr="00F60ABC">
                              <w:trPr>
                                <w:jc w:val="center"/>
                              </w:trPr>
                              <w:tc>
                                <w:tcPr>
                                  <w:tcW w:w="966" w:type="dxa"/>
                                  <w:shd w:val="clear" w:color="auto" w:fill="auto"/>
                                  <w:vAlign w:val="center"/>
                                </w:tcPr>
                                <w:p w14:paraId="1EB54E56"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z w:val="20"/>
                                      <w:shd w:val="clear" w:color="auto" w:fill="FFFFFF"/>
                                    </w:rPr>
                                    <w:t>114</w:t>
                                  </w:r>
                                </w:p>
                              </w:tc>
                              <w:tc>
                                <w:tcPr>
                                  <w:tcW w:w="1874" w:type="dxa"/>
                                  <w:shd w:val="clear" w:color="auto" w:fill="auto"/>
                                </w:tcPr>
                                <w:p w14:paraId="2C8AF350"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7</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408</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1</w:t>
                                  </w:r>
                                </w:p>
                              </w:tc>
                              <w:tc>
                                <w:tcPr>
                                  <w:tcW w:w="1818" w:type="dxa"/>
                                  <w:shd w:val="clear" w:color="auto" w:fill="auto"/>
                                </w:tcPr>
                                <w:p w14:paraId="69A51522"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6</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335</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4</w:t>
                                  </w:r>
                                </w:p>
                              </w:tc>
                              <w:tc>
                                <w:tcPr>
                                  <w:tcW w:w="1223" w:type="dxa"/>
                                  <w:shd w:val="clear" w:color="auto" w:fill="auto"/>
                                </w:tcPr>
                                <w:p w14:paraId="7D28A7B8"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1</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072</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7</w:t>
                                  </w:r>
                                </w:p>
                              </w:tc>
                            </w:tr>
                            <w:tr w:rsidR="00AD2184" w:rsidRPr="009247B5" w14:paraId="1D0BE25B" w14:textId="77777777" w:rsidTr="00F60ABC">
                              <w:trPr>
                                <w:jc w:val="center"/>
                              </w:trPr>
                              <w:tc>
                                <w:tcPr>
                                  <w:tcW w:w="966" w:type="dxa"/>
                                  <w:shd w:val="clear" w:color="auto" w:fill="auto"/>
                                  <w:vAlign w:val="center"/>
                                </w:tcPr>
                                <w:p w14:paraId="5D47A163"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z w:val="20"/>
                                      <w:shd w:val="clear" w:color="auto" w:fill="FFFFFF"/>
                                    </w:rPr>
                                    <w:t>119</w:t>
                                  </w:r>
                                </w:p>
                              </w:tc>
                              <w:tc>
                                <w:tcPr>
                                  <w:tcW w:w="1874" w:type="dxa"/>
                                  <w:shd w:val="clear" w:color="auto" w:fill="auto"/>
                                </w:tcPr>
                                <w:p w14:paraId="20073B1E"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7</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135</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2</w:t>
                                  </w:r>
                                </w:p>
                              </w:tc>
                              <w:tc>
                                <w:tcPr>
                                  <w:tcW w:w="1818" w:type="dxa"/>
                                  <w:shd w:val="clear" w:color="auto" w:fill="auto"/>
                                </w:tcPr>
                                <w:p w14:paraId="5073B3CE"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5</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631</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5</w:t>
                                  </w:r>
                                </w:p>
                              </w:tc>
                              <w:tc>
                                <w:tcPr>
                                  <w:tcW w:w="1223" w:type="dxa"/>
                                  <w:shd w:val="clear" w:color="auto" w:fill="auto"/>
                                </w:tcPr>
                                <w:p w14:paraId="01C5D1BD"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1</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503</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7</w:t>
                                  </w:r>
                                </w:p>
                              </w:tc>
                            </w:tr>
                            <w:tr w:rsidR="00AD2184" w:rsidRPr="009247B5" w14:paraId="47CD639D" w14:textId="77777777" w:rsidTr="00F60ABC">
                              <w:trPr>
                                <w:jc w:val="center"/>
                              </w:trPr>
                              <w:tc>
                                <w:tcPr>
                                  <w:tcW w:w="966" w:type="dxa"/>
                                  <w:tcBorders>
                                    <w:bottom w:val="single" w:sz="4" w:space="0" w:color="auto"/>
                                  </w:tcBorders>
                                  <w:shd w:val="clear" w:color="auto" w:fill="auto"/>
                                  <w:vAlign w:val="center"/>
                                </w:tcPr>
                                <w:p w14:paraId="6BF7745B"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z w:val="20"/>
                                      <w:shd w:val="clear" w:color="auto" w:fill="FFFFFF"/>
                                    </w:rPr>
                                    <w:t>139</w:t>
                                  </w:r>
                                </w:p>
                              </w:tc>
                              <w:tc>
                                <w:tcPr>
                                  <w:tcW w:w="1874" w:type="dxa"/>
                                  <w:tcBorders>
                                    <w:bottom w:val="single" w:sz="4" w:space="0" w:color="auto"/>
                                  </w:tcBorders>
                                  <w:shd w:val="clear" w:color="auto" w:fill="auto"/>
                                </w:tcPr>
                                <w:p w14:paraId="0F37B9DA"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6</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706</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3</w:t>
                                  </w:r>
                                </w:p>
                              </w:tc>
                              <w:tc>
                                <w:tcPr>
                                  <w:tcW w:w="1818" w:type="dxa"/>
                                  <w:tcBorders>
                                    <w:bottom w:val="single" w:sz="4" w:space="0" w:color="auto"/>
                                  </w:tcBorders>
                                  <w:shd w:val="clear" w:color="auto" w:fill="auto"/>
                                </w:tcPr>
                                <w:p w14:paraId="67E19E29"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3</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519</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7</w:t>
                                  </w:r>
                                </w:p>
                              </w:tc>
                              <w:tc>
                                <w:tcPr>
                                  <w:tcW w:w="1223" w:type="dxa"/>
                                  <w:tcBorders>
                                    <w:bottom w:val="single" w:sz="4" w:space="0" w:color="auto"/>
                                  </w:tcBorders>
                                  <w:shd w:val="clear" w:color="auto" w:fill="auto"/>
                                </w:tcPr>
                                <w:p w14:paraId="557D6D0D"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3</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186</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6</w:t>
                                  </w:r>
                                </w:p>
                              </w:tc>
                            </w:tr>
                          </w:tbl>
                          <w:p w14:paraId="2D735A59" w14:textId="77777777" w:rsidR="00AD2184" w:rsidRPr="002864E6" w:rsidRDefault="00AD2184" w:rsidP="00F741D5">
                            <w:pPr>
                              <w:ind w:firstLineChars="7" w:firstLine="13"/>
                              <w:rPr>
                                <w:rFonts w:ascii="標楷體" w:eastAsia="標楷體" w:hAnsi="標楷體"/>
                                <w:sz w:val="18"/>
                                <w:szCs w:val="18"/>
                              </w:rPr>
                            </w:pPr>
                            <w:r w:rsidRPr="002864E6">
                              <w:rPr>
                                <w:rFonts w:ascii="標楷體" w:eastAsia="標楷體" w:hAnsi="標楷體" w:hint="eastAsia"/>
                                <w:sz w:val="18"/>
                                <w:szCs w:val="18"/>
                              </w:rPr>
                              <w:t>資料來源：整理自環保局提供資料。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57" o:spid="_x0000_s1155" type="#_x0000_t202" style="position:absolute;left:0;text-align:left;margin-left:186.45pt;margin-top:308pt;width:308.9pt;height:145.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" stroked="f">
                <v:textbox>
                  <w:txbxContent>
                    <w:p w14:paraId="22CBE7CC" w14:textId="77777777" w:rsidR="00AD2184" w:rsidRDefault="00AD2184" w:rsidP="00AF6842">
                      <w:pPr>
                        <w:ind w:leftChars="5" w:left="769" w:hangingChars="315" w:hanging="757"/>
                        <w:jc w:val="both"/>
                        <w:rPr>
                          <w:rFonts w:ascii="標楷體" w:eastAsia="標楷體" w:hAnsi="標楷體"/>
                          <w:b/>
                          <w:spacing w:val="-20"/>
                        </w:rPr>
                      </w:pPr>
                      <w:r w:rsidRPr="00665636">
                        <w:rPr>
                          <w:rFonts w:ascii="標楷體" w:eastAsia="標楷體" w:hAnsi="標楷體" w:hint="eastAsia"/>
                          <w:b/>
                        </w:rPr>
                        <w:t>表</w:t>
                      </w:r>
                      <w:r>
                        <w:rPr>
                          <w:rFonts w:ascii="標楷體" w:eastAsia="標楷體" w:hAnsi="標楷體" w:hint="eastAsia"/>
                          <w:b/>
                        </w:rPr>
                        <w:t xml:space="preserve">1  </w:t>
                      </w:r>
                      <w:r w:rsidRPr="003768C8">
                        <w:rPr>
                          <w:rFonts w:ascii="標楷體" w:eastAsia="標楷體" w:hAnsi="標楷體" w:hint="eastAsia"/>
                          <w:b/>
                        </w:rPr>
                        <w:t>宜蘭縣訂</w:t>
                      </w:r>
                      <w:r>
                        <w:rPr>
                          <w:rFonts w:ascii="標楷體" w:eastAsia="標楷體" w:hAnsi="標楷體" w:hint="eastAsia"/>
                          <w:b/>
                        </w:rPr>
                        <w:t>定</w:t>
                      </w:r>
                      <w:r w:rsidRPr="003768C8">
                        <w:rPr>
                          <w:rFonts w:ascii="標楷體" w:eastAsia="標楷體" w:hAnsi="標楷體" w:hint="eastAsia"/>
                          <w:b/>
                        </w:rPr>
                        <w:t>溫室氣體排放目標量與以全國目標估算</w:t>
                      </w:r>
                      <w:r>
                        <w:rPr>
                          <w:rFonts w:ascii="標楷體" w:eastAsia="標楷體" w:hAnsi="標楷體" w:hint="eastAsia"/>
                          <w:b/>
                        </w:rPr>
                        <w:t>其</w:t>
                      </w:r>
                      <w:r w:rsidRPr="003768C8">
                        <w:rPr>
                          <w:rFonts w:ascii="標楷體" w:eastAsia="標楷體" w:hAnsi="標楷體" w:hint="eastAsia"/>
                          <w:b/>
                        </w:rPr>
                        <w:t>排放</w:t>
                      </w:r>
                      <w:r w:rsidRPr="00BB0654">
                        <w:rPr>
                          <w:rFonts w:ascii="標楷體" w:eastAsia="標楷體" w:hAnsi="標楷體" w:hint="eastAsia"/>
                          <w:b/>
                        </w:rPr>
                        <w:t>量之比較</w:t>
                      </w:r>
                    </w:p>
                    <w:p w14:paraId="0388463E" w14:textId="77777777" w:rsidR="00AD2184" w:rsidRPr="00665636" w:rsidRDefault="00AD2184" w:rsidP="00313744">
                      <w:pPr>
                        <w:jc w:val="right"/>
                        <w:rPr>
                          <w:rFonts w:ascii="標楷體" w:eastAsia="標楷體" w:hAnsi="標楷體"/>
                          <w:b/>
                        </w:rPr>
                      </w:pPr>
                      <w:r w:rsidRPr="00143A29">
                        <w:rPr>
                          <w:rFonts w:ascii="標楷體" w:eastAsia="標楷體" w:hAnsi="標楷體" w:hint="eastAsia"/>
                          <w:sz w:val="20"/>
                        </w:rPr>
                        <w:t>單位：</w:t>
                      </w:r>
                      <w:r>
                        <w:rPr>
                          <w:rFonts w:ascii="標楷體" w:eastAsia="標楷體" w:hAnsi="標楷體" w:hint="eastAsia"/>
                          <w:sz w:val="20"/>
                        </w:rPr>
                        <w:t>千</w:t>
                      </w:r>
                      <w:r w:rsidRPr="00143A29">
                        <w:rPr>
                          <w:rFonts w:ascii="標楷體" w:eastAsia="標楷體" w:hAnsi="標楷體" w:hint="eastAsia"/>
                          <w:sz w:val="20"/>
                        </w:rPr>
                        <w:t>公噸</w:t>
                      </w:r>
                    </w:p>
                    <w:tbl>
                      <w:tblPr>
                        <w:tblW w:w="5881" w:type="dxa"/>
                        <w:jc w:val="center"/>
                        <w:tblInd w:w="1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874"/>
                        <w:gridCol w:w="1818"/>
                        <w:gridCol w:w="1223"/>
                      </w:tblGrid>
                      <w:tr w:rsidR="00AD2184" w:rsidRPr="009247B5" w14:paraId="38CCAA7D" w14:textId="77777777" w:rsidTr="00F60ABC">
                        <w:trPr>
                          <w:jc w:val="center"/>
                        </w:trPr>
                        <w:tc>
                          <w:tcPr>
                            <w:tcW w:w="966" w:type="dxa"/>
                            <w:tcBorders>
                              <w:tl2br w:val="single" w:sz="4" w:space="0" w:color="auto"/>
                            </w:tcBorders>
                            <w:shd w:val="clear" w:color="auto" w:fill="auto"/>
                            <w:vAlign w:val="center"/>
                          </w:tcPr>
                          <w:p w14:paraId="1DFB76CB" w14:textId="77777777" w:rsidR="00AD2184" w:rsidRDefault="00AD2184" w:rsidP="00F60ABC">
                            <w:pPr>
                              <w:jc w:val="right"/>
                              <w:rPr>
                                <w:rFonts w:ascii="標楷體" w:eastAsia="標楷體" w:hAnsi="標楷體"/>
                                <w:sz w:val="20"/>
                                <w:shd w:val="clear" w:color="auto" w:fill="FFFFFF"/>
                              </w:rPr>
                            </w:pPr>
                            <w:r>
                              <w:rPr>
                                <w:rFonts w:ascii="標楷體" w:eastAsia="標楷體" w:hAnsi="標楷體" w:hint="eastAsia"/>
                                <w:sz w:val="20"/>
                                <w:shd w:val="clear" w:color="auto" w:fill="FFFFFF"/>
                              </w:rPr>
                              <w:t>項目</w:t>
                            </w:r>
                          </w:p>
                          <w:p w14:paraId="5308FB0C" w14:textId="77777777" w:rsidR="00AD2184" w:rsidRPr="006049EA" w:rsidRDefault="00AD2184" w:rsidP="00F60ABC">
                            <w:pPr>
                              <w:rPr>
                                <w:rFonts w:ascii="標楷體" w:eastAsia="標楷體" w:hAnsi="標楷體"/>
                                <w:sz w:val="20"/>
                                <w:shd w:val="clear" w:color="auto" w:fill="FFFFFF"/>
                              </w:rPr>
                            </w:pPr>
                            <w:r w:rsidRPr="006049EA">
                              <w:rPr>
                                <w:rFonts w:ascii="標楷體" w:eastAsia="標楷體" w:hAnsi="標楷體" w:hint="eastAsia"/>
                                <w:sz w:val="20"/>
                                <w:shd w:val="clear" w:color="auto" w:fill="FFFFFF"/>
                              </w:rPr>
                              <w:t>年度</w:t>
                            </w:r>
                          </w:p>
                        </w:tc>
                        <w:tc>
                          <w:tcPr>
                            <w:tcW w:w="1874" w:type="dxa"/>
                            <w:shd w:val="clear" w:color="auto" w:fill="auto"/>
                            <w:vAlign w:val="center"/>
                          </w:tcPr>
                          <w:p w14:paraId="1A93E922" w14:textId="77777777" w:rsidR="00AD2184" w:rsidRPr="006049EA" w:rsidRDefault="00AD2184" w:rsidP="00F60ABC">
                            <w:pPr>
                              <w:jc w:val="center"/>
                              <w:rPr>
                                <w:rFonts w:ascii="標楷體" w:eastAsia="標楷體" w:hAnsi="標楷體"/>
                                <w:spacing w:val="-10"/>
                                <w:sz w:val="20"/>
                                <w:shd w:val="clear" w:color="auto" w:fill="FFFFFF"/>
                              </w:rPr>
                            </w:pPr>
                            <w:r w:rsidRPr="006049EA">
                              <w:rPr>
                                <w:rFonts w:ascii="標楷體" w:eastAsia="標楷體" w:hAnsi="標楷體" w:hint="eastAsia"/>
                                <w:sz w:val="20"/>
                                <w:shd w:val="clear" w:color="auto" w:fill="FFFFFF"/>
                              </w:rPr>
                              <w:t>宜蘭縣訂定之溫室氣體排放目標量</w:t>
                            </w:r>
                            <w:r w:rsidRPr="006049EA">
                              <w:rPr>
                                <w:rFonts w:ascii="標楷體" w:eastAsia="標楷體" w:hAnsi="標楷體" w:hint="eastAsia"/>
                                <w:spacing w:val="2"/>
                                <w:sz w:val="20"/>
                              </w:rPr>
                              <w:t>（</w:t>
                            </w:r>
                            <w:r w:rsidRPr="006049EA">
                              <w:rPr>
                                <w:rFonts w:ascii="標楷體" w:eastAsia="標楷體" w:hAnsi="標楷體" w:hint="eastAsia"/>
                                <w:sz w:val="20"/>
                                <w:shd w:val="clear" w:color="auto" w:fill="FFFFFF"/>
                              </w:rPr>
                              <w:t>A）</w:t>
                            </w:r>
                          </w:p>
                        </w:tc>
                        <w:tc>
                          <w:tcPr>
                            <w:tcW w:w="1818" w:type="dxa"/>
                            <w:shd w:val="clear" w:color="auto" w:fill="auto"/>
                            <w:vAlign w:val="center"/>
                          </w:tcPr>
                          <w:p w14:paraId="376374CD" w14:textId="77777777" w:rsidR="00AD2184" w:rsidRPr="006049EA" w:rsidRDefault="00AD2184" w:rsidP="00F60ABC">
                            <w:pPr>
                              <w:jc w:val="center"/>
                              <w:rPr>
                                <w:rFonts w:ascii="標楷體" w:eastAsia="標楷體" w:hAnsi="標楷體"/>
                                <w:sz w:val="20"/>
                                <w:shd w:val="clear" w:color="auto" w:fill="FFFFFF"/>
                              </w:rPr>
                            </w:pPr>
                            <w:r>
                              <w:rPr>
                                <w:rFonts w:ascii="標楷體" w:eastAsia="標楷體" w:hAnsi="標楷體" w:hint="eastAsia"/>
                                <w:spacing w:val="-10"/>
                                <w:sz w:val="20"/>
                                <w:shd w:val="clear" w:color="auto" w:fill="FFFFFF"/>
                              </w:rPr>
                              <w:t>按</w:t>
                            </w:r>
                            <w:r w:rsidRPr="006049EA">
                              <w:rPr>
                                <w:rFonts w:ascii="標楷體" w:eastAsia="標楷體" w:hAnsi="標楷體" w:hint="eastAsia"/>
                                <w:spacing w:val="-10"/>
                                <w:sz w:val="20"/>
                                <w:shd w:val="clear" w:color="auto" w:fill="FFFFFF"/>
                              </w:rPr>
                              <w:t>全國目標估算宜蘭縣溫室氣體排放目標量</w:t>
                            </w:r>
                            <w:r w:rsidRPr="006049EA">
                              <w:rPr>
                                <w:rFonts w:ascii="標楷體" w:eastAsia="標楷體" w:hAnsi="標楷體" w:hint="eastAsia"/>
                                <w:spacing w:val="2"/>
                                <w:sz w:val="20"/>
                              </w:rPr>
                              <w:t>（</w:t>
                            </w:r>
                            <w:r w:rsidRPr="006049EA">
                              <w:rPr>
                                <w:rFonts w:ascii="標楷體" w:eastAsia="標楷體" w:hAnsi="標楷體" w:hint="eastAsia"/>
                                <w:spacing w:val="-10"/>
                                <w:sz w:val="20"/>
                                <w:shd w:val="clear" w:color="auto" w:fill="FFFFFF"/>
                              </w:rPr>
                              <w:t>B）</w:t>
                            </w:r>
                          </w:p>
                        </w:tc>
                        <w:tc>
                          <w:tcPr>
                            <w:tcW w:w="1223" w:type="dxa"/>
                            <w:shd w:val="clear" w:color="auto" w:fill="auto"/>
                            <w:vAlign w:val="center"/>
                          </w:tcPr>
                          <w:p w14:paraId="7D849FD4"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z w:val="20"/>
                                <w:shd w:val="clear" w:color="auto" w:fill="FFFFFF"/>
                              </w:rPr>
                              <w:t>差異量</w:t>
                            </w:r>
                          </w:p>
                          <w:p w14:paraId="63F49388"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pacing w:val="2"/>
                                <w:sz w:val="20"/>
                              </w:rPr>
                              <w:t>（</w:t>
                            </w:r>
                            <w:r w:rsidRPr="006049EA">
                              <w:rPr>
                                <w:rFonts w:ascii="標楷體" w:eastAsia="標楷體" w:hAnsi="標楷體" w:hint="eastAsia"/>
                                <w:sz w:val="20"/>
                                <w:shd w:val="clear" w:color="auto" w:fill="FFFFFF"/>
                              </w:rPr>
                              <w:t>A-B）</w:t>
                            </w:r>
                          </w:p>
                        </w:tc>
                      </w:tr>
                      <w:tr w:rsidR="00AD2184" w:rsidRPr="009247B5" w14:paraId="1BB72D0A" w14:textId="77777777" w:rsidTr="00F60ABC">
                        <w:trPr>
                          <w:jc w:val="center"/>
                        </w:trPr>
                        <w:tc>
                          <w:tcPr>
                            <w:tcW w:w="966" w:type="dxa"/>
                            <w:shd w:val="clear" w:color="auto" w:fill="auto"/>
                            <w:vAlign w:val="center"/>
                          </w:tcPr>
                          <w:p w14:paraId="1EB54E56"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z w:val="20"/>
                                <w:shd w:val="clear" w:color="auto" w:fill="FFFFFF"/>
                              </w:rPr>
                              <w:t>114</w:t>
                            </w:r>
                          </w:p>
                        </w:tc>
                        <w:tc>
                          <w:tcPr>
                            <w:tcW w:w="1874" w:type="dxa"/>
                            <w:shd w:val="clear" w:color="auto" w:fill="auto"/>
                          </w:tcPr>
                          <w:p w14:paraId="2C8AF350"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7</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408</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1</w:t>
                            </w:r>
                          </w:p>
                        </w:tc>
                        <w:tc>
                          <w:tcPr>
                            <w:tcW w:w="1818" w:type="dxa"/>
                            <w:shd w:val="clear" w:color="auto" w:fill="auto"/>
                          </w:tcPr>
                          <w:p w14:paraId="69A51522"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6</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335</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4</w:t>
                            </w:r>
                          </w:p>
                        </w:tc>
                        <w:tc>
                          <w:tcPr>
                            <w:tcW w:w="1223" w:type="dxa"/>
                            <w:shd w:val="clear" w:color="auto" w:fill="auto"/>
                          </w:tcPr>
                          <w:p w14:paraId="7D28A7B8"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1</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072</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7</w:t>
                            </w:r>
                          </w:p>
                        </w:tc>
                      </w:tr>
                      <w:tr w:rsidR="00AD2184" w:rsidRPr="009247B5" w14:paraId="1D0BE25B" w14:textId="77777777" w:rsidTr="00F60ABC">
                        <w:trPr>
                          <w:jc w:val="center"/>
                        </w:trPr>
                        <w:tc>
                          <w:tcPr>
                            <w:tcW w:w="966" w:type="dxa"/>
                            <w:shd w:val="clear" w:color="auto" w:fill="auto"/>
                            <w:vAlign w:val="center"/>
                          </w:tcPr>
                          <w:p w14:paraId="5D47A163"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z w:val="20"/>
                                <w:shd w:val="clear" w:color="auto" w:fill="FFFFFF"/>
                              </w:rPr>
                              <w:t>119</w:t>
                            </w:r>
                          </w:p>
                        </w:tc>
                        <w:tc>
                          <w:tcPr>
                            <w:tcW w:w="1874" w:type="dxa"/>
                            <w:shd w:val="clear" w:color="auto" w:fill="auto"/>
                          </w:tcPr>
                          <w:p w14:paraId="20073B1E"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7</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135</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2</w:t>
                            </w:r>
                          </w:p>
                        </w:tc>
                        <w:tc>
                          <w:tcPr>
                            <w:tcW w:w="1818" w:type="dxa"/>
                            <w:shd w:val="clear" w:color="auto" w:fill="auto"/>
                          </w:tcPr>
                          <w:p w14:paraId="5073B3CE"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5</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631</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5</w:t>
                            </w:r>
                          </w:p>
                        </w:tc>
                        <w:tc>
                          <w:tcPr>
                            <w:tcW w:w="1223" w:type="dxa"/>
                            <w:shd w:val="clear" w:color="auto" w:fill="auto"/>
                          </w:tcPr>
                          <w:p w14:paraId="01C5D1BD"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1</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503</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7</w:t>
                            </w:r>
                          </w:p>
                        </w:tc>
                      </w:tr>
                      <w:tr w:rsidR="00AD2184" w:rsidRPr="009247B5" w14:paraId="47CD639D" w14:textId="77777777" w:rsidTr="00F60ABC">
                        <w:trPr>
                          <w:jc w:val="center"/>
                        </w:trPr>
                        <w:tc>
                          <w:tcPr>
                            <w:tcW w:w="966" w:type="dxa"/>
                            <w:tcBorders>
                              <w:bottom w:val="single" w:sz="4" w:space="0" w:color="auto"/>
                            </w:tcBorders>
                            <w:shd w:val="clear" w:color="auto" w:fill="auto"/>
                            <w:vAlign w:val="center"/>
                          </w:tcPr>
                          <w:p w14:paraId="6BF7745B" w14:textId="77777777" w:rsidR="00AD2184" w:rsidRPr="006049EA" w:rsidRDefault="00AD2184" w:rsidP="00F60ABC">
                            <w:pPr>
                              <w:jc w:val="center"/>
                              <w:rPr>
                                <w:rFonts w:ascii="標楷體" w:eastAsia="標楷體" w:hAnsi="標楷體"/>
                                <w:sz w:val="20"/>
                                <w:shd w:val="clear" w:color="auto" w:fill="FFFFFF"/>
                              </w:rPr>
                            </w:pPr>
                            <w:r w:rsidRPr="006049EA">
                              <w:rPr>
                                <w:rFonts w:ascii="標楷體" w:eastAsia="標楷體" w:hAnsi="標楷體" w:hint="eastAsia"/>
                                <w:sz w:val="20"/>
                                <w:shd w:val="clear" w:color="auto" w:fill="FFFFFF"/>
                              </w:rPr>
                              <w:t>139</w:t>
                            </w:r>
                          </w:p>
                        </w:tc>
                        <w:tc>
                          <w:tcPr>
                            <w:tcW w:w="1874" w:type="dxa"/>
                            <w:tcBorders>
                              <w:bottom w:val="single" w:sz="4" w:space="0" w:color="auto"/>
                            </w:tcBorders>
                            <w:shd w:val="clear" w:color="auto" w:fill="auto"/>
                          </w:tcPr>
                          <w:p w14:paraId="0F37B9DA"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6</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706</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3</w:t>
                            </w:r>
                          </w:p>
                        </w:tc>
                        <w:tc>
                          <w:tcPr>
                            <w:tcW w:w="1818" w:type="dxa"/>
                            <w:tcBorders>
                              <w:bottom w:val="single" w:sz="4" w:space="0" w:color="auto"/>
                            </w:tcBorders>
                            <w:shd w:val="clear" w:color="auto" w:fill="auto"/>
                          </w:tcPr>
                          <w:p w14:paraId="67E19E29"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3</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519</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7</w:t>
                            </w:r>
                          </w:p>
                        </w:tc>
                        <w:tc>
                          <w:tcPr>
                            <w:tcW w:w="1223" w:type="dxa"/>
                            <w:tcBorders>
                              <w:bottom w:val="single" w:sz="4" w:space="0" w:color="auto"/>
                            </w:tcBorders>
                            <w:shd w:val="clear" w:color="auto" w:fill="auto"/>
                          </w:tcPr>
                          <w:p w14:paraId="557D6D0D" w14:textId="77777777" w:rsidR="00AD2184" w:rsidRPr="006049EA" w:rsidRDefault="00AD2184" w:rsidP="00F60ABC">
                            <w:pPr>
                              <w:jc w:val="right"/>
                              <w:rPr>
                                <w:rFonts w:ascii="標楷體" w:eastAsia="標楷體" w:hAnsi="標楷體"/>
                                <w:sz w:val="20"/>
                                <w:shd w:val="clear" w:color="auto" w:fill="FFFFFF"/>
                              </w:rPr>
                            </w:pPr>
                            <w:r w:rsidRPr="006049EA">
                              <w:rPr>
                                <w:rFonts w:ascii="標楷體" w:eastAsia="標楷體" w:hAnsi="標楷體" w:hint="eastAsia"/>
                                <w:sz w:val="20"/>
                                <w:shd w:val="clear" w:color="auto" w:fill="FFFFFF"/>
                              </w:rPr>
                              <w:t>3</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186</w:t>
                            </w:r>
                            <w:r>
                              <w:rPr>
                                <w:rFonts w:ascii="標楷體" w:eastAsia="標楷體" w:hAnsi="標楷體" w:hint="eastAsia"/>
                                <w:sz w:val="20"/>
                                <w:shd w:val="clear" w:color="auto" w:fill="FFFFFF"/>
                              </w:rPr>
                              <w:t>.</w:t>
                            </w:r>
                            <w:r w:rsidRPr="006049EA">
                              <w:rPr>
                                <w:rFonts w:ascii="標楷體" w:eastAsia="標楷體" w:hAnsi="標楷體" w:hint="eastAsia"/>
                                <w:sz w:val="20"/>
                                <w:shd w:val="clear" w:color="auto" w:fill="FFFFFF"/>
                              </w:rPr>
                              <w:t>6</w:t>
                            </w:r>
                          </w:p>
                        </w:tc>
                      </w:tr>
                    </w:tbl>
                    <w:p w14:paraId="2D735A59" w14:textId="77777777" w:rsidR="00AD2184" w:rsidRPr="002864E6" w:rsidRDefault="00AD2184" w:rsidP="00F741D5">
                      <w:pPr>
                        <w:ind w:firstLineChars="7" w:firstLine="13"/>
                        <w:rPr>
                          <w:rFonts w:ascii="標楷體" w:eastAsia="標楷體" w:hAnsi="標楷體"/>
                          <w:sz w:val="18"/>
                          <w:szCs w:val="18"/>
                        </w:rPr>
                      </w:pPr>
                      <w:r w:rsidRPr="002864E6">
                        <w:rPr>
                          <w:rFonts w:ascii="標楷體" w:eastAsia="標楷體" w:hAnsi="標楷體" w:hint="eastAsia"/>
                          <w:sz w:val="18"/>
                          <w:szCs w:val="18"/>
                        </w:rPr>
                        <w:t>資料來源：整理自環保局提供資料。</w:t>
                      </w:r>
                    </w:p>
                  </w:txbxContent>
                </v:textbox>
                <w10:wrap type="square"/>
              </v:shape>
            </w:pict>
          </mc:Fallback>
        </mc:AlternateContent>
      </w:r>
      <w:r w:rsidRPr="00B2089A">
        <w:rPr>
          <w:rFonts w:ascii="標楷體" w:eastAsia="標楷體" w:hAnsi="標楷體" w:hint="eastAsia"/>
          <w:b/>
          <w:bCs/>
          <w:spacing w:val="2"/>
          <w:szCs w:val="24"/>
        </w:rPr>
        <w:t xml:space="preserve">1.　</w:t>
      </w:r>
      <w:r w:rsidRPr="00B2089A">
        <w:rPr>
          <w:rFonts w:hint="eastAsia"/>
          <w:szCs w:val="24"/>
        </w:rPr>
        <w:t xml:space="preserve"> </w:t>
      </w:r>
      <w:r w:rsidRPr="00B2089A">
        <w:rPr>
          <w:rFonts w:ascii="標楷體" w:eastAsia="標楷體" w:hAnsi="標楷體" w:hint="eastAsia"/>
          <w:b/>
          <w:bCs/>
          <w:spacing w:val="2"/>
          <w:szCs w:val="24"/>
        </w:rPr>
        <w:t>訂定溫室氣體排放之目標量，高於以國家目標估算之排放量，恐影響全國減碳管制目標之達成：</w:t>
      </w:r>
      <w:r w:rsidRPr="00B2089A">
        <w:rPr>
          <w:rFonts w:ascii="標楷體" w:eastAsia="標楷體" w:hAnsi="標楷體" w:hint="eastAsia"/>
          <w:spacing w:val="2"/>
          <w:szCs w:val="24"/>
        </w:rPr>
        <w:t>依溫室氣體減量及管理法第3條第20款規定，階段管制目標：依國家溫室氣體減量推動方案對一定期間內的二氧化碳排放總當量所為之管制總量；第 4 條第1項規定，國家溫室氣體長期減量目標為 139 年溫室氣體排放量降為 94 年溫室氣體排放量 50％以下；第 11 條規定，階段管制目標以5年為一階段，由中央主管機關會商中央目的事業主管機關訂定，並經召開公聽會程序後，送行政院核定。按溫室氣體減量管制目標之訂（核）定係屬中央權責，然環保局為持續強化減碳工作，有效管理與掌握宜蘭縣執行減碳效益，爰主動訂定第二期（110-114年）減碳目標，嗣因宜蘭縣並無94年溫室氣體排放量數據，爰減碳路徑以101至105年溫室氣體盤查年均量（779.8萬公噸二氧化碳當量）為基準，目標114年、119年、139年排碳量分別較前開基準量減量5％、8.5％及14％，經以宜蘭縣排放量約占全國總排放量之2.7％估算結果，宜蘭縣於前開年度所訂定之溫室氣體排放目標量，均高於以國家目標估算之排放量（表1），恐影響全國減碳管制目標之達成，經函請環保局以整個政府思維，配合中央政府政策方案，逐期檢視宜蘭縣排放量達成情形，並滾動調整減碳目標，以確保國家溫室氣體整體減量目標之達成。據復：業於110年11月22日召開「宜蘭縣因應氣候變遷推動小組第1次推動委員會議」，修訂規劃自願性減量目標114年排碳量較基準值減量10％（同國家減量比例）；119年排碳量較基準值減量30％（優於國家訂定20％），另將積極配合國際及國家淨零轉型，以2050年達成淨零排放目標。</w:t>
      </w:r>
    </w:p>
    <w:p w14:paraId="276DF21D" w14:textId="77777777" w:rsidR="00AD2184" w:rsidRPr="00F0232B" w:rsidRDefault="00AD2184" w:rsidP="00313744">
      <w:pPr>
        <w:tabs>
          <w:tab w:val="left" w:pos="490"/>
        </w:tabs>
        <w:overflowPunct w:val="0"/>
        <w:spacing w:beforeLines="20" w:before="48" w:afterLines="40" w:after="96" w:line="480" w:lineRule="exact"/>
        <w:ind w:firstLineChars="450" w:firstLine="1099"/>
        <w:jc w:val="both"/>
        <w:rPr>
          <w:rFonts w:ascii="標楷體" w:eastAsia="標楷體" w:hAnsi="標楷體"/>
          <w:spacing w:val="2"/>
          <w:sz w:val="32"/>
          <w:szCs w:val="32"/>
        </w:rPr>
      </w:pPr>
      <w:r w:rsidRPr="00B2089A">
        <w:rPr>
          <w:rFonts w:ascii="標楷體" w:eastAsia="標楷體" w:hAnsi="標楷體" w:hint="eastAsia"/>
          <w:b/>
          <w:bCs/>
          <w:spacing w:val="2"/>
          <w:szCs w:val="24"/>
        </w:rPr>
        <w:t xml:space="preserve">2.　</w:t>
      </w:r>
      <w:r w:rsidRPr="00B2089A">
        <w:rPr>
          <w:rFonts w:hint="eastAsia"/>
          <w:szCs w:val="24"/>
        </w:rPr>
        <w:t xml:space="preserve"> </w:t>
      </w:r>
      <w:r w:rsidRPr="00B2089A">
        <w:rPr>
          <w:rFonts w:ascii="標楷體" w:eastAsia="標楷體" w:hAnsi="標楷體" w:hint="eastAsia"/>
          <w:b/>
          <w:bCs/>
          <w:spacing w:val="2"/>
          <w:szCs w:val="24"/>
        </w:rPr>
        <w:t>部分建議優先推動之參考方向，相關局處仍未研提相對應執行方案：</w:t>
      </w:r>
      <w:r w:rsidRPr="00B2089A">
        <w:rPr>
          <w:rFonts w:ascii="標楷體" w:eastAsia="標楷體" w:hAnsi="標楷體" w:hint="eastAsia"/>
          <w:spacing w:val="2"/>
          <w:szCs w:val="24"/>
        </w:rPr>
        <w:t>環保局委託廠商依據第一期（107-109年）宜蘭縣溫室氣體管制執行方案內容，有關中央主管機關、專家學者建議，並彙整其他縣市執行方案內容且適合宜蘭縣實施項目，擬定第二期執行方案參考方向（下稱參考方向），並依減碳量多寡，建議優先順序，供縣政府各局處於擬定第二期執行方案時參考應用。110年低碳永續家園建構推動計畫期中報告書列載，宜蘭縣溫室氣體管制暨</w:t>
      </w:r>
      <w:r w:rsidRPr="00B2089A">
        <w:rPr>
          <w:rFonts w:ascii="標楷體" w:eastAsia="標楷體" w:hAnsi="標楷體" w:hint="eastAsia"/>
          <w:spacing w:val="2"/>
          <w:szCs w:val="24"/>
        </w:rPr>
        <w:lastRenderedPageBreak/>
        <w:t>能源轉型推動小組109年度第2次會議決議，為確認各排放源部門達到第二階段減量管制目標，由環保局召開各策略類別小組會議。該局爰針對各局處所提執行方案內容，於110年2及3月間個別召開會前會議研討精進第二期執行方案推動策略，以達到具適宜性與開創性方案內容。惟經以委託廠商所提之參考方向與縣政府各局處提報之執行方案比對結果，發現部分建議優先推動之參考方向，相關局處仍未研提相對應執行方案（表2），經函請環保局督促各局處</w:t>
      </w:r>
      <w:r>
        <w:rPr>
          <w:rFonts w:ascii="標楷體" w:eastAsia="標楷體" w:hAnsi="標楷體" w:hint="eastAsia"/>
          <w:noProof/>
          <w:spacing w:val="2"/>
          <w:szCs w:val="24"/>
        </w:rPr>
        <mc:AlternateContent>
          <mc:Choice Requires="wps">
            <w:drawing>
              <wp:anchor distT="0" distB="0" distL="114300" distR="114300" simplePos="0" relativeHeight="251718656" behindDoc="0" locked="0" layoutInCell="1" allowOverlap="1" wp14:anchorId="02B60D4C" wp14:editId="1D28DCAD">
                <wp:simplePos x="0" y="0"/>
                <wp:positionH relativeFrom="column">
                  <wp:posOffset>1428115</wp:posOffset>
                </wp:positionH>
                <wp:positionV relativeFrom="paragraph">
                  <wp:posOffset>1695450</wp:posOffset>
                </wp:positionV>
                <wp:extent cx="4970780" cy="2485390"/>
                <wp:effectExtent l="0" t="0" r="1270" b="0"/>
                <wp:wrapSquare wrapText="bothSides"/>
                <wp:docPr id="58" name="文字方塊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0780" cy="2485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789224" w14:textId="77777777" w:rsidR="00AD2184" w:rsidRDefault="00AD2184" w:rsidP="00C366D9">
                            <w:pPr>
                              <w:jc w:val="center"/>
                              <w:rPr>
                                <w:rFonts w:ascii="標楷體" w:eastAsia="標楷體" w:hAnsi="標楷體"/>
                                <w:b/>
                                <w:spacing w:val="-20"/>
                              </w:rPr>
                            </w:pPr>
                            <w:r>
                              <w:rPr>
                                <w:rFonts w:ascii="標楷體" w:eastAsia="標楷體" w:hAnsi="標楷體" w:hint="eastAsia"/>
                                <w:b/>
                              </w:rPr>
                              <w:t>表2  部分</w:t>
                            </w:r>
                            <w:r w:rsidRPr="00B8431F">
                              <w:rPr>
                                <w:rFonts w:ascii="標楷體" w:eastAsia="標楷體" w:hAnsi="標楷體" w:hint="eastAsia"/>
                                <w:b/>
                              </w:rPr>
                              <w:t>建議優先推動參考方向未研提</w:t>
                            </w:r>
                            <w:r>
                              <w:rPr>
                                <w:rFonts w:ascii="標楷體" w:eastAsia="標楷體" w:hAnsi="標楷體" w:hint="eastAsia"/>
                                <w:b/>
                              </w:rPr>
                              <w:t>相對應</w:t>
                            </w:r>
                            <w:r w:rsidRPr="00B8431F">
                              <w:rPr>
                                <w:rFonts w:ascii="標楷體" w:eastAsia="標楷體" w:hAnsi="標楷體" w:hint="eastAsia"/>
                                <w:b/>
                              </w:rPr>
                              <w:t>執行方案</w:t>
                            </w:r>
                            <w:r>
                              <w:rPr>
                                <w:rFonts w:ascii="標楷體" w:eastAsia="標楷體" w:hAnsi="標楷體" w:hint="eastAsia"/>
                                <w:b/>
                              </w:rPr>
                              <w:t>情形</w:t>
                            </w:r>
                          </w:p>
                          <w:tbl>
                            <w:tblPr>
                              <w:tblW w:w="0" w:type="auto"/>
                              <w:jc w:val="center"/>
                              <w:tblInd w:w="-1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275"/>
                              <w:gridCol w:w="3592"/>
                              <w:gridCol w:w="1234"/>
                            </w:tblGrid>
                            <w:tr w:rsidR="00AD2184" w:rsidRPr="009247B5" w14:paraId="2989CD3F" w14:textId="77777777" w:rsidTr="00F60ABC">
                              <w:trPr>
                                <w:jc w:val="center"/>
                              </w:trPr>
                              <w:tc>
                                <w:tcPr>
                                  <w:tcW w:w="1302" w:type="dxa"/>
                                  <w:shd w:val="clear" w:color="auto" w:fill="auto"/>
                                </w:tcPr>
                                <w:p w14:paraId="308B49AB"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部門</w:t>
                                  </w:r>
                                </w:p>
                              </w:tc>
                              <w:tc>
                                <w:tcPr>
                                  <w:tcW w:w="1275" w:type="dxa"/>
                                  <w:shd w:val="clear" w:color="auto" w:fill="auto"/>
                                </w:tcPr>
                                <w:p w14:paraId="6A95EFBF"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策略類別</w:t>
                                  </w:r>
                                </w:p>
                              </w:tc>
                              <w:tc>
                                <w:tcPr>
                                  <w:tcW w:w="3592" w:type="dxa"/>
                                  <w:shd w:val="clear" w:color="auto" w:fill="auto"/>
                                </w:tcPr>
                                <w:p w14:paraId="151B6F4C"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建議優先推動參考方向</w:t>
                                  </w:r>
                                </w:p>
                              </w:tc>
                              <w:tc>
                                <w:tcPr>
                                  <w:tcW w:w="1234" w:type="dxa"/>
                                  <w:shd w:val="clear" w:color="auto" w:fill="auto"/>
                                </w:tcPr>
                                <w:p w14:paraId="58896237"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主辦單位</w:t>
                                  </w:r>
                                </w:p>
                              </w:tc>
                            </w:tr>
                            <w:tr w:rsidR="00AD2184" w:rsidRPr="009247B5" w14:paraId="215B742E" w14:textId="77777777" w:rsidTr="00F60ABC">
                              <w:trPr>
                                <w:jc w:val="center"/>
                              </w:trPr>
                              <w:tc>
                                <w:tcPr>
                                  <w:tcW w:w="1302" w:type="dxa"/>
                                  <w:shd w:val="clear" w:color="auto" w:fill="auto"/>
                                  <w:vAlign w:val="center"/>
                                </w:tcPr>
                                <w:p w14:paraId="2693A7A1"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能源部門</w:t>
                                  </w:r>
                                </w:p>
                              </w:tc>
                              <w:tc>
                                <w:tcPr>
                                  <w:tcW w:w="1275" w:type="dxa"/>
                                  <w:shd w:val="clear" w:color="auto" w:fill="auto"/>
                                  <w:vAlign w:val="center"/>
                                </w:tcPr>
                                <w:p w14:paraId="099298BE"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再生能源</w:t>
                                  </w:r>
                                </w:p>
                              </w:tc>
                              <w:tc>
                                <w:tcPr>
                                  <w:tcW w:w="3592" w:type="dxa"/>
                                  <w:shd w:val="clear" w:color="auto" w:fill="auto"/>
                                </w:tcPr>
                                <w:p w14:paraId="57FA6EEA"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閒置魚塭建立太陽能光電系統</w:t>
                                  </w:r>
                                </w:p>
                              </w:tc>
                              <w:tc>
                                <w:tcPr>
                                  <w:tcW w:w="1234" w:type="dxa"/>
                                  <w:shd w:val="clear" w:color="auto" w:fill="auto"/>
                                  <w:vAlign w:val="center"/>
                                </w:tcPr>
                                <w:p w14:paraId="3D7DE232"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農業處</w:t>
                                  </w:r>
                                </w:p>
                              </w:tc>
                            </w:tr>
                            <w:tr w:rsidR="00AD2184" w:rsidRPr="009247B5" w14:paraId="5800D037" w14:textId="77777777" w:rsidTr="00F60ABC">
                              <w:trPr>
                                <w:jc w:val="center"/>
                              </w:trPr>
                              <w:tc>
                                <w:tcPr>
                                  <w:tcW w:w="1302" w:type="dxa"/>
                                  <w:shd w:val="clear" w:color="auto" w:fill="auto"/>
                                  <w:vAlign w:val="center"/>
                                </w:tcPr>
                                <w:p w14:paraId="4C84BE49"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運輸部門</w:t>
                                  </w:r>
                                </w:p>
                              </w:tc>
                              <w:tc>
                                <w:tcPr>
                                  <w:tcW w:w="1275" w:type="dxa"/>
                                  <w:shd w:val="clear" w:color="auto" w:fill="auto"/>
                                  <w:vAlign w:val="center"/>
                                </w:tcPr>
                                <w:p w14:paraId="1B84CB7E"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綠色運輸</w:t>
                                  </w:r>
                                </w:p>
                              </w:tc>
                              <w:tc>
                                <w:tcPr>
                                  <w:tcW w:w="3592" w:type="dxa"/>
                                  <w:shd w:val="clear" w:color="auto" w:fill="auto"/>
                                </w:tcPr>
                                <w:p w14:paraId="507F5380"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公務車優先購入電動車及電動化、普設充</w:t>
                                  </w:r>
                                  <w:r w:rsidRPr="006049EA">
                                    <w:rPr>
                                      <w:rFonts w:ascii="標楷體" w:eastAsia="標楷體" w:hAnsi="標楷體" w:hint="eastAsia"/>
                                      <w:spacing w:val="2"/>
                                      <w:sz w:val="20"/>
                                      <w:szCs w:val="24"/>
                                    </w:rPr>
                                    <w:t>（</w:t>
                                  </w:r>
                                  <w:r w:rsidRPr="006049EA">
                                    <w:rPr>
                                      <w:rFonts w:ascii="標楷體" w:eastAsia="標楷體" w:hAnsi="標楷體" w:hint="eastAsia"/>
                                      <w:sz w:val="20"/>
                                      <w:szCs w:val="24"/>
                                      <w:shd w:val="clear" w:color="auto" w:fill="FFFFFF"/>
                                    </w:rPr>
                                    <w:t>換）電站於機關</w:t>
                                  </w:r>
                                </w:p>
                              </w:tc>
                              <w:tc>
                                <w:tcPr>
                                  <w:tcW w:w="1234" w:type="dxa"/>
                                  <w:shd w:val="clear" w:color="auto" w:fill="auto"/>
                                  <w:vAlign w:val="center"/>
                                </w:tcPr>
                                <w:p w14:paraId="3FB32E37"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秘書處</w:t>
                                  </w:r>
                                </w:p>
                              </w:tc>
                            </w:tr>
                            <w:tr w:rsidR="00AD2184" w:rsidRPr="009247B5" w14:paraId="30C5156D" w14:textId="77777777" w:rsidTr="00F60ABC">
                              <w:trPr>
                                <w:jc w:val="center"/>
                              </w:trPr>
                              <w:tc>
                                <w:tcPr>
                                  <w:tcW w:w="1302" w:type="dxa"/>
                                  <w:vMerge w:val="restart"/>
                                  <w:shd w:val="clear" w:color="auto" w:fill="auto"/>
                                  <w:vAlign w:val="center"/>
                                </w:tcPr>
                                <w:p w14:paraId="3240BED3"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住商部門</w:t>
                                  </w:r>
                                </w:p>
                              </w:tc>
                              <w:tc>
                                <w:tcPr>
                                  <w:tcW w:w="1275" w:type="dxa"/>
                                  <w:vMerge w:val="restart"/>
                                  <w:shd w:val="clear" w:color="auto" w:fill="auto"/>
                                  <w:vAlign w:val="center"/>
                                </w:tcPr>
                                <w:p w14:paraId="78E56D41"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節約能源</w:t>
                                  </w:r>
                                </w:p>
                              </w:tc>
                              <w:tc>
                                <w:tcPr>
                                  <w:tcW w:w="3592" w:type="dxa"/>
                                  <w:shd w:val="clear" w:color="auto" w:fill="auto"/>
                                </w:tcPr>
                                <w:p w14:paraId="149D5731"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節能市場補助改造</w:t>
                                  </w:r>
                                </w:p>
                              </w:tc>
                              <w:tc>
                                <w:tcPr>
                                  <w:tcW w:w="1234" w:type="dxa"/>
                                  <w:shd w:val="clear" w:color="auto" w:fill="auto"/>
                                  <w:vAlign w:val="center"/>
                                </w:tcPr>
                                <w:p w14:paraId="7326C0F3"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工旅處</w:t>
                                  </w:r>
                                </w:p>
                              </w:tc>
                            </w:tr>
                            <w:tr w:rsidR="00AD2184" w:rsidRPr="009247B5" w14:paraId="71712C2A" w14:textId="77777777" w:rsidTr="00F60ABC">
                              <w:trPr>
                                <w:jc w:val="center"/>
                              </w:trPr>
                              <w:tc>
                                <w:tcPr>
                                  <w:tcW w:w="1302" w:type="dxa"/>
                                  <w:vMerge/>
                                  <w:shd w:val="clear" w:color="auto" w:fill="auto"/>
                                  <w:vAlign w:val="center"/>
                                </w:tcPr>
                                <w:p w14:paraId="13D3C6B3" w14:textId="77777777" w:rsidR="00AD2184" w:rsidRPr="006049EA" w:rsidRDefault="00AD2184" w:rsidP="00F60ABC">
                                  <w:pPr>
                                    <w:jc w:val="center"/>
                                    <w:rPr>
                                      <w:rFonts w:ascii="標楷體" w:eastAsia="標楷體" w:hAnsi="標楷體"/>
                                      <w:sz w:val="20"/>
                                      <w:szCs w:val="24"/>
                                      <w:shd w:val="clear" w:color="auto" w:fill="FFFFFF"/>
                                    </w:rPr>
                                  </w:pPr>
                                </w:p>
                              </w:tc>
                              <w:tc>
                                <w:tcPr>
                                  <w:tcW w:w="1275" w:type="dxa"/>
                                  <w:vMerge/>
                                  <w:shd w:val="clear" w:color="auto" w:fill="auto"/>
                                  <w:vAlign w:val="center"/>
                                </w:tcPr>
                                <w:p w14:paraId="3E7A7B2C" w14:textId="77777777" w:rsidR="00AD2184" w:rsidRPr="006049EA" w:rsidRDefault="00AD2184" w:rsidP="00F60ABC">
                                  <w:pPr>
                                    <w:jc w:val="center"/>
                                    <w:rPr>
                                      <w:rFonts w:ascii="標楷體" w:eastAsia="標楷體" w:hAnsi="標楷體"/>
                                      <w:sz w:val="20"/>
                                      <w:szCs w:val="24"/>
                                      <w:shd w:val="clear" w:color="auto" w:fill="FFFFFF"/>
                                    </w:rPr>
                                  </w:pPr>
                                </w:p>
                              </w:tc>
                              <w:tc>
                                <w:tcPr>
                                  <w:tcW w:w="3592" w:type="dxa"/>
                                  <w:shd w:val="clear" w:color="auto" w:fill="auto"/>
                                </w:tcPr>
                                <w:p w14:paraId="7BD41F06"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推動農業節電，如補助畜牧場購置省電燈具、節能風扇等相關設備，增加用電效率</w:t>
                                  </w:r>
                                </w:p>
                              </w:tc>
                              <w:tc>
                                <w:tcPr>
                                  <w:tcW w:w="1234" w:type="dxa"/>
                                  <w:shd w:val="clear" w:color="auto" w:fill="auto"/>
                                  <w:vAlign w:val="center"/>
                                </w:tcPr>
                                <w:p w14:paraId="13B7136E"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農業處</w:t>
                                  </w:r>
                                </w:p>
                              </w:tc>
                            </w:tr>
                            <w:tr w:rsidR="00AD2184" w:rsidRPr="009247B5" w14:paraId="237FC590" w14:textId="77777777" w:rsidTr="00F60ABC">
                              <w:trPr>
                                <w:jc w:val="center"/>
                              </w:trPr>
                              <w:tc>
                                <w:tcPr>
                                  <w:tcW w:w="1302" w:type="dxa"/>
                                  <w:vMerge/>
                                  <w:shd w:val="clear" w:color="auto" w:fill="auto"/>
                                  <w:vAlign w:val="center"/>
                                </w:tcPr>
                                <w:p w14:paraId="1DB832DB" w14:textId="77777777" w:rsidR="00AD2184" w:rsidRPr="006049EA" w:rsidRDefault="00AD2184" w:rsidP="00F60ABC">
                                  <w:pPr>
                                    <w:jc w:val="center"/>
                                    <w:rPr>
                                      <w:rFonts w:ascii="標楷體" w:eastAsia="標楷體" w:hAnsi="標楷體"/>
                                      <w:sz w:val="20"/>
                                      <w:szCs w:val="24"/>
                                      <w:shd w:val="clear" w:color="auto" w:fill="FFFFFF"/>
                                    </w:rPr>
                                  </w:pPr>
                                </w:p>
                              </w:tc>
                              <w:tc>
                                <w:tcPr>
                                  <w:tcW w:w="1275" w:type="dxa"/>
                                  <w:vMerge/>
                                  <w:shd w:val="clear" w:color="auto" w:fill="auto"/>
                                  <w:vAlign w:val="center"/>
                                </w:tcPr>
                                <w:p w14:paraId="3E83CF1B" w14:textId="77777777" w:rsidR="00AD2184" w:rsidRPr="006049EA" w:rsidRDefault="00AD2184" w:rsidP="00F60ABC">
                                  <w:pPr>
                                    <w:jc w:val="center"/>
                                    <w:rPr>
                                      <w:rFonts w:ascii="標楷體" w:eastAsia="標楷體" w:hAnsi="標楷體"/>
                                      <w:sz w:val="20"/>
                                      <w:szCs w:val="24"/>
                                      <w:shd w:val="clear" w:color="auto" w:fill="FFFFFF"/>
                                    </w:rPr>
                                  </w:pPr>
                                </w:p>
                              </w:tc>
                              <w:tc>
                                <w:tcPr>
                                  <w:tcW w:w="3592" w:type="dxa"/>
                                  <w:shd w:val="clear" w:color="auto" w:fill="auto"/>
                                </w:tcPr>
                                <w:p w14:paraId="61AD0697"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輔導或實施小型農機補助</w:t>
                                  </w:r>
                                </w:p>
                              </w:tc>
                              <w:tc>
                                <w:tcPr>
                                  <w:tcW w:w="1234" w:type="dxa"/>
                                  <w:shd w:val="clear" w:color="auto" w:fill="auto"/>
                                  <w:vAlign w:val="center"/>
                                </w:tcPr>
                                <w:p w14:paraId="45E2A925"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農業處</w:t>
                                  </w:r>
                                </w:p>
                              </w:tc>
                            </w:tr>
                            <w:tr w:rsidR="00AD2184" w:rsidRPr="009247B5" w14:paraId="06FCA28F" w14:textId="77777777" w:rsidTr="00F60ABC">
                              <w:trPr>
                                <w:jc w:val="center"/>
                              </w:trPr>
                              <w:tc>
                                <w:tcPr>
                                  <w:tcW w:w="1302" w:type="dxa"/>
                                  <w:vMerge/>
                                  <w:shd w:val="clear" w:color="auto" w:fill="auto"/>
                                  <w:vAlign w:val="center"/>
                                </w:tcPr>
                                <w:p w14:paraId="77CAE5F9" w14:textId="77777777" w:rsidR="00AD2184" w:rsidRPr="006049EA" w:rsidRDefault="00AD2184" w:rsidP="00F60ABC">
                                  <w:pPr>
                                    <w:jc w:val="center"/>
                                    <w:rPr>
                                      <w:rFonts w:ascii="標楷體" w:eastAsia="標楷體" w:hAnsi="標楷體"/>
                                      <w:sz w:val="20"/>
                                      <w:szCs w:val="24"/>
                                      <w:shd w:val="clear" w:color="auto" w:fill="FFFFFF"/>
                                    </w:rPr>
                                  </w:pPr>
                                </w:p>
                              </w:tc>
                              <w:tc>
                                <w:tcPr>
                                  <w:tcW w:w="1275" w:type="dxa"/>
                                  <w:vMerge/>
                                  <w:shd w:val="clear" w:color="auto" w:fill="auto"/>
                                  <w:vAlign w:val="center"/>
                                </w:tcPr>
                                <w:p w14:paraId="3DE5784B" w14:textId="77777777" w:rsidR="00AD2184" w:rsidRPr="006049EA" w:rsidRDefault="00AD2184" w:rsidP="00F60ABC">
                                  <w:pPr>
                                    <w:jc w:val="center"/>
                                    <w:rPr>
                                      <w:rFonts w:ascii="標楷體" w:eastAsia="標楷體" w:hAnsi="標楷體"/>
                                      <w:sz w:val="20"/>
                                      <w:szCs w:val="24"/>
                                      <w:shd w:val="clear" w:color="auto" w:fill="FFFFFF"/>
                                    </w:rPr>
                                  </w:pPr>
                                </w:p>
                              </w:tc>
                              <w:tc>
                                <w:tcPr>
                                  <w:tcW w:w="3592" w:type="dxa"/>
                                  <w:shd w:val="clear" w:color="auto" w:fill="auto"/>
                                </w:tcPr>
                                <w:p w14:paraId="2744B23C" w14:textId="77777777" w:rsidR="00AD2184" w:rsidRPr="006049EA" w:rsidRDefault="00AD2184" w:rsidP="00C82F41">
                                  <w:pPr>
                                    <w:jc w:val="both"/>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推動公寓大廈或社區共用之照明設備，汰換為節能燈具</w:t>
                                  </w:r>
                                </w:p>
                              </w:tc>
                              <w:tc>
                                <w:tcPr>
                                  <w:tcW w:w="1234" w:type="dxa"/>
                                  <w:shd w:val="clear" w:color="auto" w:fill="auto"/>
                                  <w:vAlign w:val="center"/>
                                </w:tcPr>
                                <w:p w14:paraId="11766B3C"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建設處</w:t>
                                  </w:r>
                                </w:p>
                              </w:tc>
                            </w:tr>
                            <w:tr w:rsidR="00AD2184" w:rsidRPr="009247B5" w14:paraId="262CB2FC" w14:textId="77777777" w:rsidTr="00F60ABC">
                              <w:trPr>
                                <w:jc w:val="center"/>
                              </w:trPr>
                              <w:tc>
                                <w:tcPr>
                                  <w:tcW w:w="1302" w:type="dxa"/>
                                  <w:tcBorders>
                                    <w:bottom w:val="single" w:sz="4" w:space="0" w:color="auto"/>
                                  </w:tcBorders>
                                  <w:shd w:val="clear" w:color="auto" w:fill="auto"/>
                                  <w:vAlign w:val="center"/>
                                </w:tcPr>
                                <w:p w14:paraId="24F4FF8C"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農業部門</w:t>
                                  </w:r>
                                </w:p>
                              </w:tc>
                              <w:tc>
                                <w:tcPr>
                                  <w:tcW w:w="1275" w:type="dxa"/>
                                  <w:tcBorders>
                                    <w:bottom w:val="single" w:sz="4" w:space="0" w:color="auto"/>
                                  </w:tcBorders>
                                  <w:shd w:val="clear" w:color="auto" w:fill="auto"/>
                                  <w:vAlign w:val="center"/>
                                </w:tcPr>
                                <w:p w14:paraId="65FC6F28"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永續農業</w:t>
                                  </w:r>
                                </w:p>
                              </w:tc>
                              <w:tc>
                                <w:tcPr>
                                  <w:tcW w:w="3592" w:type="dxa"/>
                                  <w:tcBorders>
                                    <w:bottom w:val="single" w:sz="4" w:space="0" w:color="auto"/>
                                  </w:tcBorders>
                                  <w:shd w:val="clear" w:color="auto" w:fill="auto"/>
                                </w:tcPr>
                                <w:p w14:paraId="20412E72"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漁船漁筏收購及處理計畫</w:t>
                                  </w:r>
                                </w:p>
                              </w:tc>
                              <w:tc>
                                <w:tcPr>
                                  <w:tcW w:w="1234" w:type="dxa"/>
                                  <w:tcBorders>
                                    <w:bottom w:val="single" w:sz="4" w:space="0" w:color="auto"/>
                                  </w:tcBorders>
                                  <w:shd w:val="clear" w:color="auto" w:fill="auto"/>
                                  <w:vAlign w:val="center"/>
                                </w:tcPr>
                                <w:p w14:paraId="7F9F87E1"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海洋所</w:t>
                                  </w:r>
                                </w:p>
                              </w:tc>
                            </w:tr>
                          </w:tbl>
                          <w:p w14:paraId="1BDB24C6" w14:textId="77777777" w:rsidR="00AD2184" w:rsidRPr="002864E6" w:rsidRDefault="00AD2184" w:rsidP="00C366D9">
                            <w:pPr>
                              <w:rPr>
                                <w:rFonts w:ascii="標楷體" w:eastAsia="標楷體" w:hAnsi="標楷體"/>
                                <w:sz w:val="18"/>
                                <w:szCs w:val="18"/>
                              </w:rPr>
                            </w:pPr>
                            <w:r>
                              <w:rPr>
                                <w:rFonts w:ascii="標楷體" w:eastAsia="標楷體" w:hAnsi="標楷體" w:hint="eastAsia"/>
                                <w:sz w:val="18"/>
                                <w:szCs w:val="18"/>
                              </w:rPr>
                              <w:t xml:space="preserve"> </w:t>
                            </w:r>
                            <w:r w:rsidRPr="002864E6">
                              <w:rPr>
                                <w:rFonts w:ascii="標楷體" w:eastAsia="標楷體" w:hAnsi="標楷體" w:hint="eastAsia"/>
                                <w:sz w:val="18"/>
                                <w:szCs w:val="18"/>
                              </w:rPr>
                              <w:t>資料來源：整理自環保局提供資料。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58" o:spid="_x0000_s1156" type="#_x0000_t202" style="position:absolute;left:0;text-align:left;margin-left:112.45pt;margin-top:133.5pt;width:391.4pt;height:195.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" stroked="f">
                <v:textbox>
                  <w:txbxContent>
                    <w:p w14:paraId="54789224" w14:textId="77777777" w:rsidR="00AD2184" w:rsidRDefault="00AD2184" w:rsidP="00C366D9">
                      <w:pPr>
                        <w:jc w:val="center"/>
                        <w:rPr>
                          <w:rFonts w:ascii="標楷體" w:eastAsia="標楷體" w:hAnsi="標楷體"/>
                          <w:b/>
                          <w:spacing w:val="-20"/>
                        </w:rPr>
                      </w:pPr>
                      <w:r>
                        <w:rPr>
                          <w:rFonts w:ascii="標楷體" w:eastAsia="標楷體" w:hAnsi="標楷體" w:hint="eastAsia"/>
                          <w:b/>
                        </w:rPr>
                        <w:t>表2  部分</w:t>
                      </w:r>
                      <w:r w:rsidRPr="00B8431F">
                        <w:rPr>
                          <w:rFonts w:ascii="標楷體" w:eastAsia="標楷體" w:hAnsi="標楷體" w:hint="eastAsia"/>
                          <w:b/>
                        </w:rPr>
                        <w:t>建議優先推動參考方向未研提</w:t>
                      </w:r>
                      <w:r>
                        <w:rPr>
                          <w:rFonts w:ascii="標楷體" w:eastAsia="標楷體" w:hAnsi="標楷體" w:hint="eastAsia"/>
                          <w:b/>
                        </w:rPr>
                        <w:t>相對應</w:t>
                      </w:r>
                      <w:r w:rsidRPr="00B8431F">
                        <w:rPr>
                          <w:rFonts w:ascii="標楷體" w:eastAsia="標楷體" w:hAnsi="標楷體" w:hint="eastAsia"/>
                          <w:b/>
                        </w:rPr>
                        <w:t>執行方案</w:t>
                      </w:r>
                      <w:r>
                        <w:rPr>
                          <w:rFonts w:ascii="標楷體" w:eastAsia="標楷體" w:hAnsi="標楷體" w:hint="eastAsia"/>
                          <w:b/>
                        </w:rPr>
                        <w:t>情形</w:t>
                      </w:r>
                    </w:p>
                    <w:tbl>
                      <w:tblPr>
                        <w:tblW w:w="0" w:type="auto"/>
                        <w:jc w:val="center"/>
                        <w:tblInd w:w="-1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275"/>
                        <w:gridCol w:w="3592"/>
                        <w:gridCol w:w="1234"/>
                      </w:tblGrid>
                      <w:tr w:rsidR="00AD2184" w:rsidRPr="009247B5" w14:paraId="2989CD3F" w14:textId="77777777" w:rsidTr="00F60ABC">
                        <w:trPr>
                          <w:jc w:val="center"/>
                        </w:trPr>
                        <w:tc>
                          <w:tcPr>
                            <w:tcW w:w="1302" w:type="dxa"/>
                            <w:shd w:val="clear" w:color="auto" w:fill="auto"/>
                          </w:tcPr>
                          <w:p w14:paraId="308B49AB"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部門</w:t>
                            </w:r>
                          </w:p>
                        </w:tc>
                        <w:tc>
                          <w:tcPr>
                            <w:tcW w:w="1275" w:type="dxa"/>
                            <w:shd w:val="clear" w:color="auto" w:fill="auto"/>
                          </w:tcPr>
                          <w:p w14:paraId="6A95EFBF"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策略類別</w:t>
                            </w:r>
                          </w:p>
                        </w:tc>
                        <w:tc>
                          <w:tcPr>
                            <w:tcW w:w="3592" w:type="dxa"/>
                            <w:shd w:val="clear" w:color="auto" w:fill="auto"/>
                          </w:tcPr>
                          <w:p w14:paraId="151B6F4C"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建議優先推動參考方向</w:t>
                            </w:r>
                          </w:p>
                        </w:tc>
                        <w:tc>
                          <w:tcPr>
                            <w:tcW w:w="1234" w:type="dxa"/>
                            <w:shd w:val="clear" w:color="auto" w:fill="auto"/>
                          </w:tcPr>
                          <w:p w14:paraId="58896237"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主辦單位</w:t>
                            </w:r>
                          </w:p>
                        </w:tc>
                      </w:tr>
                      <w:tr w:rsidR="00AD2184" w:rsidRPr="009247B5" w14:paraId="215B742E" w14:textId="77777777" w:rsidTr="00F60ABC">
                        <w:trPr>
                          <w:jc w:val="center"/>
                        </w:trPr>
                        <w:tc>
                          <w:tcPr>
                            <w:tcW w:w="1302" w:type="dxa"/>
                            <w:shd w:val="clear" w:color="auto" w:fill="auto"/>
                            <w:vAlign w:val="center"/>
                          </w:tcPr>
                          <w:p w14:paraId="2693A7A1"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能源部門</w:t>
                            </w:r>
                          </w:p>
                        </w:tc>
                        <w:tc>
                          <w:tcPr>
                            <w:tcW w:w="1275" w:type="dxa"/>
                            <w:shd w:val="clear" w:color="auto" w:fill="auto"/>
                            <w:vAlign w:val="center"/>
                          </w:tcPr>
                          <w:p w14:paraId="099298BE"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再生能源</w:t>
                            </w:r>
                          </w:p>
                        </w:tc>
                        <w:tc>
                          <w:tcPr>
                            <w:tcW w:w="3592" w:type="dxa"/>
                            <w:shd w:val="clear" w:color="auto" w:fill="auto"/>
                          </w:tcPr>
                          <w:p w14:paraId="57FA6EEA"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閒置魚塭建立太陽能光電系統</w:t>
                            </w:r>
                          </w:p>
                        </w:tc>
                        <w:tc>
                          <w:tcPr>
                            <w:tcW w:w="1234" w:type="dxa"/>
                            <w:shd w:val="clear" w:color="auto" w:fill="auto"/>
                            <w:vAlign w:val="center"/>
                          </w:tcPr>
                          <w:p w14:paraId="3D7DE232"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農業處</w:t>
                            </w:r>
                          </w:p>
                        </w:tc>
                      </w:tr>
                      <w:tr w:rsidR="00AD2184" w:rsidRPr="009247B5" w14:paraId="5800D037" w14:textId="77777777" w:rsidTr="00F60ABC">
                        <w:trPr>
                          <w:jc w:val="center"/>
                        </w:trPr>
                        <w:tc>
                          <w:tcPr>
                            <w:tcW w:w="1302" w:type="dxa"/>
                            <w:shd w:val="clear" w:color="auto" w:fill="auto"/>
                            <w:vAlign w:val="center"/>
                          </w:tcPr>
                          <w:p w14:paraId="4C84BE49"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運輸部門</w:t>
                            </w:r>
                          </w:p>
                        </w:tc>
                        <w:tc>
                          <w:tcPr>
                            <w:tcW w:w="1275" w:type="dxa"/>
                            <w:shd w:val="clear" w:color="auto" w:fill="auto"/>
                            <w:vAlign w:val="center"/>
                          </w:tcPr>
                          <w:p w14:paraId="1B84CB7E"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綠色運輸</w:t>
                            </w:r>
                          </w:p>
                        </w:tc>
                        <w:tc>
                          <w:tcPr>
                            <w:tcW w:w="3592" w:type="dxa"/>
                            <w:shd w:val="clear" w:color="auto" w:fill="auto"/>
                          </w:tcPr>
                          <w:p w14:paraId="507F5380"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公務車優先購入電動車及電動化、普設充</w:t>
                            </w:r>
                            <w:r w:rsidRPr="006049EA">
                              <w:rPr>
                                <w:rFonts w:ascii="標楷體" w:eastAsia="標楷體" w:hAnsi="標楷體" w:hint="eastAsia"/>
                                <w:spacing w:val="2"/>
                                <w:sz w:val="20"/>
                                <w:szCs w:val="24"/>
                              </w:rPr>
                              <w:t>（</w:t>
                            </w:r>
                            <w:r w:rsidRPr="006049EA">
                              <w:rPr>
                                <w:rFonts w:ascii="標楷體" w:eastAsia="標楷體" w:hAnsi="標楷體" w:hint="eastAsia"/>
                                <w:sz w:val="20"/>
                                <w:szCs w:val="24"/>
                                <w:shd w:val="clear" w:color="auto" w:fill="FFFFFF"/>
                              </w:rPr>
                              <w:t>換）電站於機關</w:t>
                            </w:r>
                          </w:p>
                        </w:tc>
                        <w:tc>
                          <w:tcPr>
                            <w:tcW w:w="1234" w:type="dxa"/>
                            <w:shd w:val="clear" w:color="auto" w:fill="auto"/>
                            <w:vAlign w:val="center"/>
                          </w:tcPr>
                          <w:p w14:paraId="3FB32E37"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秘書處</w:t>
                            </w:r>
                          </w:p>
                        </w:tc>
                      </w:tr>
                      <w:tr w:rsidR="00AD2184" w:rsidRPr="009247B5" w14:paraId="30C5156D" w14:textId="77777777" w:rsidTr="00F60ABC">
                        <w:trPr>
                          <w:jc w:val="center"/>
                        </w:trPr>
                        <w:tc>
                          <w:tcPr>
                            <w:tcW w:w="1302" w:type="dxa"/>
                            <w:vMerge w:val="restart"/>
                            <w:shd w:val="clear" w:color="auto" w:fill="auto"/>
                            <w:vAlign w:val="center"/>
                          </w:tcPr>
                          <w:p w14:paraId="3240BED3"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住商部門</w:t>
                            </w:r>
                          </w:p>
                        </w:tc>
                        <w:tc>
                          <w:tcPr>
                            <w:tcW w:w="1275" w:type="dxa"/>
                            <w:vMerge w:val="restart"/>
                            <w:shd w:val="clear" w:color="auto" w:fill="auto"/>
                            <w:vAlign w:val="center"/>
                          </w:tcPr>
                          <w:p w14:paraId="78E56D41"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節約能源</w:t>
                            </w:r>
                          </w:p>
                        </w:tc>
                        <w:tc>
                          <w:tcPr>
                            <w:tcW w:w="3592" w:type="dxa"/>
                            <w:shd w:val="clear" w:color="auto" w:fill="auto"/>
                          </w:tcPr>
                          <w:p w14:paraId="149D5731"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節能市場補助改造</w:t>
                            </w:r>
                          </w:p>
                        </w:tc>
                        <w:tc>
                          <w:tcPr>
                            <w:tcW w:w="1234" w:type="dxa"/>
                            <w:shd w:val="clear" w:color="auto" w:fill="auto"/>
                            <w:vAlign w:val="center"/>
                          </w:tcPr>
                          <w:p w14:paraId="7326C0F3"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工旅處</w:t>
                            </w:r>
                          </w:p>
                        </w:tc>
                      </w:tr>
                      <w:tr w:rsidR="00AD2184" w:rsidRPr="009247B5" w14:paraId="71712C2A" w14:textId="77777777" w:rsidTr="00F60ABC">
                        <w:trPr>
                          <w:jc w:val="center"/>
                        </w:trPr>
                        <w:tc>
                          <w:tcPr>
                            <w:tcW w:w="1302" w:type="dxa"/>
                            <w:vMerge/>
                            <w:shd w:val="clear" w:color="auto" w:fill="auto"/>
                            <w:vAlign w:val="center"/>
                          </w:tcPr>
                          <w:p w14:paraId="13D3C6B3" w14:textId="77777777" w:rsidR="00AD2184" w:rsidRPr="006049EA" w:rsidRDefault="00AD2184" w:rsidP="00F60ABC">
                            <w:pPr>
                              <w:jc w:val="center"/>
                              <w:rPr>
                                <w:rFonts w:ascii="標楷體" w:eastAsia="標楷體" w:hAnsi="標楷體"/>
                                <w:sz w:val="20"/>
                                <w:szCs w:val="24"/>
                                <w:shd w:val="clear" w:color="auto" w:fill="FFFFFF"/>
                              </w:rPr>
                            </w:pPr>
                          </w:p>
                        </w:tc>
                        <w:tc>
                          <w:tcPr>
                            <w:tcW w:w="1275" w:type="dxa"/>
                            <w:vMerge/>
                            <w:shd w:val="clear" w:color="auto" w:fill="auto"/>
                            <w:vAlign w:val="center"/>
                          </w:tcPr>
                          <w:p w14:paraId="3E7A7B2C" w14:textId="77777777" w:rsidR="00AD2184" w:rsidRPr="006049EA" w:rsidRDefault="00AD2184" w:rsidP="00F60ABC">
                            <w:pPr>
                              <w:jc w:val="center"/>
                              <w:rPr>
                                <w:rFonts w:ascii="標楷體" w:eastAsia="標楷體" w:hAnsi="標楷體"/>
                                <w:sz w:val="20"/>
                                <w:szCs w:val="24"/>
                                <w:shd w:val="clear" w:color="auto" w:fill="FFFFFF"/>
                              </w:rPr>
                            </w:pPr>
                          </w:p>
                        </w:tc>
                        <w:tc>
                          <w:tcPr>
                            <w:tcW w:w="3592" w:type="dxa"/>
                            <w:shd w:val="clear" w:color="auto" w:fill="auto"/>
                          </w:tcPr>
                          <w:p w14:paraId="7BD41F06"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推動農業節電，如補助畜牧場購置省電燈具、節能風扇等相關設備，增加用電效率</w:t>
                            </w:r>
                          </w:p>
                        </w:tc>
                        <w:tc>
                          <w:tcPr>
                            <w:tcW w:w="1234" w:type="dxa"/>
                            <w:shd w:val="clear" w:color="auto" w:fill="auto"/>
                            <w:vAlign w:val="center"/>
                          </w:tcPr>
                          <w:p w14:paraId="13B7136E"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農業處</w:t>
                            </w:r>
                          </w:p>
                        </w:tc>
                      </w:tr>
                      <w:tr w:rsidR="00AD2184" w:rsidRPr="009247B5" w14:paraId="237FC590" w14:textId="77777777" w:rsidTr="00F60ABC">
                        <w:trPr>
                          <w:jc w:val="center"/>
                        </w:trPr>
                        <w:tc>
                          <w:tcPr>
                            <w:tcW w:w="1302" w:type="dxa"/>
                            <w:vMerge/>
                            <w:shd w:val="clear" w:color="auto" w:fill="auto"/>
                            <w:vAlign w:val="center"/>
                          </w:tcPr>
                          <w:p w14:paraId="1DB832DB" w14:textId="77777777" w:rsidR="00AD2184" w:rsidRPr="006049EA" w:rsidRDefault="00AD2184" w:rsidP="00F60ABC">
                            <w:pPr>
                              <w:jc w:val="center"/>
                              <w:rPr>
                                <w:rFonts w:ascii="標楷體" w:eastAsia="標楷體" w:hAnsi="標楷體"/>
                                <w:sz w:val="20"/>
                                <w:szCs w:val="24"/>
                                <w:shd w:val="clear" w:color="auto" w:fill="FFFFFF"/>
                              </w:rPr>
                            </w:pPr>
                          </w:p>
                        </w:tc>
                        <w:tc>
                          <w:tcPr>
                            <w:tcW w:w="1275" w:type="dxa"/>
                            <w:vMerge/>
                            <w:shd w:val="clear" w:color="auto" w:fill="auto"/>
                            <w:vAlign w:val="center"/>
                          </w:tcPr>
                          <w:p w14:paraId="3E83CF1B" w14:textId="77777777" w:rsidR="00AD2184" w:rsidRPr="006049EA" w:rsidRDefault="00AD2184" w:rsidP="00F60ABC">
                            <w:pPr>
                              <w:jc w:val="center"/>
                              <w:rPr>
                                <w:rFonts w:ascii="標楷體" w:eastAsia="標楷體" w:hAnsi="標楷體"/>
                                <w:sz w:val="20"/>
                                <w:szCs w:val="24"/>
                                <w:shd w:val="clear" w:color="auto" w:fill="FFFFFF"/>
                              </w:rPr>
                            </w:pPr>
                          </w:p>
                        </w:tc>
                        <w:tc>
                          <w:tcPr>
                            <w:tcW w:w="3592" w:type="dxa"/>
                            <w:shd w:val="clear" w:color="auto" w:fill="auto"/>
                          </w:tcPr>
                          <w:p w14:paraId="61AD0697"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輔導或實施小型農機補助</w:t>
                            </w:r>
                          </w:p>
                        </w:tc>
                        <w:tc>
                          <w:tcPr>
                            <w:tcW w:w="1234" w:type="dxa"/>
                            <w:shd w:val="clear" w:color="auto" w:fill="auto"/>
                            <w:vAlign w:val="center"/>
                          </w:tcPr>
                          <w:p w14:paraId="45E2A925"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農業處</w:t>
                            </w:r>
                          </w:p>
                        </w:tc>
                      </w:tr>
                      <w:tr w:rsidR="00AD2184" w:rsidRPr="009247B5" w14:paraId="06FCA28F" w14:textId="77777777" w:rsidTr="00F60ABC">
                        <w:trPr>
                          <w:jc w:val="center"/>
                        </w:trPr>
                        <w:tc>
                          <w:tcPr>
                            <w:tcW w:w="1302" w:type="dxa"/>
                            <w:vMerge/>
                            <w:shd w:val="clear" w:color="auto" w:fill="auto"/>
                            <w:vAlign w:val="center"/>
                          </w:tcPr>
                          <w:p w14:paraId="77CAE5F9" w14:textId="77777777" w:rsidR="00AD2184" w:rsidRPr="006049EA" w:rsidRDefault="00AD2184" w:rsidP="00F60ABC">
                            <w:pPr>
                              <w:jc w:val="center"/>
                              <w:rPr>
                                <w:rFonts w:ascii="標楷體" w:eastAsia="標楷體" w:hAnsi="標楷體"/>
                                <w:sz w:val="20"/>
                                <w:szCs w:val="24"/>
                                <w:shd w:val="clear" w:color="auto" w:fill="FFFFFF"/>
                              </w:rPr>
                            </w:pPr>
                          </w:p>
                        </w:tc>
                        <w:tc>
                          <w:tcPr>
                            <w:tcW w:w="1275" w:type="dxa"/>
                            <w:vMerge/>
                            <w:shd w:val="clear" w:color="auto" w:fill="auto"/>
                            <w:vAlign w:val="center"/>
                          </w:tcPr>
                          <w:p w14:paraId="3DE5784B" w14:textId="77777777" w:rsidR="00AD2184" w:rsidRPr="006049EA" w:rsidRDefault="00AD2184" w:rsidP="00F60ABC">
                            <w:pPr>
                              <w:jc w:val="center"/>
                              <w:rPr>
                                <w:rFonts w:ascii="標楷體" w:eastAsia="標楷體" w:hAnsi="標楷體"/>
                                <w:sz w:val="20"/>
                                <w:szCs w:val="24"/>
                                <w:shd w:val="clear" w:color="auto" w:fill="FFFFFF"/>
                              </w:rPr>
                            </w:pPr>
                          </w:p>
                        </w:tc>
                        <w:tc>
                          <w:tcPr>
                            <w:tcW w:w="3592" w:type="dxa"/>
                            <w:shd w:val="clear" w:color="auto" w:fill="auto"/>
                          </w:tcPr>
                          <w:p w14:paraId="2744B23C" w14:textId="77777777" w:rsidR="00AD2184" w:rsidRPr="006049EA" w:rsidRDefault="00AD2184" w:rsidP="00C82F41">
                            <w:pPr>
                              <w:jc w:val="both"/>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推動公寓大廈或社區共用之照明設備，汰換為節能燈具</w:t>
                            </w:r>
                          </w:p>
                        </w:tc>
                        <w:tc>
                          <w:tcPr>
                            <w:tcW w:w="1234" w:type="dxa"/>
                            <w:shd w:val="clear" w:color="auto" w:fill="auto"/>
                            <w:vAlign w:val="center"/>
                          </w:tcPr>
                          <w:p w14:paraId="11766B3C"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建設處</w:t>
                            </w:r>
                          </w:p>
                        </w:tc>
                      </w:tr>
                      <w:tr w:rsidR="00AD2184" w:rsidRPr="009247B5" w14:paraId="262CB2FC" w14:textId="77777777" w:rsidTr="00F60ABC">
                        <w:trPr>
                          <w:jc w:val="center"/>
                        </w:trPr>
                        <w:tc>
                          <w:tcPr>
                            <w:tcW w:w="1302" w:type="dxa"/>
                            <w:tcBorders>
                              <w:bottom w:val="single" w:sz="4" w:space="0" w:color="auto"/>
                            </w:tcBorders>
                            <w:shd w:val="clear" w:color="auto" w:fill="auto"/>
                            <w:vAlign w:val="center"/>
                          </w:tcPr>
                          <w:p w14:paraId="24F4FF8C"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農業部門</w:t>
                            </w:r>
                          </w:p>
                        </w:tc>
                        <w:tc>
                          <w:tcPr>
                            <w:tcW w:w="1275" w:type="dxa"/>
                            <w:tcBorders>
                              <w:bottom w:val="single" w:sz="4" w:space="0" w:color="auto"/>
                            </w:tcBorders>
                            <w:shd w:val="clear" w:color="auto" w:fill="auto"/>
                            <w:vAlign w:val="center"/>
                          </w:tcPr>
                          <w:p w14:paraId="65FC6F28"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永續農業</w:t>
                            </w:r>
                          </w:p>
                        </w:tc>
                        <w:tc>
                          <w:tcPr>
                            <w:tcW w:w="3592" w:type="dxa"/>
                            <w:tcBorders>
                              <w:bottom w:val="single" w:sz="4" w:space="0" w:color="auto"/>
                            </w:tcBorders>
                            <w:shd w:val="clear" w:color="auto" w:fill="auto"/>
                          </w:tcPr>
                          <w:p w14:paraId="20412E72" w14:textId="77777777" w:rsidR="00AD2184" w:rsidRPr="006049EA" w:rsidRDefault="00AD2184" w:rsidP="00F60ABC">
                            <w:pP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漁船漁筏收購及處理計畫</w:t>
                            </w:r>
                          </w:p>
                        </w:tc>
                        <w:tc>
                          <w:tcPr>
                            <w:tcW w:w="1234" w:type="dxa"/>
                            <w:tcBorders>
                              <w:bottom w:val="single" w:sz="4" w:space="0" w:color="auto"/>
                            </w:tcBorders>
                            <w:shd w:val="clear" w:color="auto" w:fill="auto"/>
                            <w:vAlign w:val="center"/>
                          </w:tcPr>
                          <w:p w14:paraId="7F9F87E1" w14:textId="77777777" w:rsidR="00AD2184" w:rsidRPr="006049EA" w:rsidRDefault="00AD2184" w:rsidP="00F60ABC">
                            <w:pPr>
                              <w:jc w:val="center"/>
                              <w:rPr>
                                <w:rFonts w:ascii="標楷體" w:eastAsia="標楷體" w:hAnsi="標楷體"/>
                                <w:sz w:val="20"/>
                                <w:szCs w:val="24"/>
                                <w:shd w:val="clear" w:color="auto" w:fill="FFFFFF"/>
                              </w:rPr>
                            </w:pPr>
                            <w:r w:rsidRPr="006049EA">
                              <w:rPr>
                                <w:rFonts w:ascii="標楷體" w:eastAsia="標楷體" w:hAnsi="標楷體" w:hint="eastAsia"/>
                                <w:sz w:val="20"/>
                                <w:szCs w:val="24"/>
                                <w:shd w:val="clear" w:color="auto" w:fill="FFFFFF"/>
                              </w:rPr>
                              <w:t>海洋所</w:t>
                            </w:r>
                          </w:p>
                        </w:tc>
                      </w:tr>
                    </w:tbl>
                    <w:p w14:paraId="1BDB24C6" w14:textId="77777777" w:rsidR="00AD2184" w:rsidRPr="002864E6" w:rsidRDefault="00AD2184" w:rsidP="00C366D9">
                      <w:pPr>
                        <w:rPr>
                          <w:rFonts w:ascii="標楷體" w:eastAsia="標楷體" w:hAnsi="標楷體"/>
                          <w:sz w:val="18"/>
                          <w:szCs w:val="18"/>
                        </w:rPr>
                      </w:pPr>
                      <w:r>
                        <w:rPr>
                          <w:rFonts w:ascii="標楷體" w:eastAsia="標楷體" w:hAnsi="標楷體" w:hint="eastAsia"/>
                          <w:sz w:val="18"/>
                          <w:szCs w:val="18"/>
                        </w:rPr>
                        <w:t xml:space="preserve"> </w:t>
                      </w:r>
                      <w:r w:rsidRPr="002864E6">
                        <w:rPr>
                          <w:rFonts w:ascii="標楷體" w:eastAsia="標楷體" w:hAnsi="標楷體" w:hint="eastAsia"/>
                          <w:sz w:val="18"/>
                          <w:szCs w:val="18"/>
                        </w:rPr>
                        <w:t>資料來源：整理自環保局提供資料。</w:t>
                      </w:r>
                    </w:p>
                  </w:txbxContent>
                </v:textbox>
                <w10:wrap type="square"/>
              </v:shape>
            </w:pict>
          </mc:Fallback>
        </mc:AlternateContent>
      </w:r>
      <w:r w:rsidRPr="00B2089A">
        <w:rPr>
          <w:rFonts w:ascii="標楷體" w:eastAsia="標楷體" w:hAnsi="標楷體" w:hint="eastAsia"/>
          <w:spacing w:val="2"/>
          <w:szCs w:val="24"/>
        </w:rPr>
        <w:t>依參考方向建議優先順序，全面盤點檢視所轄業務提報適宜執行方案，俾透過跨機關協力合作機制，以提升減碳成效。據復：公務車優先購入電動車及電動化、普設充（換）電站於機關部分，考量使用機關執行業務區域，多為山區、河床等區域，需購置燃油車，另已於縣政府新機車停車棚設置2個電動機車友善車位及4個免費充電站，未來視需求規劃增設充電站；節能市場補助改造部分，已於111年2月8日函轉各鄉鎮市公所配合推動辦理；閒置魚塭建立太陽能光電系統等5項，或因縣內無合適區域、或因部分項目屬中央補助計畫等，爰不納入執行方案。另委辦計畫因係參考各縣市研提內容提供建議，宜蘭縣依據地方適宜性或財力等因素，研提因地制宜之推動策略，將定期透過「宜蘭縣因應氣候變遷推動小組」跨局處協力合作平臺，滾動式檢討執行方案內容，積極提升減碳成效。</w:t>
      </w:r>
    </w:p>
    <w:p w14:paraId="3FEE08AB" w14:textId="77777777" w:rsidR="00AD2184" w:rsidRPr="00B2089A" w:rsidRDefault="00AD2184" w:rsidP="00313744">
      <w:pPr>
        <w:tabs>
          <w:tab w:val="left" w:pos="490"/>
        </w:tabs>
        <w:overflowPunct w:val="0"/>
        <w:spacing w:beforeLines="20" w:before="48" w:afterLines="40" w:after="96" w:line="480" w:lineRule="exact"/>
        <w:ind w:firstLineChars="450" w:firstLine="1099"/>
        <w:jc w:val="both"/>
        <w:rPr>
          <w:rFonts w:ascii="新細明體" w:hAnsi="新細明體"/>
          <w:spacing w:val="2"/>
          <w:szCs w:val="24"/>
        </w:rPr>
      </w:pPr>
      <w:r w:rsidRPr="00B2089A">
        <w:rPr>
          <w:rFonts w:ascii="標楷體" w:eastAsia="標楷體" w:hAnsi="標楷體" w:hint="eastAsia"/>
          <w:b/>
          <w:spacing w:val="2"/>
          <w:szCs w:val="24"/>
        </w:rPr>
        <w:t xml:space="preserve">3.　</w:t>
      </w:r>
      <w:r w:rsidRPr="00B2089A">
        <w:rPr>
          <w:rFonts w:hint="eastAsia"/>
          <w:szCs w:val="24"/>
        </w:rPr>
        <w:t xml:space="preserve"> </w:t>
      </w:r>
      <w:r w:rsidRPr="00B2089A">
        <w:rPr>
          <w:rFonts w:ascii="標楷體" w:eastAsia="標楷體" w:hAnsi="標楷體" w:hint="eastAsia"/>
          <w:b/>
          <w:spacing w:val="2"/>
          <w:szCs w:val="24"/>
        </w:rPr>
        <w:t>通過低碳永續家園評等與認證之鄉（鎮、市）比率低於全國平均數，亟待研謀提升通過認證比率善策，以提升減碳成效：</w:t>
      </w:r>
      <w:r w:rsidRPr="00B2089A">
        <w:rPr>
          <w:rFonts w:ascii="標楷體" w:eastAsia="標楷體" w:hAnsi="標楷體" w:hint="eastAsia"/>
          <w:spacing w:val="2"/>
          <w:szCs w:val="24"/>
        </w:rPr>
        <w:t>我國為順應世界潮流，於「永續能源政策綱領」、「國土空間發展策略規劃」全國會議及「98年全國能源會議」等均將低碳永續家園列為施政願景，以彰顯對推動低碳永續家園之重視，並參考國外推動低碳永續家園之架構，規劃我國低碳永續家園相關運作機制。可執行低碳行動或措施之各級地方政府單位，包括村（里）、鄉（鎮、市、區）及直轄市、縣（市）等3 個層級，評等等級分為「銅級」及「銀級」2 個等級。據行政院環境保護署（下稱環保署）建置低碳永續家園資訊網揭示之低碳永續家園評等與認證結果，</w:t>
      </w:r>
      <w:r w:rsidRPr="00B2089A">
        <w:rPr>
          <w:rFonts w:ascii="標楷體" w:eastAsia="標楷體" w:hAnsi="標楷體" w:hint="eastAsia"/>
          <w:spacing w:val="2"/>
          <w:szCs w:val="24"/>
        </w:rPr>
        <w:lastRenderedPageBreak/>
        <w:t>截至本室查核日（110年11月30日）止，宜蘭縣於縣（市）層級認證為銀級；鄉（鎮、市、區）層級認證為銀級或銅級者計有4個鄉（鎮、市）；村（里）層級認證為銀級或銅級者計有51個村（里）。其中通過認證之鄉（鎮、市）占全部鄉鎮市數之比率為33.33％，低於全國平均數之37.77％，經函請環保局檢討癥結原因，並積極研謀提升宜蘭縣鄉（鎮、市）層級通過認證比率之善策，以彰顯政府機關帶頭減碳之示範作用。據復：輔導並推動鼓勵鄉鎮市參與，惟因中央無相應誘因，故鄉鎮市參與意願低，後續將持續積極提升鄉（鎮、市）層級通過認證之比率。</w:t>
      </w:r>
    </w:p>
    <w:p w14:paraId="29CF6290" w14:textId="77777777" w:rsidR="00AD2184" w:rsidRPr="00603359" w:rsidRDefault="00AD2184" w:rsidP="0036480B">
      <w:pPr>
        <w:tabs>
          <w:tab w:val="left" w:pos="490"/>
        </w:tabs>
        <w:overflowPunct w:val="0"/>
        <w:spacing w:beforeLines="10" w:before="24" w:line="460" w:lineRule="exact"/>
        <w:ind w:firstLineChars="200" w:firstLine="569"/>
        <w:jc w:val="both"/>
        <w:rPr>
          <w:rFonts w:ascii="標楷體" w:eastAsia="標楷體" w:hAnsi="標楷體"/>
          <w:b/>
          <w:bCs/>
          <w:color w:val="000000"/>
          <w:spacing w:val="-6"/>
          <w:sz w:val="28"/>
          <w:szCs w:val="24"/>
        </w:rPr>
      </w:pPr>
      <w:r w:rsidRPr="00603359">
        <w:rPr>
          <w:rFonts w:ascii="標楷體" w:eastAsia="標楷體" w:hAnsi="標楷體" w:hint="eastAsia"/>
          <w:b/>
          <w:bCs/>
          <w:color w:val="000000"/>
          <w:spacing w:val="2"/>
          <w:sz w:val="28"/>
          <w:szCs w:val="24"/>
        </w:rPr>
        <w:t>（二）  為掌控廢食用油流向，賡續辦理稽查作業，惟廢食用油清除申報作業，核有部分清運機具查無隸屬清除機構，或申報清運車輛隸屬公司管制編號與清除處理機構服務管理資訊系統登載資料未符，或清運日已逾工作證效期，亟待查明釐清檢討妥處</w:t>
      </w:r>
      <w:r w:rsidRPr="00603359">
        <w:rPr>
          <w:rFonts w:ascii="標楷體" w:eastAsia="標楷體" w:hAnsi="標楷體" w:hint="eastAsia"/>
          <w:b/>
          <w:bCs/>
          <w:color w:val="000000"/>
          <w:spacing w:val="-4"/>
          <w:sz w:val="28"/>
          <w:szCs w:val="24"/>
        </w:rPr>
        <w:t>。</w:t>
      </w:r>
    </w:p>
    <w:p w14:paraId="1404EB02" w14:textId="77777777" w:rsidR="00AD2184" w:rsidRPr="00B2089A" w:rsidRDefault="00AD2184" w:rsidP="00EF2C79">
      <w:pPr>
        <w:tabs>
          <w:tab w:val="left" w:pos="490"/>
        </w:tabs>
        <w:overflowPunct w:val="0"/>
        <w:spacing w:beforeLines="30" w:before="72" w:afterLines="30" w:after="72" w:line="460" w:lineRule="exact"/>
        <w:ind w:firstLineChars="200" w:firstLine="480"/>
        <w:jc w:val="both"/>
        <w:rPr>
          <w:rFonts w:ascii="標楷體" w:eastAsia="標楷體" w:hAnsi="標楷體"/>
          <w:b/>
          <w:bCs/>
          <w:spacing w:val="2"/>
          <w:szCs w:val="24"/>
        </w:rPr>
      </w:pPr>
      <w:r>
        <w:rPr>
          <w:rFonts w:ascii="標楷體" w:eastAsia="標楷體" w:hAnsi="標楷體" w:hint="eastAsia"/>
          <w:noProof/>
          <w:spacing w:val="2"/>
          <w:szCs w:val="24"/>
        </w:rPr>
        <mc:AlternateContent>
          <mc:Choice Requires="wps">
            <w:drawing>
              <wp:anchor distT="0" distB="0" distL="114300" distR="114300" simplePos="0" relativeHeight="251726848" behindDoc="0" locked="0" layoutInCell="1" allowOverlap="1" wp14:anchorId="43A697F1" wp14:editId="691FC0C8">
                <wp:simplePos x="0" y="0"/>
                <wp:positionH relativeFrom="column">
                  <wp:posOffset>2877820</wp:posOffset>
                </wp:positionH>
                <wp:positionV relativeFrom="paragraph">
                  <wp:posOffset>2225040</wp:posOffset>
                </wp:positionV>
                <wp:extent cx="3400425" cy="2381250"/>
                <wp:effectExtent l="0" t="0" r="9525" b="0"/>
                <wp:wrapSquare wrapText="bothSides"/>
                <wp:docPr id="59" name="文字方塊 59"/>
                <wp:cNvGraphicFramePr/>
                <a:graphic xmlns:a="http://schemas.openxmlformats.org/drawingml/2006/main">
                  <a:graphicData uri="http://schemas.microsoft.com/office/word/2010/wordprocessingShape">
                    <wps:wsp>
                      <wps:cNvSpPr txBox="1"/>
                      <wps:spPr>
                        <a:xfrm>
                          <a:off x="0" y="0"/>
                          <a:ext cx="3400425" cy="2381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77D971E" w14:textId="77777777" w:rsidR="00AD2184" w:rsidRPr="005253CA" w:rsidRDefault="00AD2184" w:rsidP="009C5E2D">
                            <w:pPr>
                              <w:spacing w:afterLines="20" w:after="48"/>
                              <w:ind w:left="567" w:hangingChars="236" w:hanging="567"/>
                              <w:jc w:val="center"/>
                              <w:rPr>
                                <w:b/>
                              </w:rPr>
                            </w:pPr>
                            <w:r w:rsidRPr="00665636">
                              <w:rPr>
                                <w:rFonts w:ascii="標楷體" w:eastAsia="標楷體" w:hAnsi="標楷體" w:hint="eastAsia"/>
                                <w:b/>
                                <w:noProof/>
                              </w:rPr>
                              <w:t>圖</w:t>
                            </w:r>
                            <w:r>
                              <w:rPr>
                                <w:rFonts w:ascii="標楷體" w:eastAsia="標楷體" w:hAnsi="標楷體" w:hint="eastAsia"/>
                                <w:b/>
                                <w:noProof/>
                              </w:rPr>
                              <w:t>1  廢食用油憑證回收宣導</w:t>
                            </w:r>
                          </w:p>
                          <w:p w14:paraId="381B3ADB" w14:textId="77777777" w:rsidR="00AD2184" w:rsidRDefault="00AD2184">
                            <w:pPr>
                              <w:rPr>
                                <w:rFonts w:ascii="標楷體" w:eastAsia="標楷體" w:hAnsi="標楷體"/>
                                <w:sz w:val="18"/>
                                <w:szCs w:val="18"/>
                              </w:rPr>
                            </w:pPr>
                            <w:r w:rsidRPr="005253CA">
                              <w:rPr>
                                <w:rFonts w:hint="eastAsia"/>
                                <w:noProof/>
                              </w:rPr>
                              <w:drawing>
                                <wp:inline distT="0" distB="0" distL="0" distR="0" wp14:anchorId="6939A98D" wp14:editId="642A830D">
                                  <wp:extent cx="3257550" cy="1759408"/>
                                  <wp:effectExtent l="0" t="0" r="0" b="0"/>
                                  <wp:docPr id="65"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81604" cy="1772400"/>
                                          </a:xfrm>
                                          <a:prstGeom prst="rect">
                                            <a:avLst/>
                                          </a:prstGeom>
                                          <a:noFill/>
                                          <a:ln>
                                            <a:noFill/>
                                          </a:ln>
                                        </pic:spPr>
                                      </pic:pic>
                                    </a:graphicData>
                                  </a:graphic>
                                </wp:inline>
                              </w:drawing>
                            </w:r>
                          </w:p>
                          <w:p w14:paraId="07ADBF0D" w14:textId="77777777" w:rsidR="00AD2184" w:rsidRPr="005253CA" w:rsidRDefault="00AD2184">
                            <w:r w:rsidRPr="00E92B45">
                              <w:rPr>
                                <w:rFonts w:ascii="標楷體" w:eastAsia="標楷體" w:hAnsi="標楷體" w:hint="eastAsia"/>
                                <w:sz w:val="18"/>
                                <w:szCs w:val="18"/>
                              </w:rPr>
                              <w:t>資料來源：</w:t>
                            </w:r>
                            <w:r>
                              <w:rPr>
                                <w:rFonts w:ascii="標楷體" w:eastAsia="標楷體" w:hAnsi="標楷體" w:hint="eastAsia"/>
                                <w:sz w:val="18"/>
                                <w:szCs w:val="18"/>
                              </w:rPr>
                              <w:t>擷取自行政院FACEBOOK專頁</w:t>
                            </w:r>
                            <w:r w:rsidRPr="00E92B45">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9" o:spid="_x0000_s1157" type="#_x0000_t202" style="position:absolute;left:0;text-align:left;margin-left:226.6pt;margin-top:175.2pt;width:267.75pt;height:18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" fillcolor="white [3201]" stroked="f" strokeweight=".5pt">
                <v:textbox>
                  <w:txbxContent>
                    <w:p w14:paraId="477D971E" w14:textId="77777777" w:rsidR="00AD2184" w:rsidRPr="005253CA" w:rsidRDefault="00AD2184" w:rsidP="009C5E2D">
                      <w:pPr>
                        <w:spacing w:afterLines="20" w:after="48"/>
                        <w:ind w:left="567" w:hangingChars="236" w:hanging="567"/>
                        <w:jc w:val="center"/>
                        <w:rPr>
                          <w:b/>
                        </w:rPr>
                      </w:pPr>
                      <w:r w:rsidRPr="00665636">
                        <w:rPr>
                          <w:rFonts w:ascii="標楷體" w:eastAsia="標楷體" w:hAnsi="標楷體" w:hint="eastAsia"/>
                          <w:b/>
                          <w:noProof/>
                        </w:rPr>
                        <w:t>圖</w:t>
                      </w:r>
                      <w:r>
                        <w:rPr>
                          <w:rFonts w:ascii="標楷體" w:eastAsia="標楷體" w:hAnsi="標楷體" w:hint="eastAsia"/>
                          <w:b/>
                          <w:noProof/>
                        </w:rPr>
                        <w:t>1  廢食用油憑證回收宣導</w:t>
                      </w:r>
                    </w:p>
                    <w:p w14:paraId="381B3ADB" w14:textId="77777777" w:rsidR="00AD2184" w:rsidRDefault="00AD2184">
                      <w:pPr>
                        <w:rPr>
                          <w:rFonts w:ascii="標楷體" w:eastAsia="標楷體" w:hAnsi="標楷體"/>
                          <w:sz w:val="18"/>
                          <w:szCs w:val="18"/>
                        </w:rPr>
                      </w:pPr>
                      <w:r w:rsidRPr="005253CA">
                        <w:rPr>
                          <w:rFonts w:hint="eastAsia"/>
                          <w:noProof/>
                        </w:rPr>
                        <w:drawing>
                          <wp:inline distT="0" distB="0" distL="0" distR="0" wp14:anchorId="6939A98D" wp14:editId="642A830D">
                            <wp:extent cx="3257550" cy="1759408"/>
                            <wp:effectExtent l="0" t="0" r="0" b="0"/>
                            <wp:docPr id="65"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81604" cy="1772400"/>
                                    </a:xfrm>
                                    <a:prstGeom prst="rect">
                                      <a:avLst/>
                                    </a:prstGeom>
                                    <a:noFill/>
                                    <a:ln>
                                      <a:noFill/>
                                    </a:ln>
                                  </pic:spPr>
                                </pic:pic>
                              </a:graphicData>
                            </a:graphic>
                          </wp:inline>
                        </w:drawing>
                      </w:r>
                    </w:p>
                    <w:p w14:paraId="07ADBF0D" w14:textId="77777777" w:rsidR="00AD2184" w:rsidRPr="005253CA" w:rsidRDefault="00AD2184">
                      <w:r w:rsidRPr="00E92B45">
                        <w:rPr>
                          <w:rFonts w:ascii="標楷體" w:eastAsia="標楷體" w:hAnsi="標楷體" w:hint="eastAsia"/>
                          <w:sz w:val="18"/>
                          <w:szCs w:val="18"/>
                        </w:rPr>
                        <w:t>資料來源：</w:t>
                      </w:r>
                      <w:r>
                        <w:rPr>
                          <w:rFonts w:ascii="標楷體" w:eastAsia="標楷體" w:hAnsi="標楷體" w:hint="eastAsia"/>
                          <w:sz w:val="18"/>
                          <w:szCs w:val="18"/>
                        </w:rPr>
                        <w:t>擷取自行政院FACEBOOK專頁</w:t>
                      </w:r>
                      <w:r w:rsidRPr="00E92B45">
                        <w:rPr>
                          <w:rFonts w:ascii="標楷體" w:eastAsia="標楷體" w:hAnsi="標楷體" w:hint="eastAsia"/>
                          <w:sz w:val="18"/>
                          <w:szCs w:val="18"/>
                        </w:rPr>
                        <w:t>。</w:t>
                      </w:r>
                    </w:p>
                  </w:txbxContent>
                </v:textbox>
                <w10:wrap type="square"/>
              </v:shape>
            </w:pict>
          </mc:Fallback>
        </mc:AlternateContent>
      </w:r>
      <w:r w:rsidRPr="00B2089A">
        <w:rPr>
          <w:rFonts w:ascii="標楷體" w:eastAsia="標楷體" w:hAnsi="標楷體" w:hint="eastAsia"/>
          <w:spacing w:val="2"/>
          <w:szCs w:val="24"/>
        </w:rPr>
        <w:t>依廢棄物清理法第12條第1項規定，一般廢棄物回收、清除、處理之運輸、分類、貯存、排出、方法、設備及再利用，應符合中央主管機關之規定；第55條規定，公民營廢棄物清除處理機構違反第12條規定或依第42條所定管理辦法，處6千元以上300萬元以下罰鍰，並限期令其改善，屆期仍未完成改善者，得按次處罰。又依公民營廢棄物清除處理機構許可管理辦法第3條第1項、第4條第1項及第18條等規定略以，取得核發機關核發廢棄物清除許可證之清除機構，始得接受委託清除廢棄物；申請清除許可證者，應向所在地之核發機關申請；清除機構應依審查通過之申請文件內容辦理。另依環保署107年11月26日環署廢字第1070096241號函直轄市、縣（市）環保機關，該署於103年10月30日函頒「輔導廢食用油回收個體戶（小蜜蜂）合法化推動計畫」，自104年1月1日起，清除廢食用油之車輛及人員，均應配戴廢食用油回收工作證，憑證收油</w:t>
      </w:r>
      <w:r w:rsidRPr="00532E3C">
        <w:rPr>
          <w:rFonts w:ascii="標楷體" w:eastAsia="標楷體" w:hAnsi="標楷體" w:hint="eastAsia"/>
          <w:spacing w:val="2"/>
          <w:szCs w:val="24"/>
        </w:rPr>
        <w:t>（圖1）</w:t>
      </w:r>
      <w:r w:rsidRPr="00B2089A">
        <w:rPr>
          <w:rFonts w:ascii="標楷體" w:eastAsia="標楷體" w:hAnsi="標楷體" w:hint="eastAsia"/>
          <w:spacing w:val="2"/>
          <w:szCs w:val="24"/>
        </w:rPr>
        <w:t>。為加強廢食用油回收工作證裁罰依據，建請各直轄市、縣（市）環保機關要求清除廢食用油之清除機構，於申請、變更及展延清除許可時承諾憑證收油並納入清除許可申請文件。若機構未依承諾事項取得廢食用油回收工作證而執行廢食用油清除工作，則違反廢棄物清理法第42條及公民營廢棄物清除處理機構許可管理</w:t>
      </w:r>
      <w:r w:rsidRPr="00B2089A">
        <w:rPr>
          <w:rFonts w:ascii="標楷體" w:eastAsia="標楷體" w:hAnsi="標楷體" w:hint="eastAsia"/>
          <w:spacing w:val="2"/>
          <w:szCs w:val="24"/>
        </w:rPr>
        <w:lastRenderedPageBreak/>
        <w:t>辦法第18條第1項規定。復依環保署公布「廢食用油回收工作證」相關問答集所載，已經向核發清除許可證之環保局申請廢食用油回收工作證，若要至其他縣市收油，清除機構需取得所在地環保局核發之廢食用油工作證，之後再向實際回收廢食用油的縣市環保局申請核發。環保局為掌控廢食用油流向，賡續辦理稽查作業，惟經自環保署「清除處理機構服務管理資訊系統」下載宜蘭縣核發廢食用油回收工作證明細檔，與環保局提供110年1至9月清除機構申報廢食用油營運紀錄資料勾稽結果，核有：清運機具查無隸屬清除機構者12筆；申報清運車輛隸屬公司管制編號與清除處理機構服務管理資訊系統登載資料未符者54筆；清運日已逾工作證效期者83筆等情事，仍於縣內從事廢食用油清除回收業務，均核與上開規定未合，經函請環保局查明釐清，並依規定妥處。據復：經系統清查結果，4家、95筆清除機構之清運車輛未申請工作證，1家、54筆以隸屬其他清除機構之清運車輛申報為該公司清運車輛，均違反「公民營廢棄物清除處理機構許可管理辦法第18條」規定，其中3家、70筆已依違反廢棄物清理法第42條予以告發裁罰18,000元，尚有2家、79筆機構陳述意見中，將俟釐清後開立適法之裁處。</w:t>
      </w:r>
    </w:p>
    <w:p w14:paraId="1BB86426" w14:textId="77777777" w:rsidR="00AD2184" w:rsidRPr="00603359" w:rsidRDefault="00AD2184" w:rsidP="0036480B">
      <w:pPr>
        <w:tabs>
          <w:tab w:val="left" w:pos="490"/>
        </w:tabs>
        <w:overflowPunct w:val="0"/>
        <w:spacing w:beforeLines="10" w:before="24" w:line="460" w:lineRule="exact"/>
        <w:ind w:firstLineChars="200" w:firstLine="569"/>
        <w:jc w:val="both"/>
        <w:rPr>
          <w:rFonts w:ascii="標楷體" w:eastAsia="標楷體" w:hAnsi="標楷體"/>
          <w:b/>
          <w:bCs/>
          <w:color w:val="000000"/>
          <w:spacing w:val="2"/>
          <w:sz w:val="28"/>
          <w:szCs w:val="24"/>
        </w:rPr>
      </w:pPr>
      <w:r w:rsidRPr="00603359">
        <w:rPr>
          <w:rFonts w:ascii="標楷體" w:eastAsia="標楷體" w:hAnsi="標楷體" w:hint="eastAsia"/>
          <w:b/>
          <w:bCs/>
          <w:color w:val="000000"/>
          <w:spacing w:val="2"/>
          <w:sz w:val="28"/>
          <w:szCs w:val="24"/>
        </w:rPr>
        <w:t>（三）  為防</w:t>
      </w:r>
      <w:r>
        <w:rPr>
          <w:rFonts w:ascii="標楷體" w:eastAsia="標楷體" w:hAnsi="標楷體" w:hint="eastAsia"/>
          <w:b/>
          <w:bCs/>
          <w:color w:val="000000"/>
          <w:sz w:val="28"/>
          <w:szCs w:val="24"/>
        </w:rPr>
        <w:t>止廢棄物進廠</w:t>
      </w:r>
      <w:r w:rsidRPr="00603359">
        <w:rPr>
          <w:rFonts w:ascii="標楷體" w:eastAsia="標楷體" w:hAnsi="標楷體" w:hint="eastAsia"/>
          <w:b/>
          <w:bCs/>
          <w:color w:val="000000"/>
          <w:sz w:val="28"/>
          <w:szCs w:val="24"/>
        </w:rPr>
        <w:t>過磅秤重弊端，運用檢視表單辦理監督與防弊措施，惟未定期辦理巡檢工作，且現行檢視表單之檢視項目存有未能發現電腦系統舞弊之風險，亟待檢討改進。</w:t>
      </w:r>
    </w:p>
    <w:p w14:paraId="0BE6D708" w14:textId="77777777" w:rsidR="00AD2184" w:rsidRPr="00B2089A" w:rsidRDefault="00AD2184" w:rsidP="00EF2C79">
      <w:pPr>
        <w:tabs>
          <w:tab w:val="left" w:pos="490"/>
        </w:tabs>
        <w:overflowPunct w:val="0"/>
        <w:spacing w:line="460" w:lineRule="exact"/>
        <w:ind w:firstLineChars="200" w:firstLine="488"/>
        <w:jc w:val="both"/>
        <w:rPr>
          <w:rFonts w:ascii="標楷體" w:eastAsia="標楷體" w:hAnsi="標楷體"/>
          <w:b/>
          <w:bCs/>
          <w:spacing w:val="2"/>
          <w:szCs w:val="24"/>
        </w:rPr>
      </w:pPr>
      <w:r w:rsidRPr="00B2089A">
        <w:rPr>
          <w:rFonts w:ascii="標楷體" w:eastAsia="標楷體" w:hAnsi="標楷體" w:hint="eastAsia"/>
          <w:spacing w:val="2"/>
          <w:szCs w:val="24"/>
        </w:rPr>
        <w:t>宜蘭縣利澤垃圾資源回收（焚化）廠（下稱利澤焚化廠）進廠廢棄物應繳納之處理費用皆以地磅秤重紀錄為基礎，環保局為防止過磅弊端，由監督操作廠商提供防弊措施檢視表單（下稱防弊檢視表），據以持續監督操作管理廠商確實辦理。經查監督廢棄物進廠過磅秤重（防弊措施）執行情形，核有：1.利澤焚化廠垃圾貯坑容量為7,200公噸，經統計環保署公告資料，該廠106年1月至110年8月底止，垃圾焚化量為95萬餘公噸，與進廠量94萬餘公噸，差異約為8,087公噸，差異數存有超逾該廠垃圾貯坑容量情事。據環保局說明：有關廢棄物進廠過磅秤重之監督與防弊，係委由監督操作廠商辦理，前開差異係垃圾吊車抓斗常夾掛輪胎等廢棄物，造成重量重複列計；地磅及垃圾吊車允差值不同，存有誤差等原因所致。惟據監督操作廠商於利澤焚化廠監督操作管理機構技術服務期中報告（110年1月1日至6月30日）第3章監督工作內容及成果之表3.10-1「行政管理有關業務工作內容及成果一覽表」列載，110年度截至6月30日止，每週垃圾過磅防弊巡檢1項工作均未辦理；2.另據媒體刊載，高雄市政府環境保護局南區資源回收廠於110年2月間發現回收車載重與電腦報表上之秤重明顯不符，懷疑地磅系統及過磅資料遭竄改，主動移請偵辦。嗣經調查發現，係該廠技工私自調整地磅系統，讓特定車輛自動短報重量，計竄改數萬筆資料，短收上億元處理費等。經查為防止過磅弊端，監督操作廠商應依地磅系統防弊檢視表確實辦理防弊巡檢，軟體設施部分檢視項目列有：地磅</w:t>
      </w:r>
      <w:r w:rsidRPr="00B2089A">
        <w:rPr>
          <w:rFonts w:ascii="標楷體" w:eastAsia="標楷體" w:hAnsi="標楷體" w:hint="eastAsia"/>
          <w:spacing w:val="2"/>
          <w:szCs w:val="24"/>
        </w:rPr>
        <w:lastRenderedPageBreak/>
        <w:t>系統可設定各車輛合理載重數據，過輕或過重車輛於過磅時應出現警示訊息，並留存紀錄等5項。鑑於上述弊案係屬電腦系統舞弊，遭廠商竄改系統資料，依該局前開防弊檢視表單之檢視項目，恐難以發現弊端，且利澤焚化廠106年1月至110年8月底止，亦有垃圾焚化量與進廠量差異數大於貯坑容量情事。經函請環保局注意釐清妥處，落實執行內部控制機制，並加強審視地磅系統有否遭植入後門程式或資料被異常修改情事，以確保系統資訊安全，並就是類電腦系統舞弊之案件特性，檢視現行防弊措施（含人工查核程序）之適足性，及督促廠商落實強化資安控管機制，以嚇阻與防範是類弊案發生。據復：1.利澤焚化廠已有相關防弊措施監控且加強巡檢，環保局亦已請監督操作廠商修正精進表單內容以符合現況，並持續辦理各項監控巡檢事項，以落實內部控制機制；2.利澤焚化廠垃圾進廠防弊措施建有過磅側錄系統，車輛進廠過磅時，於刷卡機秤重資料未進入電腦前即以併行方式記錄於側錄系統，每月與地磅電腦進行查核比對，尚無發生異常情事。</w:t>
      </w:r>
    </w:p>
    <w:p w14:paraId="31D3FD7D" w14:textId="77777777" w:rsidR="00AD2184" w:rsidRPr="00603359" w:rsidRDefault="00AD2184" w:rsidP="00EF2C79">
      <w:pPr>
        <w:tabs>
          <w:tab w:val="left" w:pos="490"/>
        </w:tabs>
        <w:overflowPunct w:val="0"/>
        <w:spacing w:beforeLines="30" w:before="72" w:line="460" w:lineRule="exact"/>
        <w:ind w:firstLineChars="200" w:firstLine="569"/>
        <w:jc w:val="both"/>
        <w:rPr>
          <w:rFonts w:ascii="標楷體" w:eastAsia="標楷體" w:hAnsi="標楷體"/>
          <w:b/>
          <w:bCs/>
          <w:spacing w:val="2"/>
          <w:sz w:val="28"/>
          <w:szCs w:val="24"/>
        </w:rPr>
      </w:pPr>
      <w:r w:rsidRPr="00603359">
        <w:rPr>
          <w:rFonts w:ascii="標楷體" w:eastAsia="標楷體" w:hAnsi="標楷體" w:hint="eastAsia"/>
          <w:b/>
          <w:bCs/>
          <w:spacing w:val="2"/>
          <w:sz w:val="28"/>
          <w:szCs w:val="24"/>
        </w:rPr>
        <w:t>（四）  為解決焚化底渣再利用去化問題，建置焚化底渣再利用篩分設備，惟部分貯存場所未設置排水收集處理設施，且存有可貯存量飽和風險，恐影響後續底渣再利用篩分處理成效，亟待檢討改善妥處。</w:t>
      </w:r>
    </w:p>
    <w:p w14:paraId="2CB06500" w14:textId="77777777" w:rsidR="00AD2184" w:rsidRPr="00B2089A" w:rsidRDefault="00AD2184" w:rsidP="00EF2C79">
      <w:pPr>
        <w:tabs>
          <w:tab w:val="left" w:pos="490"/>
        </w:tabs>
        <w:overflowPunct w:val="0"/>
        <w:spacing w:line="450" w:lineRule="exact"/>
        <w:ind w:firstLineChars="200" w:firstLine="488"/>
        <w:jc w:val="both"/>
        <w:rPr>
          <w:rFonts w:ascii="新細明體" w:hAnsi="新細明體"/>
          <w:spacing w:val="2"/>
          <w:szCs w:val="24"/>
        </w:rPr>
      </w:pPr>
      <w:r w:rsidRPr="00B2089A">
        <w:rPr>
          <w:rFonts w:ascii="標楷體" w:eastAsia="標楷體" w:hAnsi="標楷體" w:hint="eastAsia"/>
          <w:spacing w:val="2"/>
          <w:szCs w:val="24"/>
        </w:rPr>
        <w:t>環保局為解決焚化底渣再利用去化問題，委託廠商辦理「宜蘭縣底渣</w:t>
      </w:r>
      <w:r>
        <w:rPr>
          <w:rFonts w:ascii="標楷體" w:eastAsia="標楷體" w:hAnsi="標楷體" w:hint="eastAsia"/>
          <w:spacing w:val="2"/>
          <w:szCs w:val="24"/>
        </w:rPr>
        <w:t>再利用篩分處理設備」財物統包暨操作營運管理案（下稱底渣再利用財物</w:t>
      </w:r>
      <w:r w:rsidRPr="00B2089A">
        <w:rPr>
          <w:rFonts w:ascii="標楷體" w:eastAsia="標楷體" w:hAnsi="標楷體" w:hint="eastAsia"/>
          <w:spacing w:val="2"/>
          <w:szCs w:val="24"/>
        </w:rPr>
        <w:t>統包案），於109年4月10日決標，金額8,270萬餘元，建置焚化底渣再利用篩分設備。經查其計畫執行情形，核有：</w:t>
      </w:r>
      <w:r w:rsidRPr="00B2089A">
        <w:rPr>
          <w:rFonts w:ascii="新細明體" w:hAnsi="新細明體" w:hint="eastAsia"/>
          <w:spacing w:val="2"/>
          <w:szCs w:val="24"/>
        </w:rPr>
        <w:t xml:space="preserve"> </w:t>
      </w:r>
    </w:p>
    <w:p w14:paraId="061F7A82" w14:textId="77777777" w:rsidR="00AD2184" w:rsidRPr="00650B4B" w:rsidRDefault="00AD2184" w:rsidP="00EF2C79">
      <w:pPr>
        <w:tabs>
          <w:tab w:val="left" w:pos="490"/>
        </w:tabs>
        <w:overflowPunct w:val="0"/>
        <w:spacing w:beforeLines="20" w:before="48" w:afterLines="40" w:after="96" w:line="460" w:lineRule="exact"/>
        <w:ind w:firstLineChars="450" w:firstLine="1099"/>
        <w:jc w:val="both"/>
        <w:rPr>
          <w:rFonts w:ascii="標楷體" w:eastAsia="標楷體" w:hAnsi="標楷體"/>
          <w:spacing w:val="2"/>
          <w:sz w:val="28"/>
          <w:szCs w:val="28"/>
        </w:rPr>
      </w:pPr>
      <w:r w:rsidRPr="00B2089A">
        <w:rPr>
          <w:rFonts w:ascii="標楷體" w:eastAsia="標楷體" w:hAnsi="標楷體" w:hint="eastAsia"/>
          <w:b/>
          <w:bCs/>
          <w:spacing w:val="2"/>
          <w:szCs w:val="24"/>
        </w:rPr>
        <w:t xml:space="preserve">1.　</w:t>
      </w:r>
      <w:r w:rsidRPr="00B2089A">
        <w:rPr>
          <w:rFonts w:hint="eastAsia"/>
          <w:szCs w:val="24"/>
        </w:rPr>
        <w:t xml:space="preserve"> </w:t>
      </w:r>
      <w:r w:rsidRPr="00B2089A">
        <w:rPr>
          <w:rFonts w:ascii="標楷體" w:eastAsia="標楷體" w:hAnsi="標楷體" w:hint="eastAsia"/>
          <w:b/>
          <w:bCs/>
          <w:spacing w:val="2"/>
          <w:szCs w:val="24"/>
        </w:rPr>
        <w:t>部分貯存場所未設置排水收集處理設施，核與垃圾焚化廠焚化底渣再利用管理方式規定未合：</w:t>
      </w:r>
      <w:r w:rsidRPr="00B2089A">
        <w:rPr>
          <w:rFonts w:ascii="標楷體" w:eastAsia="標楷體" w:hAnsi="標楷體" w:hint="eastAsia"/>
          <w:spacing w:val="2"/>
          <w:szCs w:val="24"/>
        </w:rPr>
        <w:t>依環保署公告垃圾焚化廠焚化底渣再利用管理方式、八、（二）規定，焚化再生粒料之貯存場所應設有排水收集處理設施。利澤焚化廠自95年起委託廠商操作營運管理，每日廢棄物處理設計處理量為600公噸，底渣生成比例約為12至16％，每年產生底渣量約3至3.3萬公噸，環保局往年皆委託再利用機構進行底渣破碎、分選及篩分等前處理作業，將底渣處理成資源化產品或焚化再生粒料；為解決焚化底渣再利用去化問題及確保焚化再生粒料品質，該局委託廠商辦理底渣再利用財物統包案，規劃於利澤焚化廠旁之倉儲式資源再生廠內設置底渣篩分處理設備，預計透過自主處理及品質控管方式達成底渣妥適處理、污染減量及環境友善等目標。該案設備安裝於110年5月17日完成驗收，並自110年5月起開始操作營運，依該案服務建議書及設備安裝成果報告書所載，環保局於倉儲式資源再生廠內設置底渣篩分處理設備，劃設底渣、焚化再生粒料等貯存區，並以廠內排水收集設施將使用後排水循環過濾作為廠內除塵及除臭噴霧系統使用。又廠商於營運期間因受嚴重特殊傳染性肺炎（COVID</w:t>
      </w:r>
      <w:r>
        <w:rPr>
          <w:rFonts w:ascii="標楷體" w:eastAsia="標楷體" w:hAnsi="標楷體" w:hint="eastAsia"/>
          <w:spacing w:val="2"/>
          <w:szCs w:val="24"/>
        </w:rPr>
        <w:t>－</w:t>
      </w:r>
      <w:r w:rsidRPr="00B2089A">
        <w:rPr>
          <w:rFonts w:ascii="標楷體" w:eastAsia="標楷體" w:hAnsi="標楷體" w:hint="eastAsia"/>
          <w:spacing w:val="2"/>
          <w:szCs w:val="24"/>
        </w:rPr>
        <w:t>19）疫情影響，無法對外舉辦活動，以及因應焚化再生粒料使用單位因減產或停工無法載運等因</w:t>
      </w:r>
      <w:r w:rsidRPr="00B2089A">
        <w:rPr>
          <w:rFonts w:ascii="標楷體" w:eastAsia="標楷體" w:hAnsi="標楷體" w:hint="eastAsia"/>
          <w:spacing w:val="2"/>
          <w:szCs w:val="24"/>
        </w:rPr>
        <w:lastRenderedPageBreak/>
        <w:t>素，擬將原服務建議書承諾再生料粒推廣等無償回饋項目，調整為於倉儲式資源再生廠西側設置1,500公噸焚化再生粒料暫置場等項目替代，經環保局於110年6月18日函復同意備查。惟本室於110年11月29日至現地勘查，該焚化再生粒料暫置場係露天設置於倉儲式資源再生廠西側，僅以水泥隔倉板作為貯存空間阻隔設施，並未設置排水收集處理設施，現場因降雨形成積水未退，核與前述焚化底渣再利用管理方式之規定未合，經函請環保局注意檢討改進，設置排水收集處理設施，以符焚化底渣再利用管理方式規範。據復：該局規劃於暫置場周邊設置簡易導引溝渠，將逕流水集中收集於桶槽內，經暫置沉砂後，再運送至焚化廠廢水處理單元處理，以符合垃圾焚化廠焚化底渣再利用管理方式有關焚化再生粒料之貯存場所應設有排水收集處理設施之規範。</w:t>
      </w:r>
    </w:p>
    <w:p w14:paraId="00AB87F9" w14:textId="77777777" w:rsidR="00AD2184" w:rsidRPr="00B2089A" w:rsidRDefault="00AD2184" w:rsidP="0036480B">
      <w:pPr>
        <w:tabs>
          <w:tab w:val="left" w:pos="490"/>
        </w:tabs>
        <w:overflowPunct w:val="0"/>
        <w:spacing w:beforeLines="20" w:before="48" w:afterLines="40" w:after="96" w:line="460" w:lineRule="exact"/>
        <w:ind w:firstLineChars="450" w:firstLine="1080"/>
        <w:jc w:val="both"/>
        <w:rPr>
          <w:rFonts w:ascii="標楷體" w:eastAsia="標楷體" w:hAnsi="標楷體"/>
          <w:spacing w:val="6"/>
          <w:szCs w:val="24"/>
        </w:rPr>
      </w:pPr>
      <w:r>
        <w:rPr>
          <w:rFonts w:ascii="標楷體" w:eastAsia="標楷體" w:hAnsi="標楷體" w:hint="eastAsia"/>
          <w:noProof/>
          <w:spacing w:val="2"/>
          <w:szCs w:val="24"/>
        </w:rPr>
        <mc:AlternateContent>
          <mc:Choice Requires="wps">
            <w:drawing>
              <wp:anchor distT="0" distB="0" distL="114300" distR="114300" simplePos="0" relativeHeight="251719680" behindDoc="0" locked="0" layoutInCell="1" allowOverlap="1" wp14:anchorId="02339665" wp14:editId="101D5D16">
                <wp:simplePos x="0" y="0"/>
                <wp:positionH relativeFrom="column">
                  <wp:posOffset>2708275</wp:posOffset>
                </wp:positionH>
                <wp:positionV relativeFrom="paragraph">
                  <wp:posOffset>1576705</wp:posOffset>
                </wp:positionV>
                <wp:extent cx="3569970" cy="2943225"/>
                <wp:effectExtent l="0" t="0" r="0" b="9525"/>
                <wp:wrapSquare wrapText="bothSides"/>
                <wp:docPr id="60"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9970" cy="2943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F27B17" w14:textId="77777777" w:rsidR="00AD2184" w:rsidRPr="00665636" w:rsidRDefault="00AD2184" w:rsidP="00C366D9">
                            <w:pPr>
                              <w:spacing w:afterLines="50" w:after="120"/>
                              <w:ind w:left="567" w:hangingChars="236" w:hanging="567"/>
                              <w:jc w:val="center"/>
                              <w:rPr>
                                <w:b/>
                              </w:rPr>
                            </w:pPr>
                            <w:r w:rsidRPr="00665636">
                              <w:rPr>
                                <w:rFonts w:ascii="標楷體" w:eastAsia="標楷體" w:hAnsi="標楷體" w:hint="eastAsia"/>
                                <w:b/>
                                <w:noProof/>
                              </w:rPr>
                              <w:t>圖</w:t>
                            </w:r>
                            <w:r>
                              <w:rPr>
                                <w:rFonts w:ascii="標楷體" w:eastAsia="標楷體" w:hAnsi="標楷體" w:hint="eastAsia"/>
                                <w:b/>
                                <w:noProof/>
                              </w:rPr>
                              <w:t>2 焚化再生粒料貯存情形</w:t>
                            </w:r>
                          </w:p>
                          <w:p w14:paraId="6A68F460" w14:textId="77777777" w:rsidR="00AD2184" w:rsidRDefault="00AD2184" w:rsidP="00C366D9">
                            <w:r>
                              <w:rPr>
                                <w:noProof/>
                              </w:rPr>
                              <w:drawing>
                                <wp:inline distT="0" distB="0" distL="0" distR="0" wp14:anchorId="248EB121" wp14:editId="112DF1F1">
                                  <wp:extent cx="3384550" cy="2442845"/>
                                  <wp:effectExtent l="0" t="0" r="6350" b="0"/>
                                  <wp:docPr id="43" name="圖片 43" descr="再生粒料貯存(0703主任修改-去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再生粒料貯存(0703主任修改-去邊)"/>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84550" cy="2442845"/>
                                          </a:xfrm>
                                          <a:prstGeom prst="rect">
                                            <a:avLst/>
                                          </a:prstGeom>
                                          <a:noFill/>
                                          <a:ln>
                                            <a:noFill/>
                                          </a:ln>
                                        </pic:spPr>
                                      </pic:pic>
                                    </a:graphicData>
                                  </a:graphic>
                                </wp:inline>
                              </w:drawing>
                            </w:r>
                          </w:p>
                          <w:p w14:paraId="5773EA9A" w14:textId="77777777" w:rsidR="00AD2184" w:rsidRDefault="00AD2184" w:rsidP="00C366D9">
                            <w:r w:rsidRPr="00E92B45">
                              <w:rPr>
                                <w:rFonts w:ascii="標楷體" w:eastAsia="標楷體" w:hAnsi="標楷體" w:hint="eastAsia"/>
                                <w:sz w:val="18"/>
                                <w:szCs w:val="18"/>
                              </w:rPr>
                              <w:t>資料來源：</w:t>
                            </w:r>
                            <w:r>
                              <w:rPr>
                                <w:rFonts w:ascii="標楷體" w:eastAsia="標楷體" w:hAnsi="標楷體" w:hint="eastAsia"/>
                                <w:sz w:val="18"/>
                                <w:szCs w:val="18"/>
                              </w:rPr>
                              <w:t>整理自環保局提供資料</w:t>
                            </w:r>
                            <w:r w:rsidRPr="00E92B45">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60" o:spid="_x0000_s1158" type="#_x0000_t202" style="position:absolute;left:0;text-align:left;margin-left:213.25pt;margin-top:124.15pt;width:281.1pt;height:231.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" stroked="f">
                <v:textbox>
                  <w:txbxContent>
                    <w:p w14:paraId="4DF27B17" w14:textId="77777777" w:rsidR="00AD2184" w:rsidRPr="00665636" w:rsidRDefault="00AD2184" w:rsidP="00C366D9">
                      <w:pPr>
                        <w:spacing w:afterLines="50" w:after="120"/>
                        <w:ind w:left="567" w:hangingChars="236" w:hanging="567"/>
                        <w:jc w:val="center"/>
                        <w:rPr>
                          <w:b/>
                        </w:rPr>
                      </w:pPr>
                      <w:r w:rsidRPr="00665636">
                        <w:rPr>
                          <w:rFonts w:ascii="標楷體" w:eastAsia="標楷體" w:hAnsi="標楷體" w:hint="eastAsia"/>
                          <w:b/>
                          <w:noProof/>
                        </w:rPr>
                        <w:t>圖</w:t>
                      </w:r>
                      <w:r>
                        <w:rPr>
                          <w:rFonts w:ascii="標楷體" w:eastAsia="標楷體" w:hAnsi="標楷體" w:hint="eastAsia"/>
                          <w:b/>
                          <w:noProof/>
                        </w:rPr>
                        <w:t>2 焚化再生粒料貯存情形</w:t>
                      </w:r>
                    </w:p>
                    <w:p w14:paraId="6A68F460" w14:textId="77777777" w:rsidR="00AD2184" w:rsidRDefault="00AD2184" w:rsidP="00C366D9">
                      <w:r>
                        <w:rPr>
                          <w:noProof/>
                        </w:rPr>
                        <w:drawing>
                          <wp:inline distT="0" distB="0" distL="0" distR="0" wp14:anchorId="248EB121" wp14:editId="112DF1F1">
                            <wp:extent cx="3384550" cy="2442845"/>
                            <wp:effectExtent l="0" t="0" r="6350" b="0"/>
                            <wp:docPr id="43" name="圖片 43" descr="再生粒料貯存(0703主任修改-去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再生粒料貯存(0703主任修改-去邊)"/>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84550" cy="2442845"/>
                                    </a:xfrm>
                                    <a:prstGeom prst="rect">
                                      <a:avLst/>
                                    </a:prstGeom>
                                    <a:noFill/>
                                    <a:ln>
                                      <a:noFill/>
                                    </a:ln>
                                  </pic:spPr>
                                </pic:pic>
                              </a:graphicData>
                            </a:graphic>
                          </wp:inline>
                        </w:drawing>
                      </w:r>
                    </w:p>
                    <w:p w14:paraId="5773EA9A" w14:textId="77777777" w:rsidR="00AD2184" w:rsidRDefault="00AD2184" w:rsidP="00C366D9">
                      <w:r w:rsidRPr="00E92B45">
                        <w:rPr>
                          <w:rFonts w:ascii="標楷體" w:eastAsia="標楷體" w:hAnsi="標楷體" w:hint="eastAsia"/>
                          <w:sz w:val="18"/>
                          <w:szCs w:val="18"/>
                        </w:rPr>
                        <w:t>資料來源：</w:t>
                      </w:r>
                      <w:r>
                        <w:rPr>
                          <w:rFonts w:ascii="標楷體" w:eastAsia="標楷體" w:hAnsi="標楷體" w:hint="eastAsia"/>
                          <w:sz w:val="18"/>
                          <w:szCs w:val="18"/>
                        </w:rPr>
                        <w:t>整理自環保局提供資料</w:t>
                      </w:r>
                      <w:r w:rsidRPr="00E92B45">
                        <w:rPr>
                          <w:rFonts w:ascii="標楷體" w:eastAsia="標楷體" w:hAnsi="標楷體" w:hint="eastAsia"/>
                          <w:sz w:val="18"/>
                          <w:szCs w:val="18"/>
                        </w:rPr>
                        <w:t>。</w:t>
                      </w:r>
                    </w:p>
                  </w:txbxContent>
                </v:textbox>
                <w10:wrap type="square"/>
              </v:shape>
            </w:pict>
          </mc:Fallback>
        </mc:AlternateContent>
      </w:r>
      <w:r w:rsidRPr="00B2089A">
        <w:rPr>
          <w:rFonts w:ascii="標楷體" w:eastAsia="標楷體" w:hAnsi="標楷體" w:hint="eastAsia"/>
          <w:b/>
          <w:bCs/>
          <w:spacing w:val="2"/>
          <w:szCs w:val="24"/>
        </w:rPr>
        <w:t xml:space="preserve">2.　</w:t>
      </w:r>
      <w:r w:rsidRPr="00B2089A">
        <w:rPr>
          <w:rFonts w:hint="eastAsia"/>
          <w:szCs w:val="24"/>
        </w:rPr>
        <w:t xml:space="preserve"> </w:t>
      </w:r>
      <w:r w:rsidRPr="00B2089A">
        <w:rPr>
          <w:rFonts w:ascii="標楷體" w:eastAsia="標楷體" w:hAnsi="標楷體" w:hint="eastAsia"/>
          <w:b/>
          <w:bCs/>
          <w:spacing w:val="2"/>
          <w:szCs w:val="24"/>
        </w:rPr>
        <w:t>廠區貯存空間存有可貯存量飽和風險，恐影響後續底渣再利用篩分處理成效：</w:t>
      </w:r>
      <w:r w:rsidRPr="00B2089A">
        <w:rPr>
          <w:rFonts w:ascii="標楷體" w:eastAsia="標楷體" w:hAnsi="標楷體" w:hint="eastAsia"/>
          <w:spacing w:val="2"/>
          <w:szCs w:val="24"/>
        </w:rPr>
        <w:t>依垃圾焚化廠焚化底渣再利用管理方式、三規定，地方環保局應負責推廣使用焚化再生粒料。同管理方式、六規定，焚化再生粒料用途，計有基地填築、用於紐澤西護欄及緣石之水泥製品及水泥生料等10項。利澤焚化廠產製之焚化再生粒料，目前係貯存於倉儲式資源再生廠，再分批載運至水泥廠做為水泥生料使用，尚無其他利用方式。依底渣再利用財物統包案服務建議書、第三章、關鍵課題與解決方案，本案面臨倉儲式資源再生廠廠區貯存空間不足之問題，將透過以水泥板做為隔倉方式改善，增加可貯存面積。復依設備安裝成果報告書所載，廠區內劃設底渣、鐵金屬、非鐵金屬、未燃物及焚化再生粒料貯存區，其中焚化再生粒料可貯存量A-D區2,024公噸及 E區506公噸，合計2,530公噸。該局另</w:t>
      </w:r>
      <w:r w:rsidRPr="00B2089A">
        <w:rPr>
          <w:rFonts w:ascii="標楷體" w:eastAsia="標楷體" w:hAnsi="標楷體" w:hint="eastAsia"/>
          <w:szCs w:val="24"/>
        </w:rPr>
        <w:t>設置1,500公噸焚化再生粒料暫置場供堆置調度，合計</w:t>
      </w:r>
      <w:r w:rsidRPr="00B2089A">
        <w:rPr>
          <w:rFonts w:ascii="標楷體" w:eastAsia="標楷體" w:hAnsi="標楷體" w:hint="eastAsia"/>
          <w:spacing w:val="2"/>
          <w:szCs w:val="24"/>
        </w:rPr>
        <w:t>可貯存量4,030公噸。本案自110年5月起正式操作營運，至同年10月底止廠內焚化再生粒料貯存量2,481.49公噸，已達最大可貯存量4,030公噸之61.58％，可貯存量尚餘1,548.51公噸。依110年5至10月工作進度月報告實際營運成果統計，每月平均焚化再生粒料產生量約3,006公噸，再利用出廠量約2,646.65公噸，每月產生約359.35公噸貯存需求；以該貯存需求估算，尚餘4個月餘，焚化再生粒料可貯存量即屆飽和（圖</w:t>
      </w:r>
      <w:r>
        <w:rPr>
          <w:rFonts w:ascii="標楷體" w:eastAsia="標楷體" w:hAnsi="標楷體" w:hint="eastAsia"/>
          <w:spacing w:val="2"/>
          <w:szCs w:val="24"/>
        </w:rPr>
        <w:t>2</w:t>
      </w:r>
      <w:r w:rsidRPr="00B2089A">
        <w:rPr>
          <w:rFonts w:ascii="標楷體" w:eastAsia="標楷體" w:hAnsi="標楷體" w:hint="eastAsia"/>
          <w:spacing w:val="2"/>
          <w:szCs w:val="24"/>
        </w:rPr>
        <w:t>），如未及時提升再利用量，恐產生再生粒料堆置過量而</w:t>
      </w:r>
      <w:r w:rsidRPr="00B2089A">
        <w:rPr>
          <w:rFonts w:ascii="標楷體" w:eastAsia="標楷體" w:hAnsi="標楷體" w:hint="eastAsia"/>
          <w:spacing w:val="2"/>
          <w:szCs w:val="24"/>
        </w:rPr>
        <w:lastRenderedPageBreak/>
        <w:t>無法開機運轉之情形，影響底渣再利用篩分處理執行成效。鑑於利澤焚化廠產製之焚化再生粒料，目前僅有做為水泥生料使用1種再利用方式，去化管道較為單一，惟為避免再生粒料貯存量飽和，影響後續底渣再利用篩分處理成效，經函請環保局研謀提升再生粒料再利用方式，增加多元去化管道，以緩解再生粒料倉儲壓力。據復：截至111年5月底止，焚化再生粒料貯存量為3,512.18公噸，已加強推廣焚化再生粒料應用於公共工程，並成功媒合規劃使用於自辦市地重劃工程，預計將使用4萬餘噸焚化再生粒料，可大幅增加焚化再生粒料去化量。</w:t>
      </w:r>
    </w:p>
    <w:p w14:paraId="4F8C1E84" w14:textId="77777777" w:rsidR="00AD2184" w:rsidRPr="00603359" w:rsidRDefault="00AD2184" w:rsidP="00EF2C79">
      <w:pPr>
        <w:tabs>
          <w:tab w:val="left" w:pos="490"/>
        </w:tabs>
        <w:overflowPunct w:val="0"/>
        <w:spacing w:beforeLines="50" w:before="120" w:line="500" w:lineRule="exact"/>
        <w:ind w:firstLineChars="200" w:firstLine="569"/>
        <w:jc w:val="both"/>
        <w:rPr>
          <w:rFonts w:ascii="標楷體" w:eastAsia="標楷體" w:hAnsi="標楷體"/>
          <w:b/>
          <w:bCs/>
          <w:spacing w:val="2"/>
          <w:sz w:val="28"/>
          <w:szCs w:val="24"/>
        </w:rPr>
      </w:pPr>
      <w:r w:rsidRPr="00603359">
        <w:rPr>
          <w:rFonts w:ascii="標楷體" w:eastAsia="標楷體" w:hAnsi="標楷體" w:hint="eastAsia"/>
          <w:b/>
          <w:bCs/>
          <w:spacing w:val="2"/>
          <w:sz w:val="28"/>
          <w:szCs w:val="24"/>
        </w:rPr>
        <w:t>（五）  為監測空氣品質，布建環境品質感測物聯網，以輔助環保稽查與環境治理工作，惟未依工作界定期限恢復機體運作及異常處置之履約管理欠周妥，且民眾陳情熱區感測點與近3年空氣污染公害陳情案件發生地點未盡相合，亟待落實布建時程及異常處置之履約管理，並檢討感測器布建位置及強化運用告警資訊，提升智慧化環保稽查成效。</w:t>
      </w:r>
    </w:p>
    <w:p w14:paraId="4D7B9D99" w14:textId="77777777" w:rsidR="00AD2184" w:rsidRPr="00B2089A" w:rsidRDefault="00AD2184" w:rsidP="00EF2C79">
      <w:pPr>
        <w:tabs>
          <w:tab w:val="left" w:pos="490"/>
        </w:tabs>
        <w:overflowPunct w:val="0"/>
        <w:spacing w:beforeLines="10" w:before="24" w:line="440" w:lineRule="exact"/>
        <w:ind w:firstLineChars="200" w:firstLine="488"/>
        <w:jc w:val="both"/>
        <w:rPr>
          <w:rFonts w:ascii="新細明體" w:hAnsi="新細明體"/>
          <w:spacing w:val="2"/>
          <w:szCs w:val="24"/>
        </w:rPr>
      </w:pPr>
      <w:r w:rsidRPr="00B2089A">
        <w:rPr>
          <w:rFonts w:ascii="標楷體" w:eastAsia="標楷體" w:hAnsi="標楷體" w:hint="eastAsia"/>
          <w:spacing w:val="2"/>
          <w:szCs w:val="24"/>
        </w:rPr>
        <w:t>環保局配合環保署「環境品質感測物聯網發展布建及執法應用計畫」，於107至109年向該署申請計畫補助經費，於工業區周邊鄉鎮規劃建置環境感測物聯網，進行空氣品質感測器之布建及環境監測，截至109年底止，宜蘭縣境內空氣品質感測器共計500 個。110年續辦「110 年及111 年辦理宜蘭縣精進空品感測器合辦計畫」（下稱110年及111年精進計畫），110年4月28日決標，決標金額1,045萬元，履約期間自決標日起至111年底止。經查空氣品質感測器管理及應用情形，核有：</w:t>
      </w:r>
      <w:r w:rsidRPr="00B2089A">
        <w:rPr>
          <w:rFonts w:ascii="新細明體" w:hAnsi="新細明體" w:hint="eastAsia"/>
          <w:spacing w:val="2"/>
          <w:szCs w:val="24"/>
        </w:rPr>
        <w:t xml:space="preserve"> </w:t>
      </w:r>
    </w:p>
    <w:p w14:paraId="1A59CE40" w14:textId="77777777" w:rsidR="00AD2184" w:rsidRPr="00B2089A" w:rsidRDefault="00AD2184" w:rsidP="00EF2C79">
      <w:pPr>
        <w:tabs>
          <w:tab w:val="left" w:pos="490"/>
        </w:tabs>
        <w:overflowPunct w:val="0"/>
        <w:spacing w:beforeLines="20" w:before="48" w:afterLines="40" w:after="96" w:line="440" w:lineRule="exact"/>
        <w:ind w:firstLineChars="450" w:firstLine="1099"/>
        <w:jc w:val="both"/>
        <w:rPr>
          <w:rFonts w:ascii="標楷體" w:eastAsia="標楷體" w:hAnsi="標楷體"/>
          <w:spacing w:val="2"/>
          <w:szCs w:val="24"/>
        </w:rPr>
      </w:pPr>
      <w:r w:rsidRPr="00B2089A">
        <w:rPr>
          <w:rFonts w:ascii="標楷體" w:eastAsia="標楷體" w:hAnsi="標楷體" w:hint="eastAsia"/>
          <w:b/>
          <w:bCs/>
          <w:spacing w:val="2"/>
          <w:szCs w:val="24"/>
        </w:rPr>
        <w:t xml:space="preserve">1.　</w:t>
      </w:r>
      <w:r w:rsidRPr="00B2089A">
        <w:rPr>
          <w:rFonts w:hint="eastAsia"/>
          <w:szCs w:val="24"/>
        </w:rPr>
        <w:t xml:space="preserve"> </w:t>
      </w:r>
      <w:r w:rsidRPr="00B2089A">
        <w:rPr>
          <w:rFonts w:ascii="標楷體" w:eastAsia="標楷體" w:hAnsi="標楷體" w:hint="eastAsia"/>
          <w:b/>
          <w:bCs/>
          <w:spacing w:val="2"/>
          <w:szCs w:val="24"/>
        </w:rPr>
        <w:t>未依精進計畫工作界定期限完成第2階段恢復機體運作：</w:t>
      </w:r>
      <w:r w:rsidRPr="00B2089A">
        <w:rPr>
          <w:rFonts w:ascii="標楷體" w:eastAsia="標楷體" w:hAnsi="標楷體" w:hint="eastAsia"/>
          <w:spacing w:val="2"/>
          <w:szCs w:val="24"/>
        </w:rPr>
        <w:t>宜蘭縣境內空氣品質感測器多附掛於路燈，台灣電力股份有限公司（下稱台電公司）發現環保局未申請用電即予斷電，致須進行用電申請作業。依據該局110 年及111 年精進計畫工作界定，廠商於評選會議承諾於110年9月底前完成第2階段300點位感測器用電申請並恢復機體運作。惟查廠商僅於110年10月份完成用電申請，未恢復機體運作，核與上開工作界定完成期限未合，經函請環保局查明依約妥處。據復：已恢復機體運作，另依據110年及111年精進計畫工作界定規範，台電公司用電申請完成後以下一期帳單做為執行憑據，對於未於期限內完成之點位，將俟應申請之全部點位完備，於結案後依約扣款。</w:t>
      </w:r>
    </w:p>
    <w:p w14:paraId="024A34A9" w14:textId="77777777" w:rsidR="00AD2184" w:rsidRPr="00650B4B" w:rsidRDefault="00AD2184" w:rsidP="00EF2C79">
      <w:pPr>
        <w:tabs>
          <w:tab w:val="left" w:pos="490"/>
        </w:tabs>
        <w:overflowPunct w:val="0"/>
        <w:spacing w:beforeLines="20" w:before="48" w:afterLines="40" w:after="96" w:line="440" w:lineRule="exact"/>
        <w:ind w:firstLineChars="450" w:firstLine="1099"/>
        <w:jc w:val="both"/>
        <w:rPr>
          <w:rFonts w:ascii="標楷體" w:eastAsia="標楷體" w:hAnsi="標楷體"/>
          <w:b/>
          <w:spacing w:val="2"/>
          <w:sz w:val="28"/>
          <w:szCs w:val="28"/>
        </w:rPr>
      </w:pPr>
      <w:r w:rsidRPr="00B2089A">
        <w:rPr>
          <w:rFonts w:ascii="標楷體" w:eastAsia="標楷體" w:hAnsi="標楷體" w:hint="eastAsia"/>
          <w:b/>
          <w:bCs/>
          <w:spacing w:val="2"/>
          <w:szCs w:val="24"/>
        </w:rPr>
        <w:t xml:space="preserve">2.　</w:t>
      </w:r>
      <w:r w:rsidRPr="00B2089A">
        <w:rPr>
          <w:rFonts w:hint="eastAsia"/>
          <w:szCs w:val="24"/>
        </w:rPr>
        <w:t xml:space="preserve"> </w:t>
      </w:r>
      <w:r w:rsidRPr="00B2089A">
        <w:rPr>
          <w:rFonts w:ascii="標楷體" w:eastAsia="標楷體" w:hAnsi="標楷體" w:hint="eastAsia"/>
          <w:b/>
          <w:bCs/>
          <w:spacing w:val="2"/>
          <w:szCs w:val="24"/>
        </w:rPr>
        <w:t>工作報告所載異常設備處理天數及處置方式與環保署環境物聯網平臺處理歷程所載未合：</w:t>
      </w:r>
      <w:r w:rsidRPr="00B2089A">
        <w:rPr>
          <w:rFonts w:ascii="標楷體" w:eastAsia="標楷體" w:hAnsi="標楷體" w:hint="eastAsia"/>
          <w:spacing w:val="2"/>
          <w:szCs w:val="24"/>
        </w:rPr>
        <w:t>依據110 年及111 年精進計畫甄選須知肆、工作內容及方法規定，感測器異常告警時，依據檢驗錯誤碼初步判定異常情形，感測器異常狀況將於84小時內排除；契約第13條第1項第1款規定：「廠商如未依照契約所定履約期限完成履約標的，自該期限之次日起算逾期日數。」按委託廠商110年7至10月份工作報告所載，感測器異常計有27臺次，主要以</w:t>
      </w:r>
      <w:r w:rsidRPr="00B2089A">
        <w:rPr>
          <w:rFonts w:ascii="標楷體" w:eastAsia="標楷體" w:hAnsi="標楷體" w:hint="eastAsia"/>
          <w:spacing w:val="2"/>
          <w:szCs w:val="24"/>
        </w:rPr>
        <w:lastRenderedPageBreak/>
        <w:t>電力異常為主，其次為異常定值，發現後立即通知現場人員處置，處置天數為0.5至2天。經請環保局提供110年8至10月通報異常設備於環保署環境物聯網平臺處理歷程紀錄計有20臺次，扣除3臺次異常原因為缺電後，其餘17臺次異常原因分別為設備優化、蟲害及設備損害等3類，其設備下架至上架處理時間為5至87天，均超逾84小時，且與各該月份工作報告所載處理天數0.5至2天未合，經函請環保局釐清異常狀況排除處理期程超逾合約期限妥處。據復：有關合約中感測器異常狀況將於84小時內排除之規定，其主要為原則性請廠商於時限內做適當處置，若非屬廠商惡意不執行，該局不會採取書面通知限期改善，亦無涉及逾限未改善罰則；惟合約訂定未盡周妥之處，後續將詢問、參考其他縣市合約書約定內容、計畫實際執行狀況，於112年度計畫甄選內容中調整。</w:t>
      </w:r>
    </w:p>
    <w:p w14:paraId="73D2EED7" w14:textId="77777777" w:rsidR="00AD2184" w:rsidRPr="00B2089A" w:rsidRDefault="00AD2184" w:rsidP="00EF2C79">
      <w:pPr>
        <w:tabs>
          <w:tab w:val="left" w:pos="490"/>
        </w:tabs>
        <w:overflowPunct w:val="0"/>
        <w:spacing w:beforeLines="20" w:before="48" w:afterLines="40" w:after="96" w:line="440" w:lineRule="exact"/>
        <w:ind w:firstLineChars="450" w:firstLine="1080"/>
        <w:jc w:val="both"/>
        <w:rPr>
          <w:rFonts w:ascii="標楷體" w:eastAsia="標楷體" w:hAnsi="標楷體"/>
          <w:spacing w:val="2"/>
          <w:szCs w:val="24"/>
        </w:rPr>
      </w:pPr>
      <w:r>
        <w:rPr>
          <w:rFonts w:ascii="標楷體" w:eastAsia="標楷體" w:hAnsi="標楷體" w:hint="eastAsia"/>
          <w:noProof/>
          <w:spacing w:val="2"/>
          <w:szCs w:val="24"/>
        </w:rPr>
        <mc:AlternateContent>
          <mc:Choice Requires="wps">
            <w:drawing>
              <wp:anchor distT="0" distB="0" distL="114300" distR="114300" simplePos="0" relativeHeight="251717632" behindDoc="0" locked="0" layoutInCell="1" allowOverlap="1" wp14:anchorId="5188D7E8" wp14:editId="09CFB1A2">
                <wp:simplePos x="0" y="0"/>
                <wp:positionH relativeFrom="column">
                  <wp:posOffset>2698750</wp:posOffset>
                </wp:positionH>
                <wp:positionV relativeFrom="paragraph">
                  <wp:posOffset>973455</wp:posOffset>
                </wp:positionV>
                <wp:extent cx="3622675" cy="3681095"/>
                <wp:effectExtent l="0" t="0" r="0" b="0"/>
                <wp:wrapSquare wrapText="bothSides"/>
                <wp:docPr id="61" name="文字方塊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2675" cy="3681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A771CF" w14:textId="77777777" w:rsidR="00AD2184" w:rsidRPr="0031691B" w:rsidRDefault="00AD2184" w:rsidP="00C366D9">
                            <w:pPr>
                              <w:spacing w:afterLines="50" w:after="120" w:line="240" w:lineRule="exact"/>
                              <w:ind w:left="783" w:hangingChars="326" w:hanging="783"/>
                              <w:rPr>
                                <w:rFonts w:ascii="標楷體" w:eastAsia="標楷體" w:hAnsi="標楷體"/>
                                <w:b/>
                              </w:rPr>
                            </w:pPr>
                            <w:r w:rsidRPr="0031691B">
                              <w:rPr>
                                <w:rFonts w:ascii="標楷體" w:eastAsia="標楷體" w:hAnsi="標楷體" w:hint="eastAsia"/>
                                <w:b/>
                              </w:rPr>
                              <w:t>表</w:t>
                            </w:r>
                            <w:r>
                              <w:rPr>
                                <w:rFonts w:ascii="標楷體" w:eastAsia="標楷體" w:hAnsi="標楷體" w:hint="eastAsia"/>
                                <w:b/>
                              </w:rPr>
                              <w:t>3</w:t>
                            </w:r>
                            <w:r w:rsidRPr="0031691B">
                              <w:rPr>
                                <w:rFonts w:ascii="標楷體" w:eastAsia="標楷體" w:hAnsi="標楷體" w:hint="eastAsia"/>
                                <w:b/>
                              </w:rPr>
                              <w:t xml:space="preserve"> </w:t>
                            </w:r>
                            <w:r>
                              <w:rPr>
                                <w:rFonts w:ascii="標楷體" w:eastAsia="標楷體" w:hAnsi="標楷體" w:hint="eastAsia"/>
                                <w:b/>
                              </w:rPr>
                              <w:t xml:space="preserve">  </w:t>
                            </w:r>
                            <w:r w:rsidRPr="0031691B">
                              <w:rPr>
                                <w:rFonts w:ascii="標楷體" w:eastAsia="標楷體" w:hAnsi="標楷體" w:hint="eastAsia"/>
                                <w:b/>
                              </w:rPr>
                              <w:t>108年1月至110年7月多次公害陳情案件所在村里未裝設感測器情形</w:t>
                            </w:r>
                          </w:p>
                          <w:tbl>
                            <w:tblPr>
                              <w:tblW w:w="5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993"/>
                              <w:gridCol w:w="992"/>
                              <w:gridCol w:w="1093"/>
                              <w:gridCol w:w="1130"/>
                              <w:gridCol w:w="1088"/>
                              <w:gridCol w:w="31"/>
                            </w:tblGrid>
                            <w:tr w:rsidR="00AD2184" w:rsidRPr="00E4144D" w14:paraId="667EBE81" w14:textId="77777777" w:rsidTr="00F60ABC">
                              <w:trPr>
                                <w:trHeight w:val="335"/>
                                <w:jc w:val="center"/>
                              </w:trPr>
                              <w:tc>
                                <w:tcPr>
                                  <w:tcW w:w="5327" w:type="dxa"/>
                                  <w:gridSpan w:val="6"/>
                                  <w:tcBorders>
                                    <w:top w:val="nil"/>
                                    <w:left w:val="nil"/>
                                    <w:bottom w:val="single" w:sz="4" w:space="0" w:color="auto"/>
                                    <w:right w:val="nil"/>
                                  </w:tcBorders>
                                  <w:shd w:val="clear" w:color="auto" w:fill="auto"/>
                                  <w:vAlign w:val="center"/>
                                </w:tcPr>
                                <w:p w14:paraId="74C5E212" w14:textId="77777777" w:rsidR="00AD2184" w:rsidRPr="00040564" w:rsidRDefault="00AD2184" w:rsidP="00F60ABC">
                                  <w:pPr>
                                    <w:spacing w:line="3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單位：件、處</w:t>
                                  </w:r>
                                </w:p>
                              </w:tc>
                            </w:tr>
                            <w:tr w:rsidR="00AD2184" w:rsidRPr="00E4144D" w14:paraId="6A450C5C" w14:textId="77777777" w:rsidTr="00F60ABC">
                              <w:trPr>
                                <w:trHeight w:val="340"/>
                                <w:jc w:val="center"/>
                              </w:trPr>
                              <w:tc>
                                <w:tcPr>
                                  <w:tcW w:w="993" w:type="dxa"/>
                                  <w:tcBorders>
                                    <w:top w:val="single" w:sz="4" w:space="0" w:color="auto"/>
                                  </w:tcBorders>
                                  <w:shd w:val="clear" w:color="auto" w:fill="auto"/>
                                  <w:vAlign w:val="center"/>
                                  <w:hideMark/>
                                </w:tcPr>
                                <w:p w14:paraId="275F3F58"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鄉鎮</w:t>
                                  </w:r>
                                  <w:r>
                                    <w:rPr>
                                      <w:rFonts w:ascii="標楷體" w:eastAsia="標楷體" w:hAnsi="標楷體" w:cs="新細明體" w:hint="eastAsia"/>
                                      <w:color w:val="000000"/>
                                      <w:kern w:val="0"/>
                                      <w:sz w:val="20"/>
                                    </w:rPr>
                                    <w:t>市</w:t>
                                  </w:r>
                                  <w:r w:rsidRPr="00040564">
                                    <w:rPr>
                                      <w:rFonts w:ascii="標楷體" w:eastAsia="標楷體" w:hAnsi="標楷體" w:cs="新細明體" w:hint="eastAsia"/>
                                      <w:color w:val="000000"/>
                                      <w:kern w:val="0"/>
                                      <w:sz w:val="20"/>
                                    </w:rPr>
                                    <w:t>別</w:t>
                                  </w:r>
                                </w:p>
                              </w:tc>
                              <w:tc>
                                <w:tcPr>
                                  <w:tcW w:w="992" w:type="dxa"/>
                                  <w:tcBorders>
                                    <w:top w:val="single" w:sz="4" w:space="0" w:color="auto"/>
                                  </w:tcBorders>
                                  <w:shd w:val="clear" w:color="auto" w:fill="auto"/>
                                  <w:vAlign w:val="center"/>
                                  <w:hideMark/>
                                </w:tcPr>
                                <w:p w14:paraId="0C0DDCB4"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村里別</w:t>
                                  </w:r>
                                </w:p>
                              </w:tc>
                              <w:tc>
                                <w:tcPr>
                                  <w:tcW w:w="1093" w:type="dxa"/>
                                  <w:tcBorders>
                                    <w:top w:val="single" w:sz="4" w:space="0" w:color="auto"/>
                                  </w:tcBorders>
                                  <w:shd w:val="clear" w:color="auto" w:fill="auto"/>
                                  <w:vAlign w:val="center"/>
                                  <w:hideMark/>
                                </w:tcPr>
                                <w:p w14:paraId="0AD88EAE"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陳情總件數</w:t>
                                  </w:r>
                                </w:p>
                              </w:tc>
                              <w:tc>
                                <w:tcPr>
                                  <w:tcW w:w="1130" w:type="dxa"/>
                                  <w:tcBorders>
                                    <w:top w:val="single" w:sz="4" w:space="0" w:color="auto"/>
                                  </w:tcBorders>
                                  <w:shd w:val="clear" w:color="auto" w:fill="auto"/>
                                  <w:vAlign w:val="center"/>
                                  <w:hideMark/>
                                </w:tcPr>
                                <w:p w14:paraId="30E65FE9" w14:textId="77777777" w:rsidR="00AD2184" w:rsidRPr="00562C61" w:rsidRDefault="00AD2184" w:rsidP="00F60ABC">
                                  <w:pPr>
                                    <w:ind w:leftChars="-12" w:left="-3" w:rightChars="-12" w:right="-29" w:hangingChars="14" w:hanging="26"/>
                                    <w:jc w:val="center"/>
                                    <w:rPr>
                                      <w:rFonts w:ascii="標楷體" w:eastAsia="標楷體" w:hAnsi="標楷體" w:cs="新細明體"/>
                                      <w:color w:val="000000"/>
                                      <w:spacing w:val="-8"/>
                                      <w:kern w:val="0"/>
                                      <w:sz w:val="20"/>
                                    </w:rPr>
                                  </w:pPr>
                                  <w:r w:rsidRPr="00562C61">
                                    <w:rPr>
                                      <w:rFonts w:ascii="標楷體" w:eastAsia="標楷體" w:hAnsi="標楷體" w:cs="新細明體" w:hint="eastAsia"/>
                                      <w:color w:val="000000"/>
                                      <w:spacing w:val="-8"/>
                                      <w:kern w:val="0"/>
                                      <w:sz w:val="20"/>
                                    </w:rPr>
                                    <w:t>多次陳情件數</w:t>
                                  </w:r>
                                </w:p>
                              </w:tc>
                              <w:tc>
                                <w:tcPr>
                                  <w:tcW w:w="1119" w:type="dxa"/>
                                  <w:gridSpan w:val="2"/>
                                  <w:tcBorders>
                                    <w:top w:val="single" w:sz="4" w:space="0" w:color="auto"/>
                                  </w:tcBorders>
                                  <w:shd w:val="clear" w:color="auto" w:fill="auto"/>
                                  <w:vAlign w:val="center"/>
                                  <w:hideMark/>
                                </w:tcPr>
                                <w:p w14:paraId="10FA380D" w14:textId="77777777" w:rsidR="00AD2184" w:rsidRPr="00562C61" w:rsidRDefault="00AD2184" w:rsidP="00F60ABC">
                                  <w:pPr>
                                    <w:ind w:leftChars="-12" w:left="-3" w:rightChars="-12" w:right="-29" w:hangingChars="14" w:hanging="26"/>
                                    <w:jc w:val="center"/>
                                    <w:rPr>
                                      <w:rFonts w:ascii="標楷體" w:eastAsia="標楷體" w:hAnsi="標楷體" w:cs="新細明體"/>
                                      <w:color w:val="000000"/>
                                      <w:spacing w:val="-8"/>
                                      <w:kern w:val="0"/>
                                      <w:sz w:val="20"/>
                                    </w:rPr>
                                  </w:pPr>
                                  <w:r w:rsidRPr="00562C61">
                                    <w:rPr>
                                      <w:rFonts w:ascii="標楷體" w:eastAsia="標楷體" w:hAnsi="標楷體" w:cs="新細明體" w:hint="eastAsia"/>
                                      <w:color w:val="000000"/>
                                      <w:spacing w:val="-8"/>
                                      <w:kern w:val="0"/>
                                      <w:sz w:val="20"/>
                                    </w:rPr>
                                    <w:t>多次陳情處數</w:t>
                                  </w:r>
                                </w:p>
                              </w:tc>
                            </w:tr>
                            <w:tr w:rsidR="00AD2184" w:rsidRPr="00E4144D" w14:paraId="2DEA286B" w14:textId="77777777" w:rsidTr="00F60ABC">
                              <w:trPr>
                                <w:trHeight w:val="336"/>
                                <w:jc w:val="center"/>
                              </w:trPr>
                              <w:tc>
                                <w:tcPr>
                                  <w:tcW w:w="993" w:type="dxa"/>
                                  <w:shd w:val="clear" w:color="auto" w:fill="auto"/>
                                  <w:vAlign w:val="center"/>
                                  <w:hideMark/>
                                </w:tcPr>
                                <w:p w14:paraId="75F803C1"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宜蘭市</w:t>
                                  </w:r>
                                </w:p>
                              </w:tc>
                              <w:tc>
                                <w:tcPr>
                                  <w:tcW w:w="992" w:type="dxa"/>
                                  <w:shd w:val="clear" w:color="auto" w:fill="auto"/>
                                  <w:vAlign w:val="center"/>
                                  <w:hideMark/>
                                </w:tcPr>
                                <w:p w14:paraId="46B4F741"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思源里</w:t>
                                  </w:r>
                                </w:p>
                              </w:tc>
                              <w:tc>
                                <w:tcPr>
                                  <w:tcW w:w="1093" w:type="dxa"/>
                                  <w:shd w:val="clear" w:color="auto" w:fill="auto"/>
                                  <w:vAlign w:val="center"/>
                                  <w:hideMark/>
                                </w:tcPr>
                                <w:p w14:paraId="277E40EC"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71</w:t>
                                  </w:r>
                                </w:p>
                              </w:tc>
                              <w:tc>
                                <w:tcPr>
                                  <w:tcW w:w="1130" w:type="dxa"/>
                                  <w:shd w:val="clear" w:color="auto" w:fill="auto"/>
                                  <w:vAlign w:val="center"/>
                                  <w:hideMark/>
                                </w:tcPr>
                                <w:p w14:paraId="318D5C13"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60</w:t>
                                  </w:r>
                                </w:p>
                              </w:tc>
                              <w:tc>
                                <w:tcPr>
                                  <w:tcW w:w="1119" w:type="dxa"/>
                                  <w:gridSpan w:val="2"/>
                                  <w:shd w:val="clear" w:color="auto" w:fill="auto"/>
                                  <w:vAlign w:val="center"/>
                                  <w:hideMark/>
                                </w:tcPr>
                                <w:p w14:paraId="1712238A"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5</w:t>
                                  </w:r>
                                </w:p>
                              </w:tc>
                            </w:tr>
                            <w:tr w:rsidR="00AD2184" w:rsidRPr="00E4144D" w14:paraId="6A44287F" w14:textId="77777777" w:rsidTr="00F60ABC">
                              <w:trPr>
                                <w:trHeight w:val="336"/>
                                <w:jc w:val="center"/>
                              </w:trPr>
                              <w:tc>
                                <w:tcPr>
                                  <w:tcW w:w="993" w:type="dxa"/>
                                  <w:shd w:val="clear" w:color="auto" w:fill="auto"/>
                                  <w:vAlign w:val="center"/>
                                  <w:hideMark/>
                                </w:tcPr>
                                <w:p w14:paraId="0B1D6F0F"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shd w:val="clear" w:color="auto" w:fill="auto"/>
                                  <w:vAlign w:val="center"/>
                                  <w:hideMark/>
                                </w:tcPr>
                                <w:p w14:paraId="033A524B"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丸山村</w:t>
                                  </w:r>
                                </w:p>
                              </w:tc>
                              <w:tc>
                                <w:tcPr>
                                  <w:tcW w:w="1093" w:type="dxa"/>
                                  <w:shd w:val="clear" w:color="auto" w:fill="auto"/>
                                  <w:vAlign w:val="center"/>
                                  <w:hideMark/>
                                </w:tcPr>
                                <w:p w14:paraId="6F73B16E"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50</w:t>
                                  </w:r>
                                </w:p>
                              </w:tc>
                              <w:tc>
                                <w:tcPr>
                                  <w:tcW w:w="1130" w:type="dxa"/>
                                  <w:shd w:val="clear" w:color="auto" w:fill="auto"/>
                                  <w:vAlign w:val="center"/>
                                  <w:hideMark/>
                                </w:tcPr>
                                <w:p w14:paraId="446AACEB"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28</w:t>
                                  </w:r>
                                </w:p>
                              </w:tc>
                              <w:tc>
                                <w:tcPr>
                                  <w:tcW w:w="1119" w:type="dxa"/>
                                  <w:gridSpan w:val="2"/>
                                  <w:shd w:val="clear" w:color="auto" w:fill="auto"/>
                                  <w:vAlign w:val="center"/>
                                  <w:hideMark/>
                                </w:tcPr>
                                <w:p w14:paraId="4B78899D"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w:t>
                                  </w:r>
                                </w:p>
                              </w:tc>
                            </w:tr>
                            <w:tr w:rsidR="00AD2184" w:rsidRPr="00E4144D" w14:paraId="6C770086" w14:textId="77777777" w:rsidTr="00F60ABC">
                              <w:trPr>
                                <w:trHeight w:val="336"/>
                                <w:jc w:val="center"/>
                              </w:trPr>
                              <w:tc>
                                <w:tcPr>
                                  <w:tcW w:w="993" w:type="dxa"/>
                                  <w:shd w:val="clear" w:color="auto" w:fill="auto"/>
                                  <w:vAlign w:val="center"/>
                                  <w:hideMark/>
                                </w:tcPr>
                                <w:p w14:paraId="53D26F85"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宜蘭市</w:t>
                                  </w:r>
                                </w:p>
                              </w:tc>
                              <w:tc>
                                <w:tcPr>
                                  <w:tcW w:w="992" w:type="dxa"/>
                                  <w:shd w:val="clear" w:color="auto" w:fill="auto"/>
                                  <w:vAlign w:val="center"/>
                                  <w:hideMark/>
                                </w:tcPr>
                                <w:p w14:paraId="4B0D23E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新生里</w:t>
                                  </w:r>
                                </w:p>
                              </w:tc>
                              <w:tc>
                                <w:tcPr>
                                  <w:tcW w:w="1093" w:type="dxa"/>
                                  <w:shd w:val="clear" w:color="auto" w:fill="auto"/>
                                  <w:vAlign w:val="center"/>
                                  <w:hideMark/>
                                </w:tcPr>
                                <w:p w14:paraId="5227F012"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37</w:t>
                                  </w:r>
                                </w:p>
                              </w:tc>
                              <w:tc>
                                <w:tcPr>
                                  <w:tcW w:w="1130" w:type="dxa"/>
                                  <w:shd w:val="clear" w:color="auto" w:fill="auto"/>
                                  <w:vAlign w:val="center"/>
                                  <w:hideMark/>
                                </w:tcPr>
                                <w:p w14:paraId="6131CC7C"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25</w:t>
                                  </w:r>
                                </w:p>
                              </w:tc>
                              <w:tc>
                                <w:tcPr>
                                  <w:tcW w:w="1119" w:type="dxa"/>
                                  <w:gridSpan w:val="2"/>
                                  <w:shd w:val="clear" w:color="auto" w:fill="auto"/>
                                  <w:vAlign w:val="center"/>
                                  <w:hideMark/>
                                </w:tcPr>
                                <w:p w14:paraId="4E7EAB1B"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6</w:t>
                                  </w:r>
                                </w:p>
                              </w:tc>
                            </w:tr>
                            <w:tr w:rsidR="00AD2184" w:rsidRPr="00E4144D" w14:paraId="3EA2EB55" w14:textId="77777777" w:rsidTr="00F60ABC">
                              <w:trPr>
                                <w:trHeight w:val="336"/>
                                <w:jc w:val="center"/>
                              </w:trPr>
                              <w:tc>
                                <w:tcPr>
                                  <w:tcW w:w="993" w:type="dxa"/>
                                  <w:shd w:val="clear" w:color="auto" w:fill="auto"/>
                                  <w:vAlign w:val="center"/>
                                  <w:hideMark/>
                                </w:tcPr>
                                <w:p w14:paraId="2C5C0D17"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礁溪鄉</w:t>
                                  </w:r>
                                </w:p>
                              </w:tc>
                              <w:tc>
                                <w:tcPr>
                                  <w:tcW w:w="992" w:type="dxa"/>
                                  <w:shd w:val="clear" w:color="auto" w:fill="auto"/>
                                  <w:vAlign w:val="center"/>
                                  <w:hideMark/>
                                </w:tcPr>
                                <w:p w14:paraId="626F014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玉光村</w:t>
                                  </w:r>
                                </w:p>
                              </w:tc>
                              <w:tc>
                                <w:tcPr>
                                  <w:tcW w:w="1093" w:type="dxa"/>
                                  <w:shd w:val="clear" w:color="auto" w:fill="auto"/>
                                  <w:vAlign w:val="center"/>
                                  <w:hideMark/>
                                </w:tcPr>
                                <w:p w14:paraId="5791A78F"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36</w:t>
                                  </w:r>
                                </w:p>
                              </w:tc>
                              <w:tc>
                                <w:tcPr>
                                  <w:tcW w:w="1130" w:type="dxa"/>
                                  <w:shd w:val="clear" w:color="auto" w:fill="auto"/>
                                  <w:vAlign w:val="center"/>
                                  <w:hideMark/>
                                </w:tcPr>
                                <w:p w14:paraId="09D608D2"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20</w:t>
                                  </w:r>
                                </w:p>
                              </w:tc>
                              <w:tc>
                                <w:tcPr>
                                  <w:tcW w:w="1119" w:type="dxa"/>
                                  <w:gridSpan w:val="2"/>
                                  <w:shd w:val="clear" w:color="auto" w:fill="auto"/>
                                  <w:vAlign w:val="center"/>
                                  <w:hideMark/>
                                </w:tcPr>
                                <w:p w14:paraId="731D1B08"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w:t>
                                  </w:r>
                                </w:p>
                              </w:tc>
                            </w:tr>
                            <w:tr w:rsidR="00AD2184" w:rsidRPr="00E4144D" w14:paraId="43C31102" w14:textId="77777777" w:rsidTr="00F60ABC">
                              <w:trPr>
                                <w:trHeight w:val="336"/>
                                <w:jc w:val="center"/>
                              </w:trPr>
                              <w:tc>
                                <w:tcPr>
                                  <w:tcW w:w="993" w:type="dxa"/>
                                  <w:shd w:val="clear" w:color="auto" w:fill="auto"/>
                                  <w:vAlign w:val="center"/>
                                  <w:hideMark/>
                                </w:tcPr>
                                <w:p w14:paraId="0B2AE53D"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員山鄉</w:t>
                                  </w:r>
                                </w:p>
                              </w:tc>
                              <w:tc>
                                <w:tcPr>
                                  <w:tcW w:w="992" w:type="dxa"/>
                                  <w:shd w:val="clear" w:color="auto" w:fill="auto"/>
                                  <w:vAlign w:val="center"/>
                                  <w:hideMark/>
                                </w:tcPr>
                                <w:p w14:paraId="07A901F9"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尚德村</w:t>
                                  </w:r>
                                </w:p>
                              </w:tc>
                              <w:tc>
                                <w:tcPr>
                                  <w:tcW w:w="1093" w:type="dxa"/>
                                  <w:shd w:val="clear" w:color="auto" w:fill="auto"/>
                                  <w:vAlign w:val="center"/>
                                  <w:hideMark/>
                                </w:tcPr>
                                <w:p w14:paraId="79BD5265"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36</w:t>
                                  </w:r>
                                </w:p>
                              </w:tc>
                              <w:tc>
                                <w:tcPr>
                                  <w:tcW w:w="1130" w:type="dxa"/>
                                  <w:shd w:val="clear" w:color="auto" w:fill="auto"/>
                                  <w:vAlign w:val="center"/>
                                  <w:hideMark/>
                                </w:tcPr>
                                <w:p w14:paraId="6F0EDB95"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25</w:t>
                                  </w:r>
                                </w:p>
                              </w:tc>
                              <w:tc>
                                <w:tcPr>
                                  <w:tcW w:w="1119" w:type="dxa"/>
                                  <w:gridSpan w:val="2"/>
                                  <w:shd w:val="clear" w:color="auto" w:fill="auto"/>
                                  <w:vAlign w:val="center"/>
                                  <w:hideMark/>
                                </w:tcPr>
                                <w:p w14:paraId="280ADCBD"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w:t>
                                  </w:r>
                                </w:p>
                              </w:tc>
                            </w:tr>
                            <w:tr w:rsidR="00AD2184" w:rsidRPr="00E4144D" w14:paraId="74303D2B" w14:textId="77777777" w:rsidTr="00F60ABC">
                              <w:trPr>
                                <w:trHeight w:val="336"/>
                                <w:jc w:val="center"/>
                              </w:trPr>
                              <w:tc>
                                <w:tcPr>
                                  <w:tcW w:w="993" w:type="dxa"/>
                                  <w:shd w:val="clear" w:color="auto" w:fill="auto"/>
                                  <w:vAlign w:val="center"/>
                                  <w:hideMark/>
                                </w:tcPr>
                                <w:p w14:paraId="2D70451B"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shd w:val="clear" w:color="auto" w:fill="auto"/>
                                  <w:vAlign w:val="center"/>
                                  <w:hideMark/>
                                </w:tcPr>
                                <w:p w14:paraId="4717EC4F"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八寶村</w:t>
                                  </w:r>
                                </w:p>
                              </w:tc>
                              <w:tc>
                                <w:tcPr>
                                  <w:tcW w:w="1093" w:type="dxa"/>
                                  <w:shd w:val="clear" w:color="auto" w:fill="auto"/>
                                  <w:vAlign w:val="center"/>
                                  <w:hideMark/>
                                </w:tcPr>
                                <w:p w14:paraId="7BD161D2"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34</w:t>
                                  </w:r>
                                </w:p>
                              </w:tc>
                              <w:tc>
                                <w:tcPr>
                                  <w:tcW w:w="1130" w:type="dxa"/>
                                  <w:shd w:val="clear" w:color="auto" w:fill="auto"/>
                                  <w:vAlign w:val="center"/>
                                  <w:hideMark/>
                                </w:tcPr>
                                <w:p w14:paraId="2AA2AE4D"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25</w:t>
                                  </w:r>
                                </w:p>
                              </w:tc>
                              <w:tc>
                                <w:tcPr>
                                  <w:tcW w:w="1119" w:type="dxa"/>
                                  <w:gridSpan w:val="2"/>
                                  <w:shd w:val="clear" w:color="auto" w:fill="auto"/>
                                  <w:vAlign w:val="center"/>
                                  <w:hideMark/>
                                </w:tcPr>
                                <w:p w14:paraId="3E0580F0"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1</w:t>
                                  </w:r>
                                </w:p>
                              </w:tc>
                            </w:tr>
                            <w:tr w:rsidR="00AD2184" w:rsidRPr="00E4144D" w14:paraId="1475E093" w14:textId="77777777" w:rsidTr="00F60ABC">
                              <w:trPr>
                                <w:trHeight w:val="336"/>
                                <w:jc w:val="center"/>
                              </w:trPr>
                              <w:tc>
                                <w:tcPr>
                                  <w:tcW w:w="993" w:type="dxa"/>
                                  <w:shd w:val="clear" w:color="auto" w:fill="auto"/>
                                  <w:vAlign w:val="center"/>
                                  <w:hideMark/>
                                </w:tcPr>
                                <w:p w14:paraId="79A78D7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shd w:val="clear" w:color="auto" w:fill="auto"/>
                                  <w:vAlign w:val="center"/>
                                  <w:hideMark/>
                                </w:tcPr>
                                <w:p w14:paraId="2BEBB96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順安村</w:t>
                                  </w:r>
                                </w:p>
                              </w:tc>
                              <w:tc>
                                <w:tcPr>
                                  <w:tcW w:w="1093" w:type="dxa"/>
                                  <w:shd w:val="clear" w:color="auto" w:fill="auto"/>
                                  <w:vAlign w:val="center"/>
                                  <w:hideMark/>
                                </w:tcPr>
                                <w:p w14:paraId="0D3522F4"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34</w:t>
                                  </w:r>
                                </w:p>
                              </w:tc>
                              <w:tc>
                                <w:tcPr>
                                  <w:tcW w:w="1130" w:type="dxa"/>
                                  <w:shd w:val="clear" w:color="auto" w:fill="auto"/>
                                  <w:vAlign w:val="center"/>
                                  <w:hideMark/>
                                </w:tcPr>
                                <w:p w14:paraId="4A8A9F64"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9</w:t>
                                  </w:r>
                                </w:p>
                              </w:tc>
                              <w:tc>
                                <w:tcPr>
                                  <w:tcW w:w="1119" w:type="dxa"/>
                                  <w:gridSpan w:val="2"/>
                                  <w:shd w:val="clear" w:color="auto" w:fill="auto"/>
                                  <w:vAlign w:val="center"/>
                                  <w:hideMark/>
                                </w:tcPr>
                                <w:p w14:paraId="4311945F"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5</w:t>
                                  </w:r>
                                </w:p>
                              </w:tc>
                            </w:tr>
                            <w:tr w:rsidR="00AD2184" w:rsidRPr="00E4144D" w14:paraId="7D3AC7DA" w14:textId="77777777" w:rsidTr="00F60ABC">
                              <w:trPr>
                                <w:trHeight w:val="336"/>
                                <w:jc w:val="center"/>
                              </w:trPr>
                              <w:tc>
                                <w:tcPr>
                                  <w:tcW w:w="993" w:type="dxa"/>
                                  <w:shd w:val="clear" w:color="auto" w:fill="auto"/>
                                  <w:vAlign w:val="center"/>
                                  <w:hideMark/>
                                </w:tcPr>
                                <w:p w14:paraId="093515A3"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羅東鎮</w:t>
                                  </w:r>
                                </w:p>
                              </w:tc>
                              <w:tc>
                                <w:tcPr>
                                  <w:tcW w:w="992" w:type="dxa"/>
                                  <w:shd w:val="clear" w:color="auto" w:fill="auto"/>
                                  <w:vAlign w:val="center"/>
                                  <w:hideMark/>
                                </w:tcPr>
                                <w:p w14:paraId="548BC476"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新群里</w:t>
                                  </w:r>
                                </w:p>
                              </w:tc>
                              <w:tc>
                                <w:tcPr>
                                  <w:tcW w:w="1093" w:type="dxa"/>
                                  <w:shd w:val="clear" w:color="auto" w:fill="auto"/>
                                  <w:vAlign w:val="center"/>
                                  <w:hideMark/>
                                </w:tcPr>
                                <w:p w14:paraId="10FCD031"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32</w:t>
                                  </w:r>
                                </w:p>
                              </w:tc>
                              <w:tc>
                                <w:tcPr>
                                  <w:tcW w:w="1130" w:type="dxa"/>
                                  <w:shd w:val="clear" w:color="auto" w:fill="auto"/>
                                  <w:vAlign w:val="center"/>
                                  <w:hideMark/>
                                </w:tcPr>
                                <w:p w14:paraId="4DCB9BCD"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16</w:t>
                                  </w:r>
                                </w:p>
                              </w:tc>
                              <w:tc>
                                <w:tcPr>
                                  <w:tcW w:w="1119" w:type="dxa"/>
                                  <w:gridSpan w:val="2"/>
                                  <w:shd w:val="clear" w:color="auto" w:fill="auto"/>
                                  <w:vAlign w:val="center"/>
                                  <w:hideMark/>
                                </w:tcPr>
                                <w:p w14:paraId="1724E390"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6</w:t>
                                  </w:r>
                                </w:p>
                              </w:tc>
                            </w:tr>
                            <w:tr w:rsidR="00AD2184" w:rsidRPr="00E4144D" w14:paraId="6BF853E6" w14:textId="77777777" w:rsidTr="00F60ABC">
                              <w:trPr>
                                <w:trHeight w:val="336"/>
                                <w:jc w:val="center"/>
                              </w:trPr>
                              <w:tc>
                                <w:tcPr>
                                  <w:tcW w:w="993" w:type="dxa"/>
                                  <w:shd w:val="clear" w:color="auto" w:fill="auto"/>
                                  <w:vAlign w:val="center"/>
                                  <w:hideMark/>
                                </w:tcPr>
                                <w:p w14:paraId="5311ED68"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頭城鎮</w:t>
                                  </w:r>
                                </w:p>
                              </w:tc>
                              <w:tc>
                                <w:tcPr>
                                  <w:tcW w:w="992" w:type="dxa"/>
                                  <w:shd w:val="clear" w:color="auto" w:fill="auto"/>
                                  <w:vAlign w:val="center"/>
                                  <w:hideMark/>
                                </w:tcPr>
                                <w:p w14:paraId="71CD8851"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拔雅里</w:t>
                                  </w:r>
                                </w:p>
                              </w:tc>
                              <w:tc>
                                <w:tcPr>
                                  <w:tcW w:w="1093" w:type="dxa"/>
                                  <w:shd w:val="clear" w:color="auto" w:fill="auto"/>
                                  <w:vAlign w:val="center"/>
                                  <w:hideMark/>
                                </w:tcPr>
                                <w:p w14:paraId="74F38DF3"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32</w:t>
                                  </w:r>
                                </w:p>
                              </w:tc>
                              <w:tc>
                                <w:tcPr>
                                  <w:tcW w:w="1130" w:type="dxa"/>
                                  <w:shd w:val="clear" w:color="auto" w:fill="auto"/>
                                  <w:vAlign w:val="center"/>
                                  <w:hideMark/>
                                </w:tcPr>
                                <w:p w14:paraId="3E998D27"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21</w:t>
                                  </w:r>
                                </w:p>
                              </w:tc>
                              <w:tc>
                                <w:tcPr>
                                  <w:tcW w:w="1119" w:type="dxa"/>
                                  <w:gridSpan w:val="2"/>
                                  <w:shd w:val="clear" w:color="auto" w:fill="auto"/>
                                  <w:vAlign w:val="center"/>
                                  <w:hideMark/>
                                </w:tcPr>
                                <w:p w14:paraId="23C8DDF9"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4</w:t>
                                  </w:r>
                                </w:p>
                              </w:tc>
                            </w:tr>
                            <w:tr w:rsidR="00AD2184" w:rsidRPr="00E4144D" w14:paraId="1EEA6153" w14:textId="77777777" w:rsidTr="00F60ABC">
                              <w:trPr>
                                <w:trHeight w:val="336"/>
                                <w:jc w:val="center"/>
                              </w:trPr>
                              <w:tc>
                                <w:tcPr>
                                  <w:tcW w:w="993" w:type="dxa"/>
                                  <w:shd w:val="clear" w:color="auto" w:fill="auto"/>
                                  <w:vAlign w:val="center"/>
                                  <w:hideMark/>
                                </w:tcPr>
                                <w:p w14:paraId="30B79278"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羅東鎮</w:t>
                                  </w:r>
                                </w:p>
                              </w:tc>
                              <w:tc>
                                <w:tcPr>
                                  <w:tcW w:w="992" w:type="dxa"/>
                                  <w:shd w:val="clear" w:color="auto" w:fill="auto"/>
                                  <w:vAlign w:val="center"/>
                                  <w:hideMark/>
                                </w:tcPr>
                                <w:p w14:paraId="0D7ADF70"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漢民里</w:t>
                                  </w:r>
                                </w:p>
                              </w:tc>
                              <w:tc>
                                <w:tcPr>
                                  <w:tcW w:w="1093" w:type="dxa"/>
                                  <w:shd w:val="clear" w:color="auto" w:fill="auto"/>
                                  <w:vAlign w:val="center"/>
                                  <w:hideMark/>
                                </w:tcPr>
                                <w:p w14:paraId="3DDA76FF"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30</w:t>
                                  </w:r>
                                </w:p>
                              </w:tc>
                              <w:tc>
                                <w:tcPr>
                                  <w:tcW w:w="1130" w:type="dxa"/>
                                  <w:shd w:val="clear" w:color="auto" w:fill="auto"/>
                                  <w:vAlign w:val="center"/>
                                  <w:hideMark/>
                                </w:tcPr>
                                <w:p w14:paraId="0113EE08"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21</w:t>
                                  </w:r>
                                </w:p>
                              </w:tc>
                              <w:tc>
                                <w:tcPr>
                                  <w:tcW w:w="1119" w:type="dxa"/>
                                  <w:gridSpan w:val="2"/>
                                  <w:shd w:val="clear" w:color="auto" w:fill="auto"/>
                                  <w:vAlign w:val="center"/>
                                  <w:hideMark/>
                                </w:tcPr>
                                <w:p w14:paraId="749F50C4"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7</w:t>
                                  </w:r>
                                </w:p>
                              </w:tc>
                            </w:tr>
                            <w:tr w:rsidR="00AD2184" w:rsidRPr="00E4144D" w14:paraId="4E25490C" w14:textId="77777777" w:rsidTr="00F60ABC">
                              <w:trPr>
                                <w:trHeight w:val="336"/>
                                <w:jc w:val="center"/>
                              </w:trPr>
                              <w:tc>
                                <w:tcPr>
                                  <w:tcW w:w="993" w:type="dxa"/>
                                  <w:shd w:val="clear" w:color="auto" w:fill="auto"/>
                                  <w:vAlign w:val="center"/>
                                  <w:hideMark/>
                                </w:tcPr>
                                <w:p w14:paraId="20A45E3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shd w:val="clear" w:color="auto" w:fill="auto"/>
                                  <w:vAlign w:val="center"/>
                                  <w:hideMark/>
                                </w:tcPr>
                                <w:p w14:paraId="5CBFD64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太和村</w:t>
                                  </w:r>
                                </w:p>
                              </w:tc>
                              <w:tc>
                                <w:tcPr>
                                  <w:tcW w:w="1093" w:type="dxa"/>
                                  <w:shd w:val="clear" w:color="auto" w:fill="auto"/>
                                  <w:vAlign w:val="center"/>
                                  <w:hideMark/>
                                </w:tcPr>
                                <w:p w14:paraId="468D0BC8"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30</w:t>
                                  </w:r>
                                </w:p>
                              </w:tc>
                              <w:tc>
                                <w:tcPr>
                                  <w:tcW w:w="1130" w:type="dxa"/>
                                  <w:shd w:val="clear" w:color="auto" w:fill="auto"/>
                                  <w:vAlign w:val="center"/>
                                  <w:hideMark/>
                                </w:tcPr>
                                <w:p w14:paraId="2C09E042"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8</w:t>
                                  </w:r>
                                </w:p>
                              </w:tc>
                              <w:tc>
                                <w:tcPr>
                                  <w:tcW w:w="1119" w:type="dxa"/>
                                  <w:gridSpan w:val="2"/>
                                  <w:shd w:val="clear" w:color="auto" w:fill="auto"/>
                                  <w:vAlign w:val="center"/>
                                  <w:hideMark/>
                                </w:tcPr>
                                <w:p w14:paraId="11ED0D56"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w:t>
                                  </w:r>
                                </w:p>
                              </w:tc>
                            </w:tr>
                            <w:tr w:rsidR="00AD2184" w:rsidRPr="00E4144D" w14:paraId="4CE4ED5C" w14:textId="77777777" w:rsidTr="00F60ABC">
                              <w:trPr>
                                <w:trHeight w:val="336"/>
                                <w:jc w:val="center"/>
                              </w:trPr>
                              <w:tc>
                                <w:tcPr>
                                  <w:tcW w:w="993" w:type="dxa"/>
                                  <w:tcBorders>
                                    <w:bottom w:val="single" w:sz="4" w:space="0" w:color="auto"/>
                                  </w:tcBorders>
                                  <w:shd w:val="clear" w:color="auto" w:fill="auto"/>
                                  <w:vAlign w:val="center"/>
                                  <w:hideMark/>
                                </w:tcPr>
                                <w:p w14:paraId="07704308"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tcBorders>
                                    <w:bottom w:val="single" w:sz="4" w:space="0" w:color="auto"/>
                                  </w:tcBorders>
                                  <w:shd w:val="clear" w:color="auto" w:fill="auto"/>
                                  <w:vAlign w:val="center"/>
                                  <w:hideMark/>
                                </w:tcPr>
                                <w:p w14:paraId="78C82C12"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永美村</w:t>
                                  </w:r>
                                </w:p>
                              </w:tc>
                              <w:tc>
                                <w:tcPr>
                                  <w:tcW w:w="1093" w:type="dxa"/>
                                  <w:tcBorders>
                                    <w:bottom w:val="single" w:sz="4" w:space="0" w:color="auto"/>
                                  </w:tcBorders>
                                  <w:shd w:val="clear" w:color="auto" w:fill="auto"/>
                                  <w:vAlign w:val="center"/>
                                  <w:hideMark/>
                                </w:tcPr>
                                <w:p w14:paraId="324FA826"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30</w:t>
                                  </w:r>
                                </w:p>
                              </w:tc>
                              <w:tc>
                                <w:tcPr>
                                  <w:tcW w:w="1130" w:type="dxa"/>
                                  <w:tcBorders>
                                    <w:bottom w:val="single" w:sz="4" w:space="0" w:color="auto"/>
                                  </w:tcBorders>
                                  <w:shd w:val="clear" w:color="auto" w:fill="auto"/>
                                  <w:vAlign w:val="center"/>
                                  <w:hideMark/>
                                </w:tcPr>
                                <w:p w14:paraId="34F28C27"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12</w:t>
                                  </w:r>
                                </w:p>
                              </w:tc>
                              <w:tc>
                                <w:tcPr>
                                  <w:tcW w:w="1119" w:type="dxa"/>
                                  <w:gridSpan w:val="2"/>
                                  <w:tcBorders>
                                    <w:bottom w:val="single" w:sz="4" w:space="0" w:color="auto"/>
                                  </w:tcBorders>
                                  <w:shd w:val="clear" w:color="auto" w:fill="auto"/>
                                  <w:vAlign w:val="center"/>
                                  <w:hideMark/>
                                </w:tcPr>
                                <w:p w14:paraId="57F77F8B"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5</w:t>
                                  </w:r>
                                </w:p>
                              </w:tc>
                            </w:tr>
                            <w:tr w:rsidR="00AD2184" w:rsidRPr="00E4144D" w14:paraId="1C121A82" w14:textId="77777777" w:rsidTr="00F60ABC">
                              <w:trPr>
                                <w:gridAfter w:val="1"/>
                                <w:wAfter w:w="31" w:type="dxa"/>
                                <w:trHeight w:val="336"/>
                                <w:jc w:val="center"/>
                              </w:trPr>
                              <w:tc>
                                <w:tcPr>
                                  <w:tcW w:w="5296" w:type="dxa"/>
                                  <w:gridSpan w:val="5"/>
                                  <w:tcBorders>
                                    <w:top w:val="single" w:sz="4" w:space="0" w:color="auto"/>
                                    <w:left w:val="nil"/>
                                    <w:bottom w:val="nil"/>
                                    <w:right w:val="nil"/>
                                  </w:tcBorders>
                                </w:tcPr>
                                <w:p w14:paraId="0572B18D" w14:textId="77777777" w:rsidR="00AD2184" w:rsidRPr="00E4144D" w:rsidRDefault="00AD2184" w:rsidP="00F741D5">
                                  <w:pPr>
                                    <w:ind w:leftChars="-7" w:left="-17"/>
                                    <w:rPr>
                                      <w:rFonts w:ascii="標楷體" w:eastAsia="標楷體" w:hAnsi="標楷體" w:cs="新細明體"/>
                                      <w:color w:val="000000"/>
                                      <w:kern w:val="0"/>
                                      <w:szCs w:val="24"/>
                                    </w:rPr>
                                  </w:pPr>
                                  <w:r w:rsidRPr="002864E6">
                                    <w:rPr>
                                      <w:rFonts w:ascii="標楷體" w:eastAsia="標楷體" w:hAnsi="標楷體" w:hint="eastAsia"/>
                                      <w:sz w:val="18"/>
                                      <w:szCs w:val="18"/>
                                    </w:rPr>
                                    <w:t>資料來源：整理自環保局提供資料。</w:t>
                                  </w:r>
                                </w:p>
                              </w:tc>
                            </w:tr>
                          </w:tbl>
                          <w:p w14:paraId="7D8FAE1C" w14:textId="77777777" w:rsidR="00AD2184" w:rsidRPr="002864E6" w:rsidRDefault="00AD2184" w:rsidP="00C366D9">
                            <w:pPr>
                              <w:spacing w:line="20" w:lineRule="exact"/>
                              <w:rPr>
                                <w:rFonts w:ascii="標楷體" w:eastAsia="標楷體" w:hAnsi="標楷體"/>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61" o:spid="_x0000_s1159" type="#_x0000_t202" style="position:absolute;left:0;text-align:left;margin-left:212.5pt;margin-top:76.65pt;width:285.25pt;height:289.8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" stroked="f">
                <v:textbox>
                  <w:txbxContent>
                    <w:p w14:paraId="2AA771CF" w14:textId="77777777" w:rsidR="00AD2184" w:rsidRPr="0031691B" w:rsidRDefault="00AD2184" w:rsidP="00C366D9">
                      <w:pPr>
                        <w:spacing w:afterLines="50" w:after="120" w:line="240" w:lineRule="exact"/>
                        <w:ind w:left="783" w:hangingChars="326" w:hanging="783"/>
                        <w:rPr>
                          <w:rFonts w:ascii="標楷體" w:eastAsia="標楷體" w:hAnsi="標楷體"/>
                          <w:b/>
                        </w:rPr>
                      </w:pPr>
                      <w:r w:rsidRPr="0031691B">
                        <w:rPr>
                          <w:rFonts w:ascii="標楷體" w:eastAsia="標楷體" w:hAnsi="標楷體" w:hint="eastAsia"/>
                          <w:b/>
                        </w:rPr>
                        <w:t>表</w:t>
                      </w:r>
                      <w:r>
                        <w:rPr>
                          <w:rFonts w:ascii="標楷體" w:eastAsia="標楷體" w:hAnsi="標楷體" w:hint="eastAsia"/>
                          <w:b/>
                        </w:rPr>
                        <w:t>3</w:t>
                      </w:r>
                      <w:r w:rsidRPr="0031691B">
                        <w:rPr>
                          <w:rFonts w:ascii="標楷體" w:eastAsia="標楷體" w:hAnsi="標楷體" w:hint="eastAsia"/>
                          <w:b/>
                        </w:rPr>
                        <w:t xml:space="preserve"> </w:t>
                      </w:r>
                      <w:r>
                        <w:rPr>
                          <w:rFonts w:ascii="標楷體" w:eastAsia="標楷體" w:hAnsi="標楷體" w:hint="eastAsia"/>
                          <w:b/>
                        </w:rPr>
                        <w:t xml:space="preserve">  </w:t>
                      </w:r>
                      <w:r w:rsidRPr="0031691B">
                        <w:rPr>
                          <w:rFonts w:ascii="標楷體" w:eastAsia="標楷體" w:hAnsi="標楷體" w:hint="eastAsia"/>
                          <w:b/>
                        </w:rPr>
                        <w:t>108年1月至110年7月多次公害陳情案件所在村里未裝設感測器情形</w:t>
                      </w:r>
                    </w:p>
                    <w:tbl>
                      <w:tblPr>
                        <w:tblW w:w="5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993"/>
                        <w:gridCol w:w="992"/>
                        <w:gridCol w:w="1093"/>
                        <w:gridCol w:w="1130"/>
                        <w:gridCol w:w="1088"/>
                        <w:gridCol w:w="31"/>
                      </w:tblGrid>
                      <w:tr w:rsidR="00AD2184" w:rsidRPr="00E4144D" w14:paraId="667EBE81" w14:textId="77777777" w:rsidTr="00F60ABC">
                        <w:trPr>
                          <w:trHeight w:val="335"/>
                          <w:jc w:val="center"/>
                        </w:trPr>
                        <w:tc>
                          <w:tcPr>
                            <w:tcW w:w="5327" w:type="dxa"/>
                            <w:gridSpan w:val="6"/>
                            <w:tcBorders>
                              <w:top w:val="nil"/>
                              <w:left w:val="nil"/>
                              <w:bottom w:val="single" w:sz="4" w:space="0" w:color="auto"/>
                              <w:right w:val="nil"/>
                            </w:tcBorders>
                            <w:shd w:val="clear" w:color="auto" w:fill="auto"/>
                            <w:vAlign w:val="center"/>
                          </w:tcPr>
                          <w:p w14:paraId="74C5E212" w14:textId="77777777" w:rsidR="00AD2184" w:rsidRPr="00040564" w:rsidRDefault="00AD2184" w:rsidP="00F60ABC">
                            <w:pPr>
                              <w:spacing w:line="3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單位：件、處</w:t>
                            </w:r>
                          </w:p>
                        </w:tc>
                      </w:tr>
                      <w:tr w:rsidR="00AD2184" w:rsidRPr="00E4144D" w14:paraId="6A450C5C" w14:textId="77777777" w:rsidTr="00F60ABC">
                        <w:trPr>
                          <w:trHeight w:val="340"/>
                          <w:jc w:val="center"/>
                        </w:trPr>
                        <w:tc>
                          <w:tcPr>
                            <w:tcW w:w="993" w:type="dxa"/>
                            <w:tcBorders>
                              <w:top w:val="single" w:sz="4" w:space="0" w:color="auto"/>
                            </w:tcBorders>
                            <w:shd w:val="clear" w:color="auto" w:fill="auto"/>
                            <w:vAlign w:val="center"/>
                            <w:hideMark/>
                          </w:tcPr>
                          <w:p w14:paraId="275F3F58"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鄉鎮</w:t>
                            </w:r>
                            <w:r>
                              <w:rPr>
                                <w:rFonts w:ascii="標楷體" w:eastAsia="標楷體" w:hAnsi="標楷體" w:cs="新細明體" w:hint="eastAsia"/>
                                <w:color w:val="000000"/>
                                <w:kern w:val="0"/>
                                <w:sz w:val="20"/>
                              </w:rPr>
                              <w:t>市</w:t>
                            </w:r>
                            <w:r w:rsidRPr="00040564">
                              <w:rPr>
                                <w:rFonts w:ascii="標楷體" w:eastAsia="標楷體" w:hAnsi="標楷體" w:cs="新細明體" w:hint="eastAsia"/>
                                <w:color w:val="000000"/>
                                <w:kern w:val="0"/>
                                <w:sz w:val="20"/>
                              </w:rPr>
                              <w:t>別</w:t>
                            </w:r>
                          </w:p>
                        </w:tc>
                        <w:tc>
                          <w:tcPr>
                            <w:tcW w:w="992" w:type="dxa"/>
                            <w:tcBorders>
                              <w:top w:val="single" w:sz="4" w:space="0" w:color="auto"/>
                            </w:tcBorders>
                            <w:shd w:val="clear" w:color="auto" w:fill="auto"/>
                            <w:vAlign w:val="center"/>
                            <w:hideMark/>
                          </w:tcPr>
                          <w:p w14:paraId="0C0DDCB4"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村里別</w:t>
                            </w:r>
                          </w:p>
                        </w:tc>
                        <w:tc>
                          <w:tcPr>
                            <w:tcW w:w="1093" w:type="dxa"/>
                            <w:tcBorders>
                              <w:top w:val="single" w:sz="4" w:space="0" w:color="auto"/>
                            </w:tcBorders>
                            <w:shd w:val="clear" w:color="auto" w:fill="auto"/>
                            <w:vAlign w:val="center"/>
                            <w:hideMark/>
                          </w:tcPr>
                          <w:p w14:paraId="0AD88EAE"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陳情總件數</w:t>
                            </w:r>
                          </w:p>
                        </w:tc>
                        <w:tc>
                          <w:tcPr>
                            <w:tcW w:w="1130" w:type="dxa"/>
                            <w:tcBorders>
                              <w:top w:val="single" w:sz="4" w:space="0" w:color="auto"/>
                            </w:tcBorders>
                            <w:shd w:val="clear" w:color="auto" w:fill="auto"/>
                            <w:vAlign w:val="center"/>
                            <w:hideMark/>
                          </w:tcPr>
                          <w:p w14:paraId="30E65FE9" w14:textId="77777777" w:rsidR="00AD2184" w:rsidRPr="00562C61" w:rsidRDefault="00AD2184" w:rsidP="00F60ABC">
                            <w:pPr>
                              <w:ind w:leftChars="-12" w:left="-3" w:rightChars="-12" w:right="-29" w:hangingChars="14" w:hanging="26"/>
                              <w:jc w:val="center"/>
                              <w:rPr>
                                <w:rFonts w:ascii="標楷體" w:eastAsia="標楷體" w:hAnsi="標楷體" w:cs="新細明體"/>
                                <w:color w:val="000000"/>
                                <w:spacing w:val="-8"/>
                                <w:kern w:val="0"/>
                                <w:sz w:val="20"/>
                              </w:rPr>
                            </w:pPr>
                            <w:r w:rsidRPr="00562C61">
                              <w:rPr>
                                <w:rFonts w:ascii="標楷體" w:eastAsia="標楷體" w:hAnsi="標楷體" w:cs="新細明體" w:hint="eastAsia"/>
                                <w:color w:val="000000"/>
                                <w:spacing w:val="-8"/>
                                <w:kern w:val="0"/>
                                <w:sz w:val="20"/>
                              </w:rPr>
                              <w:t>多次陳情件數</w:t>
                            </w:r>
                          </w:p>
                        </w:tc>
                        <w:tc>
                          <w:tcPr>
                            <w:tcW w:w="1119" w:type="dxa"/>
                            <w:gridSpan w:val="2"/>
                            <w:tcBorders>
                              <w:top w:val="single" w:sz="4" w:space="0" w:color="auto"/>
                            </w:tcBorders>
                            <w:shd w:val="clear" w:color="auto" w:fill="auto"/>
                            <w:vAlign w:val="center"/>
                            <w:hideMark/>
                          </w:tcPr>
                          <w:p w14:paraId="10FA380D" w14:textId="77777777" w:rsidR="00AD2184" w:rsidRPr="00562C61" w:rsidRDefault="00AD2184" w:rsidP="00F60ABC">
                            <w:pPr>
                              <w:ind w:leftChars="-12" w:left="-3" w:rightChars="-12" w:right="-29" w:hangingChars="14" w:hanging="26"/>
                              <w:jc w:val="center"/>
                              <w:rPr>
                                <w:rFonts w:ascii="標楷體" w:eastAsia="標楷體" w:hAnsi="標楷體" w:cs="新細明體"/>
                                <w:color w:val="000000"/>
                                <w:spacing w:val="-8"/>
                                <w:kern w:val="0"/>
                                <w:sz w:val="20"/>
                              </w:rPr>
                            </w:pPr>
                            <w:r w:rsidRPr="00562C61">
                              <w:rPr>
                                <w:rFonts w:ascii="標楷體" w:eastAsia="標楷體" w:hAnsi="標楷體" w:cs="新細明體" w:hint="eastAsia"/>
                                <w:color w:val="000000"/>
                                <w:spacing w:val="-8"/>
                                <w:kern w:val="0"/>
                                <w:sz w:val="20"/>
                              </w:rPr>
                              <w:t>多次陳情處數</w:t>
                            </w:r>
                          </w:p>
                        </w:tc>
                      </w:tr>
                      <w:tr w:rsidR="00AD2184" w:rsidRPr="00E4144D" w14:paraId="2DEA286B" w14:textId="77777777" w:rsidTr="00F60ABC">
                        <w:trPr>
                          <w:trHeight w:val="336"/>
                          <w:jc w:val="center"/>
                        </w:trPr>
                        <w:tc>
                          <w:tcPr>
                            <w:tcW w:w="993" w:type="dxa"/>
                            <w:shd w:val="clear" w:color="auto" w:fill="auto"/>
                            <w:vAlign w:val="center"/>
                            <w:hideMark/>
                          </w:tcPr>
                          <w:p w14:paraId="75F803C1"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宜蘭市</w:t>
                            </w:r>
                          </w:p>
                        </w:tc>
                        <w:tc>
                          <w:tcPr>
                            <w:tcW w:w="992" w:type="dxa"/>
                            <w:shd w:val="clear" w:color="auto" w:fill="auto"/>
                            <w:vAlign w:val="center"/>
                            <w:hideMark/>
                          </w:tcPr>
                          <w:p w14:paraId="46B4F741"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思源里</w:t>
                            </w:r>
                          </w:p>
                        </w:tc>
                        <w:tc>
                          <w:tcPr>
                            <w:tcW w:w="1093" w:type="dxa"/>
                            <w:shd w:val="clear" w:color="auto" w:fill="auto"/>
                            <w:vAlign w:val="center"/>
                            <w:hideMark/>
                          </w:tcPr>
                          <w:p w14:paraId="277E40EC"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71</w:t>
                            </w:r>
                          </w:p>
                        </w:tc>
                        <w:tc>
                          <w:tcPr>
                            <w:tcW w:w="1130" w:type="dxa"/>
                            <w:shd w:val="clear" w:color="auto" w:fill="auto"/>
                            <w:vAlign w:val="center"/>
                            <w:hideMark/>
                          </w:tcPr>
                          <w:p w14:paraId="318D5C13"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60</w:t>
                            </w:r>
                          </w:p>
                        </w:tc>
                        <w:tc>
                          <w:tcPr>
                            <w:tcW w:w="1119" w:type="dxa"/>
                            <w:gridSpan w:val="2"/>
                            <w:shd w:val="clear" w:color="auto" w:fill="auto"/>
                            <w:vAlign w:val="center"/>
                            <w:hideMark/>
                          </w:tcPr>
                          <w:p w14:paraId="1712238A"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5</w:t>
                            </w:r>
                          </w:p>
                        </w:tc>
                      </w:tr>
                      <w:tr w:rsidR="00AD2184" w:rsidRPr="00E4144D" w14:paraId="6A44287F" w14:textId="77777777" w:rsidTr="00F60ABC">
                        <w:trPr>
                          <w:trHeight w:val="336"/>
                          <w:jc w:val="center"/>
                        </w:trPr>
                        <w:tc>
                          <w:tcPr>
                            <w:tcW w:w="993" w:type="dxa"/>
                            <w:shd w:val="clear" w:color="auto" w:fill="auto"/>
                            <w:vAlign w:val="center"/>
                            <w:hideMark/>
                          </w:tcPr>
                          <w:p w14:paraId="0B1D6F0F"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shd w:val="clear" w:color="auto" w:fill="auto"/>
                            <w:vAlign w:val="center"/>
                            <w:hideMark/>
                          </w:tcPr>
                          <w:p w14:paraId="033A524B"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丸山村</w:t>
                            </w:r>
                          </w:p>
                        </w:tc>
                        <w:tc>
                          <w:tcPr>
                            <w:tcW w:w="1093" w:type="dxa"/>
                            <w:shd w:val="clear" w:color="auto" w:fill="auto"/>
                            <w:vAlign w:val="center"/>
                            <w:hideMark/>
                          </w:tcPr>
                          <w:p w14:paraId="6F73B16E"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50</w:t>
                            </w:r>
                          </w:p>
                        </w:tc>
                        <w:tc>
                          <w:tcPr>
                            <w:tcW w:w="1130" w:type="dxa"/>
                            <w:shd w:val="clear" w:color="auto" w:fill="auto"/>
                            <w:vAlign w:val="center"/>
                            <w:hideMark/>
                          </w:tcPr>
                          <w:p w14:paraId="446AACEB"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28</w:t>
                            </w:r>
                          </w:p>
                        </w:tc>
                        <w:tc>
                          <w:tcPr>
                            <w:tcW w:w="1119" w:type="dxa"/>
                            <w:gridSpan w:val="2"/>
                            <w:shd w:val="clear" w:color="auto" w:fill="auto"/>
                            <w:vAlign w:val="center"/>
                            <w:hideMark/>
                          </w:tcPr>
                          <w:p w14:paraId="4B78899D"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w:t>
                            </w:r>
                          </w:p>
                        </w:tc>
                      </w:tr>
                      <w:tr w:rsidR="00AD2184" w:rsidRPr="00E4144D" w14:paraId="6C770086" w14:textId="77777777" w:rsidTr="00F60ABC">
                        <w:trPr>
                          <w:trHeight w:val="336"/>
                          <w:jc w:val="center"/>
                        </w:trPr>
                        <w:tc>
                          <w:tcPr>
                            <w:tcW w:w="993" w:type="dxa"/>
                            <w:shd w:val="clear" w:color="auto" w:fill="auto"/>
                            <w:vAlign w:val="center"/>
                            <w:hideMark/>
                          </w:tcPr>
                          <w:p w14:paraId="53D26F85"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宜蘭市</w:t>
                            </w:r>
                          </w:p>
                        </w:tc>
                        <w:tc>
                          <w:tcPr>
                            <w:tcW w:w="992" w:type="dxa"/>
                            <w:shd w:val="clear" w:color="auto" w:fill="auto"/>
                            <w:vAlign w:val="center"/>
                            <w:hideMark/>
                          </w:tcPr>
                          <w:p w14:paraId="4B0D23E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新生里</w:t>
                            </w:r>
                          </w:p>
                        </w:tc>
                        <w:tc>
                          <w:tcPr>
                            <w:tcW w:w="1093" w:type="dxa"/>
                            <w:shd w:val="clear" w:color="auto" w:fill="auto"/>
                            <w:vAlign w:val="center"/>
                            <w:hideMark/>
                          </w:tcPr>
                          <w:p w14:paraId="5227F012"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37</w:t>
                            </w:r>
                          </w:p>
                        </w:tc>
                        <w:tc>
                          <w:tcPr>
                            <w:tcW w:w="1130" w:type="dxa"/>
                            <w:shd w:val="clear" w:color="auto" w:fill="auto"/>
                            <w:vAlign w:val="center"/>
                            <w:hideMark/>
                          </w:tcPr>
                          <w:p w14:paraId="6131CC7C"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25</w:t>
                            </w:r>
                          </w:p>
                        </w:tc>
                        <w:tc>
                          <w:tcPr>
                            <w:tcW w:w="1119" w:type="dxa"/>
                            <w:gridSpan w:val="2"/>
                            <w:shd w:val="clear" w:color="auto" w:fill="auto"/>
                            <w:vAlign w:val="center"/>
                            <w:hideMark/>
                          </w:tcPr>
                          <w:p w14:paraId="4E7EAB1B"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6</w:t>
                            </w:r>
                          </w:p>
                        </w:tc>
                      </w:tr>
                      <w:tr w:rsidR="00AD2184" w:rsidRPr="00E4144D" w14:paraId="3EA2EB55" w14:textId="77777777" w:rsidTr="00F60ABC">
                        <w:trPr>
                          <w:trHeight w:val="336"/>
                          <w:jc w:val="center"/>
                        </w:trPr>
                        <w:tc>
                          <w:tcPr>
                            <w:tcW w:w="993" w:type="dxa"/>
                            <w:shd w:val="clear" w:color="auto" w:fill="auto"/>
                            <w:vAlign w:val="center"/>
                            <w:hideMark/>
                          </w:tcPr>
                          <w:p w14:paraId="2C5C0D17"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礁溪鄉</w:t>
                            </w:r>
                          </w:p>
                        </w:tc>
                        <w:tc>
                          <w:tcPr>
                            <w:tcW w:w="992" w:type="dxa"/>
                            <w:shd w:val="clear" w:color="auto" w:fill="auto"/>
                            <w:vAlign w:val="center"/>
                            <w:hideMark/>
                          </w:tcPr>
                          <w:p w14:paraId="626F014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玉光村</w:t>
                            </w:r>
                          </w:p>
                        </w:tc>
                        <w:tc>
                          <w:tcPr>
                            <w:tcW w:w="1093" w:type="dxa"/>
                            <w:shd w:val="clear" w:color="auto" w:fill="auto"/>
                            <w:vAlign w:val="center"/>
                            <w:hideMark/>
                          </w:tcPr>
                          <w:p w14:paraId="5791A78F"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36</w:t>
                            </w:r>
                          </w:p>
                        </w:tc>
                        <w:tc>
                          <w:tcPr>
                            <w:tcW w:w="1130" w:type="dxa"/>
                            <w:shd w:val="clear" w:color="auto" w:fill="auto"/>
                            <w:vAlign w:val="center"/>
                            <w:hideMark/>
                          </w:tcPr>
                          <w:p w14:paraId="09D608D2"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20</w:t>
                            </w:r>
                          </w:p>
                        </w:tc>
                        <w:tc>
                          <w:tcPr>
                            <w:tcW w:w="1119" w:type="dxa"/>
                            <w:gridSpan w:val="2"/>
                            <w:shd w:val="clear" w:color="auto" w:fill="auto"/>
                            <w:vAlign w:val="center"/>
                            <w:hideMark/>
                          </w:tcPr>
                          <w:p w14:paraId="731D1B08"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w:t>
                            </w:r>
                          </w:p>
                        </w:tc>
                      </w:tr>
                      <w:tr w:rsidR="00AD2184" w:rsidRPr="00E4144D" w14:paraId="43C31102" w14:textId="77777777" w:rsidTr="00F60ABC">
                        <w:trPr>
                          <w:trHeight w:val="336"/>
                          <w:jc w:val="center"/>
                        </w:trPr>
                        <w:tc>
                          <w:tcPr>
                            <w:tcW w:w="993" w:type="dxa"/>
                            <w:shd w:val="clear" w:color="auto" w:fill="auto"/>
                            <w:vAlign w:val="center"/>
                            <w:hideMark/>
                          </w:tcPr>
                          <w:p w14:paraId="0B2AE53D"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員山鄉</w:t>
                            </w:r>
                          </w:p>
                        </w:tc>
                        <w:tc>
                          <w:tcPr>
                            <w:tcW w:w="992" w:type="dxa"/>
                            <w:shd w:val="clear" w:color="auto" w:fill="auto"/>
                            <w:vAlign w:val="center"/>
                            <w:hideMark/>
                          </w:tcPr>
                          <w:p w14:paraId="07A901F9"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尚德村</w:t>
                            </w:r>
                          </w:p>
                        </w:tc>
                        <w:tc>
                          <w:tcPr>
                            <w:tcW w:w="1093" w:type="dxa"/>
                            <w:shd w:val="clear" w:color="auto" w:fill="auto"/>
                            <w:vAlign w:val="center"/>
                            <w:hideMark/>
                          </w:tcPr>
                          <w:p w14:paraId="79BD5265"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36</w:t>
                            </w:r>
                          </w:p>
                        </w:tc>
                        <w:tc>
                          <w:tcPr>
                            <w:tcW w:w="1130" w:type="dxa"/>
                            <w:shd w:val="clear" w:color="auto" w:fill="auto"/>
                            <w:vAlign w:val="center"/>
                            <w:hideMark/>
                          </w:tcPr>
                          <w:p w14:paraId="6F0EDB95"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25</w:t>
                            </w:r>
                          </w:p>
                        </w:tc>
                        <w:tc>
                          <w:tcPr>
                            <w:tcW w:w="1119" w:type="dxa"/>
                            <w:gridSpan w:val="2"/>
                            <w:shd w:val="clear" w:color="auto" w:fill="auto"/>
                            <w:vAlign w:val="center"/>
                            <w:hideMark/>
                          </w:tcPr>
                          <w:p w14:paraId="280ADCBD"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w:t>
                            </w:r>
                          </w:p>
                        </w:tc>
                      </w:tr>
                      <w:tr w:rsidR="00AD2184" w:rsidRPr="00E4144D" w14:paraId="74303D2B" w14:textId="77777777" w:rsidTr="00F60ABC">
                        <w:trPr>
                          <w:trHeight w:val="336"/>
                          <w:jc w:val="center"/>
                        </w:trPr>
                        <w:tc>
                          <w:tcPr>
                            <w:tcW w:w="993" w:type="dxa"/>
                            <w:shd w:val="clear" w:color="auto" w:fill="auto"/>
                            <w:vAlign w:val="center"/>
                            <w:hideMark/>
                          </w:tcPr>
                          <w:p w14:paraId="2D70451B"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shd w:val="clear" w:color="auto" w:fill="auto"/>
                            <w:vAlign w:val="center"/>
                            <w:hideMark/>
                          </w:tcPr>
                          <w:p w14:paraId="4717EC4F"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八寶村</w:t>
                            </w:r>
                          </w:p>
                        </w:tc>
                        <w:tc>
                          <w:tcPr>
                            <w:tcW w:w="1093" w:type="dxa"/>
                            <w:shd w:val="clear" w:color="auto" w:fill="auto"/>
                            <w:vAlign w:val="center"/>
                            <w:hideMark/>
                          </w:tcPr>
                          <w:p w14:paraId="7BD161D2"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34</w:t>
                            </w:r>
                          </w:p>
                        </w:tc>
                        <w:tc>
                          <w:tcPr>
                            <w:tcW w:w="1130" w:type="dxa"/>
                            <w:shd w:val="clear" w:color="auto" w:fill="auto"/>
                            <w:vAlign w:val="center"/>
                            <w:hideMark/>
                          </w:tcPr>
                          <w:p w14:paraId="2AA2AE4D"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25</w:t>
                            </w:r>
                          </w:p>
                        </w:tc>
                        <w:tc>
                          <w:tcPr>
                            <w:tcW w:w="1119" w:type="dxa"/>
                            <w:gridSpan w:val="2"/>
                            <w:shd w:val="clear" w:color="auto" w:fill="auto"/>
                            <w:vAlign w:val="center"/>
                            <w:hideMark/>
                          </w:tcPr>
                          <w:p w14:paraId="3E0580F0"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1</w:t>
                            </w:r>
                          </w:p>
                        </w:tc>
                      </w:tr>
                      <w:tr w:rsidR="00AD2184" w:rsidRPr="00E4144D" w14:paraId="1475E093" w14:textId="77777777" w:rsidTr="00F60ABC">
                        <w:trPr>
                          <w:trHeight w:val="336"/>
                          <w:jc w:val="center"/>
                        </w:trPr>
                        <w:tc>
                          <w:tcPr>
                            <w:tcW w:w="993" w:type="dxa"/>
                            <w:shd w:val="clear" w:color="auto" w:fill="auto"/>
                            <w:vAlign w:val="center"/>
                            <w:hideMark/>
                          </w:tcPr>
                          <w:p w14:paraId="79A78D7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shd w:val="clear" w:color="auto" w:fill="auto"/>
                            <w:vAlign w:val="center"/>
                            <w:hideMark/>
                          </w:tcPr>
                          <w:p w14:paraId="2BEBB96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順安村</w:t>
                            </w:r>
                          </w:p>
                        </w:tc>
                        <w:tc>
                          <w:tcPr>
                            <w:tcW w:w="1093" w:type="dxa"/>
                            <w:shd w:val="clear" w:color="auto" w:fill="auto"/>
                            <w:vAlign w:val="center"/>
                            <w:hideMark/>
                          </w:tcPr>
                          <w:p w14:paraId="0D3522F4"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34</w:t>
                            </w:r>
                          </w:p>
                        </w:tc>
                        <w:tc>
                          <w:tcPr>
                            <w:tcW w:w="1130" w:type="dxa"/>
                            <w:shd w:val="clear" w:color="auto" w:fill="auto"/>
                            <w:vAlign w:val="center"/>
                            <w:hideMark/>
                          </w:tcPr>
                          <w:p w14:paraId="4A8A9F64"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9</w:t>
                            </w:r>
                          </w:p>
                        </w:tc>
                        <w:tc>
                          <w:tcPr>
                            <w:tcW w:w="1119" w:type="dxa"/>
                            <w:gridSpan w:val="2"/>
                            <w:shd w:val="clear" w:color="auto" w:fill="auto"/>
                            <w:vAlign w:val="center"/>
                            <w:hideMark/>
                          </w:tcPr>
                          <w:p w14:paraId="4311945F"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5</w:t>
                            </w:r>
                          </w:p>
                        </w:tc>
                      </w:tr>
                      <w:tr w:rsidR="00AD2184" w:rsidRPr="00E4144D" w14:paraId="7D3AC7DA" w14:textId="77777777" w:rsidTr="00F60ABC">
                        <w:trPr>
                          <w:trHeight w:val="336"/>
                          <w:jc w:val="center"/>
                        </w:trPr>
                        <w:tc>
                          <w:tcPr>
                            <w:tcW w:w="993" w:type="dxa"/>
                            <w:shd w:val="clear" w:color="auto" w:fill="auto"/>
                            <w:vAlign w:val="center"/>
                            <w:hideMark/>
                          </w:tcPr>
                          <w:p w14:paraId="093515A3"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羅東鎮</w:t>
                            </w:r>
                          </w:p>
                        </w:tc>
                        <w:tc>
                          <w:tcPr>
                            <w:tcW w:w="992" w:type="dxa"/>
                            <w:shd w:val="clear" w:color="auto" w:fill="auto"/>
                            <w:vAlign w:val="center"/>
                            <w:hideMark/>
                          </w:tcPr>
                          <w:p w14:paraId="548BC476"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新群里</w:t>
                            </w:r>
                          </w:p>
                        </w:tc>
                        <w:tc>
                          <w:tcPr>
                            <w:tcW w:w="1093" w:type="dxa"/>
                            <w:shd w:val="clear" w:color="auto" w:fill="auto"/>
                            <w:vAlign w:val="center"/>
                            <w:hideMark/>
                          </w:tcPr>
                          <w:p w14:paraId="10FCD031"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32</w:t>
                            </w:r>
                          </w:p>
                        </w:tc>
                        <w:tc>
                          <w:tcPr>
                            <w:tcW w:w="1130" w:type="dxa"/>
                            <w:shd w:val="clear" w:color="auto" w:fill="auto"/>
                            <w:vAlign w:val="center"/>
                            <w:hideMark/>
                          </w:tcPr>
                          <w:p w14:paraId="4DCB9BCD"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16</w:t>
                            </w:r>
                          </w:p>
                        </w:tc>
                        <w:tc>
                          <w:tcPr>
                            <w:tcW w:w="1119" w:type="dxa"/>
                            <w:gridSpan w:val="2"/>
                            <w:shd w:val="clear" w:color="auto" w:fill="auto"/>
                            <w:vAlign w:val="center"/>
                            <w:hideMark/>
                          </w:tcPr>
                          <w:p w14:paraId="1724E390"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6</w:t>
                            </w:r>
                          </w:p>
                        </w:tc>
                      </w:tr>
                      <w:tr w:rsidR="00AD2184" w:rsidRPr="00E4144D" w14:paraId="6BF853E6" w14:textId="77777777" w:rsidTr="00F60ABC">
                        <w:trPr>
                          <w:trHeight w:val="336"/>
                          <w:jc w:val="center"/>
                        </w:trPr>
                        <w:tc>
                          <w:tcPr>
                            <w:tcW w:w="993" w:type="dxa"/>
                            <w:shd w:val="clear" w:color="auto" w:fill="auto"/>
                            <w:vAlign w:val="center"/>
                            <w:hideMark/>
                          </w:tcPr>
                          <w:p w14:paraId="5311ED68"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頭城鎮</w:t>
                            </w:r>
                          </w:p>
                        </w:tc>
                        <w:tc>
                          <w:tcPr>
                            <w:tcW w:w="992" w:type="dxa"/>
                            <w:shd w:val="clear" w:color="auto" w:fill="auto"/>
                            <w:vAlign w:val="center"/>
                            <w:hideMark/>
                          </w:tcPr>
                          <w:p w14:paraId="71CD8851"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拔雅里</w:t>
                            </w:r>
                          </w:p>
                        </w:tc>
                        <w:tc>
                          <w:tcPr>
                            <w:tcW w:w="1093" w:type="dxa"/>
                            <w:shd w:val="clear" w:color="auto" w:fill="auto"/>
                            <w:vAlign w:val="center"/>
                            <w:hideMark/>
                          </w:tcPr>
                          <w:p w14:paraId="74F38DF3"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32</w:t>
                            </w:r>
                          </w:p>
                        </w:tc>
                        <w:tc>
                          <w:tcPr>
                            <w:tcW w:w="1130" w:type="dxa"/>
                            <w:shd w:val="clear" w:color="auto" w:fill="auto"/>
                            <w:vAlign w:val="center"/>
                            <w:hideMark/>
                          </w:tcPr>
                          <w:p w14:paraId="3E998D27"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21</w:t>
                            </w:r>
                          </w:p>
                        </w:tc>
                        <w:tc>
                          <w:tcPr>
                            <w:tcW w:w="1119" w:type="dxa"/>
                            <w:gridSpan w:val="2"/>
                            <w:shd w:val="clear" w:color="auto" w:fill="auto"/>
                            <w:vAlign w:val="center"/>
                            <w:hideMark/>
                          </w:tcPr>
                          <w:p w14:paraId="23C8DDF9"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4</w:t>
                            </w:r>
                          </w:p>
                        </w:tc>
                      </w:tr>
                      <w:tr w:rsidR="00AD2184" w:rsidRPr="00E4144D" w14:paraId="1EEA6153" w14:textId="77777777" w:rsidTr="00F60ABC">
                        <w:trPr>
                          <w:trHeight w:val="336"/>
                          <w:jc w:val="center"/>
                        </w:trPr>
                        <w:tc>
                          <w:tcPr>
                            <w:tcW w:w="993" w:type="dxa"/>
                            <w:shd w:val="clear" w:color="auto" w:fill="auto"/>
                            <w:vAlign w:val="center"/>
                            <w:hideMark/>
                          </w:tcPr>
                          <w:p w14:paraId="30B79278"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羅東鎮</w:t>
                            </w:r>
                          </w:p>
                        </w:tc>
                        <w:tc>
                          <w:tcPr>
                            <w:tcW w:w="992" w:type="dxa"/>
                            <w:shd w:val="clear" w:color="auto" w:fill="auto"/>
                            <w:vAlign w:val="center"/>
                            <w:hideMark/>
                          </w:tcPr>
                          <w:p w14:paraId="0D7ADF70"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漢民里</w:t>
                            </w:r>
                          </w:p>
                        </w:tc>
                        <w:tc>
                          <w:tcPr>
                            <w:tcW w:w="1093" w:type="dxa"/>
                            <w:shd w:val="clear" w:color="auto" w:fill="auto"/>
                            <w:vAlign w:val="center"/>
                            <w:hideMark/>
                          </w:tcPr>
                          <w:p w14:paraId="3DDA76FF"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30</w:t>
                            </w:r>
                          </w:p>
                        </w:tc>
                        <w:tc>
                          <w:tcPr>
                            <w:tcW w:w="1130" w:type="dxa"/>
                            <w:shd w:val="clear" w:color="auto" w:fill="auto"/>
                            <w:vAlign w:val="center"/>
                            <w:hideMark/>
                          </w:tcPr>
                          <w:p w14:paraId="0113EE08"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21</w:t>
                            </w:r>
                          </w:p>
                        </w:tc>
                        <w:tc>
                          <w:tcPr>
                            <w:tcW w:w="1119" w:type="dxa"/>
                            <w:gridSpan w:val="2"/>
                            <w:shd w:val="clear" w:color="auto" w:fill="auto"/>
                            <w:vAlign w:val="center"/>
                            <w:hideMark/>
                          </w:tcPr>
                          <w:p w14:paraId="749F50C4"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7</w:t>
                            </w:r>
                          </w:p>
                        </w:tc>
                      </w:tr>
                      <w:tr w:rsidR="00AD2184" w:rsidRPr="00E4144D" w14:paraId="4E25490C" w14:textId="77777777" w:rsidTr="00F60ABC">
                        <w:trPr>
                          <w:trHeight w:val="336"/>
                          <w:jc w:val="center"/>
                        </w:trPr>
                        <w:tc>
                          <w:tcPr>
                            <w:tcW w:w="993" w:type="dxa"/>
                            <w:shd w:val="clear" w:color="auto" w:fill="auto"/>
                            <w:vAlign w:val="center"/>
                            <w:hideMark/>
                          </w:tcPr>
                          <w:p w14:paraId="20A45E3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shd w:val="clear" w:color="auto" w:fill="auto"/>
                            <w:vAlign w:val="center"/>
                            <w:hideMark/>
                          </w:tcPr>
                          <w:p w14:paraId="5CBFD64C"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太和村</w:t>
                            </w:r>
                          </w:p>
                        </w:tc>
                        <w:tc>
                          <w:tcPr>
                            <w:tcW w:w="1093" w:type="dxa"/>
                            <w:shd w:val="clear" w:color="auto" w:fill="auto"/>
                            <w:vAlign w:val="center"/>
                            <w:hideMark/>
                          </w:tcPr>
                          <w:p w14:paraId="468D0BC8"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30</w:t>
                            </w:r>
                          </w:p>
                        </w:tc>
                        <w:tc>
                          <w:tcPr>
                            <w:tcW w:w="1130" w:type="dxa"/>
                            <w:shd w:val="clear" w:color="auto" w:fill="auto"/>
                            <w:vAlign w:val="center"/>
                            <w:hideMark/>
                          </w:tcPr>
                          <w:p w14:paraId="2C09E042"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8</w:t>
                            </w:r>
                          </w:p>
                        </w:tc>
                        <w:tc>
                          <w:tcPr>
                            <w:tcW w:w="1119" w:type="dxa"/>
                            <w:gridSpan w:val="2"/>
                            <w:shd w:val="clear" w:color="auto" w:fill="auto"/>
                            <w:vAlign w:val="center"/>
                            <w:hideMark/>
                          </w:tcPr>
                          <w:p w14:paraId="11ED0D56"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w:t>
                            </w:r>
                          </w:p>
                        </w:tc>
                      </w:tr>
                      <w:tr w:rsidR="00AD2184" w:rsidRPr="00E4144D" w14:paraId="4CE4ED5C" w14:textId="77777777" w:rsidTr="00F60ABC">
                        <w:trPr>
                          <w:trHeight w:val="336"/>
                          <w:jc w:val="center"/>
                        </w:trPr>
                        <w:tc>
                          <w:tcPr>
                            <w:tcW w:w="993" w:type="dxa"/>
                            <w:tcBorders>
                              <w:bottom w:val="single" w:sz="4" w:space="0" w:color="auto"/>
                            </w:tcBorders>
                            <w:shd w:val="clear" w:color="auto" w:fill="auto"/>
                            <w:vAlign w:val="center"/>
                            <w:hideMark/>
                          </w:tcPr>
                          <w:p w14:paraId="07704308"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冬山鄉</w:t>
                            </w:r>
                          </w:p>
                        </w:tc>
                        <w:tc>
                          <w:tcPr>
                            <w:tcW w:w="992" w:type="dxa"/>
                            <w:tcBorders>
                              <w:bottom w:val="single" w:sz="4" w:space="0" w:color="auto"/>
                            </w:tcBorders>
                            <w:shd w:val="clear" w:color="auto" w:fill="auto"/>
                            <w:vAlign w:val="center"/>
                            <w:hideMark/>
                          </w:tcPr>
                          <w:p w14:paraId="78C82C12" w14:textId="77777777" w:rsidR="00AD2184" w:rsidRPr="00040564" w:rsidRDefault="00AD2184" w:rsidP="00F60ABC">
                            <w:pPr>
                              <w:jc w:val="center"/>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永美村</w:t>
                            </w:r>
                          </w:p>
                        </w:tc>
                        <w:tc>
                          <w:tcPr>
                            <w:tcW w:w="1093" w:type="dxa"/>
                            <w:tcBorders>
                              <w:bottom w:val="single" w:sz="4" w:space="0" w:color="auto"/>
                            </w:tcBorders>
                            <w:shd w:val="clear" w:color="auto" w:fill="auto"/>
                            <w:vAlign w:val="center"/>
                            <w:hideMark/>
                          </w:tcPr>
                          <w:p w14:paraId="324FA826"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30</w:t>
                            </w:r>
                          </w:p>
                        </w:tc>
                        <w:tc>
                          <w:tcPr>
                            <w:tcW w:w="1130" w:type="dxa"/>
                            <w:tcBorders>
                              <w:bottom w:val="single" w:sz="4" w:space="0" w:color="auto"/>
                            </w:tcBorders>
                            <w:shd w:val="clear" w:color="auto" w:fill="auto"/>
                            <w:vAlign w:val="center"/>
                            <w:hideMark/>
                          </w:tcPr>
                          <w:p w14:paraId="34F28C27"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12</w:t>
                            </w:r>
                          </w:p>
                        </w:tc>
                        <w:tc>
                          <w:tcPr>
                            <w:tcW w:w="1119" w:type="dxa"/>
                            <w:gridSpan w:val="2"/>
                            <w:tcBorders>
                              <w:bottom w:val="single" w:sz="4" w:space="0" w:color="auto"/>
                            </w:tcBorders>
                            <w:shd w:val="clear" w:color="auto" w:fill="auto"/>
                            <w:vAlign w:val="center"/>
                            <w:hideMark/>
                          </w:tcPr>
                          <w:p w14:paraId="57F77F8B" w14:textId="77777777" w:rsidR="00AD2184" w:rsidRPr="00040564" w:rsidRDefault="00AD2184" w:rsidP="00F60ABC">
                            <w:pPr>
                              <w:jc w:val="right"/>
                              <w:rPr>
                                <w:rFonts w:ascii="標楷體" w:eastAsia="標楷體" w:hAnsi="標楷體" w:cs="新細明體"/>
                                <w:color w:val="000000"/>
                                <w:kern w:val="0"/>
                                <w:sz w:val="20"/>
                              </w:rPr>
                            </w:pPr>
                            <w:r w:rsidRPr="00040564">
                              <w:rPr>
                                <w:rFonts w:ascii="標楷體" w:eastAsia="標楷體" w:hAnsi="標楷體" w:cs="新細明體" w:hint="eastAsia"/>
                                <w:color w:val="000000"/>
                                <w:kern w:val="0"/>
                                <w:sz w:val="20"/>
                              </w:rPr>
                              <w:t>5</w:t>
                            </w:r>
                          </w:p>
                        </w:tc>
                      </w:tr>
                      <w:tr w:rsidR="00AD2184" w:rsidRPr="00E4144D" w14:paraId="1C121A82" w14:textId="77777777" w:rsidTr="00F60ABC">
                        <w:trPr>
                          <w:gridAfter w:val="1"/>
                          <w:wAfter w:w="31" w:type="dxa"/>
                          <w:trHeight w:val="336"/>
                          <w:jc w:val="center"/>
                        </w:trPr>
                        <w:tc>
                          <w:tcPr>
                            <w:tcW w:w="5296" w:type="dxa"/>
                            <w:gridSpan w:val="5"/>
                            <w:tcBorders>
                              <w:top w:val="single" w:sz="4" w:space="0" w:color="auto"/>
                              <w:left w:val="nil"/>
                              <w:bottom w:val="nil"/>
                              <w:right w:val="nil"/>
                            </w:tcBorders>
                          </w:tcPr>
                          <w:p w14:paraId="0572B18D" w14:textId="77777777" w:rsidR="00AD2184" w:rsidRPr="00E4144D" w:rsidRDefault="00AD2184" w:rsidP="00F741D5">
                            <w:pPr>
                              <w:ind w:leftChars="-7" w:left="-17"/>
                              <w:rPr>
                                <w:rFonts w:ascii="標楷體" w:eastAsia="標楷體" w:hAnsi="標楷體" w:cs="新細明體"/>
                                <w:color w:val="000000"/>
                                <w:kern w:val="0"/>
                                <w:szCs w:val="24"/>
                              </w:rPr>
                            </w:pPr>
                            <w:r w:rsidRPr="002864E6">
                              <w:rPr>
                                <w:rFonts w:ascii="標楷體" w:eastAsia="標楷體" w:hAnsi="標楷體" w:hint="eastAsia"/>
                                <w:sz w:val="18"/>
                                <w:szCs w:val="18"/>
                              </w:rPr>
                              <w:t>資料來源：整理自環保局提供資料。</w:t>
                            </w:r>
                          </w:p>
                        </w:tc>
                      </w:tr>
                    </w:tbl>
                    <w:p w14:paraId="7D8FAE1C" w14:textId="77777777" w:rsidR="00AD2184" w:rsidRPr="002864E6" w:rsidRDefault="00AD2184" w:rsidP="00C366D9">
                      <w:pPr>
                        <w:spacing w:line="20" w:lineRule="exact"/>
                        <w:rPr>
                          <w:rFonts w:ascii="標楷體" w:eastAsia="標楷體" w:hAnsi="標楷體"/>
                          <w:sz w:val="18"/>
                          <w:szCs w:val="18"/>
                        </w:rPr>
                      </w:pPr>
                    </w:p>
                  </w:txbxContent>
                </v:textbox>
                <w10:wrap type="square"/>
              </v:shape>
            </w:pict>
          </mc:Fallback>
        </mc:AlternateContent>
      </w:r>
      <w:r w:rsidRPr="00B2089A">
        <w:rPr>
          <w:rFonts w:ascii="標楷體" w:eastAsia="標楷體" w:hAnsi="標楷體" w:hint="eastAsia"/>
          <w:b/>
          <w:spacing w:val="2"/>
          <w:szCs w:val="24"/>
        </w:rPr>
        <w:t>3.　近3年空氣污染公害陳情案件發生地點與感測情境為民眾陳情熱區感測點未盡相合，且有多次陳情所在村里未裝設感測器：</w:t>
      </w:r>
      <w:r w:rsidRPr="00B2089A">
        <w:rPr>
          <w:rFonts w:ascii="標楷體" w:eastAsia="標楷體" w:hAnsi="標楷體" w:hint="eastAsia"/>
          <w:spacing w:val="2"/>
          <w:szCs w:val="24"/>
        </w:rPr>
        <w:t>經於環保署環境資料開放平臺下載108年1月份至110年7月份宜蘭縣空氣污染（含異味污染物）公害陳情案件分佈位置圖，與環保局感測情境為特殊感測點-民眾陳情熱區（其他污染源）感測點，計102點，</w:t>
      </w:r>
      <w:r w:rsidRPr="0094210A">
        <w:rPr>
          <w:rFonts w:ascii="標楷體" w:eastAsia="標楷體" w:hAnsi="標楷體" w:hint="eastAsia"/>
          <w:spacing w:val="-4"/>
          <w:szCs w:val="24"/>
        </w:rPr>
        <w:t>經運用地理資訊系統地理分析工具分析結果，近3年陳情件數30件以上且為多次陳情者，計有12個村里未裝設感測器（表3）。</w:t>
      </w:r>
      <w:r w:rsidRPr="00B2089A">
        <w:rPr>
          <w:rFonts w:ascii="標楷體" w:eastAsia="標楷體" w:hAnsi="標楷體" w:hint="eastAsia"/>
          <w:spacing w:val="2"/>
          <w:szCs w:val="24"/>
        </w:rPr>
        <w:t>另查近3年未有陳情案件者，計有4個里，其中除蘇澳鎮蘇北里、南成里有監測水泥業者需求外，頭城鎮石城里裝設2個感測器，蘇澳鎮南正里裝設5個感測器，感測目標係廟宇及蘇澳港，經函請環保局評估其是否為最適化點位，另覓其他污染點，並審視陳情狀況評估規劃裝設感測器之可行性。據復：各個感測器係因不同任務而設置，布建時須考量多種情境，如工業區、工業區周邊、水泥廠、寺廟、交通源附近以及易有燃燒行為之周邊位置等，有關陳情熱區點位未裝設感測器，後續將評估納入最適化點位。</w:t>
      </w:r>
    </w:p>
    <w:p w14:paraId="7E2197D4" w14:textId="77777777" w:rsidR="00AD2184" w:rsidRDefault="00AD2184" w:rsidP="00EF2C79">
      <w:pPr>
        <w:tabs>
          <w:tab w:val="left" w:pos="490"/>
        </w:tabs>
        <w:overflowPunct w:val="0"/>
        <w:spacing w:beforeLines="20" w:before="48" w:line="440" w:lineRule="exact"/>
        <w:ind w:firstLineChars="450" w:firstLine="1099"/>
        <w:jc w:val="both"/>
        <w:rPr>
          <w:rFonts w:ascii="標楷體" w:eastAsia="標楷體" w:hAnsi="標楷體"/>
          <w:spacing w:val="2"/>
          <w:szCs w:val="24"/>
        </w:rPr>
      </w:pPr>
      <w:r w:rsidRPr="00B2089A">
        <w:rPr>
          <w:rFonts w:ascii="標楷體" w:eastAsia="標楷體" w:hAnsi="標楷體" w:hint="eastAsia"/>
          <w:b/>
          <w:spacing w:val="2"/>
          <w:szCs w:val="24"/>
        </w:rPr>
        <w:t>4.　感測器復電運作後，允宜加強運用告警資訊進行智慧稽查，以提升環保稽查智慧化執行成效：</w:t>
      </w:r>
      <w:r w:rsidRPr="00B2089A">
        <w:rPr>
          <w:rFonts w:ascii="標楷體" w:eastAsia="標楷體" w:hAnsi="標楷體" w:hint="eastAsia"/>
          <w:spacing w:val="2"/>
          <w:szCs w:val="24"/>
        </w:rPr>
        <w:t>依據110年及111年精進空氣品質感測器之合辦說明及注意事項貳、十四稽查應用：「空氣品質感測物聯網建置目的以輔助空氣污染稽查及發展智慧環境治理為主，地方政</w:t>
      </w:r>
      <w:r w:rsidRPr="00B2089A">
        <w:rPr>
          <w:rFonts w:ascii="標楷體" w:eastAsia="標楷體" w:hAnsi="標楷體" w:hint="eastAsia"/>
          <w:spacing w:val="2"/>
          <w:szCs w:val="24"/>
        </w:rPr>
        <w:lastRenderedPageBreak/>
        <w:t>府因地制宜設置之感測點提供每分鐘 1 筆感測數據，可藉由大數據分析、結合環保列管資料等資訊標定污染熱區及時間熱點，減少稽查人力及人次，提升環保稽查智慧化。為展現地方合辦案精進成效，訂定運用空氣品質感測物聯網進行稽查並告發案件數基本要求，……，第三組（……宜蘭縣）為2件次（含）以上。」經查環保署環境物聯網平臺大數據分析結果，將高污染及中污染告警事件以通訊軟體（Line）告知地方政府環保局。110年2至10月間因進行台電公司用電作業申請，及9至10月告警系統改版作業而暫停服務，致110年僅有1月及11月有高污染告警事件28次，執行巡查24家次及稽查1家，雲端巡檢、目視巡檢、現場巡檢、動態校正與衰減分析及智慧執法、環境治理等工作項目均因感測器尚未復電而未執行，經函請環保局於感測器復電運作後，加強運用告警資訊結合列管資料與氣象局風場資料，進行污染潛勢區域分析及溯源追蹤，輔助稽查工作，以減少稽查人力，俾達提升環保稽查智慧化之目的。據復：將蒐集感測器數據，分析易發生高值污染熱區及潛勢污染源，即時掌握污染來源。另環保署Line群組發布即時告警資訊，當發生高濃度告警事件時，將依告警資訊搭配前述污染熱區分析資訊，進行熱區周邊環境稽（巡）查，以遏止污染情形之發生。</w:t>
      </w:r>
    </w:p>
    <w:p w14:paraId="69CA9C2B" w14:textId="77777777" w:rsidR="00AD2184" w:rsidRPr="009F4992" w:rsidRDefault="00AD2184" w:rsidP="00313744">
      <w:pPr>
        <w:overflowPunct w:val="0"/>
        <w:spacing w:beforeLines="50" w:before="120" w:afterLines="40" w:after="96" w:line="460" w:lineRule="exact"/>
        <w:ind w:leftChars="100" w:left="240"/>
        <w:rPr>
          <w:rFonts w:ascii="標楷體" w:eastAsia="標楷體" w:hAnsi="標楷體"/>
          <w:b/>
          <w:spacing w:val="2"/>
          <w:sz w:val="32"/>
          <w:szCs w:val="32"/>
        </w:rPr>
      </w:pPr>
      <w:r>
        <w:rPr>
          <w:rFonts w:ascii="標楷體" w:eastAsia="標楷體" w:hAnsi="標楷體" w:hint="eastAsia"/>
          <w:b/>
          <w:spacing w:val="2"/>
          <w:sz w:val="32"/>
          <w:szCs w:val="32"/>
        </w:rPr>
        <w:t>四</w:t>
      </w:r>
      <w:r w:rsidRPr="009F4992">
        <w:rPr>
          <w:rFonts w:ascii="標楷體" w:eastAsia="標楷體" w:hAnsi="標楷體" w:hint="eastAsia"/>
          <w:b/>
          <w:spacing w:val="2"/>
          <w:sz w:val="32"/>
          <w:szCs w:val="32"/>
        </w:rPr>
        <w:t>、</w:t>
      </w:r>
      <w:r>
        <w:rPr>
          <w:rFonts w:ascii="標楷體" w:eastAsia="標楷體" w:hAnsi="標楷體" w:hint="eastAsia"/>
          <w:b/>
          <w:spacing w:val="2"/>
          <w:sz w:val="32"/>
          <w:szCs w:val="32"/>
        </w:rPr>
        <w:t>109</w:t>
      </w:r>
      <w:r w:rsidRPr="009F4992">
        <w:rPr>
          <w:rFonts w:ascii="標楷體" w:eastAsia="標楷體" w:hAnsi="標楷體" w:hint="eastAsia"/>
          <w:b/>
          <w:spacing w:val="2"/>
          <w:sz w:val="32"/>
          <w:szCs w:val="32"/>
        </w:rPr>
        <w:t>年度重要審核意見追蹤查核情形</w:t>
      </w:r>
    </w:p>
    <w:p w14:paraId="1CD61D14" w14:textId="77777777" w:rsidR="00AD2184" w:rsidRPr="009F4992" w:rsidRDefault="00AD2184" w:rsidP="0036480B">
      <w:pPr>
        <w:overflowPunct w:val="0"/>
        <w:autoSpaceDE w:val="0"/>
        <w:spacing w:line="440" w:lineRule="exact"/>
        <w:ind w:firstLineChars="200" w:firstLine="488"/>
        <w:jc w:val="both"/>
        <w:rPr>
          <w:rFonts w:ascii="標楷體" w:eastAsia="標楷體" w:hAnsi="標楷體"/>
          <w:spacing w:val="2"/>
          <w:szCs w:val="24"/>
        </w:rPr>
      </w:pPr>
      <w:r>
        <w:rPr>
          <w:rFonts w:ascii="標楷體" w:eastAsia="標楷體" w:hAnsi="標楷體" w:hint="eastAsia"/>
          <w:spacing w:val="2"/>
          <w:szCs w:val="24"/>
        </w:rPr>
        <w:t>本室於</w:t>
      </w:r>
      <w:r w:rsidRPr="009F4992">
        <w:rPr>
          <w:rFonts w:ascii="標楷體" w:eastAsia="標楷體" w:hAnsi="標楷體" w:hint="eastAsia"/>
          <w:spacing w:val="2"/>
          <w:szCs w:val="24"/>
        </w:rPr>
        <w:t>10</w:t>
      </w:r>
      <w:r>
        <w:rPr>
          <w:rFonts w:ascii="標楷體" w:eastAsia="標楷體" w:hAnsi="標楷體" w:hint="eastAsia"/>
          <w:spacing w:val="2"/>
          <w:szCs w:val="24"/>
        </w:rPr>
        <w:t>9</w:t>
      </w:r>
      <w:r w:rsidRPr="009F4992">
        <w:rPr>
          <w:rFonts w:ascii="標楷體" w:eastAsia="標楷體" w:hAnsi="標楷體" w:hint="eastAsia"/>
          <w:spacing w:val="2"/>
          <w:szCs w:val="24"/>
        </w:rPr>
        <w:t>年度審核報告</w:t>
      </w:r>
      <w:r>
        <w:rPr>
          <w:rFonts w:ascii="標楷體" w:eastAsia="標楷體" w:hAnsi="標楷體" w:hint="eastAsia"/>
          <w:spacing w:val="2"/>
          <w:szCs w:val="24"/>
        </w:rPr>
        <w:t>內</w:t>
      </w:r>
      <w:r w:rsidRPr="009F4992">
        <w:rPr>
          <w:rFonts w:ascii="標楷體" w:eastAsia="標楷體" w:hAnsi="標楷體" w:hint="eastAsia"/>
          <w:spacing w:val="2"/>
          <w:szCs w:val="24"/>
        </w:rPr>
        <w:t>列重要審核意見</w:t>
      </w:r>
      <w:r>
        <w:rPr>
          <w:rFonts w:ascii="標楷體" w:eastAsia="標楷體" w:hAnsi="標楷體" w:hint="eastAsia"/>
          <w:spacing w:val="2"/>
          <w:szCs w:val="24"/>
        </w:rPr>
        <w:t>6</w:t>
      </w:r>
      <w:r w:rsidRPr="009F4992">
        <w:rPr>
          <w:rFonts w:ascii="標楷體" w:eastAsia="標楷體" w:hAnsi="標楷體" w:hint="eastAsia"/>
          <w:spacing w:val="2"/>
          <w:szCs w:val="24"/>
        </w:rPr>
        <w:t>項，</w:t>
      </w:r>
      <w:r w:rsidRPr="00222E64">
        <w:rPr>
          <w:rFonts w:ascii="標楷體" w:eastAsia="標楷體" w:hAnsi="標楷體" w:hint="eastAsia"/>
          <w:spacing w:val="2"/>
          <w:szCs w:val="24"/>
        </w:rPr>
        <w:t>經賡續追蹤查核實際辦理結果，均已研謀改善或依改善措施持續辦理</w:t>
      </w:r>
      <w:r>
        <w:rPr>
          <w:rFonts w:ascii="標楷體" w:eastAsia="標楷體" w:hAnsi="標楷體" w:hint="eastAsia"/>
          <w:spacing w:val="2"/>
          <w:szCs w:val="24"/>
        </w:rPr>
        <w:t>（</w:t>
      </w:r>
      <w:r w:rsidRPr="0075389C">
        <w:rPr>
          <w:rFonts w:ascii="標楷體" w:eastAsia="標楷體" w:hAnsi="標楷體" w:hint="eastAsia"/>
          <w:spacing w:val="2"/>
          <w:szCs w:val="24"/>
        </w:rPr>
        <w:t>表</w:t>
      </w:r>
      <w:r>
        <w:rPr>
          <w:rFonts w:ascii="標楷體" w:eastAsia="標楷體" w:hAnsi="標楷體" w:hint="eastAsia"/>
          <w:spacing w:val="2"/>
          <w:szCs w:val="24"/>
        </w:rPr>
        <w:t>4）</w:t>
      </w:r>
      <w:r w:rsidRPr="00222E64">
        <w:rPr>
          <w:rFonts w:ascii="標楷體" w:eastAsia="標楷體" w:hAnsi="標楷體" w:hint="eastAsia"/>
          <w:spacing w:val="2"/>
          <w:szCs w:val="24"/>
        </w:rPr>
        <w:t>。</w:t>
      </w:r>
    </w:p>
    <w:p w14:paraId="5D263A9E" w14:textId="77777777" w:rsidR="00AD2184" w:rsidRPr="009F4992" w:rsidRDefault="00AD2184" w:rsidP="00EF2C79">
      <w:pPr>
        <w:kinsoku w:val="0"/>
        <w:overflowPunct w:val="0"/>
        <w:autoSpaceDE w:val="0"/>
        <w:spacing w:beforeLines="50" w:before="120" w:afterLines="50" w:after="120" w:line="460" w:lineRule="exact"/>
        <w:jc w:val="center"/>
        <w:rPr>
          <w:rFonts w:ascii="標楷體" w:eastAsia="標楷體" w:hAnsi="標楷體"/>
          <w:b/>
          <w:kern w:val="0"/>
          <w:szCs w:val="22"/>
        </w:rPr>
      </w:pPr>
      <w:r w:rsidRPr="009F4992">
        <w:rPr>
          <w:rFonts w:ascii="標楷體" w:eastAsia="標楷體" w:hAnsi="標楷體" w:hint="eastAsia"/>
          <w:b/>
          <w:kern w:val="0"/>
          <w:szCs w:val="22"/>
        </w:rPr>
        <w:t>表</w:t>
      </w:r>
      <w:r>
        <w:rPr>
          <w:rFonts w:ascii="標楷體" w:eastAsia="標楷體" w:hAnsi="標楷體" w:hint="eastAsia"/>
          <w:b/>
          <w:kern w:val="0"/>
          <w:szCs w:val="22"/>
        </w:rPr>
        <w:t>4　109</w:t>
      </w:r>
      <w:r w:rsidRPr="009F4992">
        <w:rPr>
          <w:rFonts w:ascii="標楷體" w:eastAsia="標楷體" w:hAnsi="標楷體" w:hint="eastAsia"/>
          <w:b/>
          <w:kern w:val="0"/>
          <w:szCs w:val="22"/>
        </w:rPr>
        <w:t>年度審核報告所列環境保護局主管重要審核意見覆核辦理情形表</w:t>
      </w:r>
    </w:p>
    <w:tbl>
      <w:tblPr>
        <w:tblW w:w="98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46"/>
        <w:gridCol w:w="2848"/>
      </w:tblGrid>
      <w:tr w:rsidR="00AD2184" w:rsidRPr="009F4992" w14:paraId="7ABA2344" w14:textId="77777777" w:rsidTr="004F0BAD">
        <w:trPr>
          <w:trHeight w:val="319"/>
        </w:trPr>
        <w:tc>
          <w:tcPr>
            <w:tcW w:w="7046" w:type="dxa"/>
            <w:tcBorders>
              <w:top w:val="single" w:sz="4" w:space="0" w:color="auto"/>
              <w:left w:val="single" w:sz="4" w:space="0" w:color="auto"/>
              <w:bottom w:val="single" w:sz="4" w:space="0" w:color="auto"/>
              <w:right w:val="single" w:sz="4" w:space="0" w:color="auto"/>
            </w:tcBorders>
            <w:vAlign w:val="center"/>
            <w:hideMark/>
          </w:tcPr>
          <w:p w14:paraId="1EA39BA3" w14:textId="77777777" w:rsidR="00AD2184" w:rsidRPr="009F4992" w:rsidRDefault="00AD2184" w:rsidP="004F0BAD">
            <w:pPr>
              <w:jc w:val="center"/>
              <w:rPr>
                <w:rFonts w:ascii="標楷體" w:eastAsia="標楷體" w:hAnsi="標楷體"/>
                <w:sz w:val="20"/>
              </w:rPr>
            </w:pPr>
            <w:r w:rsidRPr="009F4992">
              <w:rPr>
                <w:rFonts w:ascii="標楷體" w:eastAsia="標楷體" w:hAnsi="標楷體" w:hint="eastAsia"/>
                <w:sz w:val="20"/>
              </w:rPr>
              <w:t>重要審核意見標題</w:t>
            </w:r>
          </w:p>
        </w:tc>
        <w:tc>
          <w:tcPr>
            <w:tcW w:w="2848" w:type="dxa"/>
            <w:tcBorders>
              <w:top w:val="single" w:sz="4" w:space="0" w:color="auto"/>
              <w:left w:val="single" w:sz="4" w:space="0" w:color="auto"/>
              <w:bottom w:val="single" w:sz="4" w:space="0" w:color="auto"/>
              <w:right w:val="single" w:sz="4" w:space="0" w:color="auto"/>
            </w:tcBorders>
            <w:vAlign w:val="center"/>
            <w:hideMark/>
          </w:tcPr>
          <w:p w14:paraId="059686B3" w14:textId="77777777" w:rsidR="00AD2184" w:rsidRPr="009F4992" w:rsidRDefault="00AD2184" w:rsidP="004F0BAD">
            <w:pPr>
              <w:jc w:val="center"/>
              <w:rPr>
                <w:rFonts w:ascii="標楷體" w:eastAsia="標楷體" w:hAnsi="標楷體"/>
                <w:sz w:val="20"/>
              </w:rPr>
            </w:pPr>
            <w:r w:rsidRPr="009F4992">
              <w:rPr>
                <w:rFonts w:ascii="標楷體" w:eastAsia="標楷體" w:hAnsi="標楷體" w:hint="eastAsia"/>
                <w:sz w:val="20"/>
              </w:rPr>
              <w:t>說明</w:t>
            </w:r>
          </w:p>
        </w:tc>
      </w:tr>
      <w:tr w:rsidR="00AD2184" w:rsidRPr="009F4992" w14:paraId="1097FB7D" w14:textId="77777777" w:rsidTr="004F0BAD">
        <w:trPr>
          <w:trHeight w:val="64"/>
        </w:trPr>
        <w:tc>
          <w:tcPr>
            <w:tcW w:w="7046" w:type="dxa"/>
            <w:tcBorders>
              <w:top w:val="single" w:sz="4" w:space="0" w:color="auto"/>
              <w:left w:val="single" w:sz="4" w:space="0" w:color="auto"/>
              <w:bottom w:val="single" w:sz="4" w:space="0" w:color="auto"/>
              <w:right w:val="nil"/>
            </w:tcBorders>
            <w:vAlign w:val="center"/>
            <w:hideMark/>
          </w:tcPr>
          <w:p w14:paraId="51E7E848" w14:textId="77777777" w:rsidR="00AD2184" w:rsidRPr="009F4992" w:rsidRDefault="00AD2184" w:rsidP="004F0BAD">
            <w:pPr>
              <w:ind w:left="32" w:hangingChars="16" w:hanging="32"/>
              <w:jc w:val="both"/>
              <w:rPr>
                <w:rFonts w:ascii="標楷體" w:eastAsia="標楷體" w:hAnsi="標楷體"/>
                <w:b/>
                <w:sz w:val="20"/>
              </w:rPr>
            </w:pPr>
            <w:r w:rsidRPr="009F4992">
              <w:rPr>
                <w:rFonts w:ascii="標楷體" w:eastAsia="標楷體" w:hAnsi="標楷體" w:hint="eastAsia"/>
                <w:b/>
                <w:sz w:val="20"/>
              </w:rPr>
              <w:t>已研謀改善或依改善措施持續辦理</w:t>
            </w:r>
          </w:p>
        </w:tc>
        <w:tc>
          <w:tcPr>
            <w:tcW w:w="2848" w:type="dxa"/>
            <w:tcBorders>
              <w:top w:val="single" w:sz="4" w:space="0" w:color="auto"/>
              <w:left w:val="nil"/>
              <w:bottom w:val="single" w:sz="4" w:space="0" w:color="auto"/>
              <w:right w:val="single" w:sz="4" w:space="0" w:color="auto"/>
            </w:tcBorders>
          </w:tcPr>
          <w:p w14:paraId="48C6E04E" w14:textId="77777777" w:rsidR="00AD2184" w:rsidRPr="009F4992" w:rsidRDefault="00AD2184" w:rsidP="004F0BAD">
            <w:pPr>
              <w:spacing w:line="320" w:lineRule="exact"/>
              <w:ind w:left="885" w:hanging="403"/>
              <w:jc w:val="both"/>
              <w:rPr>
                <w:rFonts w:ascii="標楷體" w:eastAsia="標楷體" w:hAnsi="標楷體"/>
                <w:sz w:val="20"/>
              </w:rPr>
            </w:pPr>
          </w:p>
        </w:tc>
      </w:tr>
      <w:tr w:rsidR="00AD2184" w:rsidRPr="009F4992" w14:paraId="710B5551" w14:textId="77777777" w:rsidTr="00F60ABC">
        <w:trPr>
          <w:trHeight w:val="858"/>
        </w:trPr>
        <w:tc>
          <w:tcPr>
            <w:tcW w:w="7046" w:type="dxa"/>
            <w:tcBorders>
              <w:top w:val="single" w:sz="4" w:space="0" w:color="auto"/>
              <w:left w:val="single" w:sz="4" w:space="0" w:color="auto"/>
              <w:bottom w:val="single" w:sz="4" w:space="0" w:color="auto"/>
              <w:right w:val="single" w:sz="4" w:space="0" w:color="auto"/>
            </w:tcBorders>
            <w:vAlign w:val="center"/>
            <w:hideMark/>
          </w:tcPr>
          <w:p w14:paraId="31979425" w14:textId="77777777" w:rsidR="00AD2184" w:rsidRPr="009F4992" w:rsidRDefault="00AD2184" w:rsidP="004F0BAD">
            <w:pPr>
              <w:spacing w:line="260" w:lineRule="exact"/>
              <w:ind w:leftChars="8" w:left="589" w:hangingChars="285" w:hanging="570"/>
              <w:jc w:val="both"/>
              <w:rPr>
                <w:rFonts w:ascii="標楷體" w:eastAsia="標楷體" w:hAnsi="標楷體"/>
                <w:sz w:val="20"/>
              </w:rPr>
            </w:pPr>
            <w:r>
              <w:rPr>
                <w:rFonts w:ascii="標楷體" w:eastAsia="標楷體" w:hAnsi="標楷體" w:hint="eastAsia"/>
                <w:sz w:val="20"/>
              </w:rPr>
              <w:t>（</w:t>
            </w:r>
            <w:r w:rsidRPr="009F4992">
              <w:rPr>
                <w:rFonts w:ascii="標楷體" w:eastAsia="標楷體" w:hAnsi="標楷體" w:hint="eastAsia"/>
                <w:sz w:val="20"/>
              </w:rPr>
              <w:t>一</w:t>
            </w:r>
            <w:r>
              <w:rPr>
                <w:rFonts w:ascii="標楷體" w:eastAsia="標楷體" w:hAnsi="標楷體" w:hint="eastAsia"/>
                <w:sz w:val="20"/>
              </w:rPr>
              <w:t>）</w:t>
            </w:r>
            <w:r w:rsidRPr="00BB63EB">
              <w:rPr>
                <w:rFonts w:ascii="標楷體" w:eastAsia="標楷體" w:hAnsi="標楷體" w:hint="eastAsia"/>
                <w:sz w:val="20"/>
              </w:rPr>
              <w:t>持續推廣廚餘分類回收再利用政策，以實踐循環經濟之目標，惟整體廚餘回收量下滑，且可提供有機物廢棄物處理場去化之熟廚餘回收量偏低，未及設計處理量3成，有待檢討改善妥處</w:t>
            </w:r>
            <w:r w:rsidRPr="007A34DC">
              <w:rPr>
                <w:rFonts w:ascii="標楷體" w:eastAsia="標楷體" w:hAnsi="標楷體" w:hint="eastAsia"/>
                <w:sz w:val="20"/>
              </w:rPr>
              <w:t>。</w:t>
            </w:r>
          </w:p>
        </w:tc>
        <w:tc>
          <w:tcPr>
            <w:tcW w:w="2848" w:type="dxa"/>
            <w:vMerge w:val="restart"/>
            <w:tcBorders>
              <w:top w:val="single" w:sz="4" w:space="0" w:color="auto"/>
              <w:left w:val="single" w:sz="4" w:space="0" w:color="auto"/>
              <w:right w:val="single" w:sz="4" w:space="0" w:color="auto"/>
              <w:tl2br w:val="single" w:sz="4" w:space="0" w:color="auto"/>
            </w:tcBorders>
          </w:tcPr>
          <w:p w14:paraId="1F1B2FF4" w14:textId="77777777" w:rsidR="00AD2184" w:rsidRPr="00BE0494" w:rsidRDefault="00AD2184" w:rsidP="00F60ABC">
            <w:pPr>
              <w:spacing w:line="240" w:lineRule="exact"/>
              <w:jc w:val="both"/>
              <w:rPr>
                <w:rFonts w:ascii="標楷體" w:eastAsia="標楷體" w:hAnsi="標楷體"/>
                <w:sz w:val="20"/>
              </w:rPr>
            </w:pPr>
          </w:p>
        </w:tc>
      </w:tr>
      <w:tr w:rsidR="00AD2184" w:rsidRPr="009F4992" w14:paraId="4E07DA52" w14:textId="77777777" w:rsidTr="00313744">
        <w:trPr>
          <w:trHeight w:val="420"/>
        </w:trPr>
        <w:tc>
          <w:tcPr>
            <w:tcW w:w="7046" w:type="dxa"/>
            <w:tcBorders>
              <w:top w:val="single" w:sz="4" w:space="0" w:color="auto"/>
              <w:left w:val="single" w:sz="4" w:space="0" w:color="auto"/>
              <w:bottom w:val="single" w:sz="4" w:space="0" w:color="auto"/>
              <w:right w:val="single" w:sz="4" w:space="0" w:color="auto"/>
            </w:tcBorders>
            <w:vAlign w:val="center"/>
            <w:hideMark/>
          </w:tcPr>
          <w:p w14:paraId="5AD4EEAC" w14:textId="77777777" w:rsidR="00AD2184" w:rsidRPr="009F4992" w:rsidRDefault="00AD2184" w:rsidP="004F0BAD">
            <w:pPr>
              <w:spacing w:line="260" w:lineRule="exact"/>
              <w:ind w:left="570" w:hangingChars="285" w:hanging="570"/>
              <w:jc w:val="both"/>
              <w:rPr>
                <w:rFonts w:ascii="標楷體" w:eastAsia="標楷體" w:hAnsi="標楷體"/>
                <w:sz w:val="20"/>
              </w:rPr>
            </w:pPr>
            <w:r>
              <w:rPr>
                <w:rFonts w:ascii="標楷體" w:eastAsia="標楷體" w:hAnsi="標楷體" w:hint="eastAsia"/>
                <w:sz w:val="20"/>
              </w:rPr>
              <w:t>（</w:t>
            </w:r>
            <w:r w:rsidRPr="009F4992">
              <w:rPr>
                <w:rFonts w:ascii="標楷體" w:eastAsia="標楷體" w:hAnsi="標楷體" w:hint="eastAsia"/>
                <w:sz w:val="20"/>
              </w:rPr>
              <w:t>二</w:t>
            </w:r>
            <w:r>
              <w:rPr>
                <w:rFonts w:ascii="標楷體" w:eastAsia="標楷體" w:hAnsi="標楷體" w:hint="eastAsia"/>
                <w:sz w:val="20"/>
              </w:rPr>
              <w:t>）</w:t>
            </w:r>
            <w:r w:rsidRPr="00BB63EB">
              <w:rPr>
                <w:rFonts w:ascii="標楷體" w:eastAsia="標楷體" w:hAnsi="標楷體" w:hint="eastAsia"/>
                <w:sz w:val="20"/>
              </w:rPr>
              <w:t>因</w:t>
            </w:r>
            <w:r w:rsidRPr="00313744">
              <w:rPr>
                <w:rFonts w:ascii="標楷體" w:eastAsia="標楷體" w:hAnsi="標楷體" w:hint="eastAsia"/>
                <w:spacing w:val="-4"/>
                <w:sz w:val="20"/>
              </w:rPr>
              <w:t>應非洲豬瘟防疫之廚餘處理需求，辦理有機廢棄物處理場設置計畫，惟執行進度未如預期，亟待檢討改善，以提升養豬廚餘再利用轉型之處理效能。</w:t>
            </w:r>
          </w:p>
        </w:tc>
        <w:tc>
          <w:tcPr>
            <w:tcW w:w="2848" w:type="dxa"/>
            <w:vMerge/>
            <w:tcBorders>
              <w:left w:val="single" w:sz="4" w:space="0" w:color="auto"/>
              <w:right w:val="single" w:sz="4" w:space="0" w:color="auto"/>
              <w:tl2br w:val="single" w:sz="4" w:space="0" w:color="auto"/>
            </w:tcBorders>
          </w:tcPr>
          <w:p w14:paraId="35D52C0E" w14:textId="77777777" w:rsidR="00AD2184" w:rsidRPr="009F4992" w:rsidRDefault="00AD2184" w:rsidP="00F60ABC">
            <w:pPr>
              <w:spacing w:line="240" w:lineRule="exact"/>
              <w:jc w:val="both"/>
              <w:rPr>
                <w:rFonts w:ascii="標楷體" w:eastAsia="標楷體" w:hAnsi="標楷體"/>
                <w:sz w:val="20"/>
              </w:rPr>
            </w:pPr>
          </w:p>
        </w:tc>
      </w:tr>
      <w:tr w:rsidR="00AD2184" w:rsidRPr="009F4992" w14:paraId="0D5AE679" w14:textId="77777777" w:rsidTr="00313744">
        <w:trPr>
          <w:trHeight w:val="684"/>
        </w:trPr>
        <w:tc>
          <w:tcPr>
            <w:tcW w:w="7046" w:type="dxa"/>
            <w:tcBorders>
              <w:top w:val="single" w:sz="4" w:space="0" w:color="auto"/>
              <w:left w:val="single" w:sz="4" w:space="0" w:color="auto"/>
              <w:bottom w:val="single" w:sz="4" w:space="0" w:color="auto"/>
              <w:right w:val="single" w:sz="4" w:space="0" w:color="auto"/>
            </w:tcBorders>
            <w:vAlign w:val="center"/>
          </w:tcPr>
          <w:p w14:paraId="1E4F4F56" w14:textId="77777777" w:rsidR="00AD2184" w:rsidRPr="009F4992" w:rsidRDefault="00AD2184" w:rsidP="004F0BAD">
            <w:pPr>
              <w:spacing w:line="260" w:lineRule="exact"/>
              <w:ind w:left="570" w:hangingChars="285" w:hanging="570"/>
              <w:jc w:val="both"/>
              <w:rPr>
                <w:rFonts w:ascii="標楷體" w:eastAsia="標楷體" w:hAnsi="標楷體"/>
                <w:sz w:val="20"/>
              </w:rPr>
            </w:pPr>
            <w:r>
              <w:rPr>
                <w:rFonts w:ascii="標楷體" w:eastAsia="標楷體" w:hAnsi="標楷體" w:hint="eastAsia"/>
                <w:sz w:val="20"/>
              </w:rPr>
              <w:t>（</w:t>
            </w:r>
            <w:r w:rsidRPr="009F4992">
              <w:rPr>
                <w:rFonts w:ascii="標楷體" w:eastAsia="標楷體" w:hAnsi="標楷體" w:hint="eastAsia"/>
                <w:sz w:val="20"/>
              </w:rPr>
              <w:t>三</w:t>
            </w:r>
            <w:r>
              <w:rPr>
                <w:rFonts w:ascii="標楷體" w:eastAsia="標楷體" w:hAnsi="標楷體" w:hint="eastAsia"/>
                <w:sz w:val="20"/>
              </w:rPr>
              <w:t>）</w:t>
            </w:r>
            <w:r w:rsidRPr="00BB63EB">
              <w:rPr>
                <w:rFonts w:ascii="標楷體" w:eastAsia="標楷體" w:hAnsi="標楷體" w:hint="eastAsia"/>
                <w:sz w:val="20"/>
              </w:rPr>
              <w:t>持續辦理已封閉垃圾掩埋場之維護管理，落實水質監測、監測井建置、自主安全巡查及查核督導，惟監測、巡查及督導等相關作業未盡完善，允待檢討研謀改善，以維護居民健康，避免環境污染</w:t>
            </w:r>
            <w:r w:rsidRPr="007A34DC">
              <w:rPr>
                <w:rFonts w:ascii="標楷體" w:eastAsia="標楷體" w:hAnsi="標楷體" w:hint="eastAsia"/>
                <w:sz w:val="20"/>
              </w:rPr>
              <w:t>。</w:t>
            </w:r>
          </w:p>
        </w:tc>
        <w:tc>
          <w:tcPr>
            <w:tcW w:w="2848" w:type="dxa"/>
            <w:vMerge/>
            <w:tcBorders>
              <w:left w:val="single" w:sz="4" w:space="0" w:color="auto"/>
              <w:right w:val="single" w:sz="4" w:space="0" w:color="auto"/>
              <w:tl2br w:val="single" w:sz="4" w:space="0" w:color="auto"/>
            </w:tcBorders>
          </w:tcPr>
          <w:p w14:paraId="63A35E06" w14:textId="77777777" w:rsidR="00AD2184" w:rsidRPr="009F4992" w:rsidRDefault="00AD2184" w:rsidP="00F60ABC">
            <w:pPr>
              <w:spacing w:line="240" w:lineRule="exact"/>
              <w:jc w:val="both"/>
              <w:rPr>
                <w:rFonts w:ascii="標楷體" w:eastAsia="標楷體" w:hAnsi="標楷體"/>
                <w:sz w:val="20"/>
              </w:rPr>
            </w:pPr>
          </w:p>
        </w:tc>
      </w:tr>
      <w:tr w:rsidR="00AD2184" w:rsidRPr="009F4992" w14:paraId="029082FE" w14:textId="77777777" w:rsidTr="003D2730">
        <w:trPr>
          <w:trHeight w:val="706"/>
        </w:trPr>
        <w:tc>
          <w:tcPr>
            <w:tcW w:w="7046" w:type="dxa"/>
            <w:tcBorders>
              <w:top w:val="single" w:sz="4" w:space="0" w:color="auto"/>
              <w:left w:val="single" w:sz="4" w:space="0" w:color="auto"/>
              <w:bottom w:val="single" w:sz="4" w:space="0" w:color="auto"/>
              <w:right w:val="single" w:sz="4" w:space="0" w:color="auto"/>
            </w:tcBorders>
            <w:vAlign w:val="center"/>
          </w:tcPr>
          <w:p w14:paraId="73485EB6" w14:textId="77777777" w:rsidR="00AD2184" w:rsidRPr="009F4992" w:rsidRDefault="00AD2184" w:rsidP="004F0BAD">
            <w:pPr>
              <w:spacing w:line="260" w:lineRule="exact"/>
              <w:ind w:left="570" w:hangingChars="285" w:hanging="570"/>
              <w:jc w:val="both"/>
              <w:rPr>
                <w:rFonts w:ascii="標楷體" w:eastAsia="標楷體" w:hAnsi="標楷體"/>
                <w:sz w:val="20"/>
              </w:rPr>
            </w:pPr>
            <w:r>
              <w:rPr>
                <w:rFonts w:ascii="標楷體" w:eastAsia="標楷體" w:hAnsi="標楷體" w:hint="eastAsia"/>
                <w:sz w:val="20"/>
              </w:rPr>
              <w:t>（</w:t>
            </w:r>
            <w:r w:rsidRPr="009F4992">
              <w:rPr>
                <w:rFonts w:ascii="標楷體" w:eastAsia="標楷體" w:hAnsi="標楷體" w:hint="eastAsia"/>
                <w:sz w:val="20"/>
              </w:rPr>
              <w:t>四</w:t>
            </w:r>
            <w:r>
              <w:rPr>
                <w:rFonts w:ascii="標楷體" w:eastAsia="標楷體" w:hAnsi="標楷體" w:hint="eastAsia"/>
                <w:sz w:val="20"/>
              </w:rPr>
              <w:t>）</w:t>
            </w:r>
            <w:r w:rsidRPr="00BB63EB">
              <w:rPr>
                <w:rFonts w:ascii="標楷體" w:eastAsia="標楷體" w:hAnsi="標楷體" w:hint="eastAsia"/>
                <w:sz w:val="20"/>
              </w:rPr>
              <w:t>清查縣轄使用含多氯聯苯變壓器及電容器之設備現況，以輔導業者依規定清除及執行列冊管理，惟未落實相關調查、列管及追蹤作業，亟待檢討研謀改善措施</w:t>
            </w:r>
            <w:r w:rsidRPr="007A34DC">
              <w:rPr>
                <w:rFonts w:ascii="標楷體" w:eastAsia="標楷體" w:hAnsi="標楷體" w:hint="eastAsia"/>
                <w:sz w:val="20"/>
              </w:rPr>
              <w:t>。</w:t>
            </w:r>
          </w:p>
        </w:tc>
        <w:tc>
          <w:tcPr>
            <w:tcW w:w="2848" w:type="dxa"/>
            <w:vMerge/>
            <w:tcBorders>
              <w:left w:val="single" w:sz="4" w:space="0" w:color="auto"/>
              <w:right w:val="single" w:sz="4" w:space="0" w:color="auto"/>
              <w:tl2br w:val="single" w:sz="4" w:space="0" w:color="auto"/>
            </w:tcBorders>
          </w:tcPr>
          <w:p w14:paraId="3A665325" w14:textId="77777777" w:rsidR="00AD2184" w:rsidRPr="009F4992" w:rsidRDefault="00AD2184" w:rsidP="00F60ABC">
            <w:pPr>
              <w:spacing w:after="120" w:line="240" w:lineRule="exact"/>
              <w:ind w:left="880" w:hanging="400"/>
              <w:jc w:val="both"/>
              <w:rPr>
                <w:rFonts w:ascii="標楷體" w:eastAsia="標楷體" w:hAnsi="標楷體"/>
                <w:sz w:val="20"/>
              </w:rPr>
            </w:pPr>
          </w:p>
        </w:tc>
      </w:tr>
      <w:tr w:rsidR="00AD2184" w:rsidRPr="009F4992" w14:paraId="36F976DE" w14:textId="77777777" w:rsidTr="003D2730">
        <w:trPr>
          <w:trHeight w:val="916"/>
        </w:trPr>
        <w:tc>
          <w:tcPr>
            <w:tcW w:w="7046" w:type="dxa"/>
            <w:tcBorders>
              <w:top w:val="single" w:sz="4" w:space="0" w:color="auto"/>
              <w:left w:val="single" w:sz="4" w:space="0" w:color="auto"/>
              <w:bottom w:val="single" w:sz="4" w:space="0" w:color="auto"/>
              <w:right w:val="single" w:sz="4" w:space="0" w:color="auto"/>
            </w:tcBorders>
            <w:vAlign w:val="center"/>
          </w:tcPr>
          <w:p w14:paraId="7CFE07DC" w14:textId="77777777" w:rsidR="00AD2184" w:rsidRDefault="00AD2184" w:rsidP="004F0BAD">
            <w:pPr>
              <w:spacing w:line="260" w:lineRule="exact"/>
              <w:ind w:left="570" w:hangingChars="285" w:hanging="570"/>
              <w:jc w:val="both"/>
              <w:rPr>
                <w:rFonts w:ascii="標楷體" w:eastAsia="標楷體" w:hAnsi="標楷體"/>
                <w:sz w:val="20"/>
              </w:rPr>
            </w:pPr>
            <w:r>
              <w:rPr>
                <w:rFonts w:ascii="標楷體" w:eastAsia="標楷體" w:hAnsi="標楷體" w:hint="eastAsia"/>
                <w:sz w:val="20"/>
              </w:rPr>
              <w:t>（五）</w:t>
            </w:r>
            <w:r w:rsidRPr="00BB63EB">
              <w:rPr>
                <w:rFonts w:ascii="標楷體" w:eastAsia="標楷體" w:hAnsi="標楷體" w:hint="eastAsia"/>
                <w:sz w:val="20"/>
              </w:rPr>
              <w:t>監督陸軍三支部辦理營區污染控制場址控制計畫，以改善土壤及地下水污染情形，惟未落實審查執行進度報告，且於該部未依計畫核定期程執行時，未依規定限期補正或裁處，復已知悉控制場址外已有污染情形，仍未督促儘速設置圍阻設施，亟待研謀改善妥處</w:t>
            </w:r>
            <w:r w:rsidRPr="007A34DC">
              <w:rPr>
                <w:rFonts w:ascii="標楷體" w:eastAsia="標楷體" w:hAnsi="標楷體" w:hint="eastAsia"/>
                <w:sz w:val="20"/>
              </w:rPr>
              <w:t>。</w:t>
            </w:r>
          </w:p>
        </w:tc>
        <w:tc>
          <w:tcPr>
            <w:tcW w:w="2848" w:type="dxa"/>
            <w:vMerge/>
            <w:tcBorders>
              <w:left w:val="single" w:sz="4" w:space="0" w:color="auto"/>
              <w:right w:val="single" w:sz="4" w:space="0" w:color="auto"/>
              <w:tl2br w:val="single" w:sz="4" w:space="0" w:color="auto"/>
            </w:tcBorders>
          </w:tcPr>
          <w:p w14:paraId="38808EF7" w14:textId="77777777" w:rsidR="00AD2184" w:rsidRPr="009F4992" w:rsidRDefault="00AD2184" w:rsidP="00F60ABC">
            <w:pPr>
              <w:spacing w:after="120" w:line="240" w:lineRule="exact"/>
              <w:ind w:left="880" w:hanging="400"/>
              <w:jc w:val="both"/>
              <w:rPr>
                <w:rFonts w:ascii="標楷體" w:eastAsia="標楷體" w:hAnsi="標楷體"/>
                <w:sz w:val="20"/>
              </w:rPr>
            </w:pPr>
          </w:p>
        </w:tc>
      </w:tr>
      <w:tr w:rsidR="00AD2184" w:rsidRPr="009F4992" w14:paraId="75CA565F" w14:textId="77777777" w:rsidTr="00313744">
        <w:trPr>
          <w:trHeight w:val="126"/>
        </w:trPr>
        <w:tc>
          <w:tcPr>
            <w:tcW w:w="7046" w:type="dxa"/>
            <w:tcBorders>
              <w:top w:val="single" w:sz="4" w:space="0" w:color="auto"/>
              <w:left w:val="single" w:sz="4" w:space="0" w:color="auto"/>
              <w:bottom w:val="single" w:sz="4" w:space="0" w:color="auto"/>
              <w:right w:val="single" w:sz="4" w:space="0" w:color="auto"/>
            </w:tcBorders>
            <w:vAlign w:val="center"/>
          </w:tcPr>
          <w:p w14:paraId="1B51F406" w14:textId="77777777" w:rsidR="00AD2184" w:rsidRDefault="00AD2184" w:rsidP="004F0BAD">
            <w:pPr>
              <w:spacing w:line="260" w:lineRule="exact"/>
              <w:ind w:left="570" w:hangingChars="285" w:hanging="570"/>
              <w:jc w:val="both"/>
              <w:rPr>
                <w:rFonts w:ascii="標楷體" w:eastAsia="標楷體" w:hAnsi="標楷體"/>
                <w:sz w:val="20"/>
              </w:rPr>
            </w:pPr>
            <w:r>
              <w:rPr>
                <w:rFonts w:ascii="標楷體" w:eastAsia="標楷體" w:hAnsi="標楷體" w:hint="eastAsia"/>
                <w:sz w:val="20"/>
              </w:rPr>
              <w:t>（六）</w:t>
            </w:r>
            <w:r w:rsidRPr="00BB63EB">
              <w:rPr>
                <w:rFonts w:ascii="標楷體" w:eastAsia="標楷體" w:hAnsi="標楷體" w:hint="eastAsia"/>
                <w:sz w:val="20"/>
              </w:rPr>
              <w:t>利澤焚化廠興建完成移交縣政府後，採營運移轉模式委託民間機構操作營運，以有效解決垃圾處理問題，惟距委託操作營運屆期未及5年，重置方案尚未定案，亟待建立整改期間垃圾處理區域聯盟支援應變機制，及妥為規劃改善垃圾熱值對爐體影響等配套措施，以達成環境永續經營目標</w:t>
            </w:r>
            <w:r w:rsidRPr="007A34DC">
              <w:rPr>
                <w:rFonts w:ascii="標楷體" w:eastAsia="標楷體" w:hAnsi="標楷體" w:hint="eastAsia"/>
                <w:sz w:val="20"/>
              </w:rPr>
              <w:t>。</w:t>
            </w:r>
          </w:p>
        </w:tc>
        <w:tc>
          <w:tcPr>
            <w:tcW w:w="2848" w:type="dxa"/>
            <w:vMerge/>
            <w:tcBorders>
              <w:left w:val="single" w:sz="4" w:space="0" w:color="auto"/>
              <w:right w:val="single" w:sz="4" w:space="0" w:color="auto"/>
              <w:tl2br w:val="single" w:sz="4" w:space="0" w:color="auto"/>
            </w:tcBorders>
          </w:tcPr>
          <w:p w14:paraId="320B47B2" w14:textId="77777777" w:rsidR="00AD2184" w:rsidRPr="009F4992" w:rsidRDefault="00AD2184" w:rsidP="00F60ABC">
            <w:pPr>
              <w:spacing w:line="240" w:lineRule="exact"/>
              <w:jc w:val="both"/>
              <w:rPr>
                <w:rFonts w:ascii="標楷體" w:eastAsia="標楷體" w:hAnsi="標楷體"/>
                <w:sz w:val="20"/>
              </w:rPr>
            </w:pPr>
          </w:p>
        </w:tc>
      </w:tr>
    </w:tbl>
    <w:p w14:paraId="6E606B20" w14:textId="77777777" w:rsidR="00AD2184" w:rsidRPr="00C366D9" w:rsidRDefault="00AD2184" w:rsidP="003D2730">
      <w:pPr>
        <w:kinsoku w:val="0"/>
        <w:overflowPunct w:val="0"/>
        <w:autoSpaceDE w:val="0"/>
        <w:adjustRightInd w:val="0"/>
        <w:spacing w:line="20" w:lineRule="exact"/>
        <w:jc w:val="both"/>
        <w:rPr>
          <w:rFonts w:ascii="標楷體" w:eastAsia="標楷體" w:hAnsi="標楷體"/>
          <w:color w:val="FF0000"/>
          <w:sz w:val="22"/>
          <w:szCs w:val="22"/>
        </w:rPr>
      </w:pPr>
    </w:p>
    <w:p w14:paraId="6FD0AC27" w14:textId="77777777" w:rsidR="00AD2184" w:rsidRPr="00621162" w:rsidRDefault="00AD2184" w:rsidP="0023769C">
      <w:pPr>
        <w:kinsoku w:val="0"/>
        <w:overflowPunct w:val="0"/>
        <w:autoSpaceDE w:val="0"/>
        <w:spacing w:beforeLines="120" w:before="288" w:line="360" w:lineRule="auto"/>
        <w:jc w:val="both"/>
        <w:rPr>
          <w:rFonts w:ascii="標楷體" w:eastAsia="標楷體" w:hAnsi="標楷體"/>
          <w:b/>
          <w:spacing w:val="2"/>
          <w:sz w:val="36"/>
          <w:szCs w:val="34"/>
        </w:rPr>
      </w:pPr>
      <w:r w:rsidRPr="00621162">
        <w:rPr>
          <w:rFonts w:ascii="標楷體" w:eastAsia="標楷體" w:hAnsi="標楷體" w:hint="eastAsia"/>
          <w:b/>
          <w:spacing w:val="2"/>
          <w:sz w:val="36"/>
          <w:szCs w:val="34"/>
        </w:rPr>
        <w:lastRenderedPageBreak/>
        <w:t>捌、地政處主管</w:t>
      </w:r>
    </w:p>
    <w:p w14:paraId="336957E5" w14:textId="77777777" w:rsidR="00AD2184" w:rsidRPr="003E429E" w:rsidRDefault="00AD2184" w:rsidP="0023769C">
      <w:pPr>
        <w:kinsoku w:val="0"/>
        <w:overflowPunct w:val="0"/>
        <w:autoSpaceDE w:val="0"/>
        <w:spacing w:line="490" w:lineRule="atLeast"/>
        <w:ind w:firstLineChars="200" w:firstLine="488"/>
        <w:jc w:val="both"/>
        <w:rPr>
          <w:rFonts w:ascii="標楷體" w:eastAsia="標楷體" w:hAnsi="標楷體"/>
          <w:b/>
          <w:szCs w:val="24"/>
        </w:rPr>
      </w:pPr>
      <w:r w:rsidRPr="00621162">
        <w:rPr>
          <w:rFonts w:ascii="標楷體" w:eastAsia="標楷體" w:hAnsi="標楷體" w:hint="eastAsia"/>
          <w:spacing w:val="2"/>
          <w:szCs w:val="24"/>
        </w:rPr>
        <w:t>地政處主管計有公務機關2</w:t>
      </w:r>
      <w:r w:rsidRPr="003E429E">
        <w:rPr>
          <w:rFonts w:ascii="標楷體" w:eastAsia="標楷體" w:hAnsi="標楷體" w:hint="eastAsia"/>
          <w:szCs w:val="24"/>
        </w:rPr>
        <w:t>個，非營業特種基金單位3個，各該單位決算及附屬單位決算非營業部分之審核情形如次（重大公共建設計畫執行情形之查核，各公務機關歲入、歲出決算</w:t>
      </w:r>
      <w:r>
        <w:rPr>
          <w:rFonts w:ascii="標楷體" w:eastAsia="標楷體" w:hAnsi="標楷體" w:hint="eastAsia"/>
          <w:szCs w:val="24"/>
        </w:rPr>
        <w:t>之審定與</w:t>
      </w:r>
      <w:r w:rsidRPr="003E429E">
        <w:rPr>
          <w:rFonts w:ascii="標楷體" w:eastAsia="標楷體" w:hAnsi="標楷體" w:hint="eastAsia"/>
          <w:szCs w:val="24"/>
        </w:rPr>
        <w:t>各項差異之原因分析，及附屬單位決算各基金單位之審核相關附表</w:t>
      </w:r>
      <w:r>
        <w:rPr>
          <w:rFonts w:ascii="標楷體" w:eastAsia="標楷體" w:hAnsi="標楷體" w:hint="eastAsia"/>
          <w:szCs w:val="24"/>
        </w:rPr>
        <w:t>與</w:t>
      </w:r>
      <w:r w:rsidRPr="003E429E">
        <w:rPr>
          <w:rFonts w:ascii="標楷體" w:eastAsia="標楷體" w:hAnsi="標楷體" w:hint="eastAsia"/>
          <w:szCs w:val="24"/>
        </w:rPr>
        <w:t>差異原因說明等詳細內容，請參閱戊、肆、重大公共建設計畫及採購執行情形之查核及附冊）：</w:t>
      </w:r>
    </w:p>
    <w:p w14:paraId="6B5DAC1A" w14:textId="77777777" w:rsidR="00AD2184" w:rsidRPr="003E429E" w:rsidRDefault="00AD2184" w:rsidP="0023769C">
      <w:pPr>
        <w:kinsoku w:val="0"/>
        <w:overflowPunct w:val="0"/>
        <w:autoSpaceDE w:val="0"/>
        <w:spacing w:beforeLines="100" w:before="240" w:afterLines="20" w:after="48" w:line="490" w:lineRule="atLeast"/>
        <w:ind w:firstLineChars="100" w:firstLine="320"/>
        <w:jc w:val="both"/>
        <w:rPr>
          <w:rFonts w:ascii="標楷體" w:eastAsia="標楷體" w:hAnsi="標楷體"/>
          <w:b/>
          <w:sz w:val="32"/>
          <w:szCs w:val="24"/>
        </w:rPr>
      </w:pPr>
      <w:r w:rsidRPr="003E429E">
        <w:rPr>
          <w:rFonts w:ascii="標楷體" w:eastAsia="標楷體" w:hAnsi="標楷體" w:hint="eastAsia"/>
          <w:b/>
          <w:sz w:val="32"/>
          <w:szCs w:val="24"/>
        </w:rPr>
        <w:t>一、單位決算部分</w:t>
      </w:r>
    </w:p>
    <w:p w14:paraId="03A05F54" w14:textId="77777777" w:rsidR="00AD2184" w:rsidRPr="003E429E" w:rsidRDefault="00AD2184" w:rsidP="0023769C">
      <w:pPr>
        <w:kinsoku w:val="0"/>
        <w:overflowPunct w:val="0"/>
        <w:autoSpaceDE w:val="0"/>
        <w:spacing w:beforeLines="50" w:before="120" w:line="490" w:lineRule="atLeast"/>
        <w:ind w:firstLineChars="200" w:firstLine="480"/>
        <w:jc w:val="both"/>
        <w:rPr>
          <w:rFonts w:ascii="標楷體" w:eastAsia="標楷體" w:hAnsi="標楷體"/>
          <w:szCs w:val="24"/>
        </w:rPr>
      </w:pPr>
      <w:r w:rsidRPr="003E429E">
        <w:rPr>
          <w:rFonts w:ascii="標楷體" w:eastAsia="標楷體" w:hAnsi="標楷體" w:hint="eastAsia"/>
          <w:szCs w:val="24"/>
        </w:rPr>
        <w:t>地政處主管包括宜蘭及羅東地政事務所等2個機關，掌理縣內推行土地政策，辦理地政業務，推展土地登記電腦化等業務。茲將</w:t>
      </w:r>
      <w:r>
        <w:rPr>
          <w:rFonts w:ascii="標楷體" w:eastAsia="標楷體" w:hAnsi="標楷體" w:hint="eastAsia"/>
          <w:szCs w:val="24"/>
        </w:rPr>
        <w:t>110</w:t>
      </w:r>
      <w:r w:rsidRPr="003E429E">
        <w:rPr>
          <w:rFonts w:ascii="標楷體" w:eastAsia="標楷體" w:hAnsi="標楷體" w:hint="eastAsia"/>
          <w:szCs w:val="24"/>
        </w:rPr>
        <w:t>年度決算審核結果說明如次：</w:t>
      </w:r>
    </w:p>
    <w:p w14:paraId="3A75D2FC" w14:textId="77777777" w:rsidR="00AD2184" w:rsidRPr="003E429E" w:rsidRDefault="00AD2184" w:rsidP="0023769C">
      <w:pPr>
        <w:kinsoku w:val="0"/>
        <w:overflowPunct w:val="0"/>
        <w:autoSpaceDE w:val="0"/>
        <w:spacing w:beforeLines="50" w:before="120" w:line="490" w:lineRule="atLeast"/>
        <w:ind w:firstLineChars="200" w:firstLine="561"/>
        <w:jc w:val="both"/>
        <w:rPr>
          <w:rFonts w:ascii="標楷體" w:eastAsia="標楷體" w:hAnsi="標楷體"/>
          <w:b/>
          <w:sz w:val="28"/>
          <w:szCs w:val="24"/>
        </w:rPr>
      </w:pPr>
      <w:r w:rsidRPr="003E429E">
        <w:rPr>
          <w:rFonts w:ascii="標楷體" w:eastAsia="標楷體" w:hAnsi="標楷體" w:hint="eastAsia"/>
          <w:b/>
          <w:sz w:val="28"/>
          <w:szCs w:val="24"/>
        </w:rPr>
        <w:t>（一）</w:t>
      </w:r>
      <w:r>
        <w:rPr>
          <w:rFonts w:ascii="標楷體" w:eastAsia="標楷體" w:hAnsi="標楷體" w:hint="eastAsia"/>
          <w:b/>
          <w:sz w:val="28"/>
          <w:szCs w:val="24"/>
        </w:rPr>
        <w:t xml:space="preserve">　</w:t>
      </w:r>
      <w:r w:rsidRPr="003E429E">
        <w:rPr>
          <w:rFonts w:ascii="標楷體" w:eastAsia="標楷體" w:hAnsi="標楷體" w:hint="eastAsia"/>
          <w:b/>
          <w:sz w:val="28"/>
          <w:szCs w:val="24"/>
        </w:rPr>
        <w:t>計畫實施之查核</w:t>
      </w:r>
    </w:p>
    <w:p w14:paraId="552BF399" w14:textId="77777777" w:rsidR="00AD2184" w:rsidRPr="003E429E" w:rsidRDefault="00AD2184" w:rsidP="0023769C">
      <w:pPr>
        <w:kinsoku w:val="0"/>
        <w:overflowPunct w:val="0"/>
        <w:autoSpaceDE w:val="0"/>
        <w:spacing w:line="490" w:lineRule="atLeast"/>
        <w:ind w:firstLineChars="200" w:firstLine="480"/>
        <w:jc w:val="both"/>
        <w:rPr>
          <w:rFonts w:ascii="標楷體" w:eastAsia="標楷體" w:hAnsi="標楷體"/>
          <w:snapToGrid w:val="0"/>
          <w:kern w:val="0"/>
          <w:szCs w:val="24"/>
        </w:rPr>
      </w:pPr>
      <w:r w:rsidRPr="003E429E">
        <w:rPr>
          <w:rFonts w:ascii="標楷體" w:eastAsia="標楷體" w:hAnsi="標楷體" w:hint="eastAsia"/>
          <w:szCs w:val="24"/>
        </w:rPr>
        <w:t>業務計畫6項，下分</w:t>
      </w:r>
      <w:r w:rsidRPr="00AB7B2D">
        <w:rPr>
          <w:rFonts w:ascii="標楷體" w:eastAsia="標楷體" w:hAnsi="標楷體" w:hint="eastAsia"/>
          <w:spacing w:val="2"/>
          <w:szCs w:val="24"/>
        </w:rPr>
        <w:t>工作</w:t>
      </w:r>
      <w:r w:rsidRPr="003E429E">
        <w:rPr>
          <w:rFonts w:ascii="標楷體" w:eastAsia="標楷體" w:hAnsi="標楷體" w:hint="eastAsia"/>
          <w:szCs w:val="24"/>
        </w:rPr>
        <w:t>計畫16項，包括土地建物登記及謄本核發、土地複丈、建物測量及地籍圖重測工作等重要施政項目，其中已執行完成者14項，尚在執行者2項，主要係土地法第70條規定以所收登記費提存10％作為登記儲金，專備土地法第68條規定損害賠償之用，年度內未發生損害賠償案件，依內政部函示規定仍須保留繼續執行。</w:t>
      </w:r>
    </w:p>
    <w:p w14:paraId="122D1D8F" w14:textId="77777777" w:rsidR="00AD2184" w:rsidRPr="003E429E" w:rsidRDefault="00AD2184" w:rsidP="0023769C">
      <w:pPr>
        <w:kinsoku w:val="0"/>
        <w:overflowPunct w:val="0"/>
        <w:autoSpaceDE w:val="0"/>
        <w:spacing w:beforeLines="50" w:before="120" w:afterLines="20" w:after="48" w:line="490" w:lineRule="atLeast"/>
        <w:ind w:firstLineChars="200" w:firstLine="561"/>
        <w:jc w:val="both"/>
        <w:rPr>
          <w:rFonts w:ascii="標楷體" w:eastAsia="標楷體" w:hAnsi="標楷體"/>
          <w:sz w:val="28"/>
          <w:szCs w:val="24"/>
        </w:rPr>
      </w:pPr>
      <w:r w:rsidRPr="003E429E">
        <w:rPr>
          <w:rFonts w:ascii="標楷體" w:eastAsia="標楷體" w:hAnsi="標楷體" w:hint="eastAsia"/>
          <w:b/>
          <w:sz w:val="28"/>
          <w:szCs w:val="24"/>
        </w:rPr>
        <w:t>（二）　預算執行之審核</w:t>
      </w:r>
    </w:p>
    <w:p w14:paraId="67D3BCC8" w14:textId="77777777" w:rsidR="00AD2184" w:rsidRPr="003E429E" w:rsidRDefault="00AD2184" w:rsidP="0023769C">
      <w:pPr>
        <w:kinsoku w:val="0"/>
        <w:overflowPunct w:val="0"/>
        <w:autoSpaceDE w:val="0"/>
        <w:spacing w:line="490" w:lineRule="atLeast"/>
        <w:ind w:firstLineChars="450" w:firstLine="1080"/>
        <w:jc w:val="both"/>
        <w:rPr>
          <w:rFonts w:ascii="標楷體" w:eastAsia="標楷體" w:hAnsi="標楷體"/>
          <w:szCs w:val="24"/>
        </w:rPr>
      </w:pPr>
      <w:r w:rsidRPr="003E429E">
        <w:rPr>
          <w:rFonts w:ascii="標楷體" w:eastAsia="標楷體" w:hAnsi="標楷體" w:hint="eastAsia"/>
          <w:szCs w:val="24"/>
        </w:rPr>
        <w:t>1.　歲入</w:t>
      </w:r>
      <w:r w:rsidRPr="003E429E">
        <w:rPr>
          <w:rFonts w:ascii="標楷體" w:eastAsia="標楷體" w:hAnsi="標楷體" w:hint="eastAsia"/>
          <w:spacing w:val="-2"/>
          <w:szCs w:val="24"/>
        </w:rPr>
        <w:t>預算數1億</w:t>
      </w:r>
      <w:r>
        <w:rPr>
          <w:rFonts w:ascii="標楷體" w:eastAsia="標楷體" w:hAnsi="標楷體" w:hint="eastAsia"/>
          <w:spacing w:val="-2"/>
          <w:szCs w:val="24"/>
        </w:rPr>
        <w:t>4,893</w:t>
      </w:r>
      <w:r w:rsidRPr="003E429E">
        <w:rPr>
          <w:rFonts w:ascii="標楷體" w:eastAsia="標楷體" w:hAnsi="標楷體" w:hint="eastAsia"/>
          <w:spacing w:val="-2"/>
          <w:szCs w:val="24"/>
        </w:rPr>
        <w:t>萬餘元，決算審核結果，審定實現數為1億</w:t>
      </w:r>
      <w:r>
        <w:rPr>
          <w:rFonts w:ascii="標楷體" w:eastAsia="標楷體" w:hAnsi="標楷體" w:hint="eastAsia"/>
          <w:spacing w:val="-2"/>
          <w:szCs w:val="24"/>
        </w:rPr>
        <w:t>7,817</w:t>
      </w:r>
      <w:r w:rsidRPr="003E429E">
        <w:rPr>
          <w:rFonts w:ascii="標楷體" w:eastAsia="標楷體" w:hAnsi="標楷體" w:hint="eastAsia"/>
          <w:spacing w:val="-2"/>
          <w:szCs w:val="24"/>
        </w:rPr>
        <w:t>萬餘元（</w:t>
      </w:r>
      <w:r>
        <w:rPr>
          <w:rFonts w:ascii="標楷體" w:eastAsia="標楷體" w:hAnsi="標楷體" w:hint="eastAsia"/>
          <w:spacing w:val="-2"/>
          <w:szCs w:val="24"/>
        </w:rPr>
        <w:t>119.63</w:t>
      </w:r>
      <w:r w:rsidRPr="003E429E">
        <w:rPr>
          <w:rFonts w:ascii="標楷體" w:eastAsia="標楷體" w:hAnsi="標楷體" w:hint="eastAsia"/>
          <w:spacing w:val="-2"/>
          <w:szCs w:val="24"/>
        </w:rPr>
        <w:t>％）；應收保留</w:t>
      </w:r>
      <w:r w:rsidRPr="003E429E">
        <w:rPr>
          <w:rFonts w:ascii="標楷體" w:eastAsia="標楷體" w:hAnsi="標楷體" w:hint="eastAsia"/>
          <w:szCs w:val="24"/>
        </w:rPr>
        <w:t>數</w:t>
      </w:r>
      <w:r>
        <w:rPr>
          <w:rFonts w:ascii="標楷體" w:eastAsia="標楷體" w:hAnsi="標楷體" w:hint="eastAsia"/>
          <w:szCs w:val="24"/>
        </w:rPr>
        <w:t>2</w:t>
      </w:r>
      <w:r w:rsidRPr="003E429E">
        <w:rPr>
          <w:rFonts w:ascii="標楷體" w:eastAsia="標楷體" w:hAnsi="標楷體" w:hint="eastAsia"/>
          <w:szCs w:val="24"/>
        </w:rPr>
        <w:t>萬餘元（</w:t>
      </w:r>
      <w:r>
        <w:rPr>
          <w:rFonts w:ascii="標楷體" w:eastAsia="標楷體" w:hAnsi="標楷體" w:hint="eastAsia"/>
          <w:szCs w:val="24"/>
        </w:rPr>
        <w:t>0.01</w:t>
      </w:r>
      <w:r w:rsidRPr="003E429E">
        <w:rPr>
          <w:rFonts w:ascii="標楷體" w:eastAsia="標楷體" w:hAnsi="標楷體" w:hint="eastAsia"/>
          <w:szCs w:val="24"/>
        </w:rPr>
        <w:t>％），主要係申請繼承登記逾法定期限應處之罰鍰尚待</w:t>
      </w:r>
      <w:r w:rsidRPr="00A07928">
        <w:rPr>
          <w:rFonts w:ascii="標楷體" w:eastAsia="標楷體" w:hAnsi="標楷體" w:hint="eastAsia"/>
          <w:spacing w:val="-4"/>
          <w:szCs w:val="24"/>
        </w:rPr>
        <w:t>收取；合計決算審定數為1億7,819萬餘元（119.64％），較預算</w:t>
      </w:r>
      <w:r>
        <w:rPr>
          <w:rFonts w:ascii="標楷體" w:eastAsia="標楷體" w:hAnsi="標楷體" w:hint="eastAsia"/>
          <w:spacing w:val="-4"/>
          <w:szCs w:val="24"/>
        </w:rPr>
        <w:t>增加</w:t>
      </w:r>
      <w:r w:rsidRPr="00A07928">
        <w:rPr>
          <w:rFonts w:ascii="標楷體" w:eastAsia="標楷體" w:hAnsi="標楷體" w:hint="eastAsia"/>
          <w:spacing w:val="-4"/>
          <w:szCs w:val="24"/>
        </w:rPr>
        <w:t>2,925萬餘元（19.64％）</w:t>
      </w:r>
      <w:r w:rsidRPr="003E429E">
        <w:rPr>
          <w:rFonts w:ascii="標楷體" w:eastAsia="標楷體" w:hAnsi="標楷體" w:hint="eastAsia"/>
          <w:szCs w:val="24"/>
        </w:rPr>
        <w:t>，主要係規費收入較預計增加所致。</w:t>
      </w:r>
    </w:p>
    <w:p w14:paraId="40FE2996" w14:textId="77777777" w:rsidR="00AD2184" w:rsidRPr="003E429E" w:rsidRDefault="00AD2184" w:rsidP="0023769C">
      <w:pPr>
        <w:kinsoku w:val="0"/>
        <w:overflowPunct w:val="0"/>
        <w:autoSpaceDE w:val="0"/>
        <w:spacing w:beforeLines="20" w:before="48" w:line="490" w:lineRule="atLeast"/>
        <w:ind w:firstLineChars="450" w:firstLine="1080"/>
        <w:jc w:val="both"/>
        <w:rPr>
          <w:rFonts w:ascii="標楷體" w:eastAsia="標楷體" w:hAnsi="標楷體"/>
          <w:szCs w:val="24"/>
        </w:rPr>
      </w:pPr>
      <w:r w:rsidRPr="003E429E">
        <w:rPr>
          <w:rFonts w:ascii="標楷體" w:eastAsia="標楷體" w:hAnsi="標楷體" w:hint="eastAsia"/>
        </w:rPr>
        <w:t xml:space="preserve">2.　</w:t>
      </w:r>
      <w:r w:rsidRPr="00AB7B2D">
        <w:rPr>
          <w:rFonts w:ascii="標楷體" w:eastAsia="標楷體" w:hAnsi="標楷體" w:hint="eastAsia"/>
          <w:spacing w:val="4"/>
        </w:rPr>
        <w:t>以前年度歲入轉入數計20萬餘元，決算審核結果，審定實現數20萬餘元（100.00％）。</w:t>
      </w:r>
    </w:p>
    <w:p w14:paraId="718E2CAA" w14:textId="77777777" w:rsidR="00AD2184" w:rsidRPr="003E429E" w:rsidRDefault="00AD2184" w:rsidP="0023769C">
      <w:pPr>
        <w:kinsoku w:val="0"/>
        <w:overflowPunct w:val="0"/>
        <w:autoSpaceDE w:val="0"/>
        <w:spacing w:line="490" w:lineRule="atLeast"/>
        <w:ind w:firstLineChars="450" w:firstLine="1080"/>
        <w:jc w:val="both"/>
        <w:rPr>
          <w:rFonts w:ascii="標楷體" w:eastAsia="標楷體" w:hAnsi="標楷體"/>
          <w:szCs w:val="24"/>
        </w:rPr>
      </w:pPr>
      <w:r w:rsidRPr="003E429E">
        <w:rPr>
          <w:rFonts w:ascii="標楷體" w:eastAsia="標楷體" w:hAnsi="標楷體" w:hint="eastAsia"/>
          <w:szCs w:val="24"/>
        </w:rPr>
        <w:t>3.　歲出原編列預算數2億</w:t>
      </w:r>
      <w:r>
        <w:rPr>
          <w:rFonts w:ascii="標楷體" w:eastAsia="標楷體" w:hAnsi="標楷體" w:hint="eastAsia"/>
          <w:szCs w:val="24"/>
        </w:rPr>
        <w:t>2,040</w:t>
      </w:r>
      <w:r w:rsidRPr="003E429E">
        <w:rPr>
          <w:rFonts w:ascii="標楷體" w:eastAsia="標楷體" w:hAnsi="標楷體" w:hint="eastAsia"/>
          <w:szCs w:val="24"/>
        </w:rPr>
        <w:t>萬餘元，經追減預算</w:t>
      </w:r>
      <w:r>
        <w:rPr>
          <w:rFonts w:ascii="標楷體" w:eastAsia="標楷體" w:hAnsi="標楷體" w:hint="eastAsia"/>
          <w:szCs w:val="24"/>
        </w:rPr>
        <w:t>9</w:t>
      </w:r>
      <w:r w:rsidRPr="003E429E">
        <w:rPr>
          <w:rFonts w:ascii="標楷體" w:eastAsia="標楷體" w:hAnsi="標楷體" w:hint="eastAsia"/>
          <w:szCs w:val="24"/>
        </w:rPr>
        <w:t>萬餘元，合計2億</w:t>
      </w:r>
      <w:r>
        <w:rPr>
          <w:rFonts w:ascii="標楷體" w:eastAsia="標楷體" w:hAnsi="標楷體" w:hint="eastAsia"/>
          <w:szCs w:val="24"/>
        </w:rPr>
        <w:t>2,031</w:t>
      </w:r>
      <w:r w:rsidRPr="003E429E">
        <w:rPr>
          <w:rFonts w:ascii="標楷體" w:eastAsia="標楷體" w:hAnsi="標楷體" w:hint="eastAsia"/>
          <w:szCs w:val="24"/>
        </w:rPr>
        <w:t>萬</w:t>
      </w:r>
      <w:r w:rsidRPr="00A07928">
        <w:rPr>
          <w:rFonts w:ascii="標楷體" w:eastAsia="標楷體" w:hAnsi="標楷體" w:hint="eastAsia"/>
          <w:spacing w:val="-4"/>
          <w:szCs w:val="24"/>
        </w:rPr>
        <w:t>元，決算審核結果，審定實現數</w:t>
      </w:r>
      <w:r w:rsidRPr="00A07928">
        <w:rPr>
          <w:rFonts w:ascii="標楷體" w:eastAsia="標楷體" w:hAnsi="標楷體"/>
          <w:spacing w:val="-4"/>
          <w:szCs w:val="24"/>
        </w:rPr>
        <w:t>2</w:t>
      </w:r>
      <w:r w:rsidRPr="00A07928">
        <w:rPr>
          <w:rFonts w:ascii="標楷體" w:eastAsia="標楷體" w:hAnsi="標楷體" w:hint="eastAsia"/>
          <w:spacing w:val="-4"/>
          <w:szCs w:val="24"/>
        </w:rPr>
        <w:t>億</w:t>
      </w:r>
      <w:r w:rsidRPr="00AB7B2D">
        <w:rPr>
          <w:rFonts w:ascii="標楷體" w:eastAsia="標楷體" w:hint="eastAsia"/>
          <w:szCs w:val="24"/>
        </w:rPr>
        <w:t>608</w:t>
      </w:r>
      <w:r w:rsidRPr="00A07928">
        <w:rPr>
          <w:rFonts w:ascii="標楷體" w:eastAsia="標楷體" w:hAnsi="標楷體" w:hint="eastAsia"/>
          <w:spacing w:val="-4"/>
          <w:szCs w:val="24"/>
        </w:rPr>
        <w:t>萬餘元</w:t>
      </w:r>
      <w:r w:rsidRPr="00A07928">
        <w:rPr>
          <w:rFonts w:ascii="標楷體" w:eastAsia="標楷體" w:hAnsi="標楷體"/>
          <w:spacing w:val="-4"/>
          <w:szCs w:val="24"/>
        </w:rPr>
        <w:t>（</w:t>
      </w:r>
      <w:r w:rsidRPr="00A07928">
        <w:rPr>
          <w:rFonts w:ascii="標楷體" w:eastAsia="標楷體" w:hAnsi="標楷體" w:hint="eastAsia"/>
          <w:spacing w:val="-4"/>
          <w:szCs w:val="24"/>
        </w:rPr>
        <w:t>93.54％</w:t>
      </w:r>
      <w:r w:rsidRPr="00A07928">
        <w:rPr>
          <w:rFonts w:ascii="標楷體" w:eastAsia="標楷體" w:hAnsi="標楷體"/>
          <w:spacing w:val="-4"/>
          <w:szCs w:val="24"/>
        </w:rPr>
        <w:t>）</w:t>
      </w:r>
      <w:r w:rsidRPr="00A07928">
        <w:rPr>
          <w:rFonts w:ascii="標楷體" w:eastAsia="標楷體" w:hAnsi="標楷體" w:hint="eastAsia"/>
          <w:spacing w:val="-4"/>
          <w:szCs w:val="24"/>
        </w:rPr>
        <w:t>；應付保留數1,010萬元</w:t>
      </w:r>
      <w:r w:rsidRPr="00A07928">
        <w:rPr>
          <w:rFonts w:ascii="標楷體" w:eastAsia="標楷體" w:hAnsi="標楷體"/>
          <w:spacing w:val="-4"/>
          <w:szCs w:val="24"/>
        </w:rPr>
        <w:t>（</w:t>
      </w:r>
      <w:r w:rsidRPr="00A07928">
        <w:rPr>
          <w:rFonts w:ascii="標楷體" w:eastAsia="標楷體" w:hAnsi="標楷體" w:hint="eastAsia"/>
          <w:spacing w:val="-4"/>
          <w:szCs w:val="24"/>
        </w:rPr>
        <w:t>4.58％</w:t>
      </w:r>
      <w:r w:rsidRPr="00A07928">
        <w:rPr>
          <w:rFonts w:ascii="標楷體" w:eastAsia="標楷體" w:hAnsi="標楷體"/>
          <w:spacing w:val="-4"/>
          <w:szCs w:val="24"/>
        </w:rPr>
        <w:t>）</w:t>
      </w:r>
      <w:r w:rsidRPr="003E429E">
        <w:rPr>
          <w:rFonts w:ascii="標楷體" w:eastAsia="標楷體" w:hAnsi="標楷體" w:hint="eastAsia"/>
          <w:szCs w:val="24"/>
        </w:rPr>
        <w:t>，保留原因詳「（一）計畫實施之查核」說明；合計決算審定數為2億1,</w:t>
      </w:r>
      <w:r>
        <w:rPr>
          <w:rFonts w:ascii="標楷體" w:eastAsia="標楷體" w:hAnsi="標楷體" w:hint="eastAsia"/>
          <w:szCs w:val="24"/>
        </w:rPr>
        <w:t>618</w:t>
      </w:r>
      <w:r w:rsidRPr="003E429E">
        <w:rPr>
          <w:rFonts w:ascii="標楷體" w:eastAsia="標楷體" w:hAnsi="標楷體" w:hint="eastAsia"/>
          <w:szCs w:val="24"/>
        </w:rPr>
        <w:t>萬餘元</w:t>
      </w:r>
      <w:r w:rsidRPr="003E429E">
        <w:rPr>
          <w:rFonts w:ascii="標楷體" w:eastAsia="標楷體" w:hAnsi="標楷體"/>
          <w:szCs w:val="24"/>
        </w:rPr>
        <w:t>（</w:t>
      </w:r>
      <w:r w:rsidRPr="003E429E">
        <w:rPr>
          <w:rFonts w:ascii="標楷體" w:eastAsia="標楷體" w:hAnsi="標楷體" w:hint="eastAsia"/>
          <w:szCs w:val="24"/>
        </w:rPr>
        <w:t>9</w:t>
      </w:r>
      <w:r>
        <w:rPr>
          <w:rFonts w:ascii="標楷體" w:eastAsia="標楷體" w:hAnsi="標楷體" w:hint="eastAsia"/>
          <w:szCs w:val="24"/>
        </w:rPr>
        <w:t>8.13</w:t>
      </w:r>
      <w:r w:rsidRPr="003E429E">
        <w:rPr>
          <w:rFonts w:ascii="標楷體" w:eastAsia="標楷體" w:hAnsi="標楷體" w:hint="eastAsia"/>
          <w:szCs w:val="24"/>
        </w:rPr>
        <w:t>％</w:t>
      </w:r>
      <w:r w:rsidRPr="003E429E">
        <w:rPr>
          <w:rFonts w:ascii="標楷體" w:eastAsia="標楷體" w:hAnsi="標楷體"/>
          <w:szCs w:val="24"/>
        </w:rPr>
        <w:t>）</w:t>
      </w:r>
      <w:r w:rsidRPr="003E429E">
        <w:rPr>
          <w:rFonts w:ascii="標楷體" w:eastAsia="標楷體" w:hAnsi="標楷體" w:hint="eastAsia"/>
          <w:szCs w:val="24"/>
        </w:rPr>
        <w:t>，預算賸餘</w:t>
      </w:r>
      <w:r>
        <w:rPr>
          <w:rFonts w:ascii="標楷體" w:eastAsia="標楷體" w:hAnsi="標楷體" w:hint="eastAsia"/>
          <w:szCs w:val="24"/>
        </w:rPr>
        <w:t>412</w:t>
      </w:r>
      <w:r w:rsidRPr="003E429E">
        <w:rPr>
          <w:rFonts w:ascii="標楷體" w:eastAsia="標楷體" w:hAnsi="標楷體" w:hint="eastAsia"/>
          <w:szCs w:val="24"/>
        </w:rPr>
        <w:t>萬餘元</w:t>
      </w:r>
      <w:r w:rsidRPr="003E429E">
        <w:rPr>
          <w:rFonts w:ascii="標楷體" w:eastAsia="標楷體" w:hAnsi="標楷體"/>
          <w:szCs w:val="24"/>
        </w:rPr>
        <w:t>（</w:t>
      </w:r>
      <w:r>
        <w:rPr>
          <w:rFonts w:ascii="標楷體" w:eastAsia="標楷體" w:hAnsi="標楷體" w:hint="eastAsia"/>
          <w:szCs w:val="24"/>
        </w:rPr>
        <w:t>1.87</w:t>
      </w:r>
      <w:r w:rsidRPr="003E429E">
        <w:rPr>
          <w:rFonts w:ascii="標楷體" w:eastAsia="標楷體" w:hAnsi="標楷體" w:hint="eastAsia"/>
          <w:szCs w:val="24"/>
        </w:rPr>
        <w:t>％</w:t>
      </w:r>
      <w:r w:rsidRPr="003E429E">
        <w:rPr>
          <w:rFonts w:ascii="標楷體" w:eastAsia="標楷體" w:hAnsi="標楷體"/>
          <w:szCs w:val="24"/>
        </w:rPr>
        <w:t>）</w:t>
      </w:r>
      <w:r w:rsidRPr="003E429E">
        <w:rPr>
          <w:rFonts w:ascii="標楷體" w:eastAsia="標楷體" w:hAnsi="標楷體" w:hint="eastAsia"/>
          <w:szCs w:val="24"/>
        </w:rPr>
        <w:t>，主要係人事費</w:t>
      </w:r>
      <w:r>
        <w:rPr>
          <w:rFonts w:ascii="標楷體" w:eastAsia="標楷體" w:hAnsi="標楷體" w:hint="eastAsia"/>
          <w:szCs w:val="24"/>
        </w:rPr>
        <w:t>賸</w:t>
      </w:r>
      <w:r w:rsidRPr="003E429E">
        <w:rPr>
          <w:rFonts w:ascii="標楷體" w:eastAsia="標楷體" w:hAnsi="標楷體" w:hint="eastAsia"/>
          <w:szCs w:val="24"/>
        </w:rPr>
        <w:t>餘。</w:t>
      </w:r>
    </w:p>
    <w:p w14:paraId="76547967" w14:textId="77777777" w:rsidR="00AD2184" w:rsidRPr="00621162" w:rsidRDefault="00AD2184" w:rsidP="0023769C">
      <w:pPr>
        <w:kinsoku w:val="0"/>
        <w:overflowPunct w:val="0"/>
        <w:autoSpaceDE w:val="0"/>
        <w:spacing w:line="490" w:lineRule="atLeast"/>
        <w:ind w:firstLineChars="450" w:firstLine="1080"/>
        <w:jc w:val="both"/>
        <w:rPr>
          <w:rFonts w:ascii="標楷體" w:eastAsia="標楷體" w:hAnsi="標楷體"/>
          <w:spacing w:val="2"/>
          <w:szCs w:val="24"/>
        </w:rPr>
      </w:pPr>
      <w:r w:rsidRPr="003E429E">
        <w:rPr>
          <w:rFonts w:ascii="標楷體" w:eastAsia="標楷體" w:hAnsi="標楷體" w:hint="eastAsia"/>
          <w:szCs w:val="24"/>
        </w:rPr>
        <w:t>4.　以前年度歲出轉入數計</w:t>
      </w:r>
      <w:r>
        <w:rPr>
          <w:rFonts w:ascii="標楷體" w:eastAsia="標楷體" w:hAnsi="標楷體" w:hint="eastAsia"/>
          <w:szCs w:val="24"/>
        </w:rPr>
        <w:t>3,947</w:t>
      </w:r>
      <w:r w:rsidRPr="003E429E">
        <w:rPr>
          <w:rFonts w:ascii="標楷體" w:eastAsia="標楷體" w:hAnsi="標楷體" w:hint="eastAsia"/>
          <w:szCs w:val="24"/>
        </w:rPr>
        <w:t>萬餘元，決算審核結果，審定</w:t>
      </w:r>
      <w:r w:rsidRPr="003E429E">
        <w:rPr>
          <w:rFonts w:ascii="標楷體" w:eastAsia="標楷體" w:hint="eastAsia"/>
          <w:szCs w:val="24"/>
        </w:rPr>
        <w:t>減免數</w:t>
      </w:r>
      <w:r>
        <w:rPr>
          <w:rFonts w:ascii="標楷體" w:eastAsia="標楷體" w:hint="eastAsia"/>
          <w:szCs w:val="24"/>
        </w:rPr>
        <w:t>988</w:t>
      </w:r>
      <w:r w:rsidRPr="003E429E">
        <w:rPr>
          <w:rFonts w:ascii="標楷體" w:eastAsia="標楷體" w:hint="eastAsia"/>
          <w:szCs w:val="24"/>
        </w:rPr>
        <w:t>萬</w:t>
      </w:r>
      <w:r w:rsidRPr="003E429E">
        <w:rPr>
          <w:rFonts w:ascii="標楷體" w:eastAsia="標楷體" w:hAnsi="標楷體" w:hint="eastAsia"/>
          <w:szCs w:val="24"/>
        </w:rPr>
        <w:t>餘</w:t>
      </w:r>
      <w:r w:rsidRPr="003E429E">
        <w:rPr>
          <w:rFonts w:ascii="標楷體" w:eastAsia="標楷體" w:hint="eastAsia"/>
          <w:szCs w:val="24"/>
        </w:rPr>
        <w:t>元（</w:t>
      </w:r>
      <w:r>
        <w:rPr>
          <w:rFonts w:ascii="標楷體" w:eastAsia="標楷體" w:hint="eastAsia"/>
          <w:szCs w:val="24"/>
        </w:rPr>
        <w:t>25.04</w:t>
      </w:r>
      <w:r w:rsidRPr="003E429E">
        <w:rPr>
          <w:rFonts w:ascii="標楷體" w:eastAsia="標楷體" w:hint="eastAsia"/>
          <w:szCs w:val="24"/>
        </w:rPr>
        <w:t>％），係</w:t>
      </w:r>
      <w:r>
        <w:rPr>
          <w:rFonts w:ascii="標楷體" w:eastAsia="標楷體" w:hint="eastAsia"/>
          <w:szCs w:val="24"/>
        </w:rPr>
        <w:t>登記儲金因未有</w:t>
      </w:r>
      <w:r w:rsidRPr="003E429E">
        <w:rPr>
          <w:rFonts w:ascii="標楷體" w:eastAsia="標楷體" w:hint="eastAsia"/>
          <w:szCs w:val="24"/>
        </w:rPr>
        <w:t>賠害賠償事件發生，依</w:t>
      </w:r>
      <w:r w:rsidRPr="00AB7B2D">
        <w:rPr>
          <w:rFonts w:ascii="標楷體" w:eastAsia="標楷體" w:hAnsi="標楷體" w:hint="eastAsia"/>
          <w:szCs w:val="24"/>
        </w:rPr>
        <w:t>決算</w:t>
      </w:r>
      <w:r w:rsidRPr="003E429E">
        <w:rPr>
          <w:rFonts w:ascii="標楷體" w:eastAsia="標楷體" w:hint="eastAsia"/>
          <w:szCs w:val="24"/>
        </w:rPr>
        <w:t>法第7條規定，年度終了屆滿4年免</w:t>
      </w:r>
      <w:r w:rsidRPr="003E429E">
        <w:rPr>
          <w:rFonts w:ascii="標楷體" w:eastAsia="標楷體" w:hint="eastAsia"/>
          <w:szCs w:val="24"/>
        </w:rPr>
        <w:lastRenderedPageBreak/>
        <w:t>予編列</w:t>
      </w:r>
      <w:r w:rsidRPr="003E429E">
        <w:rPr>
          <w:rFonts w:ascii="標楷體" w:eastAsia="標楷體" w:hAnsi="標楷體" w:cs="新細明體" w:hint="eastAsia"/>
          <w:szCs w:val="24"/>
        </w:rPr>
        <w:t>；</w:t>
      </w:r>
      <w:r w:rsidRPr="003E429E">
        <w:rPr>
          <w:rFonts w:ascii="標楷體" w:eastAsia="標楷體" w:hint="eastAsia"/>
          <w:szCs w:val="24"/>
        </w:rPr>
        <w:t>應付保留數</w:t>
      </w:r>
      <w:r>
        <w:rPr>
          <w:rFonts w:ascii="標楷體" w:eastAsia="標楷體" w:hint="eastAsia"/>
          <w:szCs w:val="24"/>
        </w:rPr>
        <w:t>2,958</w:t>
      </w:r>
      <w:r w:rsidRPr="003E429E">
        <w:rPr>
          <w:rFonts w:ascii="標楷體" w:eastAsia="標楷體" w:hint="eastAsia"/>
          <w:szCs w:val="24"/>
        </w:rPr>
        <w:t>萬餘元（7</w:t>
      </w:r>
      <w:r>
        <w:rPr>
          <w:rFonts w:ascii="標楷體" w:eastAsia="標楷體" w:hint="eastAsia"/>
          <w:szCs w:val="24"/>
        </w:rPr>
        <w:t>4.96</w:t>
      </w:r>
      <w:r w:rsidRPr="003E429E">
        <w:rPr>
          <w:rFonts w:ascii="標楷體" w:eastAsia="標楷體" w:hint="eastAsia"/>
          <w:szCs w:val="24"/>
        </w:rPr>
        <w:t>％</w:t>
      </w:r>
      <w:r w:rsidRPr="003E429E">
        <w:rPr>
          <w:rFonts w:ascii="標楷體" w:eastAsia="標楷體" w:hint="eastAsia"/>
          <w:spacing w:val="-2"/>
          <w:szCs w:val="24"/>
        </w:rPr>
        <w:t>），</w:t>
      </w:r>
      <w:r w:rsidRPr="003E429E">
        <w:rPr>
          <w:rFonts w:ascii="標楷體" w:eastAsia="標楷體" w:hAnsi="標楷體" w:hint="eastAsia"/>
          <w:spacing w:val="-2"/>
          <w:szCs w:val="24"/>
        </w:rPr>
        <w:t>係登記費依</w:t>
      </w:r>
      <w:r w:rsidRPr="003E429E">
        <w:rPr>
          <w:rFonts w:ascii="標楷體" w:eastAsia="標楷體" w:hAnsi="標楷體" w:hint="eastAsia"/>
          <w:szCs w:val="24"/>
        </w:rPr>
        <w:t>規定提存10％作為登記儲金，專備損害賠償之用，須保留繼續執</w:t>
      </w:r>
      <w:r w:rsidRPr="00621162">
        <w:rPr>
          <w:rFonts w:ascii="標楷體" w:eastAsia="標楷體" w:hAnsi="標楷體" w:hint="eastAsia"/>
          <w:spacing w:val="2"/>
          <w:szCs w:val="24"/>
        </w:rPr>
        <w:t>行。</w:t>
      </w:r>
    </w:p>
    <w:p w14:paraId="21C26A2B" w14:textId="77777777" w:rsidR="00AD2184" w:rsidRPr="004E60FE" w:rsidRDefault="00AD2184" w:rsidP="0023769C">
      <w:pPr>
        <w:kinsoku w:val="0"/>
        <w:overflowPunct w:val="0"/>
        <w:autoSpaceDE w:val="0"/>
        <w:spacing w:beforeLines="100" w:before="240" w:afterLines="20" w:after="48" w:line="440" w:lineRule="exact"/>
        <w:ind w:firstLineChars="100" w:firstLine="324"/>
        <w:jc w:val="both"/>
        <w:rPr>
          <w:rFonts w:ascii="標楷體" w:eastAsia="標楷體" w:hAnsi="標楷體"/>
          <w:spacing w:val="2"/>
          <w:sz w:val="36"/>
        </w:rPr>
      </w:pPr>
      <w:r w:rsidRPr="004E60FE">
        <w:rPr>
          <w:rFonts w:ascii="標楷體" w:eastAsia="標楷體" w:hAnsi="標楷體" w:hint="eastAsia"/>
          <w:b/>
          <w:spacing w:val="2"/>
          <w:sz w:val="32"/>
          <w:szCs w:val="24"/>
        </w:rPr>
        <w:t>二、附屬單位決算非營業部分</w:t>
      </w:r>
    </w:p>
    <w:p w14:paraId="3A6FAFF0" w14:textId="77777777" w:rsidR="00AD2184" w:rsidRPr="004E60FE" w:rsidRDefault="00AD2184" w:rsidP="0023769C">
      <w:pPr>
        <w:overflowPunct w:val="0"/>
        <w:spacing w:after="30" w:line="480" w:lineRule="exact"/>
        <w:ind w:firstLineChars="200" w:firstLine="488"/>
        <w:jc w:val="both"/>
        <w:rPr>
          <w:rFonts w:ascii="標楷體" w:eastAsia="標楷體" w:hAnsi="標楷體"/>
          <w:spacing w:val="2"/>
          <w:szCs w:val="24"/>
        </w:rPr>
      </w:pPr>
      <w:r w:rsidRPr="004E60FE">
        <w:rPr>
          <w:rFonts w:ascii="標楷體" w:eastAsia="標楷體" w:hAnsi="標楷體" w:hint="eastAsia"/>
          <w:spacing w:val="2"/>
          <w:szCs w:val="24"/>
        </w:rPr>
        <w:t>地政處主管包括宜蘭縣區段徵收基金、宜蘭縣市地重劃基金及宜蘭縣實施平均地權基金等3個</w:t>
      </w:r>
      <w:r>
        <w:rPr>
          <w:rFonts w:ascii="標楷體" w:eastAsia="標楷體" w:hAnsi="標楷體" w:hint="eastAsia"/>
          <w:spacing w:val="2"/>
          <w:szCs w:val="24"/>
        </w:rPr>
        <w:t>作業基金</w:t>
      </w:r>
      <w:r w:rsidRPr="004E60FE">
        <w:rPr>
          <w:rFonts w:ascii="標楷體" w:eastAsia="標楷體" w:hAnsi="標楷體" w:hint="eastAsia"/>
          <w:spacing w:val="2"/>
          <w:szCs w:val="24"/>
        </w:rPr>
        <w:t>單位。茲將110年度決算審核結果說明如次：</w:t>
      </w:r>
    </w:p>
    <w:p w14:paraId="69BD6C7E" w14:textId="77777777" w:rsidR="00AD2184" w:rsidRPr="004E60FE" w:rsidRDefault="00AD2184" w:rsidP="0023769C">
      <w:pPr>
        <w:kinsoku w:val="0"/>
        <w:overflowPunct w:val="0"/>
        <w:autoSpaceDE w:val="0"/>
        <w:spacing w:beforeLines="50" w:before="120" w:afterLines="20" w:after="48" w:line="480" w:lineRule="exact"/>
        <w:ind w:firstLineChars="200" w:firstLine="569"/>
        <w:jc w:val="both"/>
        <w:rPr>
          <w:rFonts w:ascii="標楷體" w:eastAsia="標楷體" w:hAnsi="標楷體"/>
          <w:spacing w:val="2"/>
          <w:sz w:val="28"/>
          <w:szCs w:val="24"/>
        </w:rPr>
      </w:pPr>
      <w:r w:rsidRPr="004E60FE">
        <w:rPr>
          <w:rFonts w:ascii="標楷體" w:eastAsia="標楷體" w:hAnsi="標楷體" w:hint="eastAsia"/>
          <w:b/>
          <w:spacing w:val="2"/>
          <w:sz w:val="28"/>
          <w:szCs w:val="24"/>
        </w:rPr>
        <w:t>（一）　計畫實施之查核</w:t>
      </w:r>
    </w:p>
    <w:p w14:paraId="22F8039A" w14:textId="77777777" w:rsidR="00AD2184" w:rsidRPr="00A62FB3" w:rsidRDefault="00AD2184" w:rsidP="0023769C">
      <w:pPr>
        <w:overflowPunct w:val="0"/>
        <w:spacing w:after="30" w:line="480" w:lineRule="exact"/>
        <w:ind w:firstLineChars="200" w:firstLine="488"/>
        <w:jc w:val="both"/>
        <w:rPr>
          <w:rFonts w:ascii="標楷體" w:eastAsia="標楷體" w:hAnsi="標楷體"/>
          <w:color w:val="FF0000"/>
          <w:spacing w:val="2"/>
          <w:szCs w:val="24"/>
        </w:rPr>
      </w:pPr>
      <w:r w:rsidRPr="004E60FE">
        <w:rPr>
          <w:rFonts w:ascii="標楷體" w:eastAsia="標楷體" w:hAnsi="標楷體" w:hint="eastAsia"/>
          <w:spacing w:val="2"/>
          <w:szCs w:val="24"/>
        </w:rPr>
        <w:t>營運計畫主要辦理</w:t>
      </w:r>
      <w:r w:rsidRPr="004E60FE">
        <w:rPr>
          <w:rFonts w:ascii="標楷體" w:eastAsia="標楷體" w:hAnsi="標楷體" w:hint="eastAsia"/>
          <w:snapToGrid w:val="0"/>
          <w:spacing w:val="2"/>
          <w:szCs w:val="24"/>
        </w:rPr>
        <w:t>大羅東地區治水防災國土復育促進地區區段徵收</w:t>
      </w:r>
      <w:r w:rsidRPr="004E60FE">
        <w:rPr>
          <w:rFonts w:ascii="標楷體" w:eastAsia="標楷體" w:hAnsi="標楷體" w:hint="eastAsia"/>
          <w:snapToGrid w:val="0"/>
          <w:spacing w:val="2"/>
          <w:w w:val="90"/>
          <w:szCs w:val="24"/>
        </w:rPr>
        <w:t>、</w:t>
      </w:r>
      <w:r w:rsidRPr="004E60FE">
        <w:rPr>
          <w:rFonts w:ascii="標楷體" w:eastAsia="標楷體" w:hAnsi="標楷體" w:hint="eastAsia"/>
          <w:spacing w:val="2"/>
          <w:szCs w:val="24"/>
        </w:rPr>
        <w:t>羅東竹林地區市地重劃、宜蘭市健康休閒專用區市地重劃</w:t>
      </w:r>
      <w:r>
        <w:rPr>
          <w:rFonts w:ascii="標楷體" w:eastAsia="標楷體" w:hAnsi="標楷體" w:hint="eastAsia"/>
        </w:rPr>
        <w:t>、</w:t>
      </w:r>
      <w:r w:rsidRPr="004E60FE">
        <w:rPr>
          <w:rFonts w:ascii="標楷體" w:eastAsia="標楷體" w:hAnsi="標楷體" w:hint="eastAsia"/>
        </w:rPr>
        <w:t>區段徵收及市地重劃後續維護管理</w:t>
      </w:r>
      <w:r w:rsidRPr="004E60FE">
        <w:rPr>
          <w:rFonts w:ascii="標楷體" w:eastAsia="標楷體" w:hAnsi="標楷體" w:hint="eastAsia"/>
          <w:spacing w:val="2"/>
          <w:szCs w:val="24"/>
        </w:rPr>
        <w:t>等4項，實施結果，</w:t>
      </w:r>
      <w:r>
        <w:rPr>
          <w:rFonts w:ascii="標楷體" w:eastAsia="標楷體" w:hAnsi="標楷體" w:hint="eastAsia"/>
          <w:spacing w:val="2"/>
          <w:szCs w:val="24"/>
        </w:rPr>
        <w:t>或因</w:t>
      </w:r>
      <w:r w:rsidRPr="004E60FE">
        <w:rPr>
          <w:rFonts w:ascii="標楷體" w:eastAsia="標楷體" w:hAnsi="標楷體" w:hint="eastAsia"/>
          <w:spacing w:val="2"/>
          <w:szCs w:val="24"/>
        </w:rPr>
        <w:t>先行區段徵收地區開發範圍及抵價地比例報核作業尚未通過，補償費未及於年度內辦理發放及公共工程尚未發包</w:t>
      </w:r>
      <w:r>
        <w:rPr>
          <w:rFonts w:ascii="標楷體" w:eastAsia="標楷體" w:hAnsi="標楷體" w:hint="eastAsia"/>
          <w:spacing w:val="2"/>
          <w:szCs w:val="24"/>
        </w:rPr>
        <w:t>，或因</w:t>
      </w:r>
      <w:r w:rsidRPr="004E60FE">
        <w:rPr>
          <w:rFonts w:ascii="標楷體" w:eastAsia="標楷體" w:hAnsi="標楷體" w:hint="eastAsia"/>
          <w:spacing w:val="2"/>
          <w:szCs w:val="24"/>
        </w:rPr>
        <w:t>土地已全數標售並清償債務，債務利息較預計減少</w:t>
      </w:r>
      <w:r>
        <w:rPr>
          <w:rFonts w:ascii="標楷體" w:eastAsia="標楷體" w:hAnsi="標楷體" w:hint="eastAsia"/>
          <w:spacing w:val="2"/>
          <w:szCs w:val="24"/>
        </w:rPr>
        <w:t>，或因</w:t>
      </w:r>
      <w:r w:rsidRPr="004E60FE">
        <w:rPr>
          <w:rFonts w:ascii="標楷體" w:eastAsia="標楷體" w:hAnsi="標楷體" w:hint="eastAsia"/>
          <w:spacing w:val="2"/>
          <w:szCs w:val="24"/>
        </w:rPr>
        <w:t>工程費用由管線款支應，工程費用較預計減少，致</w:t>
      </w:r>
      <w:r>
        <w:rPr>
          <w:rFonts w:ascii="標楷體" w:eastAsia="標楷體" w:hAnsi="標楷體" w:hint="eastAsia"/>
          <w:spacing w:val="2"/>
          <w:szCs w:val="24"/>
        </w:rPr>
        <w:t>均</w:t>
      </w:r>
      <w:r w:rsidRPr="004E60FE">
        <w:rPr>
          <w:rFonts w:ascii="標楷體" w:eastAsia="標楷體" w:hAnsi="標楷體" w:hint="eastAsia"/>
          <w:spacing w:val="2"/>
          <w:szCs w:val="24"/>
        </w:rPr>
        <w:t>未達預計目標。</w:t>
      </w:r>
    </w:p>
    <w:p w14:paraId="1FAEFF04" w14:textId="77777777" w:rsidR="00AD2184" w:rsidRPr="00C851B3" w:rsidRDefault="00AD2184" w:rsidP="0023769C">
      <w:pPr>
        <w:kinsoku w:val="0"/>
        <w:overflowPunct w:val="0"/>
        <w:autoSpaceDE w:val="0"/>
        <w:spacing w:beforeLines="50" w:before="120" w:afterLines="20" w:after="48" w:line="480" w:lineRule="exact"/>
        <w:ind w:firstLineChars="200" w:firstLine="569"/>
        <w:jc w:val="both"/>
        <w:rPr>
          <w:rFonts w:ascii="標楷體" w:eastAsia="標楷體" w:hAnsi="標楷體"/>
          <w:b/>
          <w:spacing w:val="2"/>
          <w:sz w:val="28"/>
          <w:szCs w:val="24"/>
        </w:rPr>
      </w:pPr>
      <w:r w:rsidRPr="00C851B3">
        <w:rPr>
          <w:rFonts w:ascii="標楷體" w:eastAsia="標楷體" w:hAnsi="標楷體" w:hint="eastAsia"/>
          <w:b/>
          <w:spacing w:val="2"/>
          <w:sz w:val="28"/>
          <w:szCs w:val="24"/>
        </w:rPr>
        <w:t>（二）　餘絀之審定</w:t>
      </w:r>
    </w:p>
    <w:p w14:paraId="177A0EA7" w14:textId="77777777" w:rsidR="00AD2184" w:rsidRPr="00C851B3" w:rsidRDefault="00AD2184" w:rsidP="0023769C">
      <w:pPr>
        <w:overflowPunct w:val="0"/>
        <w:spacing w:after="30" w:line="480" w:lineRule="exact"/>
        <w:ind w:firstLineChars="200" w:firstLine="488"/>
        <w:jc w:val="both"/>
        <w:rPr>
          <w:rFonts w:ascii="標楷體" w:eastAsia="標楷體" w:hAnsi="標楷體"/>
          <w:spacing w:val="2"/>
          <w:szCs w:val="24"/>
        </w:rPr>
      </w:pPr>
      <w:r w:rsidRPr="00C851B3">
        <w:rPr>
          <w:rFonts w:ascii="標楷體" w:eastAsia="標楷體" w:hAnsi="標楷體" w:hint="eastAsia"/>
          <w:spacing w:val="2"/>
          <w:szCs w:val="24"/>
        </w:rPr>
        <w:t>決算審核結果，</w:t>
      </w:r>
      <w:r>
        <w:rPr>
          <w:rFonts w:ascii="標楷體" w:eastAsia="標楷體" w:hAnsi="標楷體" w:hint="eastAsia"/>
          <w:spacing w:val="2"/>
          <w:szCs w:val="24"/>
        </w:rPr>
        <w:t>修正增列業務外費用515萬餘元，主要係已標售區段徵收計畫仍列於「存貨－在建工程」科目未結清；</w:t>
      </w:r>
      <w:r w:rsidRPr="00C851B3">
        <w:rPr>
          <w:rFonts w:ascii="標楷體" w:eastAsia="標楷體" w:hAnsi="標楷體" w:hint="eastAsia"/>
          <w:spacing w:val="2"/>
          <w:szCs w:val="24"/>
        </w:rPr>
        <w:t>審定賸餘1億154萬餘元，</w:t>
      </w:r>
      <w:r>
        <w:rPr>
          <w:rFonts w:ascii="標楷體" w:eastAsia="標楷體" w:hAnsi="標楷體" w:hint="eastAsia"/>
          <w:spacing w:val="2"/>
          <w:szCs w:val="24"/>
        </w:rPr>
        <w:t>較</w:t>
      </w:r>
      <w:r w:rsidRPr="00C851B3">
        <w:rPr>
          <w:rFonts w:ascii="標楷體" w:eastAsia="標楷體" w:hAnsi="標楷體" w:hint="eastAsia"/>
          <w:spacing w:val="2"/>
          <w:szCs w:val="24"/>
        </w:rPr>
        <w:t>預算賸餘325萬餘元，增加9,828萬餘元，主要係羅東竹林地區市地重劃已於109年度辦理土地標售，投融資業務成本較預計減少所致。</w:t>
      </w:r>
    </w:p>
    <w:p w14:paraId="4090DA1C" w14:textId="77777777" w:rsidR="00AD2184" w:rsidRPr="004E60FE" w:rsidRDefault="00AD2184" w:rsidP="0023769C">
      <w:pPr>
        <w:kinsoku w:val="0"/>
        <w:overflowPunct w:val="0"/>
        <w:autoSpaceDE w:val="0"/>
        <w:spacing w:beforeLines="100" w:before="240" w:afterLines="20" w:after="48" w:line="440" w:lineRule="exact"/>
        <w:ind w:firstLineChars="100" w:firstLine="324"/>
        <w:jc w:val="both"/>
        <w:rPr>
          <w:rFonts w:ascii="標楷體" w:eastAsia="標楷體" w:hAnsi="標楷體"/>
          <w:b/>
          <w:spacing w:val="2"/>
          <w:szCs w:val="24"/>
        </w:rPr>
      </w:pPr>
      <w:r w:rsidRPr="004E60FE">
        <w:rPr>
          <w:rFonts w:ascii="標楷體" w:eastAsia="標楷體" w:hAnsi="標楷體" w:hint="eastAsia"/>
          <w:b/>
          <w:spacing w:val="2"/>
          <w:sz w:val="32"/>
          <w:szCs w:val="24"/>
        </w:rPr>
        <w:t>三、</w:t>
      </w:r>
      <w:r w:rsidRPr="004E60FE">
        <w:rPr>
          <w:rFonts w:ascii="標楷體" w:eastAsia="標楷體" w:hAnsi="標楷體" w:hint="eastAsia"/>
          <w:b/>
          <w:sz w:val="32"/>
          <w:szCs w:val="24"/>
        </w:rPr>
        <w:t>重要審核意見</w:t>
      </w:r>
    </w:p>
    <w:p w14:paraId="100C3BEB" w14:textId="77777777" w:rsidR="00AD2184" w:rsidRPr="00F67522" w:rsidRDefault="00AD2184" w:rsidP="0023769C">
      <w:pPr>
        <w:widowControl/>
        <w:tabs>
          <w:tab w:val="left" w:pos="8789"/>
        </w:tabs>
        <w:overflowPunct w:val="0"/>
        <w:adjustRightInd w:val="0"/>
        <w:spacing w:beforeLines="10" w:before="24" w:line="520" w:lineRule="exact"/>
        <w:ind w:firstLineChars="200" w:firstLine="561"/>
        <w:jc w:val="both"/>
        <w:textAlignment w:val="baseline"/>
        <w:rPr>
          <w:rFonts w:ascii="標楷體" w:eastAsia="標楷體" w:hAnsi="標楷體"/>
          <w:b/>
          <w:bCs/>
          <w:sz w:val="28"/>
          <w:szCs w:val="28"/>
        </w:rPr>
      </w:pPr>
      <w:r w:rsidRPr="00F67522">
        <w:rPr>
          <w:rFonts w:ascii="標楷體" w:eastAsia="標楷體" w:hAnsi="標楷體" w:hint="eastAsia"/>
          <w:b/>
          <w:bCs/>
          <w:sz w:val="28"/>
          <w:szCs w:val="28"/>
        </w:rPr>
        <w:t>規劃辦理大羅東地區治水防災國土復育促進地區區段徵收開發計畫，檢討變更為治水防災目的之都市發展用地</w:t>
      </w:r>
      <w:r w:rsidRPr="00F67522">
        <w:rPr>
          <w:rFonts w:ascii="新細明體" w:hAnsi="新細明體" w:hint="eastAsia"/>
          <w:b/>
          <w:bCs/>
          <w:sz w:val="28"/>
          <w:szCs w:val="28"/>
        </w:rPr>
        <w:t>，</w:t>
      </w:r>
      <w:r w:rsidRPr="00F67522">
        <w:rPr>
          <w:rFonts w:ascii="標楷體" w:eastAsia="標楷體" w:hAnsi="標楷體" w:hint="eastAsia"/>
          <w:b/>
          <w:bCs/>
          <w:sz w:val="28"/>
          <w:szCs w:val="28"/>
        </w:rPr>
        <w:t>惟修正後財務評估報告與審查意見未符，屢遭退回再審，致開發計畫執行進度持續落後，又單元5機關用地尚無有使用意願單位，亟待研謀改善，妥善規劃。</w:t>
      </w:r>
    </w:p>
    <w:p w14:paraId="40634E62" w14:textId="77777777" w:rsidR="00AD2184" w:rsidRPr="00F67522" w:rsidRDefault="00AD2184" w:rsidP="0023769C">
      <w:pPr>
        <w:overflowPunct w:val="0"/>
        <w:spacing w:line="480" w:lineRule="exact"/>
        <w:ind w:firstLineChars="200" w:firstLine="488"/>
        <w:jc w:val="both"/>
        <w:rPr>
          <w:rFonts w:ascii="新細明體" w:hAnsi="新細明體"/>
          <w:color w:val="000000"/>
          <w:spacing w:val="2"/>
          <w:szCs w:val="24"/>
          <w:u w:val="single"/>
        </w:rPr>
      </w:pPr>
      <w:r w:rsidRPr="00F67522">
        <w:rPr>
          <w:rFonts w:ascii="標楷體" w:eastAsia="標楷體" w:hAnsi="標楷體" w:hint="eastAsia"/>
          <w:spacing w:val="2"/>
          <w:szCs w:val="24"/>
        </w:rPr>
        <w:t>縣政府為解決羅東都市計畫容納人口及公共設施用地不足與長期淹水等問題，辦理「訂正暨變更羅東都市計畫（部分工業區及保護區通盤檢討）（配合大羅東地區治水防災系統計畫）」案，規劃採區段徵收方式整體開發，將羅東都市計畫保護區及工業區檢討變更為治水防災目的之都市發展用地。縣政府</w:t>
      </w:r>
      <w:r w:rsidRPr="00F67522">
        <w:rPr>
          <w:rFonts w:ascii="標楷體" w:eastAsia="標楷體" w:hAnsi="標楷體" w:hint="eastAsia"/>
          <w:color w:val="000000" w:themeColor="text1"/>
          <w:spacing w:val="2"/>
          <w:szCs w:val="24"/>
        </w:rPr>
        <w:t>規劃辦理大羅東地區治水防災國土復育促進地區區段徵收【109年度以前原名：羅東都市計畫（部分工業區及保護區）區段徵收】開發計畫，</w:t>
      </w:r>
      <w:r w:rsidRPr="00F67522">
        <w:rPr>
          <w:rFonts w:ascii="標楷體" w:eastAsia="標楷體" w:hAnsi="標楷體" w:hint="eastAsia"/>
          <w:spacing w:val="2"/>
          <w:szCs w:val="24"/>
        </w:rPr>
        <w:t>自105年度起於所屬宜蘭縣區段徵收基金編列預算執行，截至110年底止，投入總開發經費5,615萬餘元，其主要</w:t>
      </w:r>
      <w:r w:rsidRPr="00F67522">
        <w:rPr>
          <w:rFonts w:ascii="標楷體" w:eastAsia="標楷體" w:hAnsi="標楷體" w:hint="eastAsia"/>
          <w:spacing w:val="2"/>
          <w:szCs w:val="24"/>
        </w:rPr>
        <w:lastRenderedPageBreak/>
        <w:t>計畫於107年1月16日獲內政部都市計畫委員會審議通過。有關縣政府辦理本開發計畫財務評估，前因補償費未以市價計算、或民眾意願調查不具代表性、或安置計畫待檢討、或羅東水網工程範圍及經費尚未確定等因素，財務評估報告書遭內政部先後於108年1月、</w:t>
      </w:r>
      <w:r w:rsidRPr="00F67522">
        <w:rPr>
          <w:rFonts w:ascii="標楷體" w:eastAsia="標楷體" w:hAnsi="標楷體" w:cs="標楷體"/>
          <w:kern w:val="0"/>
          <w:szCs w:val="24"/>
        </w:rPr>
        <w:t>108年12月、109年5月及109年10月</w:t>
      </w:r>
      <w:r w:rsidRPr="00F67522">
        <w:rPr>
          <w:rFonts w:ascii="標楷體" w:eastAsia="標楷體" w:hAnsi="標楷體" w:hint="eastAsia"/>
          <w:spacing w:val="2"/>
          <w:szCs w:val="24"/>
        </w:rPr>
        <w:t>4度退回補正及釐清，致須展延計畫開發期程，105及106年度編列預算全數未執行，107至109年度預算執行率僅各為26.22％、0.80％、0.17％</w:t>
      </w:r>
      <w:r w:rsidRPr="00F67522">
        <w:rPr>
          <w:rFonts w:ascii="新細明體" w:hAnsi="新細明體" w:hint="eastAsia"/>
          <w:spacing w:val="2"/>
          <w:szCs w:val="24"/>
        </w:rPr>
        <w:t>；</w:t>
      </w:r>
      <w:r w:rsidRPr="00F67522">
        <w:rPr>
          <w:rFonts w:ascii="標楷體" w:eastAsia="標楷體" w:hAnsi="標楷體" w:hint="eastAsia"/>
          <w:spacing w:val="2"/>
          <w:szCs w:val="24"/>
        </w:rPr>
        <w:t>復審議主要計畫單元5住宅區變更為機關用地之政策反覆</w:t>
      </w:r>
      <w:r w:rsidRPr="00F67522">
        <w:rPr>
          <w:rFonts w:ascii="新細明體" w:hAnsi="新細明體" w:hint="eastAsia"/>
          <w:spacing w:val="2"/>
          <w:szCs w:val="24"/>
        </w:rPr>
        <w:t>，</w:t>
      </w:r>
      <w:r w:rsidRPr="00F67522">
        <w:rPr>
          <w:rFonts w:ascii="標楷體" w:eastAsia="標楷體" w:hAnsi="標楷體" w:hint="eastAsia"/>
          <w:spacing w:val="2"/>
          <w:szCs w:val="24"/>
        </w:rPr>
        <w:t>耗費細部計畫作業時程等情事，前經本室函請縣政府檢討改善，並納列於109年度宜蘭縣總決算審核報告重要審核意見</w:t>
      </w:r>
      <w:r w:rsidRPr="00F67522">
        <w:rPr>
          <w:rFonts w:ascii="標楷體" w:eastAsia="標楷體" w:hAnsi="標楷體" w:hint="eastAsia"/>
          <w:color w:val="000000" w:themeColor="text1"/>
          <w:spacing w:val="2"/>
          <w:szCs w:val="24"/>
        </w:rPr>
        <w:t>（乙-134）</w:t>
      </w:r>
      <w:r w:rsidRPr="00F67522">
        <w:rPr>
          <w:rFonts w:ascii="標楷體" w:eastAsia="標楷體" w:hAnsi="標楷體" w:hint="eastAsia"/>
          <w:spacing w:val="2"/>
          <w:szCs w:val="24"/>
        </w:rPr>
        <w:t>。據復：已修正財務評估報告</w:t>
      </w:r>
      <w:r w:rsidRPr="00F67522">
        <w:rPr>
          <w:rFonts w:ascii="新細明體" w:hAnsi="新細明體" w:hint="eastAsia"/>
          <w:spacing w:val="2"/>
          <w:szCs w:val="24"/>
        </w:rPr>
        <w:t>，</w:t>
      </w:r>
      <w:r w:rsidRPr="00F67522">
        <w:rPr>
          <w:rFonts w:ascii="標楷體" w:eastAsia="標楷體" w:hAnsi="標楷體" w:hint="eastAsia"/>
          <w:spacing w:val="2"/>
          <w:szCs w:val="24"/>
        </w:rPr>
        <w:t>並於109年12月31日重行報送內政部審議</w:t>
      </w:r>
      <w:r w:rsidRPr="00F67522">
        <w:rPr>
          <w:rFonts w:ascii="新細明體" w:hAnsi="新細明體" w:hint="eastAsia"/>
          <w:spacing w:val="2"/>
          <w:szCs w:val="24"/>
        </w:rPr>
        <w:t>；</w:t>
      </w:r>
      <w:r w:rsidRPr="00F67522">
        <w:rPr>
          <w:rFonts w:ascii="標楷體" w:eastAsia="標楷體" w:hAnsi="標楷體" w:hint="eastAsia"/>
          <w:spacing w:val="2"/>
          <w:szCs w:val="24"/>
        </w:rPr>
        <w:t>住宅區變更為機關用地係聽取民眾及各方意見</w:t>
      </w:r>
      <w:r w:rsidRPr="00F67522">
        <w:rPr>
          <w:rFonts w:ascii="新細明體" w:hAnsi="新細明體" w:hint="eastAsia"/>
          <w:spacing w:val="2"/>
          <w:szCs w:val="24"/>
        </w:rPr>
        <w:t>，</w:t>
      </w:r>
      <w:r w:rsidRPr="00F67522">
        <w:rPr>
          <w:rFonts w:ascii="標楷體" w:eastAsia="標楷體" w:hAnsi="標楷體" w:hint="eastAsia"/>
          <w:spacing w:val="2"/>
          <w:szCs w:val="24"/>
        </w:rPr>
        <w:t>審慎評估完成變更等。案經賡續追蹤計畫後續執行情形，仍核有：</w:t>
      </w:r>
      <w:r w:rsidRPr="00F67522">
        <w:rPr>
          <w:rFonts w:ascii="標楷體" w:eastAsia="標楷體" w:hAnsi="標楷體" w:hint="eastAsia"/>
          <w:color w:val="000000" w:themeColor="text1"/>
          <w:spacing w:val="2"/>
          <w:szCs w:val="24"/>
        </w:rPr>
        <w:t>（一）縣政府於109年12月31日</w:t>
      </w:r>
      <w:r w:rsidRPr="00F67522">
        <w:rPr>
          <w:rFonts w:ascii="新細明體" w:hAnsi="新細明體" w:hint="eastAsia"/>
          <w:color w:val="000000" w:themeColor="text1"/>
          <w:spacing w:val="2"/>
          <w:szCs w:val="24"/>
        </w:rPr>
        <w:t>、</w:t>
      </w:r>
      <w:r w:rsidRPr="00F67522">
        <w:rPr>
          <w:rFonts w:ascii="標楷體" w:eastAsia="標楷體" w:hAnsi="標楷體" w:hint="eastAsia"/>
          <w:color w:val="000000" w:themeColor="text1"/>
          <w:spacing w:val="2"/>
          <w:szCs w:val="24"/>
        </w:rPr>
        <w:t>110年2月25日及110年10月29日提出第5次至第7次修正財務評估報告書送內政部審議</w:t>
      </w:r>
      <w:r w:rsidRPr="00F67522">
        <w:rPr>
          <w:rFonts w:ascii="新細明體" w:hAnsi="新細明體" w:hint="eastAsia"/>
          <w:color w:val="000000" w:themeColor="text1"/>
          <w:spacing w:val="2"/>
          <w:szCs w:val="24"/>
        </w:rPr>
        <w:t>，</w:t>
      </w:r>
      <w:r w:rsidRPr="00F67522">
        <w:rPr>
          <w:rFonts w:ascii="標楷體" w:eastAsia="標楷體" w:hAnsi="標楷體" w:hint="eastAsia"/>
          <w:color w:val="000000" w:themeColor="text1"/>
          <w:spacing w:val="2"/>
          <w:szCs w:val="24"/>
        </w:rPr>
        <w:t>惟縣政府未及時依內政部提出調整公共設施位置並檢討得剔除區段徵收範圍之審查意見，妥適檢討規劃內容，經內政部於110年11月8日函復，所送第7次財務評估報告書維持原開發範圍且無具體理由，與會議審查意見未符，請就本案規劃</w:t>
      </w:r>
      <w:r>
        <w:rPr>
          <w:rFonts w:ascii="標楷體" w:eastAsia="標楷體" w:hAnsi="標楷體" w:hint="eastAsia"/>
          <w:noProof/>
          <w:color w:val="000000" w:themeColor="text1"/>
          <w:spacing w:val="2"/>
          <w:szCs w:val="24"/>
        </w:rPr>
        <mc:AlternateContent>
          <mc:Choice Requires="wps">
            <w:drawing>
              <wp:anchor distT="0" distB="0" distL="114300" distR="114300" simplePos="0" relativeHeight="251728896" behindDoc="0" locked="0" layoutInCell="1" allowOverlap="1" wp14:anchorId="452F711E" wp14:editId="481365BD">
                <wp:simplePos x="0" y="0"/>
                <wp:positionH relativeFrom="column">
                  <wp:posOffset>1887855</wp:posOffset>
                </wp:positionH>
                <wp:positionV relativeFrom="paragraph">
                  <wp:posOffset>4244975</wp:posOffset>
                </wp:positionV>
                <wp:extent cx="4490720" cy="3820795"/>
                <wp:effectExtent l="0" t="0" r="5080" b="8255"/>
                <wp:wrapSquare wrapText="bothSides"/>
                <wp:docPr id="66" name="文字方塊 66"/>
                <wp:cNvGraphicFramePr/>
                <a:graphic xmlns:a="http://schemas.openxmlformats.org/drawingml/2006/main">
                  <a:graphicData uri="http://schemas.microsoft.com/office/word/2010/wordprocessingShape">
                    <wps:wsp>
                      <wps:cNvSpPr txBox="1"/>
                      <wps:spPr>
                        <a:xfrm>
                          <a:off x="0" y="0"/>
                          <a:ext cx="4490720" cy="38207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850D1E6" w14:textId="77777777" w:rsidR="00AD2184" w:rsidRPr="005C0061" w:rsidRDefault="00AD2184" w:rsidP="009C11A2">
                            <w:pPr>
                              <w:spacing w:line="300" w:lineRule="exact"/>
                              <w:ind w:left="673" w:hangingChars="280" w:hanging="673"/>
                              <w:rPr>
                                <w:rFonts w:ascii="標楷體" w:eastAsia="標楷體" w:hAnsi="標楷體"/>
                                <w:b/>
                              </w:rPr>
                            </w:pPr>
                            <w:r w:rsidRPr="005C0061">
                              <w:rPr>
                                <w:rFonts w:ascii="標楷體" w:eastAsia="標楷體" w:hAnsi="標楷體" w:hint="eastAsia"/>
                                <w:b/>
                              </w:rPr>
                              <w:t>圖1</w:t>
                            </w:r>
                            <w:r>
                              <w:rPr>
                                <w:rFonts w:ascii="標楷體" w:eastAsia="標楷體" w:hAnsi="標楷體" w:hint="eastAsia"/>
                                <w:b/>
                              </w:rPr>
                              <w:t xml:space="preserve">　</w:t>
                            </w:r>
                            <w:r w:rsidRPr="005C0061">
                              <w:rPr>
                                <w:rFonts w:ascii="標楷體" w:eastAsia="標楷體" w:hAnsi="標楷體" w:hint="eastAsia"/>
                                <w:b/>
                              </w:rPr>
                              <w:t>大羅東地區治水防災</w:t>
                            </w:r>
                            <w:r>
                              <w:rPr>
                                <w:rFonts w:ascii="標楷體" w:eastAsia="標楷體" w:hAnsi="標楷體" w:hint="eastAsia"/>
                                <w:b/>
                              </w:rPr>
                              <w:t>國土復育促進地區區段徵收</w:t>
                            </w:r>
                            <w:r w:rsidRPr="005C0061">
                              <w:rPr>
                                <w:rFonts w:ascii="標楷體" w:eastAsia="標楷體" w:hAnsi="標楷體" w:hint="eastAsia"/>
                                <w:b/>
                              </w:rPr>
                              <w:t>興辦事業</w:t>
                            </w:r>
                            <w:r>
                              <w:rPr>
                                <w:rFonts w:ascii="標楷體" w:eastAsia="標楷體" w:hAnsi="標楷體" w:hint="eastAsia"/>
                                <w:b/>
                              </w:rPr>
                              <w:t>計畫</w:t>
                            </w:r>
                            <w:r w:rsidRPr="005C0061">
                              <w:rPr>
                                <w:rFonts w:ascii="標楷體" w:eastAsia="標楷體" w:hAnsi="標楷體" w:hint="eastAsia"/>
                                <w:b/>
                              </w:rPr>
                              <w:t>第一場公聽會民眾陳述意見類型</w:t>
                            </w:r>
                          </w:p>
                          <w:p w14:paraId="2F91577F" w14:textId="77777777" w:rsidR="00AD2184" w:rsidRDefault="00AD2184">
                            <w:r w:rsidRPr="000C4515">
                              <w:rPr>
                                <w:noProof/>
                              </w:rPr>
                              <w:drawing>
                                <wp:inline distT="0" distB="0" distL="0" distR="0" wp14:anchorId="099CB6C6" wp14:editId="5C1C722A">
                                  <wp:extent cx="4397047" cy="2913797"/>
                                  <wp:effectExtent l="0" t="0" r="0" b="0"/>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a:extLst>
                                              <a:ext uri="{28A0092B-C50C-407E-A947-70E740481C1C}">
                                                <a14:useLocalDpi xmlns:a14="http://schemas.microsoft.com/office/drawing/2010/main" val="0"/>
                                              </a:ext>
                                            </a:extLst>
                                          </a:blip>
                                          <a:srcRect l="3968" t="4547" r="3333" b="7468"/>
                                          <a:stretch/>
                                        </pic:blipFill>
                                        <pic:spPr bwMode="auto">
                                          <a:xfrm>
                                            <a:off x="0" y="0"/>
                                            <a:ext cx="4399548" cy="2915454"/>
                                          </a:xfrm>
                                          <a:prstGeom prst="rect">
                                            <a:avLst/>
                                          </a:prstGeom>
                                          <a:noFill/>
                                          <a:ln>
                                            <a:noFill/>
                                          </a:ln>
                                          <a:extLst>
                                            <a:ext uri="{53640926-AAD7-44D8-BBD7-CCE9431645EC}">
                                              <a14:shadowObscured xmlns:a14="http://schemas.microsoft.com/office/drawing/2010/main"/>
                                            </a:ext>
                                          </a:extLst>
                                        </pic:spPr>
                                      </pic:pic>
                                    </a:graphicData>
                                  </a:graphic>
                                </wp:inline>
                              </w:drawing>
                            </w:r>
                          </w:p>
                          <w:p w14:paraId="75D66F09" w14:textId="77777777" w:rsidR="00AD2184" w:rsidRDefault="00AD2184" w:rsidP="00001CEF">
                            <w:pPr>
                              <w:ind w:firstLineChars="400" w:firstLine="720"/>
                              <w:rPr>
                                <w:rFonts w:ascii="標楷體" w:eastAsia="標楷體" w:hAnsi="標楷體"/>
                                <w:sz w:val="18"/>
                              </w:rPr>
                            </w:pPr>
                          </w:p>
                          <w:p w14:paraId="3E6EAC8C" w14:textId="77777777" w:rsidR="00AD2184" w:rsidRPr="00001CEF" w:rsidRDefault="00AD2184" w:rsidP="00001CEF">
                            <w:pPr>
                              <w:ind w:firstLineChars="400" w:firstLine="720"/>
                              <w:rPr>
                                <w:rFonts w:ascii="標楷體" w:eastAsia="標楷體" w:hAnsi="標楷體"/>
                                <w:sz w:val="18"/>
                              </w:rPr>
                            </w:pPr>
                            <w:r w:rsidRPr="00800321">
                              <w:rPr>
                                <w:rFonts w:ascii="標楷體" w:eastAsia="標楷體" w:hAnsi="標楷體" w:hint="eastAsia"/>
                                <w:sz w:val="18"/>
                              </w:rPr>
                              <w:t>資料來源：整理自縣政府提供資料。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文字方塊 66" o:spid="_x0000_s1160" type="#_x0000_t202" style="position:absolute;left:0;text-align:left;margin-left:148.65pt;margin-top:334.25pt;width:353.6pt;height:300.85pt;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" fillcolor="white [3201]" stroked="f" strokeweight=".5pt">
                <v:textbox>
                  <w:txbxContent>
                    <w:p w14:paraId="5850D1E6" w14:textId="77777777" w:rsidR="00AD2184" w:rsidRPr="005C0061" w:rsidRDefault="00AD2184" w:rsidP="009C11A2">
                      <w:pPr>
                        <w:spacing w:line="300" w:lineRule="exact"/>
                        <w:ind w:left="673" w:hangingChars="280" w:hanging="673"/>
                        <w:rPr>
                          <w:rFonts w:ascii="標楷體" w:eastAsia="標楷體" w:hAnsi="標楷體"/>
                          <w:b/>
                        </w:rPr>
                      </w:pPr>
                      <w:r w:rsidRPr="005C0061">
                        <w:rPr>
                          <w:rFonts w:ascii="標楷體" w:eastAsia="標楷體" w:hAnsi="標楷體" w:hint="eastAsia"/>
                          <w:b/>
                        </w:rPr>
                        <w:t>圖1</w:t>
                      </w:r>
                      <w:r>
                        <w:rPr>
                          <w:rFonts w:ascii="標楷體" w:eastAsia="標楷體" w:hAnsi="標楷體" w:hint="eastAsia"/>
                          <w:b/>
                        </w:rPr>
                        <w:t xml:space="preserve">　</w:t>
                      </w:r>
                      <w:r w:rsidRPr="005C0061">
                        <w:rPr>
                          <w:rFonts w:ascii="標楷體" w:eastAsia="標楷體" w:hAnsi="標楷體" w:hint="eastAsia"/>
                          <w:b/>
                        </w:rPr>
                        <w:t>大羅東地區治水防災</w:t>
                      </w:r>
                      <w:r>
                        <w:rPr>
                          <w:rFonts w:ascii="標楷體" w:eastAsia="標楷體" w:hAnsi="標楷體" w:hint="eastAsia"/>
                          <w:b/>
                        </w:rPr>
                        <w:t>國土復育促進地區區段徵收</w:t>
                      </w:r>
                      <w:r w:rsidRPr="005C0061">
                        <w:rPr>
                          <w:rFonts w:ascii="標楷體" w:eastAsia="標楷體" w:hAnsi="標楷體" w:hint="eastAsia"/>
                          <w:b/>
                        </w:rPr>
                        <w:t>興辦事業</w:t>
                      </w:r>
                      <w:r>
                        <w:rPr>
                          <w:rFonts w:ascii="標楷體" w:eastAsia="標楷體" w:hAnsi="標楷體" w:hint="eastAsia"/>
                          <w:b/>
                        </w:rPr>
                        <w:t>計畫</w:t>
                      </w:r>
                      <w:r w:rsidRPr="005C0061">
                        <w:rPr>
                          <w:rFonts w:ascii="標楷體" w:eastAsia="標楷體" w:hAnsi="標楷體" w:hint="eastAsia"/>
                          <w:b/>
                        </w:rPr>
                        <w:t>第一場公聽會民眾陳述意見類型</w:t>
                      </w:r>
                    </w:p>
                    <w:p w14:paraId="2F91577F" w14:textId="77777777" w:rsidR="00AD2184" w:rsidRDefault="00AD2184">
                      <w:r w:rsidRPr="000C4515">
                        <w:rPr>
                          <w:noProof/>
                        </w:rPr>
                        <w:drawing>
                          <wp:inline distT="0" distB="0" distL="0" distR="0" wp14:anchorId="099CB6C6" wp14:editId="5C1C722A">
                            <wp:extent cx="4397047" cy="2913797"/>
                            <wp:effectExtent l="0" t="0" r="0" b="0"/>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a:extLst>
                                        <a:ext uri="{28A0092B-C50C-407E-A947-70E740481C1C}">
                                          <a14:useLocalDpi xmlns:a14="http://schemas.microsoft.com/office/drawing/2010/main" val="0"/>
                                        </a:ext>
                                      </a:extLst>
                                    </a:blip>
                                    <a:srcRect l="3968" t="4547" r="3333" b="7468"/>
                                    <a:stretch/>
                                  </pic:blipFill>
                                  <pic:spPr bwMode="auto">
                                    <a:xfrm>
                                      <a:off x="0" y="0"/>
                                      <a:ext cx="4399548" cy="2915454"/>
                                    </a:xfrm>
                                    <a:prstGeom prst="rect">
                                      <a:avLst/>
                                    </a:prstGeom>
                                    <a:noFill/>
                                    <a:ln>
                                      <a:noFill/>
                                    </a:ln>
                                    <a:extLst>
                                      <a:ext uri="{53640926-AAD7-44D8-BBD7-CCE9431645EC}">
                                        <a14:shadowObscured xmlns:a14="http://schemas.microsoft.com/office/drawing/2010/main"/>
                                      </a:ext>
                                    </a:extLst>
                                  </pic:spPr>
                                </pic:pic>
                              </a:graphicData>
                            </a:graphic>
                          </wp:inline>
                        </w:drawing>
                      </w:r>
                    </w:p>
                    <w:p w14:paraId="75D66F09" w14:textId="77777777" w:rsidR="00AD2184" w:rsidRDefault="00AD2184" w:rsidP="00001CEF">
                      <w:pPr>
                        <w:ind w:firstLineChars="400" w:firstLine="720"/>
                        <w:rPr>
                          <w:rFonts w:ascii="標楷體" w:eastAsia="標楷體" w:hAnsi="標楷體"/>
                          <w:sz w:val="18"/>
                        </w:rPr>
                      </w:pPr>
                    </w:p>
                    <w:p w14:paraId="3E6EAC8C" w14:textId="77777777" w:rsidR="00AD2184" w:rsidRPr="00001CEF" w:rsidRDefault="00AD2184" w:rsidP="00001CEF">
                      <w:pPr>
                        <w:ind w:firstLineChars="400" w:firstLine="720"/>
                        <w:rPr>
                          <w:rFonts w:ascii="標楷體" w:eastAsia="標楷體" w:hAnsi="標楷體"/>
                          <w:sz w:val="18"/>
                        </w:rPr>
                      </w:pPr>
                      <w:r w:rsidRPr="00800321">
                        <w:rPr>
                          <w:rFonts w:ascii="標楷體" w:eastAsia="標楷體" w:hAnsi="標楷體" w:hint="eastAsia"/>
                          <w:sz w:val="18"/>
                        </w:rPr>
                        <w:t>資料來源：整理自縣政府提供資料。</w:t>
                      </w:r>
                    </w:p>
                  </w:txbxContent>
                </v:textbox>
                <w10:wrap type="square"/>
              </v:shape>
            </w:pict>
          </mc:Fallback>
        </mc:AlternateContent>
      </w:r>
      <w:r w:rsidRPr="00F67522">
        <w:rPr>
          <w:rFonts w:ascii="標楷體" w:eastAsia="標楷體" w:hAnsi="標楷體" w:hint="eastAsia"/>
          <w:color w:val="000000" w:themeColor="text1"/>
          <w:spacing w:val="2"/>
          <w:szCs w:val="24"/>
        </w:rPr>
        <w:t>內容再向民眾說明，聽取民眾意見並獲致共識後再報部審議。截至110年底止，本開發計畫財務評估報告書歷經內政部7度退回補（修）正，先行區段徵收地區開發範圍及抵價地比例報核作業仍未能獲內政部審查通過，致110年度可用預算數52億9,787萬餘元，實際執行數僅1,184萬餘元，執行比率0.22％，預算執行進度持續落後。又縣政府於111年1月間召開興辦事業計畫第1場公聽會，提出分期分區方式辦理區段徵收、3棟2樓以上位於住宅區之合法房屋保留原則等研擬方案，然民眾仍有疑慮，經統計民眾陳述意見類型以「補</w:t>
      </w:r>
      <w:r w:rsidRPr="00F67522">
        <w:rPr>
          <w:rFonts w:ascii="標楷體" w:eastAsia="標楷體" w:hAnsi="標楷體" w:hint="eastAsia"/>
          <w:color w:val="000000" w:themeColor="text1"/>
          <w:spacing w:val="2"/>
          <w:szCs w:val="24"/>
        </w:rPr>
        <w:lastRenderedPageBreak/>
        <w:t>償標準」、「保留建物」，分占總案件（172案）之23.26％、19.77％為大宗（圖1），顯示縣政府自107年12月推動本開發計畫開發範圍及抵價地比例報核作業至111年6月止，已歷3年6個月，對於擬定合法房屋保留原則、都市計畫公共設施用地配置之合理性及抵價地比例（40％）等評估作業，仍無法消弭民眾疑慮</w:t>
      </w:r>
      <w:r w:rsidRPr="00F67522">
        <w:rPr>
          <w:rFonts w:ascii="新細明體" w:hAnsi="新細明體" w:hint="eastAsia"/>
          <w:color w:val="000000" w:themeColor="text1"/>
          <w:spacing w:val="2"/>
          <w:szCs w:val="24"/>
        </w:rPr>
        <w:t>；</w:t>
      </w:r>
      <w:r w:rsidRPr="00F67522">
        <w:rPr>
          <w:rFonts w:ascii="標楷體" w:eastAsia="標楷體" w:hAnsi="標楷體" w:hint="eastAsia"/>
          <w:color w:val="000000" w:themeColor="text1"/>
          <w:spacing w:val="2"/>
          <w:szCs w:val="24"/>
        </w:rPr>
        <w:t>（二）計畫內</w:t>
      </w:r>
      <w:r w:rsidRPr="00F67522">
        <w:rPr>
          <w:rFonts w:ascii="標楷體" w:eastAsia="標楷體" w:hAnsi="標楷體" w:hint="eastAsia"/>
          <w:spacing w:val="2"/>
          <w:szCs w:val="24"/>
        </w:rPr>
        <w:t>單元5土地</w:t>
      </w:r>
      <w:r w:rsidRPr="00F67522">
        <w:rPr>
          <w:rFonts w:ascii="標楷體" w:eastAsia="標楷體" w:hAnsi="標楷體" w:hint="eastAsia"/>
          <w:color w:val="000000"/>
          <w:spacing w:val="2"/>
          <w:szCs w:val="24"/>
        </w:rPr>
        <w:t>於109年3月經都市計畫委員會審竣通過變更為「機關用地」，並保留需地機關彈性，不指定用途，據第7次修正後財務評估報告書，本開發案評估結果具財務自償性，其中該機關用地係以有償價購方式納入財務評估，預估有償撥用金額為6.25億元，惟截至111年4月底止，尚無有意願使用該機關用地之單位，經函請縣政府加強持續與民眾溝通</w:t>
      </w:r>
      <w:r w:rsidRPr="00F67522">
        <w:rPr>
          <w:rFonts w:ascii="新細明體" w:hAnsi="新細明體" w:hint="eastAsia"/>
          <w:color w:val="000000"/>
          <w:spacing w:val="2"/>
          <w:szCs w:val="24"/>
        </w:rPr>
        <w:t>，</w:t>
      </w:r>
      <w:r w:rsidRPr="00F67522">
        <w:rPr>
          <w:rFonts w:ascii="標楷體" w:eastAsia="標楷體" w:hAnsi="標楷體" w:hint="eastAsia"/>
          <w:color w:val="000000"/>
          <w:spacing w:val="2"/>
          <w:szCs w:val="24"/>
        </w:rPr>
        <w:t>儘速掌握各機關使用意願與需求並妥善規劃，俾達本開發計畫之財務自償性。據復：</w:t>
      </w:r>
      <w:r w:rsidRPr="00F67522">
        <w:rPr>
          <w:rFonts w:ascii="標楷體" w:eastAsia="標楷體" w:hAnsi="標楷體" w:hint="eastAsia"/>
          <w:color w:val="000000" w:themeColor="text1"/>
          <w:spacing w:val="2"/>
          <w:szCs w:val="24"/>
        </w:rPr>
        <w:t>（一）</w:t>
      </w:r>
      <w:r w:rsidRPr="00F67522">
        <w:rPr>
          <w:rFonts w:ascii="標楷體" w:eastAsia="標楷體" w:hAnsi="標楷體" w:hint="eastAsia"/>
          <w:color w:val="000000"/>
          <w:spacing w:val="2"/>
          <w:szCs w:val="24"/>
        </w:rPr>
        <w:t>已參酌111年1月興辦事業計畫第1場公聽會民眾意見，於考量合法房屋公平性與居住事實，治水防災必要性以及都市規劃之合理性等前提下</w:t>
      </w:r>
      <w:r w:rsidRPr="00F67522">
        <w:rPr>
          <w:rFonts w:ascii="新細明體" w:hAnsi="新細明體" w:hint="eastAsia"/>
          <w:color w:val="000000"/>
          <w:spacing w:val="2"/>
          <w:szCs w:val="24"/>
        </w:rPr>
        <w:t>，</w:t>
      </w:r>
      <w:r w:rsidRPr="00F67522">
        <w:rPr>
          <w:rFonts w:ascii="標楷體" w:eastAsia="標楷體" w:hAnsi="標楷體" w:hint="eastAsia"/>
          <w:color w:val="000000"/>
          <w:spacing w:val="2"/>
          <w:szCs w:val="24"/>
        </w:rPr>
        <w:t>研擬調整都市計畫方案，預計於111年7月召開宜蘭縣都市計畫委員會，俟討論明確回應及處理情形，即召開興辦事業計畫第2場公聽會，以回應民眾意見，並配合修正財務評估報告書，俾利接續辦理先行區段徵收地區開發範圍及抵價地比例報核作業</w:t>
      </w:r>
      <w:r w:rsidRPr="00F67522">
        <w:rPr>
          <w:rFonts w:ascii="新細明體" w:hAnsi="新細明體" w:hint="eastAsia"/>
          <w:color w:val="000000"/>
          <w:spacing w:val="2"/>
          <w:szCs w:val="24"/>
        </w:rPr>
        <w:t>；</w:t>
      </w:r>
      <w:r w:rsidRPr="00F67522">
        <w:rPr>
          <w:rFonts w:ascii="標楷體" w:eastAsia="標楷體" w:hAnsi="標楷體" w:hint="eastAsia"/>
          <w:color w:val="000000" w:themeColor="text1"/>
          <w:spacing w:val="2"/>
          <w:szCs w:val="24"/>
        </w:rPr>
        <w:t>（二）</w:t>
      </w:r>
      <w:r w:rsidRPr="00F67522">
        <w:rPr>
          <w:rFonts w:ascii="標楷體" w:eastAsia="標楷體" w:hAnsi="標楷體" w:hint="eastAsia"/>
          <w:color w:val="000000"/>
          <w:spacing w:val="2"/>
          <w:szCs w:val="24"/>
        </w:rPr>
        <w:t>持續掌握各機關使用意願與需求，妥善規劃機關用地讓售作業，以達本開發計畫財務自償之目標</w:t>
      </w:r>
      <w:r w:rsidRPr="00F67522">
        <w:rPr>
          <w:rFonts w:ascii="新細明體" w:hAnsi="新細明體" w:hint="eastAsia"/>
          <w:color w:val="000000"/>
          <w:spacing w:val="2"/>
          <w:szCs w:val="24"/>
        </w:rPr>
        <w:t>。</w:t>
      </w:r>
    </w:p>
    <w:p w14:paraId="3CC2DF4B" w14:textId="77777777" w:rsidR="00AD2184" w:rsidRPr="00CF2425" w:rsidRDefault="00AD2184" w:rsidP="0023769C">
      <w:pPr>
        <w:kinsoku w:val="0"/>
        <w:overflowPunct w:val="0"/>
        <w:autoSpaceDE w:val="0"/>
        <w:spacing w:beforeLines="150" w:before="360" w:afterLines="20" w:after="48" w:line="440" w:lineRule="exact"/>
        <w:ind w:firstLineChars="100" w:firstLine="324"/>
        <w:jc w:val="both"/>
        <w:rPr>
          <w:rFonts w:ascii="標楷體" w:eastAsia="標楷體" w:hAnsi="標楷體"/>
          <w:b/>
          <w:spacing w:val="2"/>
          <w:sz w:val="32"/>
          <w:szCs w:val="24"/>
        </w:rPr>
      </w:pPr>
      <w:r w:rsidRPr="00CF2425">
        <w:rPr>
          <w:rFonts w:ascii="標楷體" w:eastAsia="標楷體" w:hAnsi="標楷體" w:hint="eastAsia"/>
          <w:b/>
          <w:spacing w:val="2"/>
          <w:sz w:val="32"/>
          <w:szCs w:val="24"/>
        </w:rPr>
        <w:t>四、109</w:t>
      </w:r>
      <w:r w:rsidRPr="008E0AE0">
        <w:rPr>
          <w:rFonts w:ascii="標楷體" w:eastAsia="標楷體" w:hAnsi="標楷體" w:hint="eastAsia"/>
          <w:b/>
          <w:sz w:val="32"/>
          <w:szCs w:val="24"/>
        </w:rPr>
        <w:t>年度</w:t>
      </w:r>
      <w:r w:rsidRPr="00CF2425">
        <w:rPr>
          <w:rFonts w:ascii="標楷體" w:eastAsia="標楷體" w:hAnsi="標楷體" w:hint="eastAsia"/>
          <w:b/>
          <w:spacing w:val="2"/>
          <w:sz w:val="32"/>
          <w:szCs w:val="24"/>
        </w:rPr>
        <w:t>重要審核意見追蹤查核情形</w:t>
      </w:r>
    </w:p>
    <w:p w14:paraId="1AFD03FC" w14:textId="77777777" w:rsidR="00AD2184" w:rsidRDefault="00AD2184" w:rsidP="0023769C">
      <w:pPr>
        <w:overflowPunct w:val="0"/>
        <w:spacing w:line="500" w:lineRule="exact"/>
        <w:ind w:firstLineChars="200" w:firstLine="488"/>
        <w:jc w:val="both"/>
        <w:outlineLvl w:val="0"/>
        <w:rPr>
          <w:rFonts w:ascii="標楷體" w:eastAsia="標楷體" w:hAnsi="標楷體"/>
          <w:spacing w:val="2"/>
        </w:rPr>
      </w:pPr>
      <w:r w:rsidRPr="00CF2425">
        <w:rPr>
          <w:rFonts w:ascii="標楷體" w:eastAsia="標楷體" w:hAnsi="標楷體" w:hint="eastAsia"/>
          <w:spacing w:val="2"/>
          <w:szCs w:val="24"/>
        </w:rPr>
        <w:t>本室於109年度審核報告內列重要審核意見2</w:t>
      </w:r>
      <w:r w:rsidRPr="00CF2425">
        <w:rPr>
          <w:rFonts w:ascii="標楷體" w:eastAsia="標楷體" w:hAnsi="標楷體" w:hint="eastAsia"/>
          <w:spacing w:val="2"/>
        </w:rPr>
        <w:t>項，經賡續追蹤查核實際辦理結果</w:t>
      </w:r>
      <w:r>
        <w:rPr>
          <w:rFonts w:ascii="標楷體" w:eastAsia="標楷體" w:hAnsi="標楷體" w:hint="eastAsia"/>
          <w:spacing w:val="2"/>
        </w:rPr>
        <w:t>，經核仍待繼續改善者1項、</w:t>
      </w:r>
      <w:r w:rsidRPr="00CF2425">
        <w:rPr>
          <w:rFonts w:ascii="標楷體" w:eastAsia="標楷體" w:hAnsi="標楷體" w:hint="eastAsia"/>
          <w:spacing w:val="2"/>
        </w:rPr>
        <w:t>依改善措施持續辦理</w:t>
      </w:r>
      <w:r>
        <w:rPr>
          <w:rFonts w:ascii="標楷體" w:eastAsia="標楷體" w:hAnsi="標楷體" w:hint="eastAsia"/>
          <w:spacing w:val="2"/>
        </w:rPr>
        <w:t>者1項，其中仍待繼續改善者，經再研提審核意見1項通知檢討改善</w:t>
      </w:r>
      <w:r w:rsidRPr="00CF2425">
        <w:rPr>
          <w:rFonts w:ascii="標楷體" w:eastAsia="標楷體" w:hAnsi="標楷體" w:hint="eastAsia"/>
          <w:spacing w:val="2"/>
        </w:rPr>
        <w:t>（表1）。</w:t>
      </w:r>
    </w:p>
    <w:p w14:paraId="778E95D0" w14:textId="77777777" w:rsidR="00AD2184" w:rsidRPr="005A1588" w:rsidRDefault="00AD2184" w:rsidP="0023769C">
      <w:pPr>
        <w:widowControl/>
        <w:overflowPunct w:val="0"/>
        <w:spacing w:beforeLines="100" w:before="240" w:afterLines="50" w:after="120" w:line="260" w:lineRule="exact"/>
        <w:jc w:val="center"/>
        <w:rPr>
          <w:rFonts w:ascii="標楷體" w:eastAsia="標楷體" w:hAnsi="標楷體"/>
          <w:b/>
          <w:noProof/>
          <w:spacing w:val="2"/>
          <w:szCs w:val="24"/>
        </w:rPr>
      </w:pPr>
      <w:r w:rsidRPr="005A1588">
        <w:rPr>
          <w:rFonts w:ascii="標楷體" w:eastAsia="標楷體" w:hAnsi="標楷體" w:hint="eastAsia"/>
          <w:b/>
          <w:noProof/>
          <w:spacing w:val="2"/>
          <w:szCs w:val="24"/>
        </w:rPr>
        <w:t>表1　109年度審核報告所列地政處主管重要審核意見覆核辦理情形表</w:t>
      </w:r>
    </w:p>
    <w:tbl>
      <w:tblPr>
        <w:tblW w:w="9956" w:type="dxa"/>
        <w:jc w:val="center"/>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539"/>
        <w:gridCol w:w="3417"/>
      </w:tblGrid>
      <w:tr w:rsidR="00AD2184" w:rsidRPr="00D45BA3" w14:paraId="38DD46CE" w14:textId="77777777" w:rsidTr="0023769C">
        <w:trPr>
          <w:trHeight w:val="397"/>
          <w:jc w:val="center"/>
        </w:trPr>
        <w:tc>
          <w:tcPr>
            <w:tcW w:w="6539" w:type="dxa"/>
            <w:tcBorders>
              <w:top w:val="single" w:sz="4" w:space="0" w:color="auto"/>
              <w:left w:val="single" w:sz="4" w:space="0" w:color="auto"/>
              <w:bottom w:val="single" w:sz="4" w:space="0" w:color="auto"/>
              <w:right w:val="single" w:sz="4" w:space="0" w:color="auto"/>
            </w:tcBorders>
            <w:vAlign w:val="center"/>
            <w:hideMark/>
          </w:tcPr>
          <w:p w14:paraId="34164067" w14:textId="77777777" w:rsidR="00AD2184" w:rsidRPr="006E28F4" w:rsidRDefault="00AD2184" w:rsidP="0023769C">
            <w:pPr>
              <w:widowControl/>
              <w:overflowPunct w:val="0"/>
              <w:ind w:left="720" w:hanging="720"/>
              <w:jc w:val="center"/>
              <w:rPr>
                <w:rFonts w:ascii="標楷體" w:eastAsia="標楷體" w:hAnsi="標楷體"/>
                <w:color w:val="000000"/>
                <w:sz w:val="20"/>
              </w:rPr>
            </w:pPr>
            <w:r w:rsidRPr="006E28F4">
              <w:rPr>
                <w:rFonts w:ascii="標楷體" w:eastAsia="標楷體" w:hAnsi="標楷體" w:hint="eastAsia"/>
                <w:color w:val="000000"/>
                <w:sz w:val="20"/>
              </w:rPr>
              <w:t>重要審核意見標題</w:t>
            </w:r>
          </w:p>
        </w:tc>
        <w:tc>
          <w:tcPr>
            <w:tcW w:w="3417" w:type="dxa"/>
            <w:tcBorders>
              <w:top w:val="single" w:sz="4" w:space="0" w:color="auto"/>
              <w:left w:val="single" w:sz="4" w:space="0" w:color="auto"/>
              <w:bottom w:val="single" w:sz="4" w:space="0" w:color="auto"/>
              <w:right w:val="single" w:sz="4" w:space="0" w:color="auto"/>
            </w:tcBorders>
            <w:vAlign w:val="center"/>
            <w:hideMark/>
          </w:tcPr>
          <w:p w14:paraId="54B18236" w14:textId="77777777" w:rsidR="00AD2184" w:rsidRPr="00D45BA3" w:rsidRDefault="00AD2184" w:rsidP="0023769C">
            <w:pPr>
              <w:widowControl/>
              <w:overflowPunct w:val="0"/>
              <w:ind w:left="720" w:hanging="720"/>
              <w:jc w:val="center"/>
              <w:rPr>
                <w:rFonts w:ascii="標楷體" w:eastAsia="標楷體" w:hAnsi="標楷體"/>
                <w:color w:val="FF0000"/>
                <w:sz w:val="20"/>
              </w:rPr>
            </w:pPr>
            <w:r w:rsidRPr="006E28F4">
              <w:rPr>
                <w:rFonts w:ascii="標楷體" w:eastAsia="標楷體" w:hAnsi="標楷體" w:hint="eastAsia"/>
                <w:color w:val="000000"/>
                <w:sz w:val="20"/>
              </w:rPr>
              <w:t>說明</w:t>
            </w:r>
          </w:p>
        </w:tc>
      </w:tr>
      <w:tr w:rsidR="00AD2184" w:rsidRPr="00D45BA3" w14:paraId="344106D5" w14:textId="77777777" w:rsidTr="0023769C">
        <w:trPr>
          <w:trHeight w:val="397"/>
          <w:jc w:val="center"/>
        </w:trPr>
        <w:tc>
          <w:tcPr>
            <w:tcW w:w="9956" w:type="dxa"/>
            <w:gridSpan w:val="2"/>
            <w:tcBorders>
              <w:top w:val="single" w:sz="4" w:space="0" w:color="auto"/>
              <w:left w:val="single" w:sz="4" w:space="0" w:color="auto"/>
              <w:bottom w:val="single" w:sz="4" w:space="0" w:color="auto"/>
              <w:right w:val="single" w:sz="4" w:space="0" w:color="auto"/>
            </w:tcBorders>
            <w:vAlign w:val="center"/>
          </w:tcPr>
          <w:p w14:paraId="1BF229F9" w14:textId="77777777" w:rsidR="00AD2184" w:rsidRPr="00D45BA3" w:rsidRDefault="00AD2184" w:rsidP="0023769C">
            <w:pPr>
              <w:widowControl/>
              <w:overflowPunct w:val="0"/>
              <w:spacing w:line="240" w:lineRule="exact"/>
              <w:ind w:left="720" w:hanging="720"/>
              <w:jc w:val="both"/>
              <w:rPr>
                <w:rFonts w:ascii="標楷體" w:eastAsia="標楷體" w:hAnsi="標楷體"/>
                <w:color w:val="FF0000"/>
                <w:sz w:val="20"/>
              </w:rPr>
            </w:pPr>
            <w:r w:rsidRPr="006E28F4">
              <w:rPr>
                <w:rFonts w:ascii="標楷體" w:eastAsia="標楷體" w:hAnsi="標楷體" w:hint="eastAsia"/>
                <w:b/>
                <w:color w:val="000000"/>
                <w:sz w:val="20"/>
              </w:rPr>
              <w:t>仍待繼續改善</w:t>
            </w:r>
          </w:p>
        </w:tc>
      </w:tr>
      <w:tr w:rsidR="00AD2184" w:rsidRPr="00D45BA3" w14:paraId="665A812B" w14:textId="77777777" w:rsidTr="00C32C83">
        <w:trPr>
          <w:trHeight w:val="397"/>
          <w:jc w:val="center"/>
        </w:trPr>
        <w:tc>
          <w:tcPr>
            <w:tcW w:w="6539" w:type="dxa"/>
            <w:tcBorders>
              <w:top w:val="single" w:sz="4" w:space="0" w:color="auto"/>
              <w:left w:val="single" w:sz="4" w:space="0" w:color="auto"/>
              <w:bottom w:val="single" w:sz="4" w:space="0" w:color="auto"/>
              <w:right w:val="single" w:sz="4" w:space="0" w:color="auto"/>
            </w:tcBorders>
          </w:tcPr>
          <w:p w14:paraId="3DAFD6E5" w14:textId="77777777" w:rsidR="00AD2184" w:rsidRPr="00B30DCD" w:rsidRDefault="00AD2184" w:rsidP="0023769C">
            <w:pPr>
              <w:widowControl/>
              <w:overflowPunct w:val="0"/>
              <w:spacing w:beforeLines="10" w:before="24" w:afterLines="10" w:after="24" w:line="400" w:lineRule="exact"/>
              <w:ind w:leftChars="10" w:left="604" w:rightChars="10" w:right="24" w:hangingChars="290" w:hanging="580"/>
              <w:jc w:val="both"/>
              <w:rPr>
                <w:rFonts w:ascii="標楷體" w:eastAsia="標楷體" w:hAnsi="標楷體"/>
                <w:b/>
                <w:color w:val="000000"/>
                <w:sz w:val="20"/>
              </w:rPr>
            </w:pPr>
            <w:r>
              <w:rPr>
                <w:rFonts w:ascii="標楷體" w:eastAsia="標楷體" w:hAnsi="標楷體" w:hint="eastAsia"/>
                <w:color w:val="000000"/>
                <w:sz w:val="20"/>
              </w:rPr>
              <w:t>（一）</w:t>
            </w:r>
            <w:r w:rsidRPr="00C32C83">
              <w:rPr>
                <w:rFonts w:ascii="標楷體" w:eastAsia="標楷體" w:hAnsi="標楷體" w:hint="eastAsia"/>
                <w:color w:val="000000"/>
                <w:sz w:val="20"/>
              </w:rPr>
              <w:t>規劃辦理羅東都市計畫區段徵收開發計畫，以解決羅東都市計畫容納人口及公共設施用地不足與長期淹水問題，惟南北水網區段徵收土地評估報告，屢遭審查退回重送等，致影響計畫推動期程及預算執行，亟待研謀改善妥處</w:t>
            </w:r>
            <w:r w:rsidRPr="00B30DCD">
              <w:rPr>
                <w:rFonts w:ascii="標楷體" w:eastAsia="標楷體" w:hAnsi="標楷體" w:hint="eastAsia"/>
                <w:color w:val="000000"/>
                <w:sz w:val="20"/>
              </w:rPr>
              <w:t>。</w:t>
            </w:r>
          </w:p>
        </w:tc>
        <w:tc>
          <w:tcPr>
            <w:tcW w:w="3417" w:type="dxa"/>
            <w:tcBorders>
              <w:top w:val="single" w:sz="4" w:space="0" w:color="auto"/>
              <w:left w:val="single" w:sz="4" w:space="0" w:color="auto"/>
              <w:bottom w:val="single" w:sz="4" w:space="0" w:color="auto"/>
              <w:right w:val="single" w:sz="4" w:space="0" w:color="auto"/>
            </w:tcBorders>
          </w:tcPr>
          <w:p w14:paraId="1DD3EDE7" w14:textId="77777777" w:rsidR="00AD2184" w:rsidRPr="00D45BA3" w:rsidRDefault="00AD2184" w:rsidP="0023769C">
            <w:pPr>
              <w:widowControl/>
              <w:overflowPunct w:val="0"/>
              <w:spacing w:beforeLines="10" w:before="24" w:afterLines="10" w:after="24" w:line="400" w:lineRule="exact"/>
              <w:jc w:val="both"/>
              <w:rPr>
                <w:rFonts w:ascii="標楷體" w:eastAsia="標楷體" w:hAnsi="標楷體"/>
                <w:color w:val="FF0000"/>
                <w:sz w:val="20"/>
              </w:rPr>
            </w:pPr>
            <w:r w:rsidRPr="00C32C83">
              <w:rPr>
                <w:rFonts w:ascii="標楷體" w:eastAsia="標楷體" w:hAnsi="標楷體" w:hint="eastAsia"/>
                <w:color w:val="000000"/>
                <w:sz w:val="20"/>
              </w:rPr>
              <w:t>惟財務評估報告屢遭審查退回，又民眾對房屋保留及補償標準等</w:t>
            </w:r>
            <w:r>
              <w:rPr>
                <w:rFonts w:ascii="標楷體" w:eastAsia="標楷體" w:hAnsi="標楷體" w:hint="eastAsia"/>
                <w:color w:val="000000"/>
                <w:sz w:val="20"/>
              </w:rPr>
              <w:t>存有疑慮</w:t>
            </w:r>
            <w:r w:rsidRPr="00C32C83">
              <w:rPr>
                <w:rFonts w:ascii="標楷體" w:eastAsia="標楷體" w:hAnsi="標楷體" w:hint="eastAsia"/>
                <w:color w:val="000000"/>
                <w:sz w:val="20"/>
              </w:rPr>
              <w:t>，致計畫</w:t>
            </w:r>
            <w:r>
              <w:rPr>
                <w:rFonts w:ascii="標楷體" w:eastAsia="標楷體" w:hAnsi="標楷體" w:hint="eastAsia"/>
                <w:color w:val="000000"/>
                <w:sz w:val="20"/>
              </w:rPr>
              <w:t>開發進度持續落</w:t>
            </w:r>
            <w:r w:rsidRPr="00C32C83">
              <w:rPr>
                <w:rFonts w:ascii="標楷體" w:eastAsia="標楷體" w:hAnsi="標楷體" w:hint="eastAsia"/>
                <w:color w:val="000000"/>
                <w:sz w:val="20"/>
              </w:rPr>
              <w:t>後</w:t>
            </w:r>
            <w:r w:rsidRPr="006E28F4">
              <w:rPr>
                <w:rFonts w:ascii="標楷體" w:eastAsia="標楷體" w:hAnsi="標楷體" w:hint="eastAsia"/>
                <w:color w:val="000000"/>
                <w:sz w:val="20"/>
              </w:rPr>
              <w:t>，業再研提審核意見詳「三、重要審核意見」</w:t>
            </w:r>
            <w:r>
              <w:rPr>
                <w:rFonts w:ascii="標楷體" w:eastAsia="標楷體" w:hAnsi="標楷體" w:hint="eastAsia"/>
                <w:color w:val="000000"/>
                <w:sz w:val="20"/>
              </w:rPr>
              <w:t>。</w:t>
            </w:r>
          </w:p>
        </w:tc>
      </w:tr>
      <w:tr w:rsidR="00AD2184" w:rsidRPr="00D45BA3" w14:paraId="415765F0" w14:textId="77777777" w:rsidTr="0023769C">
        <w:trPr>
          <w:trHeight w:val="454"/>
          <w:jc w:val="center"/>
        </w:trPr>
        <w:tc>
          <w:tcPr>
            <w:tcW w:w="9956" w:type="dxa"/>
            <w:gridSpan w:val="2"/>
            <w:tcBorders>
              <w:top w:val="single" w:sz="4" w:space="0" w:color="auto"/>
              <w:left w:val="single" w:sz="4" w:space="0" w:color="auto"/>
              <w:bottom w:val="single" w:sz="4" w:space="0" w:color="auto"/>
              <w:right w:val="single" w:sz="4" w:space="0" w:color="auto"/>
            </w:tcBorders>
            <w:vAlign w:val="center"/>
            <w:hideMark/>
          </w:tcPr>
          <w:p w14:paraId="391A4F0D" w14:textId="77777777" w:rsidR="00AD2184" w:rsidRPr="00D45BA3" w:rsidRDefault="00AD2184" w:rsidP="0023769C">
            <w:pPr>
              <w:widowControl/>
              <w:overflowPunct w:val="0"/>
              <w:jc w:val="both"/>
              <w:rPr>
                <w:rFonts w:ascii="標楷體" w:eastAsia="標楷體" w:hAnsi="標楷體"/>
                <w:color w:val="FF0000"/>
                <w:sz w:val="20"/>
              </w:rPr>
            </w:pPr>
            <w:r w:rsidRPr="00B30DCD">
              <w:rPr>
                <w:rFonts w:ascii="標楷體" w:eastAsia="標楷體" w:hAnsi="標楷體" w:hint="eastAsia"/>
                <w:b/>
                <w:color w:val="000000"/>
                <w:sz w:val="20"/>
              </w:rPr>
              <w:t>依改善措施持續辦理</w:t>
            </w:r>
          </w:p>
        </w:tc>
      </w:tr>
      <w:tr w:rsidR="00AD2184" w:rsidRPr="00D45BA3" w14:paraId="74481410" w14:textId="77777777" w:rsidTr="00C32C83">
        <w:trPr>
          <w:trHeight w:val="788"/>
          <w:jc w:val="center"/>
        </w:trPr>
        <w:tc>
          <w:tcPr>
            <w:tcW w:w="6539" w:type="dxa"/>
            <w:tcBorders>
              <w:top w:val="single" w:sz="4" w:space="0" w:color="auto"/>
              <w:left w:val="single" w:sz="4" w:space="0" w:color="auto"/>
              <w:bottom w:val="single" w:sz="4" w:space="0" w:color="auto"/>
              <w:right w:val="single" w:sz="4" w:space="0" w:color="auto"/>
            </w:tcBorders>
          </w:tcPr>
          <w:p w14:paraId="50EE7537" w14:textId="77777777" w:rsidR="00AD2184" w:rsidRPr="00B30DCD" w:rsidRDefault="00AD2184" w:rsidP="0023769C">
            <w:pPr>
              <w:widowControl/>
              <w:overflowPunct w:val="0"/>
              <w:spacing w:beforeLines="30" w:before="72" w:afterLines="30" w:after="72" w:line="400" w:lineRule="exact"/>
              <w:ind w:leftChars="10" w:left="632" w:rightChars="10" w:right="24" w:hangingChars="304" w:hanging="608"/>
              <w:jc w:val="both"/>
              <w:rPr>
                <w:rFonts w:ascii="標楷體" w:eastAsia="標楷體" w:hAnsi="標楷體"/>
                <w:color w:val="FF0000"/>
                <w:sz w:val="20"/>
              </w:rPr>
            </w:pPr>
            <w:r>
              <w:rPr>
                <w:rFonts w:ascii="標楷體" w:eastAsia="標楷體" w:hAnsi="標楷體" w:hint="eastAsia"/>
                <w:color w:val="000000"/>
                <w:sz w:val="20"/>
              </w:rPr>
              <w:t>（一）</w:t>
            </w:r>
            <w:r w:rsidRPr="00C32C83">
              <w:rPr>
                <w:rFonts w:ascii="標楷體" w:eastAsia="標楷體" w:hAnsi="標楷體" w:hint="eastAsia"/>
                <w:color w:val="000000"/>
                <w:sz w:val="20"/>
              </w:rPr>
              <w:t>地政事務所運用各類土地測量儀器辦理地籍測量，以提高釐整地籍精確度，保障民眾合法產權，惟部分儀器已逾3年仍未依規定送至認證實驗室辦理校正，有待督促檢討改善</w:t>
            </w:r>
            <w:r>
              <w:rPr>
                <w:rFonts w:ascii="標楷體" w:eastAsia="標楷體" w:hAnsi="標楷體" w:hint="eastAsia"/>
                <w:color w:val="000000"/>
                <w:sz w:val="20"/>
              </w:rPr>
              <w:t>。</w:t>
            </w:r>
          </w:p>
        </w:tc>
        <w:tc>
          <w:tcPr>
            <w:tcW w:w="3417" w:type="dxa"/>
            <w:tcBorders>
              <w:top w:val="single" w:sz="4" w:space="0" w:color="auto"/>
              <w:left w:val="single" w:sz="4" w:space="0" w:color="auto"/>
              <w:right w:val="single" w:sz="4" w:space="0" w:color="auto"/>
              <w:tl2br w:val="single" w:sz="4" w:space="0" w:color="auto"/>
            </w:tcBorders>
          </w:tcPr>
          <w:p w14:paraId="67138E54" w14:textId="77777777" w:rsidR="00AD2184" w:rsidRPr="00D45BA3" w:rsidRDefault="00AD2184" w:rsidP="0023769C">
            <w:pPr>
              <w:widowControl/>
              <w:overflowPunct w:val="0"/>
              <w:spacing w:beforeLines="10" w:before="24" w:afterLines="10" w:after="24" w:line="400" w:lineRule="exact"/>
              <w:ind w:left="26" w:hanging="26"/>
              <w:jc w:val="both"/>
              <w:rPr>
                <w:rFonts w:ascii="標楷體" w:eastAsia="標楷體" w:hAnsi="標楷體"/>
                <w:color w:val="FF0000"/>
                <w:sz w:val="20"/>
              </w:rPr>
            </w:pPr>
          </w:p>
        </w:tc>
      </w:tr>
    </w:tbl>
    <w:p w14:paraId="0C36AB11" w14:textId="77777777" w:rsidR="00AD2184" w:rsidRPr="00C47339" w:rsidRDefault="00AD2184" w:rsidP="0023769C">
      <w:pPr>
        <w:widowControl/>
        <w:overflowPunct w:val="0"/>
        <w:spacing w:beforeLines="50" w:before="120" w:afterLines="20" w:after="48" w:line="500" w:lineRule="exact"/>
        <w:jc w:val="both"/>
        <w:rPr>
          <w:rFonts w:ascii="標楷體" w:eastAsia="標楷體" w:hAnsi="標楷體"/>
          <w:b/>
          <w:bCs/>
          <w:spacing w:val="2"/>
          <w:sz w:val="36"/>
          <w:szCs w:val="36"/>
        </w:rPr>
      </w:pPr>
      <w:r w:rsidRPr="00C47339">
        <w:rPr>
          <w:rFonts w:ascii="標楷體" w:eastAsia="標楷體" w:hAnsi="標楷體" w:hint="eastAsia"/>
          <w:b/>
          <w:bCs/>
          <w:spacing w:val="2"/>
          <w:sz w:val="36"/>
          <w:szCs w:val="36"/>
        </w:rPr>
        <w:lastRenderedPageBreak/>
        <w:t>玖、財政稅務局主管</w:t>
      </w:r>
    </w:p>
    <w:p w14:paraId="284D6B64" w14:textId="77777777" w:rsidR="00AD2184" w:rsidRPr="000A4430" w:rsidRDefault="00AD2184" w:rsidP="0023769C">
      <w:pPr>
        <w:overflowPunct w:val="0"/>
        <w:snapToGrid w:val="0"/>
        <w:spacing w:line="490" w:lineRule="atLeast"/>
        <w:ind w:firstLineChars="200" w:firstLine="488"/>
        <w:jc w:val="both"/>
        <w:rPr>
          <w:rFonts w:ascii="標楷體" w:eastAsia="標楷體" w:hAnsi="標楷體"/>
          <w:color w:val="FF0000"/>
          <w:spacing w:val="2"/>
        </w:rPr>
      </w:pPr>
      <w:r w:rsidRPr="00C47339">
        <w:rPr>
          <w:rFonts w:ascii="標楷體" w:eastAsia="標楷體" w:hAnsi="標楷體" w:hint="eastAsia"/>
          <w:spacing w:val="2"/>
        </w:rPr>
        <w:t>財政稅務局主管僅財政稅務局1個機關，</w:t>
      </w:r>
      <w:r w:rsidRPr="00D41626">
        <w:rPr>
          <w:rFonts w:ascii="標楷體" w:eastAsia="標楷體" w:hAnsi="標楷體" w:hint="eastAsia"/>
          <w:spacing w:val="2"/>
        </w:rPr>
        <w:t>主要職掌為辦理各項地方稅捐稽徵、</w:t>
      </w:r>
      <w:r>
        <w:rPr>
          <w:rFonts w:ascii="標楷體" w:eastAsia="標楷體" w:hAnsi="標楷體" w:hint="eastAsia"/>
          <w:spacing w:val="2"/>
        </w:rPr>
        <w:t>財政</w:t>
      </w:r>
      <w:r w:rsidRPr="00D41626">
        <w:rPr>
          <w:rFonts w:ascii="標楷體" w:eastAsia="標楷體" w:hAnsi="標楷體" w:hint="eastAsia"/>
          <w:spacing w:val="2"/>
        </w:rPr>
        <w:t>及</w:t>
      </w:r>
      <w:r>
        <w:rPr>
          <w:rFonts w:ascii="標楷體" w:eastAsia="標楷體" w:hAnsi="標楷體" w:hint="eastAsia"/>
          <w:spacing w:val="2"/>
        </w:rPr>
        <w:t>公產業務</w:t>
      </w:r>
      <w:r w:rsidRPr="00D41626">
        <w:rPr>
          <w:rFonts w:ascii="標楷體" w:eastAsia="標楷體" w:hAnsi="標楷體" w:hint="eastAsia"/>
          <w:spacing w:val="2"/>
        </w:rPr>
        <w:t>等</w:t>
      </w:r>
      <w:r>
        <w:rPr>
          <w:rFonts w:ascii="標楷體" w:eastAsia="標楷體" w:hAnsi="標楷體" w:hint="eastAsia"/>
          <w:spacing w:val="2"/>
        </w:rPr>
        <w:t>。茲將110</w:t>
      </w:r>
      <w:r w:rsidRPr="00D41626">
        <w:rPr>
          <w:rFonts w:ascii="標楷體" w:eastAsia="標楷體" w:hAnsi="標楷體" w:hint="eastAsia"/>
          <w:spacing w:val="2"/>
        </w:rPr>
        <w:t>年度決算審核結果說明如次</w:t>
      </w:r>
      <w:r>
        <w:rPr>
          <w:rFonts w:ascii="標楷體" w:eastAsia="標楷體" w:hAnsi="標楷體" w:hint="eastAsia"/>
          <w:spacing w:val="2"/>
        </w:rPr>
        <w:t>（</w:t>
      </w:r>
      <w:r w:rsidRPr="00D41626">
        <w:rPr>
          <w:rFonts w:ascii="標楷體" w:eastAsia="標楷體" w:hAnsi="標楷體" w:hint="eastAsia"/>
          <w:spacing w:val="2"/>
        </w:rPr>
        <w:t>有關</w:t>
      </w:r>
      <w:r>
        <w:rPr>
          <w:rFonts w:ascii="標楷體" w:eastAsia="標楷體" w:hint="eastAsia"/>
          <w:spacing w:val="2"/>
          <w:szCs w:val="24"/>
        </w:rPr>
        <w:t>歲入、歲出決算之審定及</w:t>
      </w:r>
      <w:r w:rsidRPr="00D41626">
        <w:rPr>
          <w:rFonts w:ascii="標楷體" w:eastAsia="標楷體" w:hAnsi="標楷體" w:hint="eastAsia"/>
          <w:spacing w:val="2"/>
        </w:rPr>
        <w:t>各項差異之原因分析等詳細內容，請參閱審核報告附冊</w:t>
      </w:r>
      <w:r>
        <w:rPr>
          <w:rFonts w:ascii="標楷體" w:eastAsia="標楷體" w:hAnsi="標楷體" w:hint="eastAsia"/>
          <w:spacing w:val="2"/>
        </w:rPr>
        <w:t>）</w:t>
      </w:r>
      <w:r w:rsidRPr="00D41626">
        <w:rPr>
          <w:rFonts w:ascii="標楷體" w:eastAsia="標楷體" w:hAnsi="標楷體" w:hint="eastAsia"/>
          <w:spacing w:val="2"/>
        </w:rPr>
        <w:t>：</w:t>
      </w:r>
    </w:p>
    <w:p w14:paraId="3D1DA85B" w14:textId="77777777" w:rsidR="00AD2184" w:rsidRPr="00240C57" w:rsidRDefault="00AD2184" w:rsidP="0023769C">
      <w:pPr>
        <w:kinsoku w:val="0"/>
        <w:overflowPunct w:val="0"/>
        <w:autoSpaceDE w:val="0"/>
        <w:spacing w:beforeLines="50" w:before="120" w:afterLines="20" w:after="48" w:line="490" w:lineRule="atLeast"/>
        <w:ind w:firstLineChars="200" w:firstLine="569"/>
        <w:jc w:val="both"/>
        <w:rPr>
          <w:rFonts w:ascii="標楷體" w:eastAsia="標楷體" w:hAnsi="標楷體"/>
          <w:b/>
          <w:bCs/>
          <w:spacing w:val="2"/>
          <w:sz w:val="28"/>
          <w:szCs w:val="28"/>
        </w:rPr>
      </w:pPr>
      <w:r>
        <w:rPr>
          <w:rFonts w:ascii="標楷體" w:eastAsia="標楷體" w:hAnsi="標楷體" w:hint="eastAsia"/>
          <w:b/>
          <w:spacing w:val="2"/>
          <w:sz w:val="28"/>
          <w:szCs w:val="24"/>
        </w:rPr>
        <w:t>（</w:t>
      </w:r>
      <w:r w:rsidRPr="00240C57">
        <w:rPr>
          <w:rFonts w:ascii="標楷體" w:eastAsia="標楷體" w:hAnsi="標楷體" w:hint="eastAsia"/>
          <w:b/>
          <w:spacing w:val="2"/>
          <w:sz w:val="28"/>
          <w:szCs w:val="24"/>
        </w:rPr>
        <w:t>一</w:t>
      </w:r>
      <w:r>
        <w:rPr>
          <w:rFonts w:ascii="標楷體" w:eastAsia="標楷體" w:hAnsi="標楷體" w:hint="eastAsia"/>
          <w:b/>
          <w:spacing w:val="2"/>
          <w:sz w:val="28"/>
          <w:szCs w:val="24"/>
        </w:rPr>
        <w:t xml:space="preserve">）　</w:t>
      </w:r>
      <w:r w:rsidRPr="00240C57">
        <w:rPr>
          <w:rFonts w:ascii="標楷體" w:eastAsia="標楷體" w:hAnsi="標楷體" w:hint="eastAsia"/>
          <w:b/>
          <w:spacing w:val="2"/>
          <w:sz w:val="28"/>
          <w:szCs w:val="24"/>
        </w:rPr>
        <w:t>計畫實施之查核</w:t>
      </w:r>
    </w:p>
    <w:p w14:paraId="35D07A69" w14:textId="77777777" w:rsidR="00AD2184" w:rsidRPr="000A4430" w:rsidRDefault="00AD2184" w:rsidP="0023769C">
      <w:pPr>
        <w:kinsoku w:val="0"/>
        <w:overflowPunct w:val="0"/>
        <w:autoSpaceDE w:val="0"/>
        <w:snapToGrid w:val="0"/>
        <w:spacing w:beforeLines="50" w:before="120" w:line="490" w:lineRule="atLeast"/>
        <w:ind w:firstLineChars="200" w:firstLine="488"/>
        <w:jc w:val="both"/>
        <w:rPr>
          <w:rFonts w:ascii="標楷體" w:eastAsia="標楷體" w:hAnsi="標楷體"/>
          <w:color w:val="FF0000"/>
          <w:spacing w:val="2"/>
        </w:rPr>
      </w:pPr>
      <w:r w:rsidRPr="00240C57">
        <w:rPr>
          <w:rFonts w:ascii="標楷體" w:eastAsia="標楷體" w:hAnsi="標楷體" w:hint="eastAsia"/>
          <w:spacing w:val="2"/>
        </w:rPr>
        <w:t>業務計畫5項，下分工作計畫15項，包括加強稽徵業務之執行及稅務管</w:t>
      </w:r>
      <w:r>
        <w:rPr>
          <w:rFonts w:ascii="標楷體" w:eastAsia="標楷體" w:hAnsi="標楷體" w:hint="eastAsia"/>
          <w:spacing w:val="2"/>
        </w:rPr>
        <w:t>理、稅籍清查暨欠稅案件之清理、縣有財產管理、縣庫財務調度、私劣菸</w:t>
      </w:r>
      <w:r w:rsidRPr="00240C57">
        <w:rPr>
          <w:rFonts w:ascii="標楷體" w:eastAsia="標楷體" w:hAnsi="標楷體" w:hint="eastAsia"/>
          <w:spacing w:val="2"/>
        </w:rPr>
        <w:t>酒查緝及縣庫庫款集中支付等重要施政項目，均已執行完成。</w:t>
      </w:r>
    </w:p>
    <w:p w14:paraId="19F4CF56" w14:textId="77777777" w:rsidR="00AD2184" w:rsidRPr="00AF0649" w:rsidRDefault="00AD2184" w:rsidP="0023769C">
      <w:pPr>
        <w:kinsoku w:val="0"/>
        <w:overflowPunct w:val="0"/>
        <w:autoSpaceDE w:val="0"/>
        <w:spacing w:beforeLines="50" w:before="120" w:afterLines="20" w:after="48" w:line="480" w:lineRule="atLeast"/>
        <w:ind w:firstLineChars="200" w:firstLine="569"/>
        <w:jc w:val="both"/>
        <w:rPr>
          <w:rFonts w:ascii="標楷體" w:eastAsia="標楷體" w:hAnsi="標楷體"/>
          <w:b/>
          <w:bCs/>
          <w:spacing w:val="2"/>
          <w:sz w:val="28"/>
          <w:szCs w:val="28"/>
        </w:rPr>
      </w:pPr>
      <w:r>
        <w:rPr>
          <w:rFonts w:ascii="標楷體" w:eastAsia="標楷體" w:hAnsi="標楷體" w:hint="eastAsia"/>
          <w:b/>
          <w:spacing w:val="2"/>
          <w:sz w:val="28"/>
          <w:szCs w:val="24"/>
        </w:rPr>
        <w:t>（</w:t>
      </w:r>
      <w:r w:rsidRPr="00AF0649">
        <w:rPr>
          <w:rFonts w:ascii="標楷體" w:eastAsia="標楷體" w:hAnsi="標楷體" w:hint="eastAsia"/>
          <w:b/>
          <w:spacing w:val="2"/>
          <w:sz w:val="28"/>
          <w:szCs w:val="24"/>
        </w:rPr>
        <w:t>二</w:t>
      </w:r>
      <w:r>
        <w:rPr>
          <w:rFonts w:ascii="標楷體" w:eastAsia="標楷體" w:hAnsi="標楷體" w:hint="eastAsia"/>
          <w:b/>
          <w:spacing w:val="2"/>
          <w:sz w:val="28"/>
          <w:szCs w:val="24"/>
        </w:rPr>
        <w:t xml:space="preserve">）　</w:t>
      </w:r>
      <w:r w:rsidRPr="00D67114">
        <w:rPr>
          <w:rFonts w:ascii="標楷體" w:eastAsia="標楷體" w:hAnsi="標楷體" w:hint="eastAsia"/>
          <w:b/>
          <w:spacing w:val="2"/>
          <w:sz w:val="28"/>
          <w:szCs w:val="28"/>
        </w:rPr>
        <w:t>預算</w:t>
      </w:r>
      <w:r w:rsidRPr="00AF0649">
        <w:rPr>
          <w:rFonts w:ascii="標楷體" w:eastAsia="標楷體" w:hAnsi="標楷體" w:hint="eastAsia"/>
          <w:b/>
          <w:spacing w:val="2"/>
          <w:sz w:val="28"/>
          <w:szCs w:val="24"/>
        </w:rPr>
        <w:t>執行之審核</w:t>
      </w:r>
    </w:p>
    <w:p w14:paraId="5FC2CAC4" w14:textId="77777777" w:rsidR="00AD2184" w:rsidRPr="000A4430" w:rsidRDefault="00AD2184" w:rsidP="0023769C">
      <w:pPr>
        <w:kinsoku w:val="0"/>
        <w:overflowPunct w:val="0"/>
        <w:autoSpaceDE w:val="0"/>
        <w:snapToGrid w:val="0"/>
        <w:spacing w:beforeLines="50" w:before="120" w:afterLines="20" w:after="48" w:line="490" w:lineRule="atLeast"/>
        <w:ind w:firstLineChars="450" w:firstLine="1098"/>
        <w:jc w:val="both"/>
        <w:rPr>
          <w:rFonts w:ascii="標楷體" w:eastAsia="標楷體" w:hAnsi="標楷體"/>
          <w:color w:val="FF0000"/>
          <w:spacing w:val="2"/>
        </w:rPr>
      </w:pPr>
      <w:r w:rsidRPr="00AF0649">
        <w:rPr>
          <w:rFonts w:ascii="標楷體" w:eastAsia="標楷體" w:hAnsi="標楷體" w:hint="eastAsia"/>
          <w:spacing w:val="2"/>
        </w:rPr>
        <w:t>1.</w:t>
      </w:r>
      <w:r>
        <w:rPr>
          <w:rFonts w:ascii="標楷體" w:eastAsia="標楷體" w:hAnsi="標楷體" w:hint="eastAsia"/>
          <w:spacing w:val="2"/>
        </w:rPr>
        <w:t xml:space="preserve">　</w:t>
      </w:r>
      <w:r w:rsidRPr="00AF0649">
        <w:rPr>
          <w:rFonts w:ascii="標楷體" w:eastAsia="標楷體" w:hAnsi="標楷體" w:hint="eastAsia"/>
          <w:spacing w:val="2"/>
        </w:rPr>
        <w:t>歲入原編列預算數</w:t>
      </w:r>
      <w:r>
        <w:rPr>
          <w:rFonts w:ascii="標楷體" w:eastAsia="標楷體" w:hAnsi="標楷體" w:hint="eastAsia"/>
          <w:spacing w:val="2"/>
        </w:rPr>
        <w:t>82</w:t>
      </w:r>
      <w:r w:rsidRPr="00AF0649">
        <w:rPr>
          <w:rFonts w:ascii="標楷體" w:eastAsia="標楷體" w:hAnsi="標楷體" w:hint="eastAsia"/>
          <w:spacing w:val="2"/>
        </w:rPr>
        <w:t>億</w:t>
      </w:r>
      <w:r>
        <w:rPr>
          <w:rFonts w:ascii="標楷體" w:eastAsia="標楷體" w:hAnsi="標楷體" w:hint="eastAsia"/>
          <w:spacing w:val="2"/>
        </w:rPr>
        <w:t>3</w:t>
      </w:r>
      <w:r w:rsidRPr="00AF0649">
        <w:rPr>
          <w:rFonts w:ascii="標楷體" w:eastAsia="標楷體" w:hAnsi="標楷體" w:hint="eastAsia"/>
          <w:spacing w:val="2"/>
        </w:rPr>
        <w:t>,</w:t>
      </w:r>
      <w:r>
        <w:rPr>
          <w:rFonts w:ascii="標楷體" w:eastAsia="標楷體" w:hAnsi="標楷體" w:hint="eastAsia"/>
          <w:spacing w:val="2"/>
        </w:rPr>
        <w:t>520</w:t>
      </w:r>
      <w:r w:rsidRPr="00AF0649">
        <w:rPr>
          <w:rFonts w:ascii="標楷體" w:eastAsia="標楷體" w:hAnsi="標楷體" w:hint="eastAsia"/>
          <w:spacing w:val="2"/>
        </w:rPr>
        <w:t>萬餘元，經追加預算</w:t>
      </w:r>
      <w:r>
        <w:rPr>
          <w:rFonts w:ascii="標楷體" w:eastAsia="標楷體" w:hAnsi="標楷體" w:hint="eastAsia"/>
          <w:spacing w:val="2"/>
        </w:rPr>
        <w:t>3</w:t>
      </w:r>
      <w:r w:rsidRPr="00AF0649">
        <w:rPr>
          <w:rFonts w:ascii="標楷體" w:eastAsia="標楷體" w:hAnsi="標楷體" w:hint="eastAsia"/>
          <w:spacing w:val="2"/>
        </w:rPr>
        <w:t>億</w:t>
      </w:r>
      <w:r>
        <w:rPr>
          <w:rFonts w:ascii="標楷體" w:eastAsia="標楷體" w:hAnsi="標楷體" w:hint="eastAsia"/>
          <w:spacing w:val="2"/>
        </w:rPr>
        <w:t>2,854</w:t>
      </w:r>
      <w:r w:rsidRPr="00AF0649">
        <w:rPr>
          <w:rFonts w:ascii="標楷體" w:eastAsia="標楷體" w:hAnsi="標楷體" w:hint="eastAsia"/>
          <w:spacing w:val="2"/>
        </w:rPr>
        <w:t>萬元，合計</w:t>
      </w:r>
      <w:r>
        <w:rPr>
          <w:rFonts w:ascii="標楷體" w:eastAsia="標楷體" w:hAnsi="標楷體" w:hint="eastAsia"/>
          <w:spacing w:val="2"/>
        </w:rPr>
        <w:t>85</w:t>
      </w:r>
      <w:r w:rsidRPr="00AF0649">
        <w:rPr>
          <w:rFonts w:ascii="標楷體" w:eastAsia="標楷體" w:hAnsi="標楷體" w:hint="eastAsia"/>
          <w:spacing w:val="2"/>
        </w:rPr>
        <w:t>億</w:t>
      </w:r>
      <w:r>
        <w:rPr>
          <w:rFonts w:ascii="標楷體" w:eastAsia="標楷體" w:hAnsi="標楷體" w:hint="eastAsia"/>
          <w:spacing w:val="2"/>
        </w:rPr>
        <w:t>6</w:t>
      </w:r>
      <w:r w:rsidRPr="00AF0649">
        <w:rPr>
          <w:rFonts w:ascii="標楷體" w:eastAsia="標楷體" w:hAnsi="標楷體" w:hint="eastAsia"/>
          <w:spacing w:val="2"/>
        </w:rPr>
        <w:t>,</w:t>
      </w:r>
      <w:r>
        <w:rPr>
          <w:rFonts w:ascii="標楷體" w:eastAsia="標楷體" w:hAnsi="標楷體" w:hint="eastAsia"/>
          <w:spacing w:val="2"/>
        </w:rPr>
        <w:t>374</w:t>
      </w:r>
      <w:r w:rsidRPr="00AF0649">
        <w:rPr>
          <w:rFonts w:ascii="標楷體" w:eastAsia="標楷體" w:hAnsi="標楷體" w:hint="eastAsia"/>
          <w:spacing w:val="2"/>
        </w:rPr>
        <w:t>萬餘元，決算審核結果，</w:t>
      </w:r>
      <w:r w:rsidRPr="004347DD">
        <w:rPr>
          <w:rFonts w:ascii="標楷體" w:eastAsia="標楷體" w:hAnsi="標楷體"/>
          <w:spacing w:val="2"/>
        </w:rPr>
        <w:t>審定實</w:t>
      </w:r>
      <w:r w:rsidRPr="004347DD">
        <w:rPr>
          <w:rFonts w:ascii="標楷體" w:eastAsia="標楷體" w:hAnsi="標楷體" w:hint="eastAsia"/>
          <w:spacing w:val="2"/>
        </w:rPr>
        <w:t>現</w:t>
      </w:r>
      <w:r w:rsidRPr="004347DD">
        <w:rPr>
          <w:rFonts w:ascii="標楷體" w:eastAsia="標楷體" w:hAnsi="標楷體"/>
          <w:spacing w:val="2"/>
        </w:rPr>
        <w:t>數</w:t>
      </w:r>
      <w:r>
        <w:rPr>
          <w:rFonts w:ascii="標楷體" w:eastAsia="標楷體" w:hAnsi="標楷體"/>
          <w:spacing w:val="2"/>
        </w:rPr>
        <w:t>90</w:t>
      </w:r>
      <w:r w:rsidRPr="004347DD">
        <w:rPr>
          <w:rFonts w:ascii="標楷體" w:eastAsia="標楷體" w:hAnsi="標楷體"/>
          <w:spacing w:val="2"/>
        </w:rPr>
        <w:t>億</w:t>
      </w:r>
      <w:r>
        <w:rPr>
          <w:rFonts w:ascii="標楷體" w:eastAsia="標楷體" w:hAnsi="標楷體"/>
          <w:spacing w:val="2"/>
        </w:rPr>
        <w:t>846</w:t>
      </w:r>
      <w:r w:rsidRPr="004347DD">
        <w:rPr>
          <w:rFonts w:ascii="標楷體" w:eastAsia="標楷體" w:hAnsi="標楷體"/>
          <w:spacing w:val="2"/>
        </w:rPr>
        <w:t>萬餘元</w:t>
      </w:r>
      <w:r>
        <w:rPr>
          <w:rFonts w:ascii="標楷體" w:eastAsia="標楷體" w:hAnsi="標楷體"/>
          <w:spacing w:val="2"/>
        </w:rPr>
        <w:t>（</w:t>
      </w:r>
      <w:r>
        <w:rPr>
          <w:rFonts w:ascii="標楷體" w:eastAsia="標楷體" w:hAnsi="標楷體" w:hint="eastAsia"/>
          <w:spacing w:val="2"/>
        </w:rPr>
        <w:t>105.19</w:t>
      </w:r>
      <w:r w:rsidRPr="004347DD">
        <w:rPr>
          <w:rFonts w:ascii="標楷體" w:eastAsia="標楷體" w:hAnsi="標楷體"/>
          <w:spacing w:val="2"/>
        </w:rPr>
        <w:t>％</w:t>
      </w:r>
      <w:r>
        <w:rPr>
          <w:rFonts w:ascii="標楷體" w:eastAsia="標楷體" w:hAnsi="標楷體"/>
          <w:spacing w:val="2"/>
        </w:rPr>
        <w:t>）</w:t>
      </w:r>
      <w:r w:rsidRPr="004347DD">
        <w:rPr>
          <w:rFonts w:ascii="標楷體" w:eastAsia="標楷體" w:hAnsi="標楷體" w:hint="eastAsia"/>
          <w:spacing w:val="2"/>
        </w:rPr>
        <w:t>；</w:t>
      </w:r>
      <w:r w:rsidRPr="004347DD">
        <w:rPr>
          <w:rFonts w:ascii="標楷體" w:eastAsia="標楷體" w:hAnsi="標楷體"/>
          <w:spacing w:val="2"/>
        </w:rPr>
        <w:t>應收保留數</w:t>
      </w:r>
      <w:r>
        <w:rPr>
          <w:rFonts w:ascii="標楷體" w:eastAsia="標楷體" w:hAnsi="標楷體"/>
          <w:spacing w:val="2"/>
        </w:rPr>
        <w:t>3</w:t>
      </w:r>
      <w:r w:rsidRPr="004347DD">
        <w:rPr>
          <w:rFonts w:ascii="標楷體" w:eastAsia="標楷體" w:hAnsi="標楷體" w:hint="eastAsia"/>
          <w:spacing w:val="2"/>
        </w:rPr>
        <w:t>,</w:t>
      </w:r>
      <w:r>
        <w:rPr>
          <w:rFonts w:ascii="標楷體" w:eastAsia="標楷體" w:hAnsi="標楷體" w:hint="eastAsia"/>
          <w:spacing w:val="2"/>
        </w:rPr>
        <w:t>430</w:t>
      </w:r>
      <w:r w:rsidRPr="004347DD">
        <w:rPr>
          <w:rFonts w:ascii="標楷體" w:eastAsia="標楷體" w:hAnsi="標楷體"/>
          <w:spacing w:val="2"/>
        </w:rPr>
        <w:t>萬餘元</w:t>
      </w:r>
      <w:r>
        <w:rPr>
          <w:rFonts w:ascii="標楷體" w:eastAsia="標楷體" w:hAnsi="標楷體"/>
          <w:spacing w:val="2"/>
        </w:rPr>
        <w:t>（</w:t>
      </w:r>
      <w:r w:rsidRPr="004347DD">
        <w:rPr>
          <w:rFonts w:ascii="標楷體" w:eastAsia="標楷體" w:hAnsi="標楷體" w:hint="eastAsia"/>
          <w:spacing w:val="2"/>
        </w:rPr>
        <w:t>0.</w:t>
      </w:r>
      <w:r>
        <w:rPr>
          <w:rFonts w:ascii="標楷體" w:eastAsia="標楷體" w:hAnsi="標楷體" w:hint="eastAsia"/>
          <w:spacing w:val="2"/>
        </w:rPr>
        <w:t>40</w:t>
      </w:r>
      <w:r w:rsidRPr="004347DD">
        <w:rPr>
          <w:rFonts w:ascii="標楷體" w:eastAsia="標楷體" w:hAnsi="標楷體"/>
          <w:spacing w:val="2"/>
        </w:rPr>
        <w:t>％</w:t>
      </w:r>
      <w:r>
        <w:rPr>
          <w:rFonts w:ascii="標楷體" w:eastAsia="標楷體" w:hAnsi="標楷體"/>
          <w:spacing w:val="2"/>
        </w:rPr>
        <w:t>）</w:t>
      </w:r>
      <w:r w:rsidRPr="004347DD">
        <w:rPr>
          <w:rFonts w:ascii="標楷體" w:eastAsia="標楷體" w:hAnsi="標楷體"/>
          <w:spacing w:val="2"/>
        </w:rPr>
        <w:t>，</w:t>
      </w:r>
      <w:r w:rsidRPr="00C6792A">
        <w:rPr>
          <w:rFonts w:ascii="標楷體" w:eastAsia="標楷體" w:hAnsi="標楷體" w:hint="eastAsia"/>
          <w:spacing w:val="2"/>
        </w:rPr>
        <w:t>主要係</w:t>
      </w:r>
      <w:r>
        <w:rPr>
          <w:rFonts w:ascii="標楷體" w:eastAsia="標楷體" w:hAnsi="標楷體" w:hint="eastAsia"/>
          <w:spacing w:val="2"/>
        </w:rPr>
        <w:t>各</w:t>
      </w:r>
      <w:r w:rsidRPr="004C16EF">
        <w:rPr>
          <w:rFonts w:ascii="標楷體" w:eastAsia="標楷體" w:hAnsi="標楷體" w:hint="eastAsia"/>
          <w:spacing w:val="2"/>
        </w:rPr>
        <w:t>稅稅單</w:t>
      </w:r>
      <w:r w:rsidRPr="00B05F8D">
        <w:rPr>
          <w:rFonts w:ascii="標楷體" w:eastAsia="標楷體" w:hAnsi="標楷體" w:hint="eastAsia"/>
          <w:spacing w:val="2"/>
        </w:rPr>
        <w:t>已送達未繳納，或已移送執行中，尚待繼續催繳</w:t>
      </w:r>
      <w:r w:rsidRPr="00C6792A">
        <w:rPr>
          <w:rFonts w:ascii="標楷體" w:eastAsia="標楷體" w:hAnsi="標楷體" w:hint="eastAsia"/>
          <w:spacing w:val="2"/>
        </w:rPr>
        <w:t>；</w:t>
      </w:r>
      <w:r w:rsidRPr="00C6792A">
        <w:rPr>
          <w:rFonts w:ascii="標楷體" w:eastAsia="標楷體" w:hAnsi="標楷體"/>
          <w:spacing w:val="2"/>
        </w:rPr>
        <w:t>合計決算審定數為</w:t>
      </w:r>
      <w:r>
        <w:rPr>
          <w:rFonts w:ascii="標楷體" w:eastAsia="標楷體" w:hAnsi="標楷體"/>
          <w:spacing w:val="2"/>
        </w:rPr>
        <w:t>90</w:t>
      </w:r>
      <w:r w:rsidRPr="00C6792A">
        <w:rPr>
          <w:rFonts w:ascii="標楷體" w:eastAsia="標楷體" w:hAnsi="標楷體"/>
          <w:spacing w:val="2"/>
        </w:rPr>
        <w:t>億</w:t>
      </w:r>
      <w:r>
        <w:rPr>
          <w:rFonts w:ascii="標楷體" w:eastAsia="標楷體" w:hAnsi="標楷體" w:hint="eastAsia"/>
          <w:spacing w:val="2"/>
        </w:rPr>
        <w:t>4</w:t>
      </w:r>
      <w:r w:rsidRPr="00C6792A">
        <w:rPr>
          <w:rFonts w:ascii="標楷體" w:eastAsia="標楷體" w:hAnsi="標楷體" w:hint="eastAsia"/>
          <w:spacing w:val="2"/>
        </w:rPr>
        <w:t>,</w:t>
      </w:r>
      <w:r>
        <w:rPr>
          <w:rFonts w:ascii="標楷體" w:eastAsia="標楷體" w:hAnsi="標楷體" w:hint="eastAsia"/>
          <w:spacing w:val="2"/>
        </w:rPr>
        <w:t>276</w:t>
      </w:r>
      <w:r w:rsidRPr="00C6792A">
        <w:rPr>
          <w:rFonts w:ascii="標楷體" w:eastAsia="標楷體" w:hAnsi="標楷體"/>
          <w:spacing w:val="2"/>
        </w:rPr>
        <w:t>萬餘元</w:t>
      </w:r>
      <w:r>
        <w:rPr>
          <w:rFonts w:ascii="標楷體" w:eastAsia="標楷體" w:hAnsi="標楷體"/>
          <w:spacing w:val="2"/>
        </w:rPr>
        <w:t>（</w:t>
      </w:r>
      <w:r>
        <w:rPr>
          <w:rFonts w:ascii="標楷體" w:eastAsia="標楷體" w:hAnsi="標楷體" w:hint="eastAsia"/>
          <w:spacing w:val="2"/>
        </w:rPr>
        <w:t>105.59</w:t>
      </w:r>
      <w:r w:rsidRPr="00C6792A">
        <w:rPr>
          <w:rFonts w:ascii="標楷體" w:eastAsia="標楷體" w:hAnsi="標楷體"/>
          <w:spacing w:val="2"/>
        </w:rPr>
        <w:t>％</w:t>
      </w:r>
      <w:r>
        <w:rPr>
          <w:rFonts w:ascii="標楷體" w:eastAsia="標楷體" w:hAnsi="標楷體"/>
          <w:spacing w:val="2"/>
        </w:rPr>
        <w:t>）</w:t>
      </w:r>
      <w:r w:rsidRPr="00C6792A">
        <w:rPr>
          <w:rFonts w:ascii="標楷體" w:eastAsia="標楷體" w:hAnsi="標楷體"/>
          <w:spacing w:val="2"/>
        </w:rPr>
        <w:t>，較預算</w:t>
      </w:r>
      <w:r>
        <w:rPr>
          <w:rFonts w:ascii="標楷體" w:eastAsia="標楷體" w:hAnsi="標楷體"/>
          <w:spacing w:val="2"/>
        </w:rPr>
        <w:t>增加</w:t>
      </w:r>
      <w:r>
        <w:rPr>
          <w:rFonts w:ascii="標楷體" w:eastAsia="標楷體" w:hAnsi="標楷體" w:hint="eastAsia"/>
          <w:spacing w:val="2"/>
        </w:rPr>
        <w:t>4</w:t>
      </w:r>
      <w:r w:rsidRPr="00C6792A">
        <w:rPr>
          <w:rFonts w:ascii="標楷體" w:eastAsia="標楷體" w:hAnsi="標楷體" w:hint="eastAsia"/>
          <w:spacing w:val="2"/>
        </w:rPr>
        <w:t>億</w:t>
      </w:r>
      <w:r>
        <w:rPr>
          <w:rFonts w:ascii="標楷體" w:eastAsia="標楷體" w:hAnsi="標楷體" w:hint="eastAsia"/>
          <w:spacing w:val="2"/>
        </w:rPr>
        <w:t>7</w:t>
      </w:r>
      <w:r w:rsidRPr="00C6792A">
        <w:rPr>
          <w:rFonts w:ascii="標楷體" w:eastAsia="標楷體" w:hAnsi="標楷體" w:hint="eastAsia"/>
          <w:spacing w:val="2"/>
        </w:rPr>
        <w:t>,</w:t>
      </w:r>
      <w:r>
        <w:rPr>
          <w:rFonts w:ascii="標楷體" w:eastAsia="標楷體" w:hAnsi="標楷體" w:hint="eastAsia"/>
          <w:spacing w:val="2"/>
        </w:rPr>
        <w:t>902</w:t>
      </w:r>
      <w:r w:rsidRPr="00C6792A">
        <w:rPr>
          <w:rFonts w:ascii="標楷體" w:eastAsia="標楷體" w:hAnsi="標楷體"/>
          <w:spacing w:val="2"/>
        </w:rPr>
        <w:t>萬餘元</w:t>
      </w:r>
      <w:r>
        <w:rPr>
          <w:rFonts w:ascii="標楷體" w:eastAsia="標楷體" w:hAnsi="標楷體"/>
          <w:spacing w:val="2"/>
        </w:rPr>
        <w:t>（5.59</w:t>
      </w:r>
      <w:r w:rsidRPr="009C1EF0">
        <w:rPr>
          <w:rFonts w:ascii="標楷體" w:eastAsia="標楷體" w:hAnsi="標楷體"/>
          <w:spacing w:val="2"/>
        </w:rPr>
        <w:t>％</w:t>
      </w:r>
      <w:r>
        <w:rPr>
          <w:rFonts w:ascii="標楷體" w:eastAsia="標楷體" w:hAnsi="標楷體"/>
          <w:spacing w:val="2"/>
        </w:rPr>
        <w:t>）</w:t>
      </w:r>
      <w:r w:rsidRPr="009C1EF0">
        <w:rPr>
          <w:rFonts w:ascii="標楷體" w:eastAsia="標楷體" w:hAnsi="標楷體"/>
          <w:spacing w:val="2"/>
        </w:rPr>
        <w:t>，主要係</w:t>
      </w:r>
      <w:r>
        <w:rPr>
          <w:rFonts w:ascii="標楷體" w:eastAsia="標楷體" w:hAnsi="標楷體" w:hint="eastAsia"/>
          <w:spacing w:val="2"/>
        </w:rPr>
        <w:t>土地移轉案件較預計增加，土地增值稅稅收隨增</w:t>
      </w:r>
      <w:r w:rsidRPr="009C1EF0">
        <w:rPr>
          <w:rFonts w:ascii="標楷體" w:eastAsia="標楷體" w:hAnsi="標楷體" w:hint="eastAsia"/>
          <w:spacing w:val="2"/>
        </w:rPr>
        <w:t>所致。</w:t>
      </w:r>
    </w:p>
    <w:p w14:paraId="4EE9A7B4" w14:textId="77777777" w:rsidR="00AD2184" w:rsidRPr="000A4430" w:rsidRDefault="00AD2184" w:rsidP="0023769C">
      <w:pPr>
        <w:kinsoku w:val="0"/>
        <w:overflowPunct w:val="0"/>
        <w:autoSpaceDE w:val="0"/>
        <w:snapToGrid w:val="0"/>
        <w:spacing w:beforeLines="50" w:before="120" w:afterLines="20" w:after="48" w:line="490" w:lineRule="atLeast"/>
        <w:ind w:firstLineChars="450" w:firstLine="1098"/>
        <w:jc w:val="both"/>
        <w:rPr>
          <w:rFonts w:ascii="標楷體" w:eastAsia="標楷體" w:hAnsi="標楷體"/>
          <w:color w:val="FF0000"/>
          <w:spacing w:val="2"/>
        </w:rPr>
      </w:pPr>
      <w:r w:rsidRPr="009C1EF0">
        <w:rPr>
          <w:rFonts w:ascii="標楷體" w:eastAsia="標楷體" w:hAnsi="標楷體" w:hint="eastAsia"/>
          <w:spacing w:val="2"/>
        </w:rPr>
        <w:t>2.</w:t>
      </w:r>
      <w:r>
        <w:rPr>
          <w:rFonts w:ascii="標楷體" w:eastAsia="標楷體" w:hAnsi="標楷體" w:hint="eastAsia"/>
          <w:spacing w:val="2"/>
        </w:rPr>
        <w:t xml:space="preserve">　</w:t>
      </w:r>
      <w:r w:rsidRPr="009C1EF0">
        <w:rPr>
          <w:rFonts w:ascii="標楷體" w:eastAsia="標楷體" w:hAnsi="標楷體" w:hint="eastAsia"/>
          <w:spacing w:val="2"/>
        </w:rPr>
        <w:t>以前年度歲入轉入數</w:t>
      </w:r>
      <w:r>
        <w:rPr>
          <w:rFonts w:ascii="標楷體" w:eastAsia="標楷體" w:hAnsi="標楷體" w:hint="eastAsia"/>
          <w:spacing w:val="2"/>
        </w:rPr>
        <w:t>1億2</w:t>
      </w:r>
      <w:r w:rsidRPr="009C1EF0">
        <w:rPr>
          <w:rFonts w:ascii="標楷體" w:eastAsia="標楷體" w:hAnsi="標楷體" w:hint="eastAsia"/>
          <w:spacing w:val="2"/>
        </w:rPr>
        <w:t>,</w:t>
      </w:r>
      <w:r>
        <w:rPr>
          <w:rFonts w:ascii="標楷體" w:eastAsia="標楷體" w:hAnsi="標楷體" w:hint="eastAsia"/>
          <w:spacing w:val="2"/>
        </w:rPr>
        <w:t>035</w:t>
      </w:r>
      <w:r w:rsidRPr="009C1EF0">
        <w:rPr>
          <w:rFonts w:ascii="標楷體" w:eastAsia="標楷體" w:hAnsi="標楷體" w:hint="eastAsia"/>
          <w:spacing w:val="2"/>
        </w:rPr>
        <w:t>萬餘元，決算審核結果，審定實現數</w:t>
      </w:r>
      <w:r>
        <w:rPr>
          <w:rFonts w:ascii="標楷體" w:eastAsia="標楷體" w:hAnsi="標楷體" w:hint="eastAsia"/>
          <w:spacing w:val="2"/>
        </w:rPr>
        <w:t>3</w:t>
      </w:r>
      <w:r w:rsidRPr="009C1EF0">
        <w:rPr>
          <w:rFonts w:ascii="標楷體" w:eastAsia="標楷體" w:hAnsi="標楷體" w:hint="eastAsia"/>
          <w:spacing w:val="2"/>
        </w:rPr>
        <w:t>,</w:t>
      </w:r>
      <w:r>
        <w:rPr>
          <w:rFonts w:ascii="標楷體" w:eastAsia="標楷體" w:hAnsi="標楷體" w:hint="eastAsia"/>
          <w:spacing w:val="2"/>
        </w:rPr>
        <w:t>375</w:t>
      </w:r>
      <w:r w:rsidRPr="009C1EF0">
        <w:rPr>
          <w:rFonts w:ascii="標楷體" w:eastAsia="標楷體" w:hAnsi="標楷體" w:hint="eastAsia"/>
          <w:spacing w:val="2"/>
        </w:rPr>
        <w:t>萬餘元</w:t>
      </w:r>
      <w:r>
        <w:rPr>
          <w:rFonts w:ascii="標楷體" w:eastAsia="標楷體" w:hAnsi="標楷體" w:hint="eastAsia"/>
          <w:spacing w:val="2"/>
        </w:rPr>
        <w:t>（28.05</w:t>
      </w:r>
      <w:r w:rsidRPr="009C1EF0">
        <w:rPr>
          <w:rFonts w:ascii="標楷體" w:eastAsia="標楷體" w:hAnsi="標楷體" w:hint="eastAsia"/>
          <w:spacing w:val="2"/>
        </w:rPr>
        <w:t>％</w:t>
      </w:r>
      <w:r>
        <w:rPr>
          <w:rFonts w:ascii="標楷體" w:eastAsia="標楷體" w:hAnsi="標楷體" w:hint="eastAsia"/>
          <w:spacing w:val="2"/>
        </w:rPr>
        <w:t>）</w:t>
      </w:r>
      <w:r w:rsidRPr="009C1EF0">
        <w:rPr>
          <w:rFonts w:ascii="標楷體" w:eastAsia="標楷體" w:hAnsi="標楷體" w:hint="eastAsia"/>
          <w:spacing w:val="2"/>
        </w:rPr>
        <w:t>，減免數</w:t>
      </w:r>
      <w:r>
        <w:rPr>
          <w:rFonts w:ascii="標楷體" w:eastAsia="標楷體" w:hAnsi="標楷體" w:hint="eastAsia"/>
          <w:spacing w:val="2"/>
        </w:rPr>
        <w:t>1,060</w:t>
      </w:r>
      <w:r w:rsidRPr="009C1EF0">
        <w:rPr>
          <w:rFonts w:ascii="標楷體" w:eastAsia="標楷體" w:hAnsi="標楷體" w:hint="eastAsia"/>
          <w:spacing w:val="2"/>
        </w:rPr>
        <w:t>萬餘元</w:t>
      </w:r>
      <w:r>
        <w:rPr>
          <w:rFonts w:ascii="標楷體" w:eastAsia="標楷體" w:hAnsi="標楷體" w:hint="eastAsia"/>
          <w:spacing w:val="2"/>
        </w:rPr>
        <w:t>（8.81</w:t>
      </w:r>
      <w:r w:rsidRPr="009C1EF0">
        <w:rPr>
          <w:rFonts w:ascii="標楷體" w:eastAsia="標楷體" w:hAnsi="標楷體" w:hint="eastAsia"/>
          <w:spacing w:val="2"/>
        </w:rPr>
        <w:t>％</w:t>
      </w:r>
      <w:r>
        <w:rPr>
          <w:rFonts w:ascii="標楷體" w:eastAsia="標楷體" w:hAnsi="標楷體" w:hint="eastAsia"/>
          <w:spacing w:val="2"/>
        </w:rPr>
        <w:t>）</w:t>
      </w:r>
      <w:r w:rsidRPr="009C1EF0">
        <w:rPr>
          <w:rFonts w:ascii="標楷體" w:eastAsia="標楷體" w:hAnsi="標楷體" w:hint="eastAsia"/>
          <w:spacing w:val="2"/>
        </w:rPr>
        <w:t>，主要係</w:t>
      </w:r>
      <w:r w:rsidRPr="006B27F3">
        <w:rPr>
          <w:rFonts w:ascii="標楷體" w:eastAsia="標楷體" w:hAnsi="標楷體" w:hint="eastAsia"/>
          <w:spacing w:val="2"/>
        </w:rPr>
        <w:t>逾期未繳納土地增值稅款，依土地稅法施行細則第60條規定予以註銷</w:t>
      </w:r>
      <w:r w:rsidRPr="009C1EF0">
        <w:rPr>
          <w:rFonts w:ascii="標楷體" w:eastAsia="標楷體" w:hAnsi="標楷體" w:hint="eastAsia"/>
          <w:spacing w:val="2"/>
        </w:rPr>
        <w:t>；應收保留數</w:t>
      </w:r>
      <w:r>
        <w:rPr>
          <w:rFonts w:ascii="標楷體" w:eastAsia="標楷體" w:hAnsi="標楷體" w:hint="eastAsia"/>
          <w:spacing w:val="2"/>
        </w:rPr>
        <w:t>7</w:t>
      </w:r>
      <w:r w:rsidRPr="009C1EF0">
        <w:rPr>
          <w:rFonts w:ascii="標楷體" w:eastAsia="標楷體" w:hAnsi="標楷體" w:hint="eastAsia"/>
          <w:spacing w:val="2"/>
        </w:rPr>
        <w:t>,</w:t>
      </w:r>
      <w:r>
        <w:rPr>
          <w:rFonts w:ascii="標楷體" w:eastAsia="標楷體" w:hAnsi="標楷體" w:hint="eastAsia"/>
          <w:spacing w:val="2"/>
        </w:rPr>
        <w:t>599</w:t>
      </w:r>
      <w:r w:rsidRPr="009C1EF0">
        <w:rPr>
          <w:rFonts w:ascii="標楷體" w:eastAsia="標楷體" w:hAnsi="標楷體" w:hint="eastAsia"/>
          <w:spacing w:val="2"/>
        </w:rPr>
        <w:t>萬餘元</w:t>
      </w:r>
      <w:r>
        <w:rPr>
          <w:rFonts w:ascii="標楷體" w:eastAsia="標楷體" w:hAnsi="標楷體" w:hint="eastAsia"/>
          <w:spacing w:val="2"/>
        </w:rPr>
        <w:t>（63.14</w:t>
      </w:r>
      <w:r w:rsidRPr="009C1EF0">
        <w:rPr>
          <w:rFonts w:ascii="標楷體" w:eastAsia="標楷體" w:hAnsi="標楷體" w:hint="eastAsia"/>
          <w:spacing w:val="2"/>
        </w:rPr>
        <w:t>％</w:t>
      </w:r>
      <w:r>
        <w:rPr>
          <w:rFonts w:ascii="標楷體" w:eastAsia="標楷體" w:hAnsi="標楷體" w:hint="eastAsia"/>
          <w:spacing w:val="2"/>
        </w:rPr>
        <w:t>）</w:t>
      </w:r>
      <w:r w:rsidRPr="009C1EF0">
        <w:rPr>
          <w:rFonts w:ascii="標楷體" w:eastAsia="標楷體" w:hAnsi="標楷體" w:hint="eastAsia"/>
          <w:spacing w:val="2"/>
        </w:rPr>
        <w:t>，主要係</w:t>
      </w:r>
      <w:r w:rsidRPr="00B05F8D">
        <w:rPr>
          <w:rFonts w:ascii="標楷體" w:eastAsia="標楷體" w:hAnsi="標楷體" w:hint="eastAsia"/>
          <w:spacing w:val="2"/>
        </w:rPr>
        <w:t>稅務違章裁罰案件</w:t>
      </w:r>
      <w:r>
        <w:rPr>
          <w:rFonts w:ascii="標楷體" w:eastAsia="標楷體" w:hAnsi="標楷體" w:hint="eastAsia"/>
          <w:spacing w:val="2"/>
        </w:rPr>
        <w:t>及應收稅課收入</w:t>
      </w:r>
      <w:r w:rsidRPr="00B05F8D">
        <w:rPr>
          <w:rFonts w:ascii="標楷體" w:eastAsia="標楷體" w:hAnsi="標楷體" w:hint="eastAsia"/>
          <w:spacing w:val="2"/>
        </w:rPr>
        <w:t>已移送強制執行中或已取得執行憑證，需保留繼續執行</w:t>
      </w:r>
      <w:r w:rsidRPr="009C1EF0">
        <w:rPr>
          <w:rFonts w:ascii="標楷體" w:eastAsia="標楷體" w:hAnsi="標楷體" w:hint="eastAsia"/>
          <w:spacing w:val="2"/>
        </w:rPr>
        <w:t>。</w:t>
      </w:r>
    </w:p>
    <w:p w14:paraId="74D390CF" w14:textId="77777777" w:rsidR="00AD2184" w:rsidRPr="000A4430" w:rsidRDefault="00AD2184" w:rsidP="0023769C">
      <w:pPr>
        <w:kinsoku w:val="0"/>
        <w:overflowPunct w:val="0"/>
        <w:autoSpaceDE w:val="0"/>
        <w:snapToGrid w:val="0"/>
        <w:spacing w:beforeLines="50" w:before="120" w:afterLines="20" w:after="48" w:line="490" w:lineRule="atLeast"/>
        <w:ind w:firstLineChars="450" w:firstLine="1098"/>
        <w:jc w:val="both"/>
        <w:rPr>
          <w:rFonts w:ascii="標楷體" w:eastAsia="標楷體" w:hAnsi="標楷體"/>
          <w:color w:val="FF0000"/>
          <w:spacing w:val="2"/>
        </w:rPr>
      </w:pPr>
      <w:r w:rsidRPr="00FE453F">
        <w:rPr>
          <w:rFonts w:ascii="標楷體" w:eastAsia="標楷體" w:hAnsi="標楷體" w:hint="eastAsia"/>
          <w:spacing w:val="2"/>
        </w:rPr>
        <w:t>3.</w:t>
      </w:r>
      <w:r>
        <w:rPr>
          <w:rFonts w:ascii="標楷體" w:eastAsia="標楷體" w:hAnsi="標楷體" w:hint="eastAsia"/>
          <w:spacing w:val="2"/>
        </w:rPr>
        <w:t xml:space="preserve">　</w:t>
      </w:r>
      <w:r w:rsidRPr="00FE453F">
        <w:rPr>
          <w:rFonts w:ascii="標楷體" w:eastAsia="標楷體" w:hAnsi="標楷體" w:hint="eastAsia"/>
          <w:spacing w:val="2"/>
        </w:rPr>
        <w:t>歲出原編列預算數</w:t>
      </w:r>
      <w:r>
        <w:rPr>
          <w:rFonts w:ascii="標楷體" w:eastAsia="標楷體" w:hAnsi="標楷體" w:hint="eastAsia"/>
          <w:spacing w:val="2"/>
        </w:rPr>
        <w:t>3</w:t>
      </w:r>
      <w:r w:rsidRPr="00FE453F">
        <w:rPr>
          <w:rFonts w:ascii="標楷體" w:eastAsia="標楷體" w:hAnsi="標楷體" w:hint="eastAsia"/>
          <w:spacing w:val="2"/>
        </w:rPr>
        <w:t>億</w:t>
      </w:r>
      <w:r>
        <w:rPr>
          <w:rFonts w:ascii="標楷體" w:eastAsia="標楷體" w:hAnsi="標楷體" w:hint="eastAsia"/>
          <w:spacing w:val="2"/>
        </w:rPr>
        <w:t>1</w:t>
      </w:r>
      <w:r w:rsidRPr="00FE453F">
        <w:rPr>
          <w:rFonts w:ascii="標楷體" w:eastAsia="標楷體" w:hAnsi="標楷體" w:hint="eastAsia"/>
          <w:spacing w:val="2"/>
        </w:rPr>
        <w:t>,</w:t>
      </w:r>
      <w:r>
        <w:rPr>
          <w:rFonts w:ascii="標楷體" w:eastAsia="標楷體" w:hAnsi="標楷體" w:hint="eastAsia"/>
          <w:spacing w:val="2"/>
        </w:rPr>
        <w:t>406</w:t>
      </w:r>
      <w:r w:rsidRPr="00FE453F">
        <w:rPr>
          <w:rFonts w:ascii="標楷體" w:eastAsia="標楷體" w:hAnsi="標楷體" w:hint="eastAsia"/>
          <w:spacing w:val="2"/>
        </w:rPr>
        <w:t>萬</w:t>
      </w:r>
      <w:r>
        <w:rPr>
          <w:rFonts w:ascii="標楷體" w:eastAsia="標楷體" w:hAnsi="標楷體" w:hint="eastAsia"/>
          <w:spacing w:val="2"/>
        </w:rPr>
        <w:t>餘</w:t>
      </w:r>
      <w:r w:rsidRPr="00FE453F">
        <w:rPr>
          <w:rFonts w:ascii="標楷體" w:eastAsia="標楷體" w:hAnsi="標楷體" w:hint="eastAsia"/>
          <w:spacing w:val="2"/>
        </w:rPr>
        <w:t>元，</w:t>
      </w:r>
      <w:r>
        <w:rPr>
          <w:rFonts w:ascii="標楷體" w:eastAsia="標楷體" w:hAnsi="標楷體" w:hint="eastAsia"/>
          <w:spacing w:val="2"/>
        </w:rPr>
        <w:t>經動支各類員工待遇準備389萬餘元，合計3億1,796萬元，</w:t>
      </w:r>
      <w:r w:rsidRPr="001D0EE7">
        <w:rPr>
          <w:rFonts w:ascii="標楷體" w:eastAsia="標楷體" w:hAnsi="標楷體" w:hint="eastAsia"/>
          <w:spacing w:val="2"/>
        </w:rPr>
        <w:t>決算審核結果，審定實現數3億</w:t>
      </w:r>
      <w:r>
        <w:rPr>
          <w:rFonts w:ascii="標楷體" w:eastAsia="標楷體" w:hAnsi="標楷體" w:hint="eastAsia"/>
          <w:spacing w:val="2"/>
        </w:rPr>
        <w:t>182</w:t>
      </w:r>
      <w:r w:rsidRPr="001D0EE7">
        <w:rPr>
          <w:rFonts w:ascii="標楷體" w:eastAsia="標楷體" w:hAnsi="標楷體" w:hint="eastAsia"/>
          <w:spacing w:val="2"/>
        </w:rPr>
        <w:t>萬餘元</w:t>
      </w:r>
      <w:r>
        <w:rPr>
          <w:rFonts w:ascii="標楷體" w:eastAsia="標楷體" w:hAnsi="標楷體"/>
          <w:spacing w:val="2"/>
        </w:rPr>
        <w:t>（</w:t>
      </w:r>
      <w:r>
        <w:rPr>
          <w:rFonts w:ascii="標楷體" w:eastAsia="標楷體" w:hAnsi="標楷體" w:hint="eastAsia"/>
          <w:spacing w:val="2"/>
        </w:rPr>
        <w:t>94.93</w:t>
      </w:r>
      <w:r w:rsidRPr="001D0EE7">
        <w:rPr>
          <w:rFonts w:ascii="標楷體" w:eastAsia="標楷體" w:hAnsi="標楷體" w:hint="eastAsia"/>
          <w:spacing w:val="2"/>
        </w:rPr>
        <w:t>％</w:t>
      </w:r>
      <w:r>
        <w:rPr>
          <w:rFonts w:ascii="標楷體" w:eastAsia="標楷體" w:hAnsi="標楷體"/>
          <w:spacing w:val="2"/>
        </w:rPr>
        <w:t>）</w:t>
      </w:r>
      <w:r w:rsidRPr="001D0EE7">
        <w:rPr>
          <w:rFonts w:ascii="標楷體" w:eastAsia="標楷體" w:hAnsi="標楷體" w:hint="eastAsia"/>
          <w:spacing w:val="2"/>
        </w:rPr>
        <w:t>；預算賸餘</w:t>
      </w:r>
      <w:r>
        <w:rPr>
          <w:rFonts w:ascii="標楷體" w:eastAsia="標楷體" w:hAnsi="標楷體" w:hint="eastAsia"/>
          <w:spacing w:val="2"/>
        </w:rPr>
        <w:t>1,613</w:t>
      </w:r>
      <w:r w:rsidRPr="001D0EE7">
        <w:rPr>
          <w:rFonts w:ascii="標楷體" w:eastAsia="標楷體" w:hAnsi="標楷體" w:hint="eastAsia"/>
          <w:spacing w:val="2"/>
        </w:rPr>
        <w:t>萬餘元</w:t>
      </w:r>
      <w:r>
        <w:rPr>
          <w:rFonts w:ascii="標楷體" w:eastAsia="標楷體" w:hAnsi="標楷體"/>
          <w:spacing w:val="2"/>
        </w:rPr>
        <w:t>（5.07</w:t>
      </w:r>
      <w:r w:rsidRPr="001D0EE7">
        <w:rPr>
          <w:rFonts w:ascii="標楷體" w:eastAsia="標楷體" w:hAnsi="標楷體" w:hint="eastAsia"/>
          <w:spacing w:val="2"/>
        </w:rPr>
        <w:t>％</w:t>
      </w:r>
      <w:r>
        <w:rPr>
          <w:rFonts w:ascii="標楷體" w:eastAsia="標楷體" w:hAnsi="標楷體"/>
          <w:spacing w:val="2"/>
        </w:rPr>
        <w:t>）</w:t>
      </w:r>
      <w:r w:rsidRPr="001D0EE7">
        <w:rPr>
          <w:rFonts w:ascii="標楷體" w:eastAsia="標楷體" w:hAnsi="標楷體" w:hint="eastAsia"/>
          <w:spacing w:val="2"/>
        </w:rPr>
        <w:t>，</w:t>
      </w:r>
      <w:r>
        <w:rPr>
          <w:rFonts w:ascii="標楷體" w:eastAsia="標楷體" w:hAnsi="標楷體" w:hint="eastAsia"/>
          <w:spacing w:val="2"/>
        </w:rPr>
        <w:t>主要係</w:t>
      </w:r>
      <w:r w:rsidRPr="00F338E4">
        <w:rPr>
          <w:rFonts w:ascii="標楷體" w:eastAsia="標楷體" w:hAnsi="標楷體" w:hint="eastAsia"/>
          <w:spacing w:val="2"/>
        </w:rPr>
        <w:t>實際付息利率較預算估列為低</w:t>
      </w:r>
      <w:r w:rsidRPr="006B337C">
        <w:rPr>
          <w:rFonts w:ascii="標楷體" w:eastAsia="標楷體" w:hAnsi="標楷體" w:hint="eastAsia"/>
          <w:spacing w:val="2"/>
        </w:rPr>
        <w:t>所致。</w:t>
      </w:r>
    </w:p>
    <w:p w14:paraId="73674F08" w14:textId="77777777" w:rsidR="00AD2184" w:rsidRPr="000708C1" w:rsidRDefault="00AD2184" w:rsidP="0023769C">
      <w:pPr>
        <w:kinsoku w:val="0"/>
        <w:overflowPunct w:val="0"/>
        <w:autoSpaceDE w:val="0"/>
        <w:spacing w:beforeLines="100" w:before="240" w:afterLines="20" w:after="48" w:line="480" w:lineRule="atLeast"/>
        <w:ind w:firstLineChars="200" w:firstLine="569"/>
        <w:jc w:val="both"/>
        <w:rPr>
          <w:rFonts w:ascii="標楷體" w:eastAsia="標楷體" w:hAnsi="標楷體"/>
          <w:b/>
          <w:bCs/>
          <w:spacing w:val="2"/>
          <w:sz w:val="28"/>
          <w:szCs w:val="28"/>
        </w:rPr>
      </w:pPr>
      <w:r>
        <w:rPr>
          <w:rFonts w:ascii="標楷體" w:eastAsia="標楷體" w:hAnsi="標楷體" w:hint="eastAsia"/>
          <w:b/>
          <w:spacing w:val="2"/>
          <w:sz w:val="28"/>
          <w:szCs w:val="24"/>
        </w:rPr>
        <w:t>（</w:t>
      </w:r>
      <w:r w:rsidRPr="008F027E">
        <w:rPr>
          <w:rFonts w:ascii="標楷體" w:eastAsia="標楷體" w:hAnsi="標楷體" w:hint="eastAsia"/>
          <w:b/>
          <w:spacing w:val="2"/>
          <w:sz w:val="28"/>
          <w:szCs w:val="24"/>
        </w:rPr>
        <w:t>三</w:t>
      </w:r>
      <w:r>
        <w:rPr>
          <w:rFonts w:ascii="標楷體" w:eastAsia="標楷體" w:hAnsi="標楷體" w:hint="eastAsia"/>
          <w:b/>
          <w:spacing w:val="2"/>
          <w:sz w:val="28"/>
          <w:szCs w:val="24"/>
        </w:rPr>
        <w:t xml:space="preserve">）　</w:t>
      </w:r>
      <w:r w:rsidRPr="000708C1">
        <w:rPr>
          <w:rFonts w:ascii="標楷體" w:eastAsia="標楷體" w:hAnsi="標楷體" w:hint="eastAsia"/>
          <w:b/>
          <w:bCs/>
          <w:spacing w:val="2"/>
          <w:sz w:val="28"/>
          <w:szCs w:val="28"/>
        </w:rPr>
        <w:t>重要</w:t>
      </w:r>
      <w:r w:rsidRPr="00786707">
        <w:rPr>
          <w:rFonts w:ascii="標楷體" w:eastAsia="標楷體" w:hAnsi="標楷體" w:hint="eastAsia"/>
          <w:b/>
          <w:spacing w:val="2"/>
          <w:sz w:val="28"/>
          <w:szCs w:val="24"/>
        </w:rPr>
        <w:t>審核</w:t>
      </w:r>
      <w:r w:rsidRPr="000708C1">
        <w:rPr>
          <w:rFonts w:ascii="標楷體" w:eastAsia="標楷體" w:hAnsi="標楷體" w:hint="eastAsia"/>
          <w:b/>
          <w:bCs/>
          <w:spacing w:val="2"/>
          <w:sz w:val="28"/>
          <w:szCs w:val="28"/>
        </w:rPr>
        <w:t>意見</w:t>
      </w:r>
    </w:p>
    <w:p w14:paraId="5D4FCD15" w14:textId="77777777" w:rsidR="00AD2184" w:rsidRPr="00B3793D" w:rsidRDefault="00AD2184" w:rsidP="0023769C">
      <w:pPr>
        <w:kinsoku w:val="0"/>
        <w:overflowPunct w:val="0"/>
        <w:autoSpaceDE w:val="0"/>
        <w:spacing w:beforeLines="50" w:before="120" w:line="500" w:lineRule="atLeast"/>
        <w:ind w:firstLineChars="200" w:firstLine="569"/>
        <w:jc w:val="both"/>
        <w:rPr>
          <w:rFonts w:ascii="標楷體" w:eastAsia="標楷體" w:hAnsi="標楷體"/>
          <w:b/>
          <w:sz w:val="28"/>
          <w:szCs w:val="28"/>
        </w:rPr>
      </w:pPr>
      <w:r w:rsidRPr="00FB07A2">
        <w:rPr>
          <w:rFonts w:ascii="標楷體" w:eastAsia="標楷體" w:hAnsi="標楷體" w:hint="eastAsia"/>
          <w:b/>
          <w:spacing w:val="2"/>
          <w:sz w:val="28"/>
          <w:szCs w:val="28"/>
        </w:rPr>
        <w:t>1.</w:t>
      </w:r>
      <w:r>
        <w:rPr>
          <w:rFonts w:ascii="標楷體" w:eastAsia="標楷體" w:hAnsi="標楷體" w:hint="eastAsia"/>
          <w:b/>
          <w:spacing w:val="2"/>
          <w:sz w:val="28"/>
          <w:szCs w:val="28"/>
        </w:rPr>
        <w:t xml:space="preserve">　</w:t>
      </w:r>
      <w:r w:rsidRPr="00FB07A2">
        <w:rPr>
          <w:rFonts w:ascii="標楷體" w:eastAsia="標楷體" w:hAnsi="標楷體" w:hint="eastAsia"/>
          <w:b/>
          <w:spacing w:val="2"/>
          <w:sz w:val="28"/>
          <w:szCs w:val="28"/>
        </w:rPr>
        <w:t>原課徵田賦之</w:t>
      </w:r>
      <w:r w:rsidRPr="00B3793D">
        <w:rPr>
          <w:rFonts w:ascii="標楷體" w:eastAsia="標楷體" w:hAnsi="標楷體" w:hint="eastAsia"/>
          <w:b/>
          <w:sz w:val="28"/>
          <w:szCs w:val="28"/>
        </w:rPr>
        <w:t>土地，經依法實施都市計畫，並作為零售批發、住宅、製造業、倉儲等非供農業用地使用，惟未依規定改課地價稅，亟待逐案查明加強清理，以增裕庫收。</w:t>
      </w:r>
    </w:p>
    <w:p w14:paraId="597B7D1D" w14:textId="77777777" w:rsidR="00AD2184" w:rsidRPr="00F00630" w:rsidRDefault="00AD2184" w:rsidP="0023769C">
      <w:pPr>
        <w:overflowPunct w:val="0"/>
        <w:spacing w:beforeLines="20" w:before="48" w:line="480" w:lineRule="atLeast"/>
        <w:ind w:firstLineChars="200" w:firstLine="488"/>
        <w:jc w:val="both"/>
        <w:rPr>
          <w:rFonts w:ascii="標楷體" w:eastAsia="標楷體" w:hAnsi="標楷體"/>
          <w:color w:val="FF0000"/>
          <w:spacing w:val="2"/>
          <w:szCs w:val="24"/>
        </w:rPr>
      </w:pPr>
      <w:r w:rsidRPr="00F00630">
        <w:rPr>
          <w:rFonts w:ascii="標楷體" w:eastAsia="標楷體" w:hAnsi="標楷體" w:hint="eastAsia"/>
          <w:spacing w:val="2"/>
          <w:szCs w:val="24"/>
        </w:rPr>
        <w:t>依土地稅法第22條第1項規定：「非都市土地依法編定之農業用地或未規定地價者，徵收</w:t>
      </w:r>
      <w:r w:rsidRPr="00F00630">
        <w:rPr>
          <w:rFonts w:ascii="標楷體" w:eastAsia="標楷體" w:hAnsi="標楷體" w:hint="eastAsia"/>
          <w:spacing w:val="2"/>
          <w:szCs w:val="24"/>
        </w:rPr>
        <w:lastRenderedPageBreak/>
        <w:t>田賦。但都市土地合於左列規定者亦同：一、依都市計畫編為農業區及保護區，限作農業用地</w:t>
      </w:r>
      <w:r w:rsidRPr="00F00630">
        <w:rPr>
          <w:rFonts w:ascii="標楷體" w:eastAsia="標楷體" w:hAnsi="標楷體" w:cstheme="minorBidi" w:hint="eastAsia"/>
          <w:noProof/>
          <w:spacing w:val="2"/>
          <w:szCs w:val="24"/>
        </w:rPr>
        <mc:AlternateContent>
          <mc:Choice Requires="wps">
            <w:drawing>
              <wp:anchor distT="0" distB="0" distL="114300" distR="114300" simplePos="0" relativeHeight="251734016" behindDoc="1" locked="0" layoutInCell="1" allowOverlap="1" wp14:anchorId="2B32D555" wp14:editId="582EF744">
                <wp:simplePos x="0" y="0"/>
                <wp:positionH relativeFrom="column">
                  <wp:posOffset>2592705</wp:posOffset>
                </wp:positionH>
                <wp:positionV relativeFrom="paragraph">
                  <wp:posOffset>86360</wp:posOffset>
                </wp:positionV>
                <wp:extent cx="3618865" cy="2786380"/>
                <wp:effectExtent l="0" t="0" r="635" b="0"/>
                <wp:wrapTight wrapText="bothSides">
                  <wp:wrapPolygon edited="0">
                    <wp:start x="0" y="0"/>
                    <wp:lineTo x="0" y="21413"/>
                    <wp:lineTo x="21490" y="21413"/>
                    <wp:lineTo x="21490" y="0"/>
                    <wp:lineTo x="0" y="0"/>
                  </wp:wrapPolygon>
                </wp:wrapTight>
                <wp:docPr id="67" name="文字方塊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8865" cy="2786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54A3DA" w14:textId="77777777" w:rsidR="00AD2184" w:rsidRPr="00154A9D" w:rsidRDefault="00AD2184" w:rsidP="00B3793D">
                            <w:pPr>
                              <w:jc w:val="center"/>
                              <w:rPr>
                                <w:rFonts w:ascii="標楷體" w:eastAsia="標楷體" w:hAnsi="標楷體"/>
                                <w:b/>
                              </w:rPr>
                            </w:pPr>
                            <w:r w:rsidRPr="00154A9D">
                              <w:rPr>
                                <w:rFonts w:ascii="標楷體" w:eastAsia="標楷體" w:hAnsi="標楷體" w:hint="eastAsia"/>
                                <w:b/>
                              </w:rPr>
                              <w:t>圖</w:t>
                            </w:r>
                            <w:r>
                              <w:rPr>
                                <w:rFonts w:ascii="標楷體" w:eastAsia="標楷體" w:hAnsi="標楷體" w:hint="eastAsia"/>
                                <w:b/>
                              </w:rPr>
                              <w:t xml:space="preserve">1　</w:t>
                            </w:r>
                            <w:r w:rsidRPr="00154A9D">
                              <w:rPr>
                                <w:rFonts w:ascii="標楷體" w:eastAsia="標楷體" w:hAnsi="標楷體" w:hint="eastAsia"/>
                                <w:b/>
                              </w:rPr>
                              <w:t>課徵田賦土地</w:t>
                            </w:r>
                            <w:r>
                              <w:rPr>
                                <w:rFonts w:ascii="標楷體" w:eastAsia="標楷體" w:hAnsi="標楷體" w:hint="eastAsia"/>
                                <w:b/>
                              </w:rPr>
                              <w:t>作為非供農業用地之倉儲使用</w:t>
                            </w:r>
                          </w:p>
                          <w:p w14:paraId="2C1EBFEF" w14:textId="77777777" w:rsidR="00AD2184" w:rsidRDefault="00AD2184" w:rsidP="00B3793D">
                            <w:pPr>
                              <w:rPr>
                                <w:rFonts w:ascii="標楷體" w:eastAsia="標楷體" w:hAnsi="標楷體"/>
                                <w:noProof/>
                                <w:sz w:val="18"/>
                                <w:szCs w:val="18"/>
                              </w:rPr>
                            </w:pPr>
                            <w:r>
                              <w:rPr>
                                <w:rFonts w:ascii="標楷體" w:eastAsia="標楷體" w:hAnsi="標楷體"/>
                                <w:noProof/>
                                <w:sz w:val="18"/>
                                <w:szCs w:val="18"/>
                              </w:rPr>
                              <w:drawing>
                                <wp:inline distT="0" distB="0" distL="0" distR="0" wp14:anchorId="48993A52" wp14:editId="395F303C">
                                  <wp:extent cx="3430829" cy="2260397"/>
                                  <wp:effectExtent l="0" t="0" r="0" b="6985"/>
                                  <wp:docPr id="85" name="圖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30905" cy="2260447"/>
                                          </a:xfrm>
                                          <a:prstGeom prst="rect">
                                            <a:avLst/>
                                          </a:prstGeom>
                                          <a:noFill/>
                                          <a:ln>
                                            <a:noFill/>
                                          </a:ln>
                                        </pic:spPr>
                                      </pic:pic>
                                    </a:graphicData>
                                  </a:graphic>
                                </wp:inline>
                              </w:drawing>
                            </w:r>
                          </w:p>
                          <w:p w14:paraId="32B5F038" w14:textId="77777777" w:rsidR="00AD2184" w:rsidRDefault="00AD2184" w:rsidP="00B3793D">
                            <w:r w:rsidRPr="009C2369">
                              <w:rPr>
                                <w:rFonts w:ascii="標楷體" w:eastAsia="標楷體" w:hAnsi="標楷體" w:hint="eastAsia"/>
                                <w:noProof/>
                                <w:sz w:val="18"/>
                                <w:szCs w:val="18"/>
                              </w:rPr>
                              <w:t>資料來源：</w:t>
                            </w:r>
                            <w:r w:rsidRPr="000351A9">
                              <w:rPr>
                                <w:rFonts w:ascii="標楷體" w:eastAsia="標楷體" w:hAnsi="標楷體" w:hint="eastAsia"/>
                                <w:noProof/>
                                <w:sz w:val="18"/>
                                <w:szCs w:val="18"/>
                              </w:rPr>
                              <w:t>擷取自</w:t>
                            </w:r>
                            <w:r w:rsidRPr="001C7605">
                              <w:rPr>
                                <w:rFonts w:ascii="標楷體" w:eastAsia="標楷體" w:hAnsi="標楷體" w:hint="eastAsia"/>
                                <w:noProof/>
                                <w:sz w:val="18"/>
                                <w:szCs w:val="18"/>
                              </w:rPr>
                              <w:t>內政部國土測繪中心圖資</w:t>
                            </w:r>
                            <w:r w:rsidRPr="009C2369">
                              <w:rPr>
                                <w:rFonts w:ascii="標楷體" w:eastAsia="標楷體" w:hAnsi="標楷體" w:hint="eastAsia"/>
                                <w:noProof/>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67" o:spid="_x0000_s1161" type="#_x0000_t202" style="position:absolute;left:0;text-align:left;margin-left:204.15pt;margin-top:6.8pt;width:284.95pt;height:219.4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" stroked="f">
                <v:textbox>
                  <w:txbxContent>
                    <w:p w14:paraId="4A54A3DA" w14:textId="77777777" w:rsidR="00AD2184" w:rsidRPr="00154A9D" w:rsidRDefault="00AD2184" w:rsidP="00B3793D">
                      <w:pPr>
                        <w:jc w:val="center"/>
                        <w:rPr>
                          <w:rFonts w:ascii="標楷體" w:eastAsia="標楷體" w:hAnsi="標楷體"/>
                          <w:b/>
                        </w:rPr>
                      </w:pPr>
                      <w:r w:rsidRPr="00154A9D">
                        <w:rPr>
                          <w:rFonts w:ascii="標楷體" w:eastAsia="標楷體" w:hAnsi="標楷體" w:hint="eastAsia"/>
                          <w:b/>
                        </w:rPr>
                        <w:t>圖</w:t>
                      </w:r>
                      <w:r>
                        <w:rPr>
                          <w:rFonts w:ascii="標楷體" w:eastAsia="標楷體" w:hAnsi="標楷體" w:hint="eastAsia"/>
                          <w:b/>
                        </w:rPr>
                        <w:t xml:space="preserve">1　</w:t>
                      </w:r>
                      <w:r w:rsidRPr="00154A9D">
                        <w:rPr>
                          <w:rFonts w:ascii="標楷體" w:eastAsia="標楷體" w:hAnsi="標楷體" w:hint="eastAsia"/>
                          <w:b/>
                        </w:rPr>
                        <w:t>課徵田賦土地</w:t>
                      </w:r>
                      <w:r>
                        <w:rPr>
                          <w:rFonts w:ascii="標楷體" w:eastAsia="標楷體" w:hAnsi="標楷體" w:hint="eastAsia"/>
                          <w:b/>
                        </w:rPr>
                        <w:t>作為非供農業用地之倉儲使用</w:t>
                      </w:r>
                    </w:p>
                    <w:p w14:paraId="2C1EBFEF" w14:textId="77777777" w:rsidR="00AD2184" w:rsidRDefault="00AD2184" w:rsidP="00B3793D">
                      <w:pPr>
                        <w:rPr>
                          <w:rFonts w:ascii="標楷體" w:eastAsia="標楷體" w:hAnsi="標楷體"/>
                          <w:noProof/>
                          <w:sz w:val="18"/>
                          <w:szCs w:val="18"/>
                        </w:rPr>
                      </w:pPr>
                      <w:r>
                        <w:rPr>
                          <w:rFonts w:ascii="標楷體" w:eastAsia="標楷體" w:hAnsi="標楷體"/>
                          <w:noProof/>
                          <w:sz w:val="18"/>
                          <w:szCs w:val="18"/>
                        </w:rPr>
                        <w:drawing>
                          <wp:inline distT="0" distB="0" distL="0" distR="0" wp14:anchorId="48993A52" wp14:editId="395F303C">
                            <wp:extent cx="3430829" cy="2260397"/>
                            <wp:effectExtent l="0" t="0" r="0" b="6985"/>
                            <wp:docPr id="85" name="圖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30905" cy="2260447"/>
                                    </a:xfrm>
                                    <a:prstGeom prst="rect">
                                      <a:avLst/>
                                    </a:prstGeom>
                                    <a:noFill/>
                                    <a:ln>
                                      <a:noFill/>
                                    </a:ln>
                                  </pic:spPr>
                                </pic:pic>
                              </a:graphicData>
                            </a:graphic>
                          </wp:inline>
                        </w:drawing>
                      </w:r>
                    </w:p>
                    <w:p w14:paraId="32B5F038" w14:textId="77777777" w:rsidR="00AD2184" w:rsidRDefault="00AD2184" w:rsidP="00B3793D">
                      <w:r w:rsidRPr="009C2369">
                        <w:rPr>
                          <w:rFonts w:ascii="標楷體" w:eastAsia="標楷體" w:hAnsi="標楷體" w:hint="eastAsia"/>
                          <w:noProof/>
                          <w:sz w:val="18"/>
                          <w:szCs w:val="18"/>
                        </w:rPr>
                        <w:t>資料來源：</w:t>
                      </w:r>
                      <w:r w:rsidRPr="000351A9">
                        <w:rPr>
                          <w:rFonts w:ascii="標楷體" w:eastAsia="標楷體" w:hAnsi="標楷體" w:hint="eastAsia"/>
                          <w:noProof/>
                          <w:sz w:val="18"/>
                          <w:szCs w:val="18"/>
                        </w:rPr>
                        <w:t>擷取自</w:t>
                      </w:r>
                      <w:r w:rsidRPr="001C7605">
                        <w:rPr>
                          <w:rFonts w:ascii="標楷體" w:eastAsia="標楷體" w:hAnsi="標楷體" w:hint="eastAsia"/>
                          <w:noProof/>
                          <w:sz w:val="18"/>
                          <w:szCs w:val="18"/>
                        </w:rPr>
                        <w:t>內政部國土測繪中心圖資</w:t>
                      </w:r>
                      <w:r w:rsidRPr="009C2369">
                        <w:rPr>
                          <w:rFonts w:ascii="標楷體" w:eastAsia="標楷體" w:hAnsi="標楷體" w:hint="eastAsia"/>
                          <w:noProof/>
                          <w:sz w:val="18"/>
                          <w:szCs w:val="18"/>
                        </w:rPr>
                        <w:t>。</w:t>
                      </w:r>
                    </w:p>
                  </w:txbxContent>
                </v:textbox>
                <w10:wrap type="tight"/>
              </v:shape>
            </w:pict>
          </mc:Fallback>
        </mc:AlternateContent>
      </w:r>
      <w:r w:rsidRPr="00F00630">
        <w:rPr>
          <w:rFonts w:ascii="標楷體" w:eastAsia="標楷體" w:hAnsi="標楷體" w:hint="eastAsia"/>
          <w:spacing w:val="2"/>
          <w:szCs w:val="24"/>
        </w:rPr>
        <w:t>使用者。二、公共設施尚未完竣前，仍作農業用地使用者。三、依法限制建築，仍作農業用地使用者。……。」暨財政部79年6月18日台財稅第790135202號函釋略以，課徵田賦之農業用地，在依法辦理變更用地編定或使用分區前，變更為非農業使用者，應自實際變更使用之次年期起改課地價稅。經以財政稅務局提供地價稅稅地種類檔及宜蘭縣土地地價資料，運用內政部國土測繪中心國土測繪圖資服務雲API資料與宜蘭縣都市計畫土地使用分區便民系統進行比對分析結果，發現宜蘭縣課徵田賦之土地，有部分業依都市計畫編為住宅區或商業區等非農業區或保護區，且作為零售批發、住宅、製造業、倉儲等非供農業用地使用（圖1），未依上述規定改課地價稅；另依都市計畫編為農業區，有部分作為零售批發、服務業、道路相關設施（如停車場）、倉儲等非供農業用地使用，亦未依規定改課地價稅，經函請財政稅務局逐案查明地價稅及房屋稅課徵情形依法妥處。據復：已改課或補徵地價稅共計523筆、金額1,126萬餘元，</w:t>
      </w:r>
      <w:r w:rsidRPr="00F00630">
        <w:rPr>
          <w:rFonts w:ascii="標楷體" w:eastAsia="標楷體" w:hAnsi="標楷體" w:hint="eastAsia"/>
          <w:noProof/>
          <w:spacing w:val="2"/>
          <w:szCs w:val="24"/>
        </w:rPr>
        <w:t>及課徵房屋稅114筆、金額12萬餘元，並釐正土地地價稅稅籍資料</w:t>
      </w:r>
      <w:r w:rsidRPr="00F00630">
        <w:rPr>
          <w:rFonts w:ascii="標楷體" w:eastAsia="標楷體" w:hAnsi="標楷體" w:hint="eastAsia"/>
          <w:spacing w:val="2"/>
          <w:szCs w:val="24"/>
        </w:rPr>
        <w:t>。</w:t>
      </w:r>
    </w:p>
    <w:p w14:paraId="717B9D3F" w14:textId="77777777" w:rsidR="00AD2184" w:rsidRPr="006D68FD" w:rsidRDefault="00AD2184" w:rsidP="0023769C">
      <w:pPr>
        <w:kinsoku w:val="0"/>
        <w:overflowPunct w:val="0"/>
        <w:autoSpaceDE w:val="0"/>
        <w:spacing w:beforeLines="50" w:before="120" w:line="480" w:lineRule="atLeast"/>
        <w:ind w:firstLineChars="200" w:firstLine="560"/>
        <w:jc w:val="both"/>
        <w:rPr>
          <w:rFonts w:ascii="標楷體" w:eastAsia="標楷體" w:hAnsi="標楷體"/>
          <w:b/>
          <w:spacing w:val="4"/>
          <w:sz w:val="28"/>
          <w:szCs w:val="28"/>
        </w:rPr>
      </w:pPr>
      <w:r w:rsidRPr="00B3793D">
        <w:rPr>
          <w:rFonts w:ascii="標楷體" w:eastAsia="標楷體" w:hAnsi="標楷體" w:cstheme="minorBidi" w:hint="eastAsia"/>
          <w:noProof/>
          <w:spacing w:val="-2"/>
          <w:sz w:val="28"/>
          <w:szCs w:val="28"/>
        </w:rPr>
        <mc:AlternateContent>
          <mc:Choice Requires="wps">
            <w:drawing>
              <wp:anchor distT="0" distB="0" distL="114300" distR="114300" simplePos="0" relativeHeight="251735040" behindDoc="0" locked="0" layoutInCell="1" allowOverlap="1" wp14:anchorId="1CD0E04B" wp14:editId="14396900">
                <wp:simplePos x="0" y="0"/>
                <wp:positionH relativeFrom="column">
                  <wp:posOffset>2806065</wp:posOffset>
                </wp:positionH>
                <wp:positionV relativeFrom="paragraph">
                  <wp:posOffset>797560</wp:posOffset>
                </wp:positionV>
                <wp:extent cx="3538220" cy="2741295"/>
                <wp:effectExtent l="0" t="0" r="0" b="1905"/>
                <wp:wrapSquare wrapText="bothSides"/>
                <wp:docPr id="68" name="矩形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38220" cy="274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3CA3C79" w14:textId="77777777" w:rsidR="00AD2184" w:rsidRPr="000B43FD" w:rsidRDefault="00AD2184" w:rsidP="009C11A2">
                            <w:pPr>
                              <w:spacing w:afterLines="50" w:after="120"/>
                              <w:jc w:val="center"/>
                              <w:rPr>
                                <w:rFonts w:ascii="標楷體" w:eastAsia="標楷體" w:hAnsi="標楷體"/>
                                <w:b/>
                                <w:color w:val="262626"/>
                              </w:rPr>
                            </w:pPr>
                            <w:r w:rsidRPr="00AC3C81">
                              <w:rPr>
                                <w:rFonts w:ascii="標楷體" w:eastAsia="標楷體" w:hAnsi="標楷體" w:hint="eastAsia"/>
                                <w:b/>
                                <w:color w:val="262626"/>
                                <w:spacing w:val="2"/>
                              </w:rPr>
                              <w:t>圖2　宜蘭</w:t>
                            </w:r>
                            <w:r w:rsidRPr="00AC3C81">
                              <w:rPr>
                                <w:rFonts w:ascii="標楷體" w:eastAsia="標楷體" w:hAnsi="標楷體"/>
                                <w:b/>
                                <w:color w:val="262626"/>
                                <w:spacing w:val="2"/>
                              </w:rPr>
                              <w:t>縣</w:t>
                            </w:r>
                            <w:r w:rsidRPr="00AC3C81">
                              <w:rPr>
                                <w:rFonts w:ascii="標楷體" w:eastAsia="標楷體" w:hAnsi="標楷體" w:hint="eastAsia"/>
                                <w:b/>
                                <w:color w:val="262626"/>
                                <w:spacing w:val="2"/>
                              </w:rPr>
                              <w:t>地方稅實</w:t>
                            </w:r>
                            <w:r w:rsidRPr="00AC3C81">
                              <w:rPr>
                                <w:rFonts w:ascii="標楷體" w:eastAsia="標楷體" w:hAnsi="標楷體"/>
                                <w:b/>
                                <w:color w:val="262626"/>
                                <w:spacing w:val="2"/>
                              </w:rPr>
                              <w:t>徵件數及金額</w:t>
                            </w:r>
                            <w:r w:rsidRPr="00966835">
                              <w:rPr>
                                <w:rFonts w:hint="eastAsia"/>
                                <w:noProof/>
                              </w:rPr>
                              <w:drawing>
                                <wp:inline distT="0" distB="0" distL="0" distR="0" wp14:anchorId="05064B93" wp14:editId="5D8E05CA">
                                  <wp:extent cx="3252651" cy="2022992"/>
                                  <wp:effectExtent l="0" t="0" r="5080" b="0"/>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a:extLst>
                                              <a:ext uri="{28A0092B-C50C-407E-A947-70E740481C1C}">
                                                <a14:useLocalDpi xmlns:a14="http://schemas.microsoft.com/office/drawing/2010/main" val="0"/>
                                              </a:ext>
                                            </a:extLst>
                                          </a:blip>
                                          <a:srcRect l="2242" t="5667" r="5445"/>
                                          <a:stretch/>
                                        </pic:blipFill>
                                        <pic:spPr bwMode="auto">
                                          <a:xfrm>
                                            <a:off x="0" y="0"/>
                                            <a:ext cx="3268684" cy="2032964"/>
                                          </a:xfrm>
                                          <a:prstGeom prst="rect">
                                            <a:avLst/>
                                          </a:prstGeom>
                                          <a:noFill/>
                                          <a:ln>
                                            <a:noFill/>
                                          </a:ln>
                                          <a:extLst>
                                            <a:ext uri="{53640926-AAD7-44D8-BBD7-CCE9431645EC}">
                                              <a14:shadowObscured xmlns:a14="http://schemas.microsoft.com/office/drawing/2010/main"/>
                                            </a:ext>
                                          </a:extLst>
                                        </pic:spPr>
                                      </pic:pic>
                                    </a:graphicData>
                                  </a:graphic>
                                </wp:inline>
                              </w:drawing>
                            </w:r>
                          </w:p>
                          <w:p w14:paraId="507EBD28" w14:textId="77777777" w:rsidR="00AD2184" w:rsidRPr="000B43FD" w:rsidRDefault="00AD2184" w:rsidP="0032086F">
                            <w:pPr>
                              <w:spacing w:line="240" w:lineRule="atLeast"/>
                              <w:rPr>
                                <w:rFonts w:ascii="標楷體" w:eastAsia="標楷體" w:hAnsi="標楷體"/>
                                <w:color w:val="262626"/>
                                <w:sz w:val="16"/>
                              </w:rPr>
                            </w:pPr>
                            <w:r w:rsidRPr="000B43FD">
                              <w:rPr>
                                <w:rFonts w:ascii="標楷體" w:eastAsia="標楷體" w:hAnsi="標楷體" w:hint="eastAsia"/>
                                <w:color w:val="262626"/>
                                <w:sz w:val="18"/>
                              </w:rPr>
                              <w:t>資</w:t>
                            </w:r>
                            <w:r w:rsidRPr="000B43FD">
                              <w:rPr>
                                <w:rFonts w:ascii="標楷體" w:eastAsia="標楷體" w:hAnsi="標楷體"/>
                                <w:color w:val="262626"/>
                                <w:sz w:val="18"/>
                              </w:rPr>
                              <w:t>料來源：</w:t>
                            </w:r>
                            <w:r w:rsidRPr="000B43FD">
                              <w:rPr>
                                <w:rFonts w:ascii="標楷體" w:eastAsia="標楷體" w:hAnsi="標楷體" w:hint="eastAsia"/>
                                <w:color w:val="262626"/>
                                <w:sz w:val="18"/>
                              </w:rPr>
                              <w:t>整</w:t>
                            </w:r>
                            <w:r w:rsidRPr="000B43FD">
                              <w:rPr>
                                <w:rFonts w:ascii="標楷體" w:eastAsia="標楷體" w:hAnsi="標楷體"/>
                                <w:color w:val="262626"/>
                                <w:sz w:val="18"/>
                              </w:rPr>
                              <w:t>理自</w:t>
                            </w:r>
                            <w:r w:rsidRPr="000B43FD">
                              <w:rPr>
                                <w:rFonts w:ascii="標楷體" w:eastAsia="標楷體" w:hAnsi="標楷體" w:hint="eastAsia"/>
                                <w:color w:val="262626"/>
                                <w:sz w:val="18"/>
                              </w:rPr>
                              <w:t>財政</w:t>
                            </w:r>
                            <w:r w:rsidRPr="000B43FD">
                              <w:rPr>
                                <w:rFonts w:ascii="標楷體" w:eastAsia="標楷體" w:hAnsi="標楷體"/>
                                <w:color w:val="262626"/>
                                <w:sz w:val="18"/>
                              </w:rPr>
                              <w:t>稅務局提供資料。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id="矩形 51" o:spid="_x0000_s1162" style="position:absolute;left:0;text-align:left;margin-left:220.95pt;margin-top:62.8pt;width:278.6pt;height:215.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" filled="f" stroked="f" strokeweight="2pt">
                <v:textbox>
                  <w:txbxContent>
                    <w:p w14:paraId="13CA3C79" w14:textId="77777777" w:rsidR="00AD2184" w:rsidRPr="000B43FD" w:rsidRDefault="00AD2184" w:rsidP="009C11A2">
                      <w:pPr>
                        <w:spacing w:afterLines="50" w:after="120"/>
                        <w:jc w:val="center"/>
                        <w:rPr>
                          <w:rFonts w:ascii="標楷體" w:eastAsia="標楷體" w:hAnsi="標楷體"/>
                          <w:b/>
                          <w:color w:val="262626"/>
                        </w:rPr>
                      </w:pPr>
                      <w:r w:rsidRPr="00AC3C81">
                        <w:rPr>
                          <w:rFonts w:ascii="標楷體" w:eastAsia="標楷體" w:hAnsi="標楷體" w:hint="eastAsia"/>
                          <w:b/>
                          <w:color w:val="262626"/>
                          <w:spacing w:val="2"/>
                        </w:rPr>
                        <w:t>圖2　宜蘭</w:t>
                      </w:r>
                      <w:r w:rsidRPr="00AC3C81">
                        <w:rPr>
                          <w:rFonts w:ascii="標楷體" w:eastAsia="標楷體" w:hAnsi="標楷體"/>
                          <w:b/>
                          <w:color w:val="262626"/>
                          <w:spacing w:val="2"/>
                        </w:rPr>
                        <w:t>縣</w:t>
                      </w:r>
                      <w:r w:rsidRPr="00AC3C81">
                        <w:rPr>
                          <w:rFonts w:ascii="標楷體" w:eastAsia="標楷體" w:hAnsi="標楷體" w:hint="eastAsia"/>
                          <w:b/>
                          <w:color w:val="262626"/>
                          <w:spacing w:val="2"/>
                        </w:rPr>
                        <w:t>地方稅實</w:t>
                      </w:r>
                      <w:r w:rsidRPr="00AC3C81">
                        <w:rPr>
                          <w:rFonts w:ascii="標楷體" w:eastAsia="標楷體" w:hAnsi="標楷體"/>
                          <w:b/>
                          <w:color w:val="262626"/>
                          <w:spacing w:val="2"/>
                        </w:rPr>
                        <w:t>徵件數及金額</w:t>
                      </w:r>
                      <w:r w:rsidRPr="00966835">
                        <w:rPr>
                          <w:rFonts w:hint="eastAsia"/>
                          <w:noProof/>
                        </w:rPr>
                        <w:drawing>
                          <wp:inline distT="0" distB="0" distL="0" distR="0" wp14:anchorId="05064B93" wp14:editId="5D8E05CA">
                            <wp:extent cx="3252651" cy="2022992"/>
                            <wp:effectExtent l="0" t="0" r="5080" b="0"/>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a:extLst>
                                        <a:ext uri="{28A0092B-C50C-407E-A947-70E740481C1C}">
                                          <a14:useLocalDpi xmlns:a14="http://schemas.microsoft.com/office/drawing/2010/main" val="0"/>
                                        </a:ext>
                                      </a:extLst>
                                    </a:blip>
                                    <a:srcRect l="2242" t="5667" r="5445"/>
                                    <a:stretch/>
                                  </pic:blipFill>
                                  <pic:spPr bwMode="auto">
                                    <a:xfrm>
                                      <a:off x="0" y="0"/>
                                      <a:ext cx="3268684" cy="2032964"/>
                                    </a:xfrm>
                                    <a:prstGeom prst="rect">
                                      <a:avLst/>
                                    </a:prstGeom>
                                    <a:noFill/>
                                    <a:ln>
                                      <a:noFill/>
                                    </a:ln>
                                    <a:extLst>
                                      <a:ext uri="{53640926-AAD7-44D8-BBD7-CCE9431645EC}">
                                        <a14:shadowObscured xmlns:a14="http://schemas.microsoft.com/office/drawing/2010/main"/>
                                      </a:ext>
                                    </a:extLst>
                                  </pic:spPr>
                                </pic:pic>
                              </a:graphicData>
                            </a:graphic>
                          </wp:inline>
                        </w:drawing>
                      </w:r>
                    </w:p>
                    <w:p w14:paraId="507EBD28" w14:textId="77777777" w:rsidR="00AD2184" w:rsidRPr="000B43FD" w:rsidRDefault="00AD2184" w:rsidP="0032086F">
                      <w:pPr>
                        <w:spacing w:line="240" w:lineRule="atLeast"/>
                        <w:rPr>
                          <w:rFonts w:ascii="標楷體" w:eastAsia="標楷體" w:hAnsi="標楷體"/>
                          <w:color w:val="262626"/>
                          <w:sz w:val="16"/>
                        </w:rPr>
                      </w:pPr>
                      <w:r w:rsidRPr="000B43FD">
                        <w:rPr>
                          <w:rFonts w:ascii="標楷體" w:eastAsia="標楷體" w:hAnsi="標楷體" w:hint="eastAsia"/>
                          <w:color w:val="262626"/>
                          <w:sz w:val="18"/>
                        </w:rPr>
                        <w:t>資</w:t>
                      </w:r>
                      <w:r w:rsidRPr="000B43FD">
                        <w:rPr>
                          <w:rFonts w:ascii="標楷體" w:eastAsia="標楷體" w:hAnsi="標楷體"/>
                          <w:color w:val="262626"/>
                          <w:sz w:val="18"/>
                        </w:rPr>
                        <w:t>料來源：</w:t>
                      </w:r>
                      <w:r w:rsidRPr="000B43FD">
                        <w:rPr>
                          <w:rFonts w:ascii="標楷體" w:eastAsia="標楷體" w:hAnsi="標楷體" w:hint="eastAsia"/>
                          <w:color w:val="262626"/>
                          <w:sz w:val="18"/>
                        </w:rPr>
                        <w:t>整</w:t>
                      </w:r>
                      <w:r w:rsidRPr="000B43FD">
                        <w:rPr>
                          <w:rFonts w:ascii="標楷體" w:eastAsia="標楷體" w:hAnsi="標楷體"/>
                          <w:color w:val="262626"/>
                          <w:sz w:val="18"/>
                        </w:rPr>
                        <w:t>理自</w:t>
                      </w:r>
                      <w:r w:rsidRPr="000B43FD">
                        <w:rPr>
                          <w:rFonts w:ascii="標楷體" w:eastAsia="標楷體" w:hAnsi="標楷體" w:hint="eastAsia"/>
                          <w:color w:val="262626"/>
                          <w:sz w:val="18"/>
                        </w:rPr>
                        <w:t>財政</w:t>
                      </w:r>
                      <w:r w:rsidRPr="000B43FD">
                        <w:rPr>
                          <w:rFonts w:ascii="標楷體" w:eastAsia="標楷體" w:hAnsi="標楷體"/>
                          <w:color w:val="262626"/>
                          <w:sz w:val="18"/>
                        </w:rPr>
                        <w:t>稅務局提供資料。</w:t>
                      </w:r>
                    </w:p>
                  </w:txbxContent>
                </v:textbox>
                <w10:wrap type="square"/>
              </v:rect>
            </w:pict>
          </mc:Fallback>
        </mc:AlternateContent>
      </w:r>
      <w:r w:rsidRPr="00770144">
        <w:rPr>
          <w:rFonts w:ascii="標楷體" w:eastAsia="標楷體" w:hAnsi="標楷體" w:hint="eastAsia"/>
          <w:b/>
          <w:spacing w:val="2"/>
          <w:sz w:val="28"/>
          <w:szCs w:val="28"/>
        </w:rPr>
        <w:t>2.</w:t>
      </w:r>
      <w:r>
        <w:rPr>
          <w:rFonts w:ascii="標楷體" w:eastAsia="標楷體" w:hAnsi="標楷體" w:hint="eastAsia"/>
          <w:b/>
          <w:sz w:val="28"/>
          <w:szCs w:val="28"/>
        </w:rPr>
        <w:t xml:space="preserve">　</w:t>
      </w:r>
      <w:r w:rsidRPr="00B3793D">
        <w:rPr>
          <w:rFonts w:ascii="標楷體" w:eastAsia="標楷體" w:hAnsi="標楷體" w:hint="eastAsia"/>
          <w:b/>
          <w:sz w:val="28"/>
          <w:szCs w:val="28"/>
        </w:rPr>
        <w:t>賡</w:t>
      </w:r>
      <w:r w:rsidRPr="006D68FD">
        <w:rPr>
          <w:rFonts w:ascii="標楷體" w:eastAsia="標楷體" w:hAnsi="標楷體" w:hint="eastAsia"/>
          <w:b/>
          <w:spacing w:val="4"/>
          <w:sz w:val="28"/>
          <w:szCs w:val="28"/>
        </w:rPr>
        <w:t>續加強辦理地價稅與房屋稅稅籍及使用情形清查作業，惟仍有部分地價稅及房屋稅核課未依規定改課，亟待逐案查明釐清，以維護租稅公平及增加稅源。</w:t>
      </w:r>
    </w:p>
    <w:p w14:paraId="2E4C6051" w14:textId="77777777" w:rsidR="00AD2184" w:rsidRPr="00BF1B0E" w:rsidRDefault="00AD2184" w:rsidP="0023769C">
      <w:pPr>
        <w:overflowPunct w:val="0"/>
        <w:spacing w:line="470" w:lineRule="atLeast"/>
        <w:ind w:firstLineChars="200" w:firstLine="480"/>
        <w:jc w:val="both"/>
        <w:rPr>
          <w:rFonts w:ascii="標楷體" w:eastAsia="標楷體" w:hAnsi="標楷體"/>
          <w:noProof/>
          <w:spacing w:val="-2"/>
          <w:szCs w:val="24"/>
        </w:rPr>
      </w:pPr>
      <w:r w:rsidRPr="00F00630">
        <w:rPr>
          <w:rFonts w:ascii="標楷體" w:eastAsia="標楷體" w:hAnsi="標楷體" w:hint="eastAsia"/>
          <w:szCs w:val="24"/>
        </w:rPr>
        <w:t>財政稅務局為加強地價稅及房屋稅稽徵，已訂定「地價稅稅籍及使用情形清查作業細部計畫」及「房屋稅稅籍清查工作執行細部計畫」，據以辦理地價稅及房屋稅稅籍清查作業，近5年度（106至110年度）地方稅實徵件數及金額，由106年度之55萬餘件、59億782萬餘元，增加至110年度之59萬餘件、69億5,458萬</w:t>
      </w:r>
      <w:r w:rsidRPr="00F00630">
        <w:rPr>
          <w:rFonts w:ascii="標楷體" w:eastAsia="標楷體" w:hAnsi="標楷體" w:hint="eastAsia"/>
          <w:szCs w:val="24"/>
        </w:rPr>
        <w:lastRenderedPageBreak/>
        <w:t>餘元（圖2），</w:t>
      </w:r>
      <w:r w:rsidRPr="00F00630">
        <w:rPr>
          <w:rFonts w:ascii="標楷體" w:eastAsia="標楷體" w:hAnsi="標楷體" w:hint="eastAsia"/>
          <w:spacing w:val="2"/>
          <w:szCs w:val="24"/>
        </w:rPr>
        <w:t>且該局110年度地價稅稅籍及使用情形清查作業與房屋稅稅籍及使用情形清查作業，均獲財政部評定為乙組第3名。惟經本室運用電腦稽核軟體勾稽查核結果，110年度地價稅及房屋稅徵課業務辦理情形，核有：（1）私有土地無償供給政府機關使用，或都市計畫公共設施保留地，未作任何使用並與使用中之土地隔離，原經該局核定減免地價稅，惟實際已作為服務業、製造業、倉儲等使用，卻仍減免地價稅；（2）房屋稅稅籍房屋構造與使用執照所載未一致，影響房屋現值及稅額核計之正確性等情事，經函請財政稅務局查明依法妥處。據復：（1）已改課或補徵地價稅共計78筆、金額110萬餘元及課徵房屋稅16筆、金額2萬餘元；（2）經查處後釐正房屋稅籍資料或更正使用執照建築物構造。</w:t>
      </w:r>
    </w:p>
    <w:p w14:paraId="4317C297" w14:textId="77777777" w:rsidR="00AD2184" w:rsidRPr="00BF1B0E" w:rsidRDefault="00AD2184" w:rsidP="0023769C">
      <w:pPr>
        <w:kinsoku w:val="0"/>
        <w:overflowPunct w:val="0"/>
        <w:autoSpaceDE w:val="0"/>
        <w:spacing w:beforeLines="50" w:before="120" w:line="500" w:lineRule="exact"/>
        <w:ind w:firstLineChars="200" w:firstLine="569"/>
        <w:jc w:val="both"/>
        <w:rPr>
          <w:rFonts w:ascii="標楷體" w:eastAsia="標楷體" w:hAnsi="標楷體"/>
          <w:b/>
          <w:sz w:val="28"/>
          <w:szCs w:val="28"/>
        </w:rPr>
      </w:pPr>
      <w:r w:rsidRPr="00BF1B0E">
        <w:rPr>
          <w:rFonts w:ascii="標楷體" w:eastAsia="標楷體" w:hAnsi="標楷體" w:hint="eastAsia"/>
          <w:b/>
          <w:spacing w:val="2"/>
          <w:sz w:val="28"/>
          <w:szCs w:val="28"/>
        </w:rPr>
        <w:t>3.</w:t>
      </w:r>
      <w:r w:rsidRPr="007E59B6">
        <w:rPr>
          <w:rFonts w:ascii="標楷體" w:eastAsia="標楷體" w:hAnsi="標楷體" w:hint="eastAsia"/>
          <w:b/>
          <w:sz w:val="32"/>
          <w:szCs w:val="32"/>
        </w:rPr>
        <w:t xml:space="preserve">　</w:t>
      </w:r>
      <w:r w:rsidRPr="00BF1B0E">
        <w:rPr>
          <w:rFonts w:ascii="標楷體" w:eastAsia="標楷體" w:hAnsi="標楷體" w:hint="eastAsia"/>
          <w:b/>
          <w:spacing w:val="-22"/>
          <w:sz w:val="28"/>
          <w:szCs w:val="28"/>
        </w:rPr>
        <w:t>部分</w:t>
      </w:r>
      <w:r w:rsidRPr="00BF1B0E">
        <w:rPr>
          <w:rFonts w:ascii="標楷體" w:eastAsia="標楷體" w:hAnsi="標楷體" w:hint="eastAsia"/>
          <w:b/>
          <w:spacing w:val="-4"/>
          <w:sz w:val="28"/>
          <w:szCs w:val="28"/>
        </w:rPr>
        <w:t>國有土地取得休閒農場許可登記證，並取得收益租金，仍減免地價稅，或非法露營區坐落土地仍</w:t>
      </w:r>
      <w:r w:rsidRPr="006D68FD">
        <w:rPr>
          <w:rFonts w:ascii="標楷體" w:eastAsia="標楷體" w:hAnsi="標楷體" w:hint="eastAsia"/>
          <w:b/>
          <w:spacing w:val="2"/>
          <w:sz w:val="28"/>
          <w:szCs w:val="28"/>
        </w:rPr>
        <w:t>全數</w:t>
      </w:r>
      <w:r w:rsidRPr="00BF1B0E">
        <w:rPr>
          <w:rFonts w:ascii="標楷體" w:eastAsia="標楷體" w:hAnsi="標楷體" w:hint="eastAsia"/>
          <w:b/>
          <w:spacing w:val="-4"/>
          <w:sz w:val="28"/>
          <w:szCs w:val="28"/>
        </w:rPr>
        <w:t>課徵田賦，未依規定課徵地價稅，亟待查明檢討</w:t>
      </w:r>
      <w:r>
        <w:rPr>
          <w:rFonts w:ascii="標楷體" w:eastAsia="標楷體" w:hAnsi="標楷體" w:hint="eastAsia"/>
          <w:b/>
          <w:spacing w:val="-4"/>
          <w:sz w:val="28"/>
          <w:szCs w:val="28"/>
        </w:rPr>
        <w:t>依法</w:t>
      </w:r>
      <w:r w:rsidRPr="00BF1B0E">
        <w:rPr>
          <w:rFonts w:ascii="標楷體" w:eastAsia="標楷體" w:hAnsi="標楷體" w:hint="eastAsia"/>
          <w:b/>
          <w:spacing w:val="-4"/>
          <w:sz w:val="28"/>
          <w:szCs w:val="28"/>
        </w:rPr>
        <w:t>妥處。</w:t>
      </w:r>
    </w:p>
    <w:p w14:paraId="0190F96B" w14:textId="77777777" w:rsidR="00AD2184" w:rsidRPr="00F00630" w:rsidRDefault="00AD2184" w:rsidP="0023769C">
      <w:pPr>
        <w:overflowPunct w:val="0"/>
        <w:spacing w:beforeLines="50" w:before="120" w:line="490" w:lineRule="exact"/>
        <w:ind w:firstLineChars="200" w:firstLine="488"/>
        <w:jc w:val="both"/>
        <w:rPr>
          <w:rFonts w:ascii="標楷體" w:eastAsia="標楷體" w:hAnsi="標楷體"/>
          <w:noProof/>
          <w:spacing w:val="2"/>
          <w:szCs w:val="24"/>
        </w:rPr>
      </w:pPr>
      <w:r w:rsidRPr="00F00630">
        <w:rPr>
          <w:rFonts w:ascii="標楷體" w:eastAsia="標楷體" w:hAnsi="標楷體" w:hint="eastAsia"/>
          <w:noProof/>
          <w:spacing w:val="2"/>
          <w:szCs w:val="24"/>
        </w:rPr>
        <w:t>依國有財產法第8條規定：「國有土地及國有建築改良物，除放租有收益及第4條第2項第3款所指事業用者外，免徵土地稅及建築改良物稅。」復依土地稅法第14條規定：「已規定地價之土地，除依第22條規定課徵田賦者外，應課徵地價稅。」第22條規定：「非都市土地依法編定之農業用地或未規定地價者，徵收田賦。……」暨財政部80年11月28日台財稅第800421421號函釋略以，原屬符合土地稅法第22條規定課徵田賦之土地，部分變更為非農業用地使用，依法應改課地價稅者，應按其實際使用面積，分別課徵田賦及地價稅。據縣政府列管轄內露營場地清冊，截至110年10月底止，宜蘭縣合法露營場地20處，非法露營場地60處，共計80處，經以財政稅務局提供地價稅稅地種類檔與上述宜蘭縣露營區列管清冊勾稽比對結果，發現縣政府與財政部國有財產署簽訂南澳農場合作經營契約，部分國有土地經縣政府取得行政院農業委員會核發「南澳休閒農場」許可登記證，並自108年8月開始收取露營營位費用，且財政部國有財產署已於109年10月及12月取得收益租金，其土地仍減免地價稅；部分非法露營場地坐落土地，其土地全數課徵田賦，未依規定改課地價稅，經函請財政稅務局釐清依法妥處。據復：經查處</w:t>
      </w:r>
      <w:r w:rsidRPr="00F00630">
        <w:rPr>
          <w:rFonts w:ascii="標楷體" w:eastAsia="標楷體" w:hAnsi="標楷體" w:hint="eastAsia"/>
          <w:spacing w:val="2"/>
          <w:szCs w:val="24"/>
        </w:rPr>
        <w:t>已改課或補徵地價稅共計7筆、金額67萬餘元</w:t>
      </w:r>
      <w:r w:rsidRPr="00F00630">
        <w:rPr>
          <w:rFonts w:ascii="標楷體" w:eastAsia="標楷體" w:hAnsi="標楷體" w:hint="eastAsia"/>
          <w:noProof/>
          <w:spacing w:val="2"/>
          <w:szCs w:val="24"/>
        </w:rPr>
        <w:t>。</w:t>
      </w:r>
    </w:p>
    <w:p w14:paraId="31BD3A31" w14:textId="77777777" w:rsidR="00AD2184" w:rsidRPr="00B727CE" w:rsidRDefault="00AD2184" w:rsidP="0023769C">
      <w:pPr>
        <w:kinsoku w:val="0"/>
        <w:overflowPunct w:val="0"/>
        <w:autoSpaceDE w:val="0"/>
        <w:spacing w:beforeLines="50" w:before="120" w:afterLines="30" w:after="72" w:line="480" w:lineRule="exact"/>
        <w:ind w:firstLineChars="200" w:firstLine="569"/>
        <w:jc w:val="both"/>
        <w:rPr>
          <w:rFonts w:ascii="標楷體" w:eastAsia="標楷體" w:hAnsi="標楷體"/>
          <w:b/>
          <w:bCs/>
          <w:sz w:val="28"/>
          <w:szCs w:val="28"/>
        </w:rPr>
      </w:pPr>
      <w:r>
        <w:rPr>
          <w:rFonts w:ascii="標楷體" w:eastAsia="標楷體" w:hAnsi="標楷體" w:hint="eastAsia"/>
          <w:b/>
          <w:bCs/>
          <w:spacing w:val="2"/>
          <w:sz w:val="28"/>
          <w:szCs w:val="28"/>
        </w:rPr>
        <w:t>（四）</w:t>
      </w:r>
      <w:r w:rsidRPr="007E59B6">
        <w:rPr>
          <w:rFonts w:ascii="標楷體" w:eastAsia="標楷體" w:hAnsi="標楷體" w:hint="eastAsia"/>
          <w:b/>
          <w:sz w:val="32"/>
          <w:szCs w:val="32"/>
        </w:rPr>
        <w:t xml:space="preserve">　</w:t>
      </w:r>
      <w:r w:rsidRPr="00FD75D6">
        <w:rPr>
          <w:rFonts w:ascii="標楷體" w:eastAsia="標楷體" w:hAnsi="標楷體" w:hint="eastAsia"/>
          <w:b/>
          <w:bCs/>
          <w:spacing w:val="2"/>
          <w:sz w:val="28"/>
          <w:szCs w:val="28"/>
        </w:rPr>
        <w:t>109</w:t>
      </w:r>
      <w:r w:rsidRPr="00B727CE">
        <w:rPr>
          <w:rFonts w:ascii="標楷體" w:eastAsia="標楷體" w:hAnsi="標楷體" w:hint="eastAsia"/>
          <w:b/>
          <w:bCs/>
          <w:sz w:val="28"/>
          <w:szCs w:val="28"/>
        </w:rPr>
        <w:t>年度重要審核意見追蹤查核情形</w:t>
      </w:r>
    </w:p>
    <w:p w14:paraId="436E25BF" w14:textId="77777777" w:rsidR="00AD2184" w:rsidRPr="000A4430" w:rsidRDefault="00AD2184" w:rsidP="0023769C">
      <w:pPr>
        <w:overflowPunct w:val="0"/>
        <w:spacing w:line="480" w:lineRule="exact"/>
        <w:ind w:firstLineChars="200" w:firstLine="488"/>
        <w:jc w:val="both"/>
        <w:outlineLvl w:val="0"/>
        <w:rPr>
          <w:rFonts w:ascii="標楷體" w:eastAsia="標楷體" w:hAnsi="標楷體"/>
          <w:color w:val="FF0000"/>
          <w:spacing w:val="2"/>
        </w:rPr>
      </w:pPr>
      <w:r w:rsidRPr="00694D4C">
        <w:rPr>
          <w:rFonts w:ascii="標楷體" w:eastAsia="標楷體" w:hAnsi="標楷體" w:hint="eastAsia"/>
          <w:spacing w:val="2"/>
          <w:szCs w:val="24"/>
        </w:rPr>
        <w:t>本室於10</w:t>
      </w:r>
      <w:r>
        <w:rPr>
          <w:rFonts w:ascii="標楷體" w:eastAsia="標楷體" w:hAnsi="標楷體" w:hint="eastAsia"/>
          <w:spacing w:val="2"/>
          <w:szCs w:val="24"/>
        </w:rPr>
        <w:t>9</w:t>
      </w:r>
      <w:r w:rsidRPr="00694D4C">
        <w:rPr>
          <w:rFonts w:ascii="標楷體" w:eastAsia="標楷體" w:hAnsi="標楷體" w:hint="eastAsia"/>
          <w:spacing w:val="2"/>
          <w:szCs w:val="24"/>
        </w:rPr>
        <w:t>年度審核報告內列重要審核意見</w:t>
      </w:r>
      <w:r>
        <w:rPr>
          <w:rFonts w:ascii="標楷體" w:eastAsia="標楷體" w:hAnsi="標楷體" w:hint="eastAsia"/>
          <w:spacing w:val="2"/>
          <w:szCs w:val="24"/>
        </w:rPr>
        <w:t>3</w:t>
      </w:r>
      <w:r w:rsidRPr="00694D4C">
        <w:rPr>
          <w:rFonts w:ascii="標楷體" w:eastAsia="標楷體" w:hAnsi="標楷體" w:hint="eastAsia"/>
          <w:spacing w:val="2"/>
        </w:rPr>
        <w:t>項，經</w:t>
      </w:r>
      <w:r>
        <w:rPr>
          <w:rFonts w:ascii="標楷體" w:eastAsia="標楷體" w:hAnsi="標楷體" w:hint="eastAsia"/>
          <w:spacing w:val="2"/>
        </w:rPr>
        <w:t>賡續追蹤查核實際辦理結果，經核仍待繼續改善者2項、依改善措施持續辦理者1項，其中仍待繼續改善者，經再研提審核意見2項通知檢討改善（</w:t>
      </w:r>
      <w:r w:rsidRPr="00694D4C">
        <w:rPr>
          <w:rFonts w:ascii="標楷體" w:eastAsia="標楷體" w:hAnsi="標楷體" w:hint="eastAsia"/>
          <w:spacing w:val="2"/>
        </w:rPr>
        <w:t>表</w:t>
      </w:r>
      <w:r>
        <w:rPr>
          <w:rFonts w:ascii="標楷體" w:eastAsia="標楷體" w:hAnsi="標楷體" w:hint="eastAsia"/>
          <w:spacing w:val="2"/>
        </w:rPr>
        <w:t>1）</w:t>
      </w:r>
      <w:r w:rsidRPr="00694D4C">
        <w:rPr>
          <w:rFonts w:ascii="標楷體" w:eastAsia="標楷體" w:hAnsi="標楷體" w:hint="eastAsia"/>
          <w:spacing w:val="2"/>
        </w:rPr>
        <w:t>。</w:t>
      </w:r>
    </w:p>
    <w:tbl>
      <w:tblPr>
        <w:tblpPr w:leftFromText="180" w:rightFromText="180" w:vertAnchor="page" w:horzAnchor="margin" w:tblpY="1891"/>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32"/>
        <w:gridCol w:w="2990"/>
      </w:tblGrid>
      <w:tr w:rsidR="00AD2184" w:rsidRPr="00694D4C" w14:paraId="37A19B0D" w14:textId="77777777" w:rsidTr="00AF4E43">
        <w:trPr>
          <w:trHeight w:val="340"/>
        </w:trPr>
        <w:tc>
          <w:tcPr>
            <w:tcW w:w="6932" w:type="dxa"/>
            <w:tcBorders>
              <w:bottom w:val="single" w:sz="4" w:space="0" w:color="auto"/>
            </w:tcBorders>
            <w:shd w:val="clear" w:color="auto" w:fill="auto"/>
            <w:vAlign w:val="center"/>
          </w:tcPr>
          <w:p w14:paraId="73AADB5A" w14:textId="77777777" w:rsidR="00AD2184" w:rsidRPr="00694D4C" w:rsidRDefault="00AD2184" w:rsidP="0023769C">
            <w:pPr>
              <w:widowControl/>
              <w:overflowPunct w:val="0"/>
              <w:ind w:left="720" w:hanging="720"/>
              <w:jc w:val="center"/>
              <w:rPr>
                <w:rFonts w:ascii="標楷體" w:eastAsia="標楷體" w:hAnsi="標楷體"/>
                <w:sz w:val="20"/>
              </w:rPr>
            </w:pPr>
            <w:r w:rsidRPr="00694D4C">
              <w:rPr>
                <w:rFonts w:ascii="標楷體" w:eastAsia="標楷體" w:hAnsi="標楷體"/>
                <w:sz w:val="20"/>
              </w:rPr>
              <w:lastRenderedPageBreak/>
              <w:t>重要審核意見標題</w:t>
            </w:r>
          </w:p>
        </w:tc>
        <w:tc>
          <w:tcPr>
            <w:tcW w:w="2990" w:type="dxa"/>
            <w:tcBorders>
              <w:bottom w:val="single" w:sz="4" w:space="0" w:color="auto"/>
            </w:tcBorders>
            <w:shd w:val="clear" w:color="auto" w:fill="auto"/>
            <w:vAlign w:val="center"/>
          </w:tcPr>
          <w:p w14:paraId="7CADEE73" w14:textId="77777777" w:rsidR="00AD2184" w:rsidRPr="00694D4C" w:rsidRDefault="00AD2184" w:rsidP="0023769C">
            <w:pPr>
              <w:widowControl/>
              <w:overflowPunct w:val="0"/>
              <w:ind w:left="720" w:hanging="720"/>
              <w:jc w:val="center"/>
              <w:rPr>
                <w:rFonts w:ascii="標楷體" w:eastAsia="標楷體" w:hAnsi="標楷體"/>
                <w:sz w:val="20"/>
              </w:rPr>
            </w:pPr>
            <w:r w:rsidRPr="00694D4C">
              <w:rPr>
                <w:rFonts w:ascii="標楷體" w:eastAsia="標楷體" w:hAnsi="標楷體"/>
                <w:sz w:val="20"/>
              </w:rPr>
              <w:t>說明</w:t>
            </w:r>
          </w:p>
        </w:tc>
      </w:tr>
      <w:tr w:rsidR="00AD2184" w:rsidRPr="00694D4C" w14:paraId="454CE747" w14:textId="77777777" w:rsidTr="00F5606B">
        <w:trPr>
          <w:trHeight w:val="340"/>
        </w:trPr>
        <w:tc>
          <w:tcPr>
            <w:tcW w:w="9922" w:type="dxa"/>
            <w:gridSpan w:val="2"/>
            <w:tcBorders>
              <w:bottom w:val="single" w:sz="4" w:space="0" w:color="auto"/>
            </w:tcBorders>
            <w:shd w:val="clear" w:color="auto" w:fill="auto"/>
            <w:vAlign w:val="center"/>
          </w:tcPr>
          <w:p w14:paraId="4DC62381" w14:textId="77777777" w:rsidR="00AD2184" w:rsidRPr="00694D4C" w:rsidRDefault="00AD2184" w:rsidP="0023769C">
            <w:pPr>
              <w:widowControl/>
              <w:overflowPunct w:val="0"/>
              <w:ind w:left="720" w:hanging="720"/>
              <w:jc w:val="both"/>
              <w:rPr>
                <w:rFonts w:ascii="標楷體" w:eastAsia="標楷體" w:hAnsi="標楷體"/>
                <w:sz w:val="20"/>
              </w:rPr>
            </w:pPr>
            <w:r>
              <w:rPr>
                <w:rFonts w:ascii="標楷體" w:eastAsia="標楷體" w:hAnsi="標楷體" w:hint="eastAsia"/>
                <w:b/>
                <w:sz w:val="20"/>
              </w:rPr>
              <w:t>仍待繼續改善</w:t>
            </w:r>
          </w:p>
        </w:tc>
      </w:tr>
      <w:tr w:rsidR="00AD2184" w:rsidRPr="00694D4C" w14:paraId="4CC0EC60" w14:textId="77777777" w:rsidTr="00AF4E43">
        <w:trPr>
          <w:trHeight w:val="20"/>
        </w:trPr>
        <w:tc>
          <w:tcPr>
            <w:tcW w:w="6932" w:type="dxa"/>
            <w:tcBorders>
              <w:bottom w:val="single" w:sz="4" w:space="0" w:color="auto"/>
            </w:tcBorders>
            <w:shd w:val="clear" w:color="auto" w:fill="auto"/>
          </w:tcPr>
          <w:p w14:paraId="32515959" w14:textId="77777777" w:rsidR="00AD2184" w:rsidRPr="00694D4C" w:rsidRDefault="00AD2184" w:rsidP="0023769C">
            <w:pPr>
              <w:widowControl/>
              <w:overflowPunct w:val="0"/>
              <w:spacing w:beforeLines="20" w:before="48" w:afterLines="20" w:after="48" w:line="280" w:lineRule="atLeast"/>
              <w:ind w:leftChars="7" w:left="217" w:hangingChars="100" w:hanging="200"/>
              <w:jc w:val="both"/>
              <w:rPr>
                <w:rFonts w:ascii="標楷體" w:eastAsia="標楷體" w:hAnsi="標楷體"/>
                <w:sz w:val="20"/>
              </w:rPr>
            </w:pPr>
            <w:r w:rsidRPr="00694D4C">
              <w:rPr>
                <w:rFonts w:ascii="標楷體" w:eastAsia="標楷體" w:hAnsi="標楷體" w:hint="eastAsia"/>
                <w:sz w:val="20"/>
              </w:rPr>
              <w:t>1.</w:t>
            </w:r>
            <w:r w:rsidRPr="001E1EEE">
              <w:rPr>
                <w:rFonts w:ascii="標楷體" w:eastAsia="標楷體" w:hAnsi="標楷體" w:hint="eastAsia"/>
                <w:sz w:val="20"/>
              </w:rPr>
              <w:t>財政部考核稅捐稽徵作業績效評定為優等，且地方稅實徵件數逐年增加，實徵金額亦為近5年度最高，惟地價稅及房屋稅徵課作業未臻周妥，致有溢（短）徵情事，有待加強釐正稅籍資料，以維租稅公平</w:t>
            </w:r>
            <w:r w:rsidRPr="001C7605">
              <w:rPr>
                <w:rFonts w:ascii="標楷體" w:eastAsia="標楷體" w:hAnsi="標楷體" w:hint="eastAsia"/>
                <w:sz w:val="20"/>
              </w:rPr>
              <w:t>。</w:t>
            </w:r>
          </w:p>
        </w:tc>
        <w:tc>
          <w:tcPr>
            <w:tcW w:w="2990" w:type="dxa"/>
            <w:tcBorders>
              <w:bottom w:val="single" w:sz="4" w:space="0" w:color="auto"/>
            </w:tcBorders>
            <w:shd w:val="clear" w:color="auto" w:fill="auto"/>
          </w:tcPr>
          <w:p w14:paraId="75DD7AE7" w14:textId="77777777" w:rsidR="00AD2184" w:rsidRPr="00694D4C" w:rsidRDefault="00AD2184" w:rsidP="0023769C">
            <w:pPr>
              <w:widowControl/>
              <w:overflowPunct w:val="0"/>
              <w:spacing w:beforeLines="20" w:before="48" w:afterLines="20" w:after="48" w:line="280" w:lineRule="atLeast"/>
              <w:jc w:val="both"/>
              <w:rPr>
                <w:rFonts w:ascii="標楷體" w:eastAsia="標楷體" w:hAnsi="標楷體"/>
                <w:sz w:val="20"/>
              </w:rPr>
            </w:pPr>
            <w:r>
              <w:rPr>
                <w:rFonts w:ascii="標楷體" w:eastAsia="標楷體" w:hAnsi="標楷體"/>
                <w:sz w:val="20"/>
              </w:rPr>
              <w:t>因</w:t>
            </w:r>
            <w:r>
              <w:rPr>
                <w:rFonts w:ascii="標楷體" w:eastAsia="標楷體" w:hAnsi="標楷體" w:hint="eastAsia"/>
                <w:sz w:val="20"/>
              </w:rPr>
              <w:t>部分</w:t>
            </w:r>
            <w:r w:rsidRPr="001E1EEE">
              <w:rPr>
                <w:rFonts w:ascii="標楷體" w:eastAsia="標楷體" w:hAnsi="標楷體" w:hint="eastAsia"/>
                <w:sz w:val="20"/>
              </w:rPr>
              <w:t>已取得收益國有土地</w:t>
            </w:r>
            <w:r>
              <w:rPr>
                <w:rFonts w:ascii="標楷體" w:eastAsia="標楷體" w:hAnsi="標楷體" w:hint="eastAsia"/>
                <w:sz w:val="20"/>
              </w:rPr>
              <w:t>仍核予</w:t>
            </w:r>
            <w:r w:rsidRPr="001E1EEE">
              <w:rPr>
                <w:rFonts w:ascii="標楷體" w:eastAsia="標楷體" w:hAnsi="標楷體" w:hint="eastAsia"/>
                <w:sz w:val="20"/>
              </w:rPr>
              <w:t>免稅</w:t>
            </w:r>
            <w:r>
              <w:rPr>
                <w:rFonts w:ascii="標楷體" w:eastAsia="標楷體" w:hAnsi="標楷體" w:hint="eastAsia"/>
                <w:sz w:val="20"/>
              </w:rPr>
              <w:t>等，</w:t>
            </w:r>
            <w:r w:rsidRPr="0012551D">
              <w:rPr>
                <w:rFonts w:ascii="標楷體" w:eastAsia="標楷體" w:hAnsi="標楷體" w:hint="eastAsia"/>
                <w:sz w:val="20"/>
              </w:rPr>
              <w:t>稅籍清理作業仍待依改善措施辦理</w:t>
            </w:r>
            <w:r>
              <w:rPr>
                <w:rFonts w:ascii="標楷體" w:eastAsia="標楷體" w:hAnsi="標楷體" w:hint="eastAsia"/>
                <w:sz w:val="20"/>
              </w:rPr>
              <w:t>，再研提審核意見詳「（三）重要審核意見3.」。</w:t>
            </w:r>
          </w:p>
        </w:tc>
      </w:tr>
      <w:tr w:rsidR="00AD2184" w:rsidRPr="00694D4C" w14:paraId="3875E3F5" w14:textId="77777777" w:rsidTr="00AF4E43">
        <w:trPr>
          <w:trHeight w:val="20"/>
        </w:trPr>
        <w:tc>
          <w:tcPr>
            <w:tcW w:w="6932" w:type="dxa"/>
            <w:tcBorders>
              <w:bottom w:val="single" w:sz="4" w:space="0" w:color="auto"/>
            </w:tcBorders>
            <w:shd w:val="clear" w:color="auto" w:fill="auto"/>
          </w:tcPr>
          <w:p w14:paraId="2038ED7A" w14:textId="77777777" w:rsidR="00AD2184" w:rsidRPr="00694D4C" w:rsidRDefault="00AD2184" w:rsidP="0023769C">
            <w:pPr>
              <w:widowControl/>
              <w:overflowPunct w:val="0"/>
              <w:spacing w:beforeLines="20" w:before="48" w:afterLines="20" w:after="48" w:line="280" w:lineRule="atLeast"/>
              <w:ind w:leftChars="7" w:left="217" w:hangingChars="100" w:hanging="200"/>
              <w:jc w:val="both"/>
              <w:rPr>
                <w:rFonts w:ascii="標楷體" w:eastAsia="標楷體" w:hAnsi="標楷體"/>
                <w:sz w:val="20"/>
              </w:rPr>
            </w:pPr>
            <w:r w:rsidRPr="00694D4C">
              <w:rPr>
                <w:rFonts w:ascii="標楷體" w:eastAsia="標楷體" w:hAnsi="標楷體" w:hint="eastAsia"/>
                <w:sz w:val="20"/>
              </w:rPr>
              <w:t>2.</w:t>
            </w:r>
            <w:r w:rsidRPr="001E1EEE">
              <w:rPr>
                <w:rFonts w:ascii="標楷體" w:eastAsia="標楷體" w:hAnsi="標楷體" w:hint="eastAsia"/>
                <w:sz w:val="20"/>
              </w:rPr>
              <w:t>部分課徵田賦之土地，作為商業、混合使用住宅、製造業、倉儲等非供農業用途使用等，未依規定改課地價稅，亟待查明依法妥處，並積極運用資訊技術，以提升稅籍清查成效，俾增裕庫收</w:t>
            </w:r>
            <w:r w:rsidRPr="001C7605">
              <w:rPr>
                <w:rFonts w:ascii="標楷體" w:eastAsia="標楷體" w:hAnsi="標楷體" w:hint="eastAsia"/>
                <w:sz w:val="20"/>
              </w:rPr>
              <w:t>。</w:t>
            </w:r>
          </w:p>
        </w:tc>
        <w:tc>
          <w:tcPr>
            <w:tcW w:w="2990" w:type="dxa"/>
            <w:tcBorders>
              <w:bottom w:val="single" w:sz="4" w:space="0" w:color="auto"/>
            </w:tcBorders>
            <w:shd w:val="clear" w:color="auto" w:fill="auto"/>
          </w:tcPr>
          <w:p w14:paraId="42FB298D" w14:textId="77777777" w:rsidR="00AD2184" w:rsidRPr="00694D4C" w:rsidRDefault="00AD2184" w:rsidP="0023769C">
            <w:pPr>
              <w:widowControl/>
              <w:overflowPunct w:val="0"/>
              <w:spacing w:beforeLines="20" w:before="48" w:afterLines="20" w:after="48" w:line="280" w:lineRule="atLeast"/>
              <w:jc w:val="both"/>
              <w:rPr>
                <w:rFonts w:ascii="標楷體" w:eastAsia="標楷體" w:hAnsi="標楷體"/>
                <w:sz w:val="20"/>
              </w:rPr>
            </w:pPr>
            <w:r>
              <w:rPr>
                <w:rFonts w:ascii="標楷體" w:eastAsia="標楷體" w:hAnsi="標楷體"/>
                <w:sz w:val="20"/>
              </w:rPr>
              <w:t>仍有部分課徵田賦土地，作為非農業用途使用，未依規定改課地價稅，</w:t>
            </w:r>
            <w:r w:rsidRPr="0012551D">
              <w:rPr>
                <w:rFonts w:ascii="標楷體" w:eastAsia="標楷體" w:hAnsi="標楷體" w:hint="eastAsia"/>
                <w:sz w:val="20"/>
              </w:rPr>
              <w:t>改善成效未如預期</w:t>
            </w:r>
            <w:r>
              <w:rPr>
                <w:rFonts w:ascii="標楷體" w:eastAsia="標楷體" w:hAnsi="標楷體"/>
                <w:sz w:val="20"/>
              </w:rPr>
              <w:t>，業再研提審核意見詳</w:t>
            </w:r>
            <w:r>
              <w:rPr>
                <w:rFonts w:ascii="標楷體" w:eastAsia="標楷體" w:hAnsi="標楷體" w:hint="eastAsia"/>
                <w:sz w:val="20"/>
              </w:rPr>
              <w:t>「（三）重要審核意見1.」。</w:t>
            </w:r>
          </w:p>
        </w:tc>
      </w:tr>
      <w:tr w:rsidR="00AD2184" w:rsidRPr="00694D4C" w14:paraId="130ACBC1" w14:textId="77777777" w:rsidTr="00F5606B">
        <w:trPr>
          <w:trHeight w:val="20"/>
        </w:trPr>
        <w:tc>
          <w:tcPr>
            <w:tcW w:w="9922" w:type="dxa"/>
            <w:gridSpan w:val="2"/>
            <w:shd w:val="clear" w:color="auto" w:fill="auto"/>
          </w:tcPr>
          <w:p w14:paraId="1DB710C3" w14:textId="77777777" w:rsidR="00AD2184" w:rsidRPr="00694D4C" w:rsidRDefault="00AD2184" w:rsidP="0023769C">
            <w:pPr>
              <w:widowControl/>
              <w:overflowPunct w:val="0"/>
              <w:spacing w:beforeLines="20" w:before="48" w:afterLines="20" w:after="48" w:line="280" w:lineRule="atLeast"/>
              <w:ind w:left="720" w:hanging="720"/>
              <w:jc w:val="both"/>
              <w:rPr>
                <w:rFonts w:ascii="標楷體" w:eastAsia="標楷體" w:hAnsi="標楷體"/>
                <w:sz w:val="20"/>
              </w:rPr>
            </w:pPr>
            <w:r w:rsidRPr="00694D4C">
              <w:rPr>
                <w:rFonts w:ascii="標楷體" w:eastAsia="標楷體" w:hAnsi="標楷體" w:hint="eastAsia"/>
                <w:b/>
                <w:sz w:val="20"/>
              </w:rPr>
              <w:t>依改善措施持續辦理</w:t>
            </w:r>
          </w:p>
        </w:tc>
      </w:tr>
      <w:tr w:rsidR="00AD2184" w:rsidRPr="00694D4C" w14:paraId="42ADBAF4" w14:textId="77777777" w:rsidTr="00AF4E43">
        <w:trPr>
          <w:trHeight w:val="20"/>
        </w:trPr>
        <w:tc>
          <w:tcPr>
            <w:tcW w:w="6932" w:type="dxa"/>
            <w:shd w:val="clear" w:color="auto" w:fill="auto"/>
            <w:vAlign w:val="center"/>
          </w:tcPr>
          <w:p w14:paraId="20376675" w14:textId="77777777" w:rsidR="00AD2184" w:rsidRPr="00694D4C" w:rsidRDefault="00AD2184" w:rsidP="0023769C">
            <w:pPr>
              <w:widowControl/>
              <w:overflowPunct w:val="0"/>
              <w:spacing w:beforeLines="20" w:before="48" w:afterLines="20" w:after="48" w:line="280" w:lineRule="atLeast"/>
              <w:ind w:leftChars="7" w:left="17"/>
              <w:jc w:val="both"/>
              <w:rPr>
                <w:rFonts w:ascii="標楷體" w:eastAsia="標楷體" w:hAnsi="標楷體"/>
                <w:sz w:val="20"/>
              </w:rPr>
            </w:pPr>
            <w:r w:rsidRPr="001E1EEE">
              <w:rPr>
                <w:rFonts w:ascii="標楷體" w:eastAsia="標楷體" w:hAnsi="標楷體" w:hint="eastAsia"/>
                <w:sz w:val="20"/>
              </w:rPr>
              <w:t>持續辦理地方稅防止新欠清理舊欠業務，評核績優，惟地方稅未徵數餘額占開徵總額比率呈上升趨勢，未徵數餘額大幅增加等，亟待研謀改善積極清理，以有效徵起稅款</w:t>
            </w:r>
            <w:r w:rsidRPr="001C7605">
              <w:rPr>
                <w:rFonts w:ascii="標楷體" w:eastAsia="標楷體" w:hAnsi="標楷體" w:hint="eastAsia"/>
                <w:sz w:val="20"/>
              </w:rPr>
              <w:t>。</w:t>
            </w:r>
          </w:p>
        </w:tc>
        <w:tc>
          <w:tcPr>
            <w:tcW w:w="2990" w:type="dxa"/>
            <w:tcBorders>
              <w:tl2br w:val="single" w:sz="4" w:space="0" w:color="auto"/>
            </w:tcBorders>
            <w:shd w:val="clear" w:color="auto" w:fill="auto"/>
          </w:tcPr>
          <w:p w14:paraId="08626AF4" w14:textId="77777777" w:rsidR="00AD2184" w:rsidRPr="00694D4C" w:rsidRDefault="00AD2184" w:rsidP="0023769C">
            <w:pPr>
              <w:widowControl/>
              <w:overflowPunct w:val="0"/>
              <w:spacing w:beforeLines="20" w:before="48" w:afterLines="20" w:after="48" w:line="280" w:lineRule="atLeast"/>
              <w:ind w:left="-30" w:firstLine="30"/>
              <w:jc w:val="both"/>
              <w:rPr>
                <w:rFonts w:ascii="標楷體" w:eastAsia="標楷體" w:hAnsi="標楷體"/>
                <w:sz w:val="20"/>
              </w:rPr>
            </w:pPr>
          </w:p>
        </w:tc>
      </w:tr>
    </w:tbl>
    <w:p w14:paraId="1DE9F1D8" w14:textId="77777777" w:rsidR="00AD2184" w:rsidRDefault="00AD2184" w:rsidP="0023769C">
      <w:pPr>
        <w:widowControl/>
        <w:overflowPunct w:val="0"/>
        <w:spacing w:line="260" w:lineRule="exact"/>
        <w:jc w:val="center"/>
        <w:rPr>
          <w:rFonts w:ascii="標楷體" w:eastAsia="標楷體" w:hAnsi="標楷體"/>
          <w:b/>
          <w:noProof/>
          <w:spacing w:val="2"/>
          <w:szCs w:val="24"/>
        </w:rPr>
      </w:pPr>
      <w:r w:rsidRPr="00AC3C81">
        <w:rPr>
          <w:rFonts w:ascii="標楷體" w:eastAsia="標楷體" w:hAnsi="標楷體" w:hint="eastAsia"/>
          <w:b/>
          <w:noProof/>
          <w:spacing w:val="2"/>
          <w:szCs w:val="24"/>
        </w:rPr>
        <w:t>表1　109年度審核報告所列財政稅務局主管重要審核意見覆核辦理情形表</w:t>
      </w:r>
    </w:p>
    <w:p w14:paraId="32EF9EB9" w14:textId="77777777" w:rsidR="00AD2184" w:rsidRPr="007E59B6" w:rsidRDefault="00AD2184" w:rsidP="0023769C">
      <w:pPr>
        <w:kinsoku w:val="0"/>
        <w:overflowPunct w:val="0"/>
        <w:autoSpaceDE w:val="0"/>
        <w:spacing w:beforeLines="50" w:before="120" w:afterLines="50" w:after="120" w:line="500" w:lineRule="exact"/>
        <w:jc w:val="both"/>
        <w:rPr>
          <w:rFonts w:ascii="標楷體" w:eastAsia="標楷體" w:hAnsi="標楷體"/>
          <w:b/>
          <w:sz w:val="36"/>
          <w:szCs w:val="36"/>
        </w:rPr>
      </w:pPr>
      <w:r w:rsidRPr="007E59B6">
        <w:rPr>
          <w:rFonts w:ascii="標楷體" w:eastAsia="標楷體" w:hAnsi="標楷體" w:hint="eastAsia"/>
          <w:b/>
          <w:sz w:val="36"/>
          <w:szCs w:val="36"/>
        </w:rPr>
        <w:t>拾、</w:t>
      </w:r>
      <w:r w:rsidRPr="007E59B6">
        <w:rPr>
          <w:rFonts w:ascii="標楷體" w:eastAsia="標楷體" w:hAnsi="標楷體" w:hint="eastAsia"/>
          <w:b/>
          <w:bCs/>
          <w:sz w:val="36"/>
          <w:szCs w:val="36"/>
        </w:rPr>
        <w:t>警察局</w:t>
      </w:r>
      <w:r w:rsidRPr="007E59B6">
        <w:rPr>
          <w:rFonts w:ascii="標楷體" w:eastAsia="標楷體" w:hAnsi="標楷體" w:hint="eastAsia"/>
          <w:b/>
          <w:sz w:val="36"/>
          <w:szCs w:val="36"/>
        </w:rPr>
        <w:t>主管</w:t>
      </w:r>
    </w:p>
    <w:p w14:paraId="2DA8DBFA" w14:textId="77777777" w:rsidR="00AD2184" w:rsidRPr="00F00630" w:rsidRDefault="00AD2184" w:rsidP="0023769C">
      <w:pPr>
        <w:widowControl/>
        <w:kinsoku w:val="0"/>
        <w:overflowPunct w:val="0"/>
        <w:autoSpaceDE w:val="0"/>
        <w:spacing w:after="30" w:line="480" w:lineRule="exact"/>
        <w:ind w:firstLineChars="200" w:firstLine="488"/>
        <w:jc w:val="both"/>
        <w:rPr>
          <w:rFonts w:ascii="標楷體" w:eastAsia="標楷體" w:hAnsi="標楷體"/>
          <w:spacing w:val="2"/>
          <w:szCs w:val="24"/>
        </w:rPr>
      </w:pPr>
      <w:r w:rsidRPr="00F00630">
        <w:rPr>
          <w:rFonts w:ascii="標楷體" w:eastAsia="標楷體" w:hAnsi="標楷體" w:hint="eastAsia"/>
          <w:spacing w:val="2"/>
          <w:szCs w:val="24"/>
        </w:rPr>
        <w:t>警察局主管僅警察局</w:t>
      </w:r>
      <w:r w:rsidRPr="00F00630">
        <w:rPr>
          <w:rFonts w:ascii="標楷體" w:eastAsia="標楷體" w:hAnsi="標楷體"/>
          <w:spacing w:val="2"/>
          <w:szCs w:val="24"/>
        </w:rPr>
        <w:t>1</w:t>
      </w:r>
      <w:r w:rsidRPr="00F00630">
        <w:rPr>
          <w:rFonts w:ascii="標楷體" w:eastAsia="標楷體" w:hAnsi="標楷體" w:hint="eastAsia"/>
          <w:spacing w:val="2"/>
          <w:szCs w:val="24"/>
        </w:rPr>
        <w:t>個機關，掌理縣內公共秩序，保護社會安全，防止一切危害，促進人民福祉等業務。茲將110年度決算審核結果說明如次（有關歲入、歲出決算之審定</w:t>
      </w:r>
      <w:r>
        <w:rPr>
          <w:rFonts w:ascii="標楷體" w:eastAsia="標楷體" w:hAnsi="標楷體" w:hint="eastAsia"/>
          <w:spacing w:val="2"/>
          <w:szCs w:val="24"/>
        </w:rPr>
        <w:t>及</w:t>
      </w:r>
      <w:r w:rsidRPr="00F00630">
        <w:rPr>
          <w:rFonts w:ascii="標楷體" w:eastAsia="標楷體" w:hAnsi="標楷體" w:hint="eastAsia"/>
          <w:spacing w:val="2"/>
          <w:szCs w:val="24"/>
        </w:rPr>
        <w:t>各項差異之原因分析等詳細內容，請參閱審核報告附冊）：</w:t>
      </w:r>
    </w:p>
    <w:p w14:paraId="420BC536" w14:textId="77777777" w:rsidR="00AD2184" w:rsidRPr="003A2713" w:rsidRDefault="00AD2184" w:rsidP="0023769C">
      <w:pPr>
        <w:kinsoku w:val="0"/>
        <w:overflowPunct w:val="0"/>
        <w:autoSpaceDE w:val="0"/>
        <w:spacing w:beforeLines="50" w:before="120" w:afterLines="20" w:after="48" w:line="480" w:lineRule="exact"/>
        <w:ind w:firstLineChars="200" w:firstLine="561"/>
        <w:jc w:val="both"/>
        <w:rPr>
          <w:rFonts w:ascii="標楷體" w:eastAsia="標楷體" w:hAnsi="標楷體"/>
          <w:b/>
          <w:sz w:val="28"/>
          <w:szCs w:val="28"/>
        </w:rPr>
      </w:pPr>
      <w:r w:rsidRPr="003A2713">
        <w:rPr>
          <w:rFonts w:ascii="標楷體" w:eastAsia="標楷體" w:hAnsi="標楷體" w:hint="eastAsia"/>
          <w:b/>
          <w:sz w:val="28"/>
          <w:szCs w:val="28"/>
        </w:rPr>
        <w:t>（一）　計畫實施之查核</w:t>
      </w:r>
    </w:p>
    <w:p w14:paraId="589975B8" w14:textId="77777777" w:rsidR="00AD2184" w:rsidRPr="00F00630" w:rsidRDefault="00AD2184" w:rsidP="0023769C">
      <w:pPr>
        <w:overflowPunct w:val="0"/>
        <w:spacing w:beforeLines="20" w:before="48" w:line="470" w:lineRule="atLeast"/>
        <w:ind w:firstLineChars="200" w:firstLine="488"/>
        <w:jc w:val="both"/>
        <w:rPr>
          <w:rFonts w:ascii="標楷體" w:eastAsia="標楷體" w:hAnsi="標楷體"/>
          <w:spacing w:val="2"/>
          <w:szCs w:val="24"/>
        </w:rPr>
      </w:pPr>
      <w:r w:rsidRPr="00F00630">
        <w:rPr>
          <w:rFonts w:ascii="標楷體" w:eastAsia="標楷體" w:hAnsi="標楷體" w:hint="eastAsia"/>
          <w:spacing w:val="2"/>
          <w:szCs w:val="24"/>
        </w:rPr>
        <w:t>業務計畫</w:t>
      </w:r>
      <w:r w:rsidRPr="00F00630">
        <w:rPr>
          <w:rFonts w:ascii="標楷體" w:eastAsia="標楷體" w:hAnsi="標楷體"/>
          <w:spacing w:val="2"/>
          <w:szCs w:val="24"/>
        </w:rPr>
        <w:t>3</w:t>
      </w:r>
      <w:r w:rsidRPr="00F00630">
        <w:rPr>
          <w:rFonts w:ascii="標楷體" w:eastAsia="標楷體" w:hAnsi="標楷體" w:hint="eastAsia"/>
          <w:spacing w:val="2"/>
          <w:szCs w:val="24"/>
        </w:rPr>
        <w:t>項，下分工作計畫</w:t>
      </w:r>
      <w:r w:rsidRPr="00F00630">
        <w:rPr>
          <w:rFonts w:ascii="標楷體" w:eastAsia="標楷體" w:hAnsi="標楷體"/>
          <w:spacing w:val="2"/>
          <w:szCs w:val="24"/>
        </w:rPr>
        <w:t>1</w:t>
      </w:r>
      <w:r w:rsidRPr="00F00630">
        <w:rPr>
          <w:rFonts w:ascii="標楷體" w:eastAsia="標楷體" w:hAnsi="標楷體" w:hint="eastAsia"/>
          <w:spacing w:val="2"/>
          <w:szCs w:val="24"/>
        </w:rPr>
        <w:t>1項，包括加強基層勤務維護治安、加強管理交通秩序、擴大臨檢工作、取締妨害風化及嚴密戶口查察等重要施政項目，其中已執行完成7項，尚在執行者4項，主要係刑案證物搜扣數位履歷系統採購等案，尚在辦理中，須保留繼續執行。</w:t>
      </w:r>
    </w:p>
    <w:p w14:paraId="1245EA2A" w14:textId="77777777" w:rsidR="00AD2184" w:rsidRPr="007E59B6" w:rsidRDefault="00AD2184" w:rsidP="0023769C">
      <w:pPr>
        <w:kinsoku w:val="0"/>
        <w:overflowPunct w:val="0"/>
        <w:autoSpaceDE w:val="0"/>
        <w:spacing w:beforeLines="20" w:before="48" w:afterLines="20" w:after="48" w:line="480" w:lineRule="atLeast"/>
        <w:ind w:firstLineChars="200" w:firstLine="561"/>
        <w:jc w:val="both"/>
        <w:rPr>
          <w:rFonts w:ascii="標楷體" w:eastAsia="標楷體" w:hAnsi="標楷體"/>
          <w:b/>
          <w:sz w:val="32"/>
          <w:szCs w:val="32"/>
        </w:rPr>
      </w:pPr>
      <w:r w:rsidRPr="003A2713">
        <w:rPr>
          <w:rFonts w:ascii="標楷體" w:eastAsia="標楷體" w:hAnsi="標楷體" w:hint="eastAsia"/>
          <w:b/>
          <w:sz w:val="28"/>
          <w:szCs w:val="28"/>
        </w:rPr>
        <w:t>（二）　預算執行之審核</w:t>
      </w:r>
    </w:p>
    <w:p w14:paraId="1F350A54" w14:textId="77777777" w:rsidR="00AD2184" w:rsidRPr="00F00630" w:rsidRDefault="00AD2184" w:rsidP="0023769C">
      <w:pPr>
        <w:widowControl/>
        <w:overflowPunct w:val="0"/>
        <w:autoSpaceDE w:val="0"/>
        <w:spacing w:beforeLines="20" w:before="48" w:line="470" w:lineRule="atLeast"/>
        <w:ind w:firstLineChars="450" w:firstLine="1098"/>
        <w:jc w:val="both"/>
        <w:rPr>
          <w:rFonts w:ascii="標楷體" w:eastAsia="標楷體" w:hAnsi="標楷體"/>
          <w:spacing w:val="2"/>
          <w:szCs w:val="24"/>
        </w:rPr>
      </w:pPr>
      <w:r w:rsidRPr="00F00630">
        <w:rPr>
          <w:rFonts w:ascii="標楷體" w:eastAsia="標楷體" w:hAnsi="標楷體" w:hint="eastAsia"/>
          <w:color w:val="000000"/>
          <w:spacing w:val="2"/>
          <w:szCs w:val="24"/>
        </w:rPr>
        <w:t>1.　歲入原編列預算數2</w:t>
      </w:r>
      <w:r w:rsidRPr="00F00630">
        <w:rPr>
          <w:rFonts w:ascii="標楷體" w:eastAsia="標楷體" w:hAnsi="標楷體" w:hint="eastAsia"/>
          <w:spacing w:val="2"/>
          <w:szCs w:val="24"/>
        </w:rPr>
        <w:t>億</w:t>
      </w:r>
      <w:r w:rsidRPr="00F00630">
        <w:rPr>
          <w:rFonts w:ascii="標楷體" w:eastAsia="標楷體" w:hAnsi="標楷體" w:hint="eastAsia"/>
          <w:color w:val="000000"/>
          <w:spacing w:val="2"/>
          <w:szCs w:val="24"/>
        </w:rPr>
        <w:t>5,951</w:t>
      </w:r>
      <w:r w:rsidRPr="00F00630">
        <w:rPr>
          <w:rFonts w:ascii="標楷體" w:eastAsia="標楷體" w:hAnsi="標楷體" w:hint="eastAsia"/>
          <w:spacing w:val="2"/>
          <w:szCs w:val="24"/>
        </w:rPr>
        <w:t>萬餘</w:t>
      </w:r>
      <w:r w:rsidRPr="00F00630">
        <w:rPr>
          <w:rFonts w:ascii="標楷體" w:eastAsia="標楷體" w:hAnsi="標楷體" w:hint="eastAsia"/>
          <w:color w:val="000000"/>
          <w:spacing w:val="2"/>
          <w:szCs w:val="24"/>
        </w:rPr>
        <w:t>元，經追加預算2,176</w:t>
      </w:r>
      <w:r w:rsidRPr="00F00630">
        <w:rPr>
          <w:rFonts w:ascii="標楷體" w:eastAsia="標楷體" w:hAnsi="標楷體" w:hint="eastAsia"/>
          <w:spacing w:val="2"/>
          <w:szCs w:val="24"/>
        </w:rPr>
        <w:t>萬餘</w:t>
      </w:r>
      <w:r w:rsidRPr="00F00630">
        <w:rPr>
          <w:rFonts w:ascii="標楷體" w:eastAsia="標楷體" w:hAnsi="標楷體" w:hint="eastAsia"/>
          <w:color w:val="000000"/>
          <w:spacing w:val="2"/>
          <w:szCs w:val="24"/>
        </w:rPr>
        <w:t>元，合計2</w:t>
      </w:r>
      <w:r w:rsidRPr="00F00630">
        <w:rPr>
          <w:rFonts w:ascii="標楷體" w:eastAsia="標楷體" w:hAnsi="標楷體" w:hint="eastAsia"/>
          <w:spacing w:val="2"/>
          <w:szCs w:val="24"/>
        </w:rPr>
        <w:t>億</w:t>
      </w:r>
      <w:r w:rsidRPr="00F00630">
        <w:rPr>
          <w:rFonts w:ascii="標楷體" w:eastAsia="標楷體" w:hAnsi="標楷體" w:hint="eastAsia"/>
          <w:color w:val="000000"/>
          <w:spacing w:val="2"/>
          <w:szCs w:val="24"/>
        </w:rPr>
        <w:t>8,128</w:t>
      </w:r>
      <w:r w:rsidRPr="00F00630">
        <w:rPr>
          <w:rFonts w:ascii="標楷體" w:eastAsia="標楷體" w:hAnsi="標楷體" w:hint="eastAsia"/>
          <w:spacing w:val="2"/>
          <w:szCs w:val="24"/>
        </w:rPr>
        <w:t>萬餘</w:t>
      </w:r>
      <w:r w:rsidRPr="00F00630">
        <w:rPr>
          <w:rFonts w:ascii="標楷體" w:eastAsia="標楷體" w:hAnsi="標楷體" w:hint="eastAsia"/>
          <w:color w:val="000000"/>
          <w:spacing w:val="2"/>
          <w:szCs w:val="24"/>
        </w:rPr>
        <w:t>元</w:t>
      </w:r>
      <w:r w:rsidRPr="00F00630">
        <w:rPr>
          <w:rFonts w:ascii="標楷體" w:eastAsia="標楷體" w:hAnsi="標楷體" w:hint="eastAsia"/>
          <w:spacing w:val="2"/>
          <w:szCs w:val="24"/>
        </w:rPr>
        <w:t>，決算審核結果，審定實現數1億8,464萬餘元（65.64％），應收保留數7,480萬餘元（26.59％），主要係交通違規罰鍰尚待收取，須保留繼續執行所致，合計決算審定數為2億5,944萬餘元（92.24％），較預算減少2,183萬餘元（7.76％），主要係違規罰鍰罰金較預計減少。</w:t>
      </w:r>
    </w:p>
    <w:p w14:paraId="50D9ED6A" w14:textId="77777777" w:rsidR="00AD2184" w:rsidRPr="00F00630" w:rsidRDefault="00AD2184" w:rsidP="0023769C">
      <w:pPr>
        <w:widowControl/>
        <w:overflowPunct w:val="0"/>
        <w:autoSpaceDE w:val="0"/>
        <w:spacing w:beforeLines="20" w:before="48" w:line="480" w:lineRule="atLeast"/>
        <w:ind w:firstLineChars="450" w:firstLine="1098"/>
        <w:jc w:val="both"/>
        <w:rPr>
          <w:rFonts w:ascii="標楷體" w:eastAsia="標楷體" w:hAnsi="標楷體"/>
          <w:spacing w:val="2"/>
          <w:szCs w:val="24"/>
        </w:rPr>
      </w:pPr>
      <w:r w:rsidRPr="00F00630">
        <w:rPr>
          <w:rFonts w:ascii="標楷體" w:eastAsia="標楷體" w:hAnsi="標楷體" w:hint="eastAsia"/>
          <w:color w:val="000000"/>
          <w:spacing w:val="2"/>
          <w:szCs w:val="24"/>
        </w:rPr>
        <w:t>2.　以前年度歲入轉入數計</w:t>
      </w:r>
      <w:r w:rsidRPr="00F00630">
        <w:rPr>
          <w:rFonts w:ascii="標楷體" w:eastAsia="標楷體" w:hAnsi="標楷體" w:hint="eastAsia"/>
          <w:spacing w:val="2"/>
          <w:szCs w:val="24"/>
        </w:rPr>
        <w:t>3億1,860萬餘元</w:t>
      </w:r>
      <w:r w:rsidRPr="00F00630">
        <w:rPr>
          <w:rFonts w:ascii="新細明體" w:hAnsi="新細明體" w:hint="eastAsia"/>
          <w:color w:val="000000"/>
          <w:spacing w:val="2"/>
          <w:szCs w:val="24"/>
        </w:rPr>
        <w:t>，</w:t>
      </w:r>
      <w:r w:rsidRPr="00F00630">
        <w:rPr>
          <w:rFonts w:ascii="標楷體" w:eastAsia="標楷體" w:hAnsi="標楷體" w:hint="eastAsia"/>
          <w:spacing w:val="2"/>
          <w:szCs w:val="24"/>
        </w:rPr>
        <w:t>決算審核結果，審定實現</w:t>
      </w:r>
      <w:r w:rsidRPr="00F00630">
        <w:rPr>
          <w:rFonts w:ascii="標楷體" w:eastAsia="標楷體" w:hAnsi="標楷體" w:hint="eastAsia"/>
          <w:color w:val="000000"/>
          <w:spacing w:val="2"/>
          <w:szCs w:val="24"/>
        </w:rPr>
        <w:t>數</w:t>
      </w:r>
      <w:r w:rsidRPr="00F00630">
        <w:rPr>
          <w:rFonts w:ascii="標楷體" w:eastAsia="標楷體" w:hAnsi="標楷體" w:hint="eastAsia"/>
          <w:spacing w:val="2"/>
          <w:szCs w:val="24"/>
        </w:rPr>
        <w:t>4,524萬餘元（14.20％）；減免數1億2,738萬餘元（</w:t>
      </w:r>
      <w:r w:rsidRPr="00F00630">
        <w:rPr>
          <w:rFonts w:ascii="標楷體" w:eastAsia="標楷體" w:hAnsi="標楷體" w:hint="eastAsia"/>
          <w:color w:val="000000"/>
          <w:spacing w:val="2"/>
          <w:szCs w:val="24"/>
        </w:rPr>
        <w:t>39.98％</w:t>
      </w:r>
      <w:r w:rsidRPr="00F00630">
        <w:rPr>
          <w:rFonts w:ascii="標楷體" w:eastAsia="標楷體" w:hAnsi="標楷體" w:hint="eastAsia"/>
          <w:spacing w:val="2"/>
          <w:szCs w:val="24"/>
        </w:rPr>
        <w:t>），主要係註銷以前年度罰金罰鍰及怠金；應收保留數1億4,598萬餘元（45.82％），主要係罰鍰案件尚待收繳，須保留繼續執行。</w:t>
      </w:r>
    </w:p>
    <w:p w14:paraId="5375DE7D" w14:textId="77777777" w:rsidR="00AD2184" w:rsidRPr="00F00630" w:rsidRDefault="00AD2184" w:rsidP="0023769C">
      <w:pPr>
        <w:widowControl/>
        <w:overflowPunct w:val="0"/>
        <w:autoSpaceDE w:val="0"/>
        <w:spacing w:beforeLines="20" w:before="48" w:line="480" w:lineRule="atLeast"/>
        <w:ind w:firstLineChars="450" w:firstLine="1098"/>
        <w:jc w:val="both"/>
        <w:rPr>
          <w:rFonts w:ascii="標楷體" w:eastAsia="標楷體" w:hAnsi="標楷體"/>
          <w:color w:val="000000"/>
          <w:spacing w:val="2"/>
          <w:szCs w:val="24"/>
        </w:rPr>
      </w:pPr>
      <w:r w:rsidRPr="00F00630">
        <w:rPr>
          <w:rFonts w:ascii="標楷體" w:eastAsia="標楷體" w:hAnsi="標楷體" w:hint="eastAsia"/>
          <w:spacing w:val="2"/>
          <w:szCs w:val="24"/>
        </w:rPr>
        <w:lastRenderedPageBreak/>
        <w:t>3.　歲出原編列預算數19億7,395萬餘元</w:t>
      </w:r>
      <w:r w:rsidRPr="00F00630">
        <w:rPr>
          <w:rFonts w:ascii="標楷體" w:eastAsia="標楷體" w:hAnsi="標楷體" w:hint="eastAsia"/>
          <w:color w:val="000000"/>
          <w:spacing w:val="2"/>
          <w:szCs w:val="24"/>
        </w:rPr>
        <w:t>，經追加預算2,472</w:t>
      </w:r>
      <w:r w:rsidRPr="00F00630">
        <w:rPr>
          <w:rFonts w:ascii="標楷體" w:eastAsia="標楷體" w:hAnsi="標楷體" w:hint="eastAsia"/>
          <w:spacing w:val="2"/>
          <w:szCs w:val="24"/>
        </w:rPr>
        <w:t>萬餘</w:t>
      </w:r>
      <w:r w:rsidRPr="00F00630">
        <w:rPr>
          <w:rFonts w:ascii="標楷體" w:eastAsia="標楷體" w:hAnsi="標楷體" w:hint="eastAsia"/>
          <w:color w:val="000000"/>
          <w:spacing w:val="2"/>
          <w:szCs w:val="24"/>
        </w:rPr>
        <w:t>元，並因建置監錄設備等事由</w:t>
      </w:r>
      <w:r w:rsidRPr="00F00630">
        <w:rPr>
          <w:rFonts w:ascii="標楷體" w:eastAsia="標楷體" w:hAnsi="標楷體" w:hint="eastAsia"/>
          <w:spacing w:val="2"/>
          <w:szCs w:val="24"/>
        </w:rPr>
        <w:t>動支第二</w:t>
      </w:r>
      <w:r w:rsidRPr="00F00630">
        <w:rPr>
          <w:rFonts w:ascii="標楷體" w:eastAsia="標楷體" w:hAnsi="標楷體" w:hint="eastAsia"/>
          <w:spacing w:val="2"/>
        </w:rPr>
        <w:t>預備金</w:t>
      </w:r>
      <w:r w:rsidRPr="00F00630">
        <w:rPr>
          <w:rFonts w:ascii="標楷體" w:eastAsia="標楷體" w:hAnsi="標楷體" w:hint="eastAsia"/>
          <w:spacing w:val="2"/>
          <w:szCs w:val="24"/>
        </w:rPr>
        <w:t>41萬元</w:t>
      </w:r>
      <w:r w:rsidRPr="00F00630">
        <w:rPr>
          <w:rFonts w:ascii="新細明體" w:hAnsi="新細明體" w:hint="eastAsia"/>
          <w:color w:val="000000"/>
          <w:spacing w:val="2"/>
          <w:szCs w:val="24"/>
        </w:rPr>
        <w:t>，</w:t>
      </w:r>
      <w:r w:rsidRPr="00F00630">
        <w:rPr>
          <w:rFonts w:ascii="標楷體" w:eastAsia="標楷體" w:hAnsi="標楷體" w:hint="eastAsia"/>
          <w:color w:val="000000"/>
          <w:spacing w:val="2"/>
          <w:szCs w:val="24"/>
        </w:rPr>
        <w:t>合計</w:t>
      </w:r>
      <w:r w:rsidRPr="00F00630">
        <w:rPr>
          <w:rFonts w:ascii="標楷體" w:eastAsia="標楷體" w:hAnsi="標楷體" w:hint="eastAsia"/>
          <w:spacing w:val="2"/>
          <w:szCs w:val="24"/>
        </w:rPr>
        <w:t>19億9,908萬餘元</w:t>
      </w:r>
      <w:r w:rsidRPr="00F00630">
        <w:rPr>
          <w:rFonts w:ascii="新細明體" w:hAnsi="新細明體" w:hint="eastAsia"/>
          <w:color w:val="000000"/>
          <w:spacing w:val="2"/>
          <w:szCs w:val="24"/>
        </w:rPr>
        <w:t>，</w:t>
      </w:r>
      <w:r w:rsidRPr="00F00630">
        <w:rPr>
          <w:rFonts w:ascii="標楷體" w:eastAsia="標楷體" w:hAnsi="標楷體" w:hint="eastAsia"/>
          <w:color w:val="000000"/>
          <w:spacing w:val="2"/>
          <w:szCs w:val="24"/>
        </w:rPr>
        <w:t>決算審核結果，審定實現數</w:t>
      </w:r>
      <w:r w:rsidRPr="00F00630">
        <w:rPr>
          <w:rFonts w:ascii="標楷體" w:eastAsia="標楷體" w:hAnsi="標楷體" w:hint="eastAsia"/>
          <w:spacing w:val="2"/>
          <w:szCs w:val="24"/>
        </w:rPr>
        <w:t>19億3,466萬餘元（96.78％）</w:t>
      </w:r>
      <w:r w:rsidRPr="00F00630">
        <w:rPr>
          <w:rFonts w:ascii="標楷體" w:eastAsia="標楷體" w:hAnsi="標楷體" w:hint="eastAsia"/>
          <w:color w:val="000000"/>
          <w:spacing w:val="2"/>
          <w:szCs w:val="24"/>
        </w:rPr>
        <w:t>，應付保留數</w:t>
      </w:r>
      <w:r w:rsidRPr="00F00630">
        <w:rPr>
          <w:rFonts w:ascii="標楷體" w:eastAsia="標楷體" w:hAnsi="標楷體" w:hint="eastAsia"/>
          <w:spacing w:val="2"/>
          <w:szCs w:val="24"/>
        </w:rPr>
        <w:t>175萬餘元（0.09％）</w:t>
      </w:r>
      <w:r w:rsidRPr="00F00630">
        <w:rPr>
          <w:rFonts w:ascii="標楷體" w:eastAsia="標楷體" w:hAnsi="標楷體" w:hint="eastAsia"/>
          <w:color w:val="000000"/>
          <w:spacing w:val="2"/>
          <w:szCs w:val="24"/>
        </w:rPr>
        <w:t>，保留原因詳「（一）計畫實施之查核」說明；合計決算審定數為</w:t>
      </w:r>
      <w:r w:rsidRPr="00F00630">
        <w:rPr>
          <w:rFonts w:ascii="標楷體" w:eastAsia="標楷體" w:hAnsi="標楷體" w:hint="eastAsia"/>
          <w:spacing w:val="2"/>
          <w:szCs w:val="24"/>
        </w:rPr>
        <w:t>19億3,641萬餘元（96.87％）</w:t>
      </w:r>
      <w:r w:rsidRPr="00F00630">
        <w:rPr>
          <w:rFonts w:ascii="標楷體" w:eastAsia="標楷體" w:hAnsi="標楷體" w:hint="eastAsia"/>
          <w:color w:val="000000"/>
          <w:spacing w:val="2"/>
          <w:szCs w:val="24"/>
        </w:rPr>
        <w:t>，預算賸餘</w:t>
      </w:r>
      <w:r w:rsidRPr="00F00630">
        <w:rPr>
          <w:rFonts w:ascii="標楷體" w:eastAsia="標楷體" w:hAnsi="標楷體" w:hint="eastAsia"/>
          <w:spacing w:val="2"/>
          <w:szCs w:val="24"/>
        </w:rPr>
        <w:t>6,266萬餘元（3.13％）</w:t>
      </w:r>
      <w:r w:rsidRPr="00F00630">
        <w:rPr>
          <w:rFonts w:ascii="標楷體" w:eastAsia="標楷體" w:hAnsi="標楷體" w:hint="eastAsia"/>
          <w:color w:val="000000"/>
          <w:spacing w:val="2"/>
          <w:szCs w:val="24"/>
        </w:rPr>
        <w:t>，主要係</w:t>
      </w:r>
      <w:r w:rsidRPr="00F00630">
        <w:rPr>
          <w:rFonts w:ascii="標楷體" w:eastAsia="標楷體" w:hAnsi="標楷體" w:hint="eastAsia"/>
          <w:spacing w:val="2"/>
          <w:szCs w:val="24"/>
        </w:rPr>
        <w:t>人事費賸餘</w:t>
      </w:r>
      <w:r w:rsidRPr="00F00630">
        <w:rPr>
          <w:rFonts w:ascii="標楷體" w:eastAsia="標楷體" w:hAnsi="標楷體" w:hint="eastAsia"/>
          <w:color w:val="000000"/>
          <w:spacing w:val="2"/>
          <w:szCs w:val="24"/>
        </w:rPr>
        <w:t>。</w:t>
      </w:r>
    </w:p>
    <w:p w14:paraId="6BE53939" w14:textId="77777777" w:rsidR="00AD2184" w:rsidRPr="005F72B6" w:rsidRDefault="00AD2184" w:rsidP="0023769C">
      <w:pPr>
        <w:widowControl/>
        <w:overflowPunct w:val="0"/>
        <w:autoSpaceDE w:val="0"/>
        <w:spacing w:beforeLines="20" w:before="48" w:line="480" w:lineRule="atLeast"/>
        <w:ind w:firstLineChars="450" w:firstLine="1098"/>
        <w:jc w:val="both"/>
        <w:rPr>
          <w:rFonts w:ascii="標楷體" w:eastAsia="標楷體" w:hAnsi="標楷體"/>
          <w:color w:val="000000"/>
          <w:szCs w:val="24"/>
        </w:rPr>
      </w:pPr>
      <w:r w:rsidRPr="00F00630">
        <w:rPr>
          <w:rFonts w:ascii="標楷體" w:eastAsia="標楷體" w:hAnsi="標楷體" w:hint="eastAsia"/>
          <w:spacing w:val="2"/>
          <w:szCs w:val="24"/>
        </w:rPr>
        <w:t>4.　以前年度歲出轉入數計1,170萬餘元，決算審核結果，審定實現數1,169萬餘元（99.97％）；減免數3,000元（</w:t>
      </w:r>
      <w:r w:rsidRPr="00F00630">
        <w:rPr>
          <w:rFonts w:ascii="標楷體" w:eastAsia="標楷體" w:hAnsi="標楷體" w:hint="eastAsia"/>
          <w:color w:val="000000"/>
          <w:spacing w:val="2"/>
          <w:szCs w:val="24"/>
        </w:rPr>
        <w:t>0.03％</w:t>
      </w:r>
      <w:r w:rsidRPr="00F00630">
        <w:rPr>
          <w:rFonts w:ascii="標楷體" w:eastAsia="標楷體" w:hAnsi="標楷體" w:hint="eastAsia"/>
          <w:spacing w:val="2"/>
          <w:szCs w:val="24"/>
        </w:rPr>
        <w:t>），係</w:t>
      </w:r>
      <w:r w:rsidRPr="00F00630">
        <w:rPr>
          <w:rFonts w:ascii="標楷體" w:eastAsia="標楷體" w:hAnsi="標楷體" w:hint="eastAsia"/>
          <w:color w:val="000000"/>
          <w:spacing w:val="2"/>
          <w:szCs w:val="24"/>
        </w:rPr>
        <w:t>辦公室整修工程結餘款。</w:t>
      </w:r>
    </w:p>
    <w:p w14:paraId="53D13B6A" w14:textId="77777777" w:rsidR="00AD2184" w:rsidRPr="007E59B6" w:rsidRDefault="00AD2184" w:rsidP="0023769C">
      <w:pPr>
        <w:kinsoku w:val="0"/>
        <w:overflowPunct w:val="0"/>
        <w:autoSpaceDE w:val="0"/>
        <w:spacing w:beforeLines="50" w:before="120" w:afterLines="20" w:after="48" w:line="480" w:lineRule="exact"/>
        <w:ind w:firstLineChars="200" w:firstLine="641"/>
        <w:jc w:val="both"/>
        <w:rPr>
          <w:rFonts w:ascii="標楷體" w:eastAsia="標楷體" w:hAnsi="標楷體"/>
          <w:b/>
          <w:bCs/>
          <w:color w:val="000000"/>
          <w:sz w:val="32"/>
          <w:szCs w:val="32"/>
        </w:rPr>
      </w:pPr>
      <w:r w:rsidRPr="007E59B6">
        <w:rPr>
          <w:rFonts w:ascii="標楷體" w:eastAsia="標楷體" w:hAnsi="標楷體" w:hint="eastAsia"/>
          <w:b/>
          <w:sz w:val="32"/>
          <w:szCs w:val="32"/>
        </w:rPr>
        <w:t xml:space="preserve">（三）　</w:t>
      </w:r>
      <w:r w:rsidRPr="007E59B6">
        <w:rPr>
          <w:rFonts w:ascii="標楷體" w:eastAsia="標楷體" w:hAnsi="標楷體" w:hint="eastAsia"/>
          <w:b/>
          <w:bCs/>
          <w:color w:val="000000"/>
          <w:sz w:val="32"/>
          <w:szCs w:val="32"/>
        </w:rPr>
        <w:t>重要審核意見</w:t>
      </w:r>
    </w:p>
    <w:p w14:paraId="1CE12727" w14:textId="77777777" w:rsidR="00AD2184" w:rsidRPr="005F72B6" w:rsidRDefault="00AD2184" w:rsidP="009C11A2">
      <w:pPr>
        <w:kinsoku w:val="0"/>
        <w:overflowPunct w:val="0"/>
        <w:autoSpaceDE w:val="0"/>
        <w:spacing w:beforeLines="50" w:before="120" w:afterLines="50" w:after="120" w:line="500" w:lineRule="exact"/>
        <w:ind w:firstLineChars="200" w:firstLine="569"/>
        <w:jc w:val="both"/>
        <w:rPr>
          <w:rFonts w:ascii="標楷體" w:hAnsi="標楷體"/>
          <w:b/>
          <w:szCs w:val="28"/>
        </w:rPr>
      </w:pPr>
      <w:r w:rsidRPr="006D68FD">
        <w:rPr>
          <w:rFonts w:ascii="標楷體" w:eastAsia="標楷體" w:hAnsi="標楷體"/>
          <w:b/>
          <w:spacing w:val="2"/>
          <w:sz w:val="28"/>
          <w:szCs w:val="28"/>
        </w:rPr>
        <w:t>1.</w:t>
      </w:r>
      <w:r w:rsidRPr="006D68FD">
        <w:rPr>
          <w:rFonts w:ascii="標楷體" w:eastAsia="標楷體" w:hAnsi="標楷體" w:hint="eastAsia"/>
          <w:b/>
          <w:spacing w:val="2"/>
          <w:sz w:val="28"/>
          <w:szCs w:val="28"/>
        </w:rPr>
        <w:t xml:space="preserve">　為提升防空疏散避</w:t>
      </w:r>
      <w:r w:rsidRPr="009E3DF6">
        <w:rPr>
          <w:rFonts w:ascii="標楷體" w:eastAsia="標楷體" w:hAnsi="標楷體" w:hint="eastAsia"/>
          <w:b/>
          <w:spacing w:val="4"/>
          <w:sz w:val="28"/>
          <w:szCs w:val="28"/>
        </w:rPr>
        <w:t>難效能，持續辦理避難設施建檔作業，其整體供需比例為1.96倍，雖已達規定比例，惟有部分村（里）無相關避難設施建檔資料，或部分村（里）供需比例小於1.2倍，有待持續辦理相關</w:t>
      </w:r>
      <w:r w:rsidRPr="006D68FD">
        <w:rPr>
          <w:rFonts w:ascii="標楷體" w:eastAsia="標楷體" w:hAnsi="標楷體" w:hint="eastAsia"/>
          <w:b/>
          <w:spacing w:val="2"/>
          <w:sz w:val="28"/>
          <w:szCs w:val="28"/>
        </w:rPr>
        <w:t>建檔</w:t>
      </w:r>
      <w:r w:rsidRPr="009E3DF6">
        <w:rPr>
          <w:rFonts w:ascii="標楷體" w:eastAsia="標楷體" w:hAnsi="標楷體" w:hint="eastAsia"/>
          <w:b/>
          <w:spacing w:val="4"/>
          <w:sz w:val="28"/>
          <w:szCs w:val="28"/>
        </w:rPr>
        <w:t>作業，俾使各鄉</w:t>
      </w:r>
      <w:r w:rsidRPr="006D68FD">
        <w:rPr>
          <w:rFonts w:ascii="標楷體" w:eastAsia="標楷體" w:hAnsi="標楷體" w:hint="eastAsia"/>
          <w:b/>
          <w:spacing w:val="2"/>
          <w:sz w:val="28"/>
          <w:szCs w:val="28"/>
        </w:rPr>
        <w:t>（鎮、市）、村（里）符合最低供需比例要求。</w:t>
      </w:r>
    </w:p>
    <w:p w14:paraId="04A7CE40" w14:textId="77777777" w:rsidR="00AD2184" w:rsidRDefault="00AD2184" w:rsidP="009C11A2">
      <w:pPr>
        <w:widowControl/>
        <w:kinsoku w:val="0"/>
        <w:overflowPunct w:val="0"/>
        <w:autoSpaceDE w:val="0"/>
        <w:spacing w:after="30" w:line="480" w:lineRule="exact"/>
        <w:ind w:firstLineChars="200" w:firstLine="480"/>
        <w:jc w:val="both"/>
        <w:rPr>
          <w:rFonts w:ascii="標楷體" w:eastAsia="標楷體" w:hAnsi="標楷體"/>
          <w:spacing w:val="2"/>
          <w:szCs w:val="24"/>
        </w:rPr>
      </w:pPr>
      <w:r w:rsidRPr="000F288C">
        <w:rPr>
          <w:rFonts w:ascii="標楷體" w:eastAsia="標楷體" w:hAnsi="標楷體"/>
          <w:noProof/>
          <w:szCs w:val="24"/>
        </w:rPr>
        <mc:AlternateContent>
          <mc:Choice Requires="wps">
            <w:drawing>
              <wp:anchor distT="0" distB="0" distL="114300" distR="114300" simplePos="0" relativeHeight="251739136" behindDoc="0" locked="0" layoutInCell="1" allowOverlap="1" wp14:anchorId="797DF0F9" wp14:editId="6F9287B3">
                <wp:simplePos x="0" y="0"/>
                <wp:positionH relativeFrom="column">
                  <wp:posOffset>1730375</wp:posOffset>
                </wp:positionH>
                <wp:positionV relativeFrom="paragraph">
                  <wp:posOffset>937895</wp:posOffset>
                </wp:positionV>
                <wp:extent cx="4607560" cy="3982720"/>
                <wp:effectExtent l="0" t="0" r="2540" b="0"/>
                <wp:wrapSquare wrapText="bothSides"/>
                <wp:docPr id="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7560" cy="3982720"/>
                        </a:xfrm>
                        <a:prstGeom prst="rect">
                          <a:avLst/>
                        </a:prstGeom>
                        <a:solidFill>
                          <a:srgbClr val="FFFFFF"/>
                        </a:solidFill>
                        <a:ln w="9525">
                          <a:noFill/>
                          <a:miter lim="800000"/>
                          <a:headEnd/>
                          <a:tailEnd/>
                        </a:ln>
                      </wps:spPr>
                      <wps:txbx>
                        <w:txbxContent>
                          <w:p w14:paraId="2C8109D9" w14:textId="77777777" w:rsidR="00AD2184" w:rsidRDefault="00AD2184" w:rsidP="000F288C">
                            <w:pPr>
                              <w:jc w:val="center"/>
                            </w:pPr>
                            <w:r>
                              <w:rPr>
                                <w:rFonts w:ascii="標楷體" w:eastAsia="標楷體" w:hAnsi="標楷體" w:hint="eastAsia"/>
                                <w:b/>
                                <w:szCs w:val="24"/>
                              </w:rPr>
                              <w:t xml:space="preserve">圖1　</w:t>
                            </w:r>
                            <w:r w:rsidRPr="00E23136">
                              <w:rPr>
                                <w:rFonts w:ascii="標楷體" w:eastAsia="標楷體" w:hAnsi="標楷體" w:hint="eastAsia"/>
                                <w:b/>
                                <w:szCs w:val="24"/>
                              </w:rPr>
                              <w:t>宜蘭縣各鄉鎮市</w:t>
                            </w:r>
                            <w:r>
                              <w:rPr>
                                <w:rFonts w:ascii="標楷體" w:eastAsia="標楷體" w:hAnsi="標楷體" w:hint="eastAsia"/>
                                <w:b/>
                                <w:szCs w:val="24"/>
                              </w:rPr>
                              <w:t>110年度</w:t>
                            </w:r>
                            <w:r w:rsidRPr="00E23136">
                              <w:rPr>
                                <w:rFonts w:ascii="標楷體" w:eastAsia="標楷體" w:hAnsi="標楷體" w:hint="eastAsia"/>
                                <w:b/>
                                <w:szCs w:val="24"/>
                              </w:rPr>
                              <w:t>防空避難設施建檔數量統計</w:t>
                            </w:r>
                          </w:p>
                          <w:p w14:paraId="6D63A026" w14:textId="77777777" w:rsidR="00AD2184" w:rsidRPr="000F288C" w:rsidRDefault="00AD2184">
                            <w:r w:rsidRPr="00541D86">
                              <w:rPr>
                                <w:noProof/>
                              </w:rPr>
                              <w:drawing>
                                <wp:inline distT="0" distB="0" distL="0" distR="0" wp14:anchorId="27C601AC" wp14:editId="723AE9D7">
                                  <wp:extent cx="4446494" cy="3227294"/>
                                  <wp:effectExtent l="0" t="0" r="0" b="0"/>
                                  <wp:docPr id="87" name="圖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203B53D" w14:textId="77777777" w:rsidR="00AD2184" w:rsidRPr="00BC1F8C" w:rsidRDefault="00AD2184" w:rsidP="009C11A2">
                            <w:pPr>
                              <w:spacing w:beforeLines="100" w:before="240"/>
                              <w:ind w:firstLineChars="157" w:firstLine="283"/>
                              <w:rPr>
                                <w:rFonts w:ascii="標楷體" w:eastAsia="標楷體" w:hAnsi="標楷體"/>
                                <w:sz w:val="18"/>
                                <w:szCs w:val="18"/>
                              </w:rPr>
                            </w:pPr>
                            <w:r w:rsidRPr="00BC1F8C">
                              <w:rPr>
                                <w:rFonts w:ascii="標楷體" w:eastAsia="標楷體" w:hAnsi="標楷體" w:hint="eastAsia"/>
                                <w:sz w:val="18"/>
                                <w:szCs w:val="18"/>
                              </w:rPr>
                              <w:t>註：1.蘇澳鎮統計資料包含南澳鄉5處防空避難設施。</w:t>
                            </w:r>
                          </w:p>
                          <w:p w14:paraId="034C9A23" w14:textId="77777777" w:rsidR="00AD2184" w:rsidRDefault="00AD2184" w:rsidP="009C11A2">
                            <w:pPr>
                              <w:ind w:leftChars="270" w:left="648"/>
                            </w:pPr>
                            <w:r>
                              <w:rPr>
                                <w:rFonts w:ascii="標楷體" w:eastAsia="標楷體" w:hAnsi="標楷體" w:hint="eastAsia"/>
                                <w:sz w:val="18"/>
                                <w:szCs w:val="18"/>
                              </w:rPr>
                              <w:t>2.</w:t>
                            </w:r>
                            <w:r>
                              <w:rPr>
                                <w:rFonts w:ascii="標楷體" w:eastAsia="標楷體" w:hAnsi="標楷體" w:cs="Arial" w:hint="eastAsia"/>
                                <w:sz w:val="18"/>
                                <w:szCs w:val="18"/>
                              </w:rPr>
                              <w:t>資料來源：</w:t>
                            </w:r>
                            <w:r w:rsidRPr="00BC2572">
                              <w:rPr>
                                <w:rFonts w:ascii="標楷體" w:eastAsia="標楷體" w:hAnsi="標楷體" w:cs="Arial" w:hint="eastAsia"/>
                                <w:sz w:val="18"/>
                                <w:szCs w:val="18"/>
                              </w:rPr>
                              <w:t>整理自</w:t>
                            </w:r>
                            <w:r>
                              <w:rPr>
                                <w:rFonts w:ascii="標楷體" w:eastAsia="標楷體" w:hAnsi="標楷體" w:cs="Arial" w:hint="eastAsia"/>
                                <w:sz w:val="18"/>
                                <w:szCs w:val="18"/>
                              </w:rPr>
                              <w:t>警察</w:t>
                            </w:r>
                            <w:r w:rsidRPr="00BC2572">
                              <w:rPr>
                                <w:rFonts w:ascii="標楷體" w:eastAsia="標楷體" w:hAnsi="標楷體" w:cs="Arial" w:hint="eastAsia"/>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3" type="#_x0000_t202" style="position:absolute;left:0;text-align:left;margin-left:136.25pt;margin-top:73.85pt;width:362.8pt;height:313.6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" stroked="f">
                <v:textbox>
                  <w:txbxContent>
                    <w:p w14:paraId="2C8109D9" w14:textId="77777777" w:rsidR="00AD2184" w:rsidRDefault="00AD2184" w:rsidP="000F288C">
                      <w:pPr>
                        <w:jc w:val="center"/>
                      </w:pPr>
                      <w:r>
                        <w:rPr>
                          <w:rFonts w:ascii="標楷體" w:eastAsia="標楷體" w:hAnsi="標楷體" w:hint="eastAsia"/>
                          <w:b/>
                          <w:szCs w:val="24"/>
                        </w:rPr>
                        <w:t xml:space="preserve">圖1　</w:t>
                      </w:r>
                      <w:r w:rsidRPr="00E23136">
                        <w:rPr>
                          <w:rFonts w:ascii="標楷體" w:eastAsia="標楷體" w:hAnsi="標楷體" w:hint="eastAsia"/>
                          <w:b/>
                          <w:szCs w:val="24"/>
                        </w:rPr>
                        <w:t>宜蘭縣各鄉鎮市</w:t>
                      </w:r>
                      <w:r>
                        <w:rPr>
                          <w:rFonts w:ascii="標楷體" w:eastAsia="標楷體" w:hAnsi="標楷體" w:hint="eastAsia"/>
                          <w:b/>
                          <w:szCs w:val="24"/>
                        </w:rPr>
                        <w:t>110年度</w:t>
                      </w:r>
                      <w:r w:rsidRPr="00E23136">
                        <w:rPr>
                          <w:rFonts w:ascii="標楷體" w:eastAsia="標楷體" w:hAnsi="標楷體" w:hint="eastAsia"/>
                          <w:b/>
                          <w:szCs w:val="24"/>
                        </w:rPr>
                        <w:t>防空避難設施建檔數量統計</w:t>
                      </w:r>
                    </w:p>
                    <w:p w14:paraId="6D63A026" w14:textId="77777777" w:rsidR="00AD2184" w:rsidRPr="000F288C" w:rsidRDefault="00AD2184">
                      <w:r w:rsidRPr="00541D86">
                        <w:rPr>
                          <w:noProof/>
                        </w:rPr>
                        <w:drawing>
                          <wp:inline distT="0" distB="0" distL="0" distR="0" wp14:anchorId="27C601AC" wp14:editId="723AE9D7">
                            <wp:extent cx="4446494" cy="3227294"/>
                            <wp:effectExtent l="0" t="0" r="0" b="0"/>
                            <wp:docPr id="87" name="圖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203B53D" w14:textId="77777777" w:rsidR="00AD2184" w:rsidRPr="00BC1F8C" w:rsidRDefault="00AD2184" w:rsidP="009C11A2">
                      <w:pPr>
                        <w:spacing w:beforeLines="100" w:before="240"/>
                        <w:ind w:firstLineChars="157" w:firstLine="283"/>
                        <w:rPr>
                          <w:rFonts w:ascii="標楷體" w:eastAsia="標楷體" w:hAnsi="標楷體"/>
                          <w:sz w:val="18"/>
                          <w:szCs w:val="18"/>
                        </w:rPr>
                      </w:pPr>
                      <w:r w:rsidRPr="00BC1F8C">
                        <w:rPr>
                          <w:rFonts w:ascii="標楷體" w:eastAsia="標楷體" w:hAnsi="標楷體" w:hint="eastAsia"/>
                          <w:sz w:val="18"/>
                          <w:szCs w:val="18"/>
                        </w:rPr>
                        <w:t>註：1.蘇澳鎮統計資料包含南澳鄉5處防空避難設施。</w:t>
                      </w:r>
                    </w:p>
                    <w:p w14:paraId="034C9A23" w14:textId="77777777" w:rsidR="00AD2184" w:rsidRDefault="00AD2184" w:rsidP="009C11A2">
                      <w:pPr>
                        <w:ind w:leftChars="270" w:left="648"/>
                      </w:pPr>
                      <w:r>
                        <w:rPr>
                          <w:rFonts w:ascii="標楷體" w:eastAsia="標楷體" w:hAnsi="標楷體" w:hint="eastAsia"/>
                          <w:sz w:val="18"/>
                          <w:szCs w:val="18"/>
                        </w:rPr>
                        <w:t>2.</w:t>
                      </w:r>
                      <w:r>
                        <w:rPr>
                          <w:rFonts w:ascii="標楷體" w:eastAsia="標楷體" w:hAnsi="標楷體" w:cs="Arial" w:hint="eastAsia"/>
                          <w:sz w:val="18"/>
                          <w:szCs w:val="18"/>
                        </w:rPr>
                        <w:t>資料來源：</w:t>
                      </w:r>
                      <w:r w:rsidRPr="00BC2572">
                        <w:rPr>
                          <w:rFonts w:ascii="標楷體" w:eastAsia="標楷體" w:hAnsi="標楷體" w:cs="Arial" w:hint="eastAsia"/>
                          <w:sz w:val="18"/>
                          <w:szCs w:val="18"/>
                        </w:rPr>
                        <w:t>整理自</w:t>
                      </w:r>
                      <w:r>
                        <w:rPr>
                          <w:rFonts w:ascii="標楷體" w:eastAsia="標楷體" w:hAnsi="標楷體" w:cs="Arial" w:hint="eastAsia"/>
                          <w:sz w:val="18"/>
                          <w:szCs w:val="18"/>
                        </w:rPr>
                        <w:t>警察</w:t>
                      </w:r>
                      <w:r w:rsidRPr="00BC2572">
                        <w:rPr>
                          <w:rFonts w:ascii="標楷體" w:eastAsia="標楷體" w:hAnsi="標楷體" w:cs="Arial" w:hint="eastAsia"/>
                          <w:sz w:val="18"/>
                          <w:szCs w:val="18"/>
                        </w:rPr>
                        <w:t>局提供資料。</w:t>
                      </w:r>
                    </w:p>
                  </w:txbxContent>
                </v:textbox>
                <w10:wrap type="square"/>
              </v:shape>
            </w:pict>
          </mc:Fallback>
        </mc:AlternateContent>
      </w:r>
      <w:r w:rsidRPr="000F288C">
        <w:rPr>
          <w:rFonts w:ascii="標楷體" w:eastAsia="標楷體" w:hAnsi="標楷體" w:hint="eastAsia"/>
          <w:spacing w:val="2"/>
          <w:szCs w:val="24"/>
        </w:rPr>
        <w:t>依據防空疏散避難設施建檔作業要點第5點第1項規定：「警察機關辦理防空疏散避難設施資料建檔處理原則如下：（一）以村（里）為單位，調查其活動人口及住（居）所人口數量與防空疏散避難設施容量，依供需比例均衡考量防空疏散避難設施之建檔數量。（二）考量都市人口密集程度與活動人口變化幅度，除直轄市、基隆市、新竹市及嘉義市之供需比例以不低於2倍外，其他縣（市）供需比例以不低於1.2倍為原則。（三）區域內現有防空疏散避難設施總容量供需比例不足者，依現有建檔數量列冊，並持續建檔至符合供需比例。」截至111年2月底止，警察局已</w:t>
      </w:r>
      <w:r w:rsidRPr="000F288C">
        <w:rPr>
          <w:rFonts w:ascii="標楷體" w:eastAsia="標楷體" w:hAnsi="標楷體" w:hint="eastAsia"/>
          <w:spacing w:val="2"/>
          <w:szCs w:val="24"/>
        </w:rPr>
        <w:lastRenderedPageBreak/>
        <w:t>建檔防空避難設施916處，容量74萬餘人，活動人口及住（居）所人口38萬餘人，整體供需比例為1.96倍，雖已達規定比例，惟較109年度之2.39倍下滑，且有5個鄉鎮防空避難設施供需比例介於0.18倍至0.64倍間，仍未達規定比例1.2倍（圖1）。復以全縣233個村（里）統計分析，其中有防空疏散避難設施建檔資料者計133個，較109年度增加13個，惟仍有100個村（里）、約42.92％，無相關建檔資料，又上述有建檔資料133個村（里）中，供需比例未及1.2倍者計59個（圖2），經函請警察局檢討改善，俾使各鄉（鎮、市）、村（里）符合最低供需比例要求。據復：該局持續建檔防空疏散避難設施，列管防空避難處所資料，除於該局全球資訊網提供查詢，亦可於「警政服務APP-防空疏散避難專區」及該局LINE官方帳號「宜蘭縣防空疏散避難查詢專區」查詢附近防空疏散避難設施，並具有導航功能。另為求各項資料正確性，該局每月派員至各分局進行防空疏散避難業務督導，又為精進縣內防空避難設施管理，該局於110年招商研發建置防空疏散避難設施管理系統，以維護資料即時性及正確性，且</w:t>
      </w:r>
      <w:r w:rsidRPr="006E588A">
        <w:rPr>
          <w:rFonts w:ascii="標楷體" w:eastAsia="標楷體" w:hAnsi="標楷體"/>
          <w:noProof/>
          <w:spacing w:val="2"/>
          <w:szCs w:val="24"/>
        </w:rPr>
        <mc:AlternateContent>
          <mc:Choice Requires="wps">
            <w:drawing>
              <wp:anchor distT="0" distB="0" distL="114300" distR="114300" simplePos="0" relativeHeight="251740160" behindDoc="0" locked="0" layoutInCell="1" allowOverlap="1" wp14:anchorId="636CD8FC" wp14:editId="61CD183B">
                <wp:simplePos x="0" y="0"/>
                <wp:positionH relativeFrom="column">
                  <wp:posOffset>-148590</wp:posOffset>
                </wp:positionH>
                <wp:positionV relativeFrom="paragraph">
                  <wp:posOffset>3751580</wp:posOffset>
                </wp:positionV>
                <wp:extent cx="6445250" cy="4220210"/>
                <wp:effectExtent l="0" t="0" r="0" b="8890"/>
                <wp:wrapSquare wrapText="bothSides"/>
                <wp:docPr id="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0" cy="4220210"/>
                        </a:xfrm>
                        <a:prstGeom prst="rect">
                          <a:avLst/>
                        </a:prstGeom>
                        <a:solidFill>
                          <a:srgbClr val="FFFFFF"/>
                        </a:solidFill>
                        <a:ln w="9525">
                          <a:noFill/>
                          <a:miter lim="800000"/>
                          <a:headEnd/>
                          <a:tailEnd/>
                        </a:ln>
                      </wps:spPr>
                      <wps:txbx>
                        <w:txbxContent>
                          <w:p w14:paraId="5929CC73" w14:textId="77777777" w:rsidR="00AD2184" w:rsidRDefault="00AD2184" w:rsidP="006E588A">
                            <w:pPr>
                              <w:ind w:leftChars="-59" w:left="-142" w:rightChars="-65" w:right="-156"/>
                              <w:jc w:val="center"/>
                              <w:rPr>
                                <w:rFonts w:ascii="標楷體" w:eastAsia="標楷體" w:hAnsi="標楷體"/>
                                <w:b/>
                                <w:szCs w:val="24"/>
                              </w:rPr>
                            </w:pPr>
                            <w:r>
                              <w:rPr>
                                <w:rFonts w:ascii="標楷體" w:eastAsia="標楷體" w:hAnsi="標楷體" w:hint="eastAsia"/>
                                <w:b/>
                                <w:szCs w:val="24"/>
                              </w:rPr>
                              <w:t xml:space="preserve">圖2　</w:t>
                            </w:r>
                            <w:r w:rsidRPr="008D05E3">
                              <w:rPr>
                                <w:rFonts w:ascii="標楷體" w:eastAsia="標楷體" w:hAnsi="標楷體" w:hint="eastAsia"/>
                                <w:b/>
                                <w:szCs w:val="24"/>
                              </w:rPr>
                              <w:t>宜蘭縣各村</w:t>
                            </w:r>
                            <w:r>
                              <w:rPr>
                                <w:rFonts w:ascii="標楷體" w:eastAsia="標楷體" w:hAnsi="標楷體" w:hint="eastAsia"/>
                                <w:b/>
                                <w:szCs w:val="24"/>
                              </w:rPr>
                              <w:t>(</w:t>
                            </w:r>
                            <w:r w:rsidRPr="008D05E3">
                              <w:rPr>
                                <w:rFonts w:ascii="標楷體" w:eastAsia="標楷體" w:hAnsi="標楷體" w:hint="eastAsia"/>
                                <w:b/>
                                <w:szCs w:val="24"/>
                              </w:rPr>
                              <w:t>里</w:t>
                            </w:r>
                            <w:r>
                              <w:rPr>
                                <w:rFonts w:ascii="標楷體" w:eastAsia="標楷體" w:hAnsi="標楷體" w:hint="eastAsia"/>
                                <w:b/>
                                <w:szCs w:val="24"/>
                              </w:rPr>
                              <w:t>)110年度</w:t>
                            </w:r>
                            <w:r w:rsidRPr="008D05E3">
                              <w:rPr>
                                <w:rFonts w:ascii="標楷體" w:eastAsia="標楷體" w:hAnsi="標楷體" w:hint="eastAsia"/>
                                <w:b/>
                                <w:szCs w:val="24"/>
                              </w:rPr>
                              <w:t>防空</w:t>
                            </w:r>
                            <w:r w:rsidRPr="00FA7273">
                              <w:rPr>
                                <w:rFonts w:ascii="標楷體" w:eastAsia="標楷體" w:hAnsi="標楷體" w:hint="eastAsia"/>
                                <w:b/>
                                <w:szCs w:val="24"/>
                              </w:rPr>
                              <w:t>疏散</w:t>
                            </w:r>
                            <w:r w:rsidRPr="008D05E3">
                              <w:rPr>
                                <w:rFonts w:ascii="標楷體" w:eastAsia="標楷體" w:hAnsi="標楷體" w:hint="eastAsia"/>
                                <w:b/>
                                <w:szCs w:val="24"/>
                              </w:rPr>
                              <w:t>避難設施建檔與供需比例統計</w:t>
                            </w:r>
                          </w:p>
                          <w:p w14:paraId="33952E78" w14:textId="77777777" w:rsidR="00AD2184" w:rsidRPr="006E588A" w:rsidRDefault="00AD2184">
                            <w:r w:rsidRPr="00FD224F">
                              <w:rPr>
                                <w:rFonts w:ascii="標楷體" w:eastAsia="標楷體" w:hAnsi="標楷體"/>
                                <w:b/>
                                <w:noProof/>
                                <w:szCs w:val="24"/>
                              </w:rPr>
                              <w:drawing>
                                <wp:inline distT="0" distB="0" distL="0" distR="0" wp14:anchorId="0077ED24" wp14:editId="13D13BF9">
                                  <wp:extent cx="6812783" cy="3627455"/>
                                  <wp:effectExtent l="0" t="0" r="7620" b="0"/>
                                  <wp:docPr id="88" name="圖表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D249180" w14:textId="77777777" w:rsidR="00AD2184" w:rsidRDefault="00AD2184" w:rsidP="009C11A2">
                            <w:pPr>
                              <w:overflowPunct w:val="0"/>
                              <w:autoSpaceDE w:val="0"/>
                              <w:adjustRightInd w:val="0"/>
                              <w:snapToGrid w:val="0"/>
                              <w:ind w:leftChars="238" w:left="571" w:rightChars="87" w:right="209" w:firstLineChars="155" w:firstLine="279"/>
                              <w:jc w:val="both"/>
                              <w:rPr>
                                <w:rFonts w:ascii="標楷體" w:eastAsia="標楷體" w:hAnsi="標楷體" w:cs="Arial"/>
                                <w:sz w:val="18"/>
                                <w:szCs w:val="18"/>
                              </w:rPr>
                            </w:pPr>
                            <w:r>
                              <w:rPr>
                                <w:rFonts w:ascii="標楷體" w:eastAsia="標楷體" w:hAnsi="標楷體" w:cs="Arial" w:hint="eastAsia"/>
                                <w:sz w:val="18"/>
                                <w:szCs w:val="18"/>
                              </w:rPr>
                              <w:t>註:1.</w:t>
                            </w:r>
                            <w:r w:rsidRPr="00BC1F8C">
                              <w:rPr>
                                <w:rFonts w:ascii="標楷體" w:eastAsia="標楷體" w:hAnsi="標楷體" w:hint="eastAsia"/>
                                <w:sz w:val="18"/>
                                <w:szCs w:val="18"/>
                              </w:rPr>
                              <w:t>蘇澳鎮統計資料包含南澳鄉5處防空避難設施。</w:t>
                            </w:r>
                          </w:p>
                          <w:p w14:paraId="7EEEC884" w14:textId="77777777" w:rsidR="00AD2184" w:rsidRDefault="00AD2184" w:rsidP="009C11A2">
                            <w:pPr>
                              <w:ind w:leftChars="402" w:left="965" w:firstLineChars="93" w:firstLine="167"/>
                            </w:pPr>
                            <w:r>
                              <w:rPr>
                                <w:rFonts w:ascii="標楷體" w:eastAsia="標楷體" w:hAnsi="標楷體" w:cs="Arial" w:hint="eastAsia"/>
                                <w:sz w:val="18"/>
                                <w:szCs w:val="18"/>
                              </w:rPr>
                              <w:t>2.資料來源：</w:t>
                            </w:r>
                            <w:r w:rsidRPr="00BC2572">
                              <w:rPr>
                                <w:rFonts w:ascii="標楷體" w:eastAsia="標楷體" w:hAnsi="標楷體" w:cs="Arial" w:hint="eastAsia"/>
                                <w:sz w:val="18"/>
                                <w:szCs w:val="18"/>
                              </w:rPr>
                              <w:t>整理自</w:t>
                            </w:r>
                            <w:r>
                              <w:rPr>
                                <w:rFonts w:ascii="標楷體" w:eastAsia="標楷體" w:hAnsi="標楷體" w:cs="Arial" w:hint="eastAsia"/>
                                <w:sz w:val="18"/>
                                <w:szCs w:val="18"/>
                              </w:rPr>
                              <w:t>警察</w:t>
                            </w:r>
                            <w:r w:rsidRPr="00BC2572">
                              <w:rPr>
                                <w:rFonts w:ascii="標楷體" w:eastAsia="標楷體" w:hAnsi="標楷體" w:cs="Arial" w:hint="eastAsia"/>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4" type="#_x0000_t202" style="position:absolute;left:0;text-align:left;margin-left:-11.7pt;margin-top:295.4pt;width:507.5pt;height:332.3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" stroked="f">
                <v:textbox>
                  <w:txbxContent>
                    <w:p w14:paraId="5929CC73" w14:textId="77777777" w:rsidR="00AD2184" w:rsidRDefault="00AD2184" w:rsidP="006E588A">
                      <w:pPr>
                        <w:ind w:leftChars="-59" w:left="-142" w:rightChars="-65" w:right="-156"/>
                        <w:jc w:val="center"/>
                        <w:rPr>
                          <w:rFonts w:ascii="標楷體" w:eastAsia="標楷體" w:hAnsi="標楷體"/>
                          <w:b/>
                          <w:szCs w:val="24"/>
                        </w:rPr>
                      </w:pPr>
                      <w:r>
                        <w:rPr>
                          <w:rFonts w:ascii="標楷體" w:eastAsia="標楷體" w:hAnsi="標楷體" w:hint="eastAsia"/>
                          <w:b/>
                          <w:szCs w:val="24"/>
                        </w:rPr>
                        <w:t xml:space="preserve">圖2　</w:t>
                      </w:r>
                      <w:r w:rsidRPr="008D05E3">
                        <w:rPr>
                          <w:rFonts w:ascii="標楷體" w:eastAsia="標楷體" w:hAnsi="標楷體" w:hint="eastAsia"/>
                          <w:b/>
                          <w:szCs w:val="24"/>
                        </w:rPr>
                        <w:t>宜蘭縣各村</w:t>
                      </w:r>
                      <w:r>
                        <w:rPr>
                          <w:rFonts w:ascii="標楷體" w:eastAsia="標楷體" w:hAnsi="標楷體" w:hint="eastAsia"/>
                          <w:b/>
                          <w:szCs w:val="24"/>
                        </w:rPr>
                        <w:t>(</w:t>
                      </w:r>
                      <w:r w:rsidRPr="008D05E3">
                        <w:rPr>
                          <w:rFonts w:ascii="標楷體" w:eastAsia="標楷體" w:hAnsi="標楷體" w:hint="eastAsia"/>
                          <w:b/>
                          <w:szCs w:val="24"/>
                        </w:rPr>
                        <w:t>里</w:t>
                      </w:r>
                      <w:r>
                        <w:rPr>
                          <w:rFonts w:ascii="標楷體" w:eastAsia="標楷體" w:hAnsi="標楷體" w:hint="eastAsia"/>
                          <w:b/>
                          <w:szCs w:val="24"/>
                        </w:rPr>
                        <w:t>)110年度</w:t>
                      </w:r>
                      <w:r w:rsidRPr="008D05E3">
                        <w:rPr>
                          <w:rFonts w:ascii="標楷體" w:eastAsia="標楷體" w:hAnsi="標楷體" w:hint="eastAsia"/>
                          <w:b/>
                          <w:szCs w:val="24"/>
                        </w:rPr>
                        <w:t>防空</w:t>
                      </w:r>
                      <w:r w:rsidRPr="00FA7273">
                        <w:rPr>
                          <w:rFonts w:ascii="標楷體" w:eastAsia="標楷體" w:hAnsi="標楷體" w:hint="eastAsia"/>
                          <w:b/>
                          <w:szCs w:val="24"/>
                        </w:rPr>
                        <w:t>疏散</w:t>
                      </w:r>
                      <w:r w:rsidRPr="008D05E3">
                        <w:rPr>
                          <w:rFonts w:ascii="標楷體" w:eastAsia="標楷體" w:hAnsi="標楷體" w:hint="eastAsia"/>
                          <w:b/>
                          <w:szCs w:val="24"/>
                        </w:rPr>
                        <w:t>避難設施建檔與供需比例統計</w:t>
                      </w:r>
                    </w:p>
                    <w:p w14:paraId="33952E78" w14:textId="77777777" w:rsidR="00AD2184" w:rsidRPr="006E588A" w:rsidRDefault="00AD2184">
                      <w:r w:rsidRPr="00FD224F">
                        <w:rPr>
                          <w:rFonts w:ascii="標楷體" w:eastAsia="標楷體" w:hAnsi="標楷體"/>
                          <w:b/>
                          <w:noProof/>
                          <w:szCs w:val="24"/>
                        </w:rPr>
                        <w:drawing>
                          <wp:inline distT="0" distB="0" distL="0" distR="0" wp14:anchorId="0077ED24" wp14:editId="13D13BF9">
                            <wp:extent cx="6812783" cy="3627455"/>
                            <wp:effectExtent l="0" t="0" r="7620" b="0"/>
                            <wp:docPr id="88" name="圖表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D249180" w14:textId="77777777" w:rsidR="00AD2184" w:rsidRDefault="00AD2184" w:rsidP="009C11A2">
                      <w:pPr>
                        <w:overflowPunct w:val="0"/>
                        <w:autoSpaceDE w:val="0"/>
                        <w:adjustRightInd w:val="0"/>
                        <w:snapToGrid w:val="0"/>
                        <w:ind w:leftChars="238" w:left="571" w:rightChars="87" w:right="209" w:firstLineChars="155" w:firstLine="279"/>
                        <w:jc w:val="both"/>
                        <w:rPr>
                          <w:rFonts w:ascii="標楷體" w:eastAsia="標楷體" w:hAnsi="標楷體" w:cs="Arial"/>
                          <w:sz w:val="18"/>
                          <w:szCs w:val="18"/>
                        </w:rPr>
                      </w:pPr>
                      <w:r>
                        <w:rPr>
                          <w:rFonts w:ascii="標楷體" w:eastAsia="標楷體" w:hAnsi="標楷體" w:cs="Arial" w:hint="eastAsia"/>
                          <w:sz w:val="18"/>
                          <w:szCs w:val="18"/>
                        </w:rPr>
                        <w:t>註:1.</w:t>
                      </w:r>
                      <w:r w:rsidRPr="00BC1F8C">
                        <w:rPr>
                          <w:rFonts w:ascii="標楷體" w:eastAsia="標楷體" w:hAnsi="標楷體" w:hint="eastAsia"/>
                          <w:sz w:val="18"/>
                          <w:szCs w:val="18"/>
                        </w:rPr>
                        <w:t>蘇澳鎮統計資料包含南澳鄉5處防空避難設施。</w:t>
                      </w:r>
                    </w:p>
                    <w:p w14:paraId="7EEEC884" w14:textId="77777777" w:rsidR="00AD2184" w:rsidRDefault="00AD2184" w:rsidP="009C11A2">
                      <w:pPr>
                        <w:ind w:leftChars="402" w:left="965" w:firstLineChars="93" w:firstLine="167"/>
                      </w:pPr>
                      <w:r>
                        <w:rPr>
                          <w:rFonts w:ascii="標楷體" w:eastAsia="標楷體" w:hAnsi="標楷體" w:cs="Arial" w:hint="eastAsia"/>
                          <w:sz w:val="18"/>
                          <w:szCs w:val="18"/>
                        </w:rPr>
                        <w:t>2.資料來源：</w:t>
                      </w:r>
                      <w:r w:rsidRPr="00BC2572">
                        <w:rPr>
                          <w:rFonts w:ascii="標楷體" w:eastAsia="標楷體" w:hAnsi="標楷體" w:cs="Arial" w:hint="eastAsia"/>
                          <w:sz w:val="18"/>
                          <w:szCs w:val="18"/>
                        </w:rPr>
                        <w:t>整理自</w:t>
                      </w:r>
                      <w:r>
                        <w:rPr>
                          <w:rFonts w:ascii="標楷體" w:eastAsia="標楷體" w:hAnsi="標楷體" w:cs="Arial" w:hint="eastAsia"/>
                          <w:sz w:val="18"/>
                          <w:szCs w:val="18"/>
                        </w:rPr>
                        <w:t>警察</w:t>
                      </w:r>
                      <w:r w:rsidRPr="00BC2572">
                        <w:rPr>
                          <w:rFonts w:ascii="標楷體" w:eastAsia="標楷體" w:hAnsi="標楷體" w:cs="Arial" w:hint="eastAsia"/>
                          <w:sz w:val="18"/>
                          <w:szCs w:val="18"/>
                        </w:rPr>
                        <w:t>局提供資料。</w:t>
                      </w:r>
                    </w:p>
                  </w:txbxContent>
                </v:textbox>
                <w10:wrap type="square"/>
              </v:shape>
            </w:pict>
          </mc:Fallback>
        </mc:AlternateContent>
      </w:r>
      <w:r w:rsidRPr="000F288C">
        <w:rPr>
          <w:rFonts w:ascii="標楷體" w:eastAsia="標楷體" w:hAnsi="標楷體" w:hint="eastAsia"/>
          <w:spacing w:val="2"/>
          <w:szCs w:val="24"/>
        </w:rPr>
        <w:t>可匯出至GoogleMap完成標示，以利管理使用。</w:t>
      </w:r>
    </w:p>
    <w:p w14:paraId="34A020E0" w14:textId="77777777" w:rsidR="00AD2184" w:rsidRDefault="00AD2184" w:rsidP="0023769C">
      <w:pPr>
        <w:widowControl/>
        <w:kinsoku w:val="0"/>
        <w:overflowPunct w:val="0"/>
        <w:autoSpaceDE w:val="0"/>
        <w:adjustRightInd w:val="0"/>
        <w:snapToGrid w:val="0"/>
        <w:spacing w:line="460" w:lineRule="exact"/>
        <w:ind w:firstLineChars="200" w:firstLine="569"/>
        <w:jc w:val="both"/>
        <w:rPr>
          <w:rFonts w:ascii="標楷體" w:eastAsia="標楷體" w:hAnsi="標楷體"/>
          <w:spacing w:val="2"/>
          <w:szCs w:val="24"/>
        </w:rPr>
      </w:pPr>
      <w:r>
        <w:rPr>
          <w:rFonts w:ascii="標楷體" w:eastAsia="標楷體" w:hAnsi="標楷體" w:hint="eastAsia"/>
          <w:b/>
          <w:spacing w:val="2"/>
          <w:sz w:val="28"/>
          <w:szCs w:val="28"/>
        </w:rPr>
        <w:t xml:space="preserve">2.　</w:t>
      </w:r>
      <w:r w:rsidRPr="00614EFB">
        <w:rPr>
          <w:rFonts w:ascii="標楷體" w:eastAsia="標楷體" w:hAnsi="標楷體" w:hint="eastAsia"/>
          <w:b/>
          <w:spacing w:val="2"/>
          <w:sz w:val="28"/>
          <w:szCs w:val="28"/>
        </w:rPr>
        <w:t>為提升縣內整體治安及交通品質，配置合理警察員額，惟警察員額缺額比率高於全國平均值，且以基層員警缺額較為嚴重，亟待爭取員額優先派補，以強化轄區警力配置。</w:t>
      </w:r>
    </w:p>
    <w:p w14:paraId="7E1A10FB" w14:textId="77777777" w:rsidR="00AD2184" w:rsidRPr="000F288C" w:rsidRDefault="00AD2184" w:rsidP="0023769C">
      <w:pPr>
        <w:widowControl/>
        <w:kinsoku w:val="0"/>
        <w:overflowPunct w:val="0"/>
        <w:autoSpaceDE w:val="0"/>
        <w:spacing w:after="30" w:line="480" w:lineRule="exact"/>
        <w:ind w:firstLineChars="200" w:firstLine="561"/>
        <w:jc w:val="both"/>
        <w:rPr>
          <w:rFonts w:ascii="標楷體" w:eastAsia="標楷體" w:hAnsi="標楷體"/>
          <w:spacing w:val="2"/>
          <w:szCs w:val="24"/>
        </w:rPr>
      </w:pPr>
      <w:r w:rsidRPr="006D68FD">
        <w:rPr>
          <w:rFonts w:ascii="標楷體" w:hAnsi="標楷體"/>
          <w:b/>
          <w:noProof/>
          <w:spacing w:val="2"/>
          <w:sz w:val="28"/>
          <w:szCs w:val="28"/>
        </w:rPr>
        <w:lastRenderedPageBreak/>
        <mc:AlternateContent>
          <mc:Choice Requires="wps">
            <w:drawing>
              <wp:anchor distT="0" distB="0" distL="114300" distR="114300" simplePos="0" relativeHeight="251738112" behindDoc="0" locked="0" layoutInCell="1" allowOverlap="1" wp14:anchorId="142783BA" wp14:editId="4AF52673">
                <wp:simplePos x="0" y="0"/>
                <wp:positionH relativeFrom="margin">
                  <wp:posOffset>2665095</wp:posOffset>
                </wp:positionH>
                <wp:positionV relativeFrom="margin">
                  <wp:posOffset>1048385</wp:posOffset>
                </wp:positionV>
                <wp:extent cx="3683635" cy="3747770"/>
                <wp:effectExtent l="0" t="0" r="0" b="5080"/>
                <wp:wrapSquare wrapText="bothSides"/>
                <wp:docPr id="72" name="文字方塊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635" cy="3747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F67448" w14:textId="77777777" w:rsidR="00AD2184" w:rsidRDefault="00AD2184" w:rsidP="00957EFA">
                            <w:pPr>
                              <w:overflowPunct w:val="0"/>
                              <w:ind w:leftChars="-59" w:left="682" w:rightChars="-12" w:right="-29" w:hangingChars="343" w:hanging="824"/>
                              <w:jc w:val="center"/>
                              <w:rPr>
                                <w:rFonts w:ascii="標楷體" w:eastAsia="標楷體" w:hAnsi="標楷體" w:cs="新細明體"/>
                                <w:b/>
                              </w:rPr>
                            </w:pPr>
                            <w:r>
                              <w:rPr>
                                <w:rFonts w:ascii="標楷體" w:eastAsia="標楷體" w:hAnsi="標楷體" w:cs="新細明體" w:hint="eastAsia"/>
                                <w:b/>
                              </w:rPr>
                              <w:t xml:space="preserve">表1　</w:t>
                            </w:r>
                            <w:r w:rsidRPr="004B7824">
                              <w:rPr>
                                <w:rFonts w:ascii="標楷體" w:eastAsia="標楷體" w:hAnsi="標楷體" w:cs="新細明體" w:hint="eastAsia"/>
                                <w:b/>
                                <w:lang w:eastAsia="zh-HK"/>
                              </w:rPr>
                              <w:t>警察局110年度各單位警察</w:t>
                            </w:r>
                            <w:r>
                              <w:rPr>
                                <w:rFonts w:ascii="標楷體" w:eastAsia="標楷體" w:hAnsi="標楷體" w:cs="新細明體" w:hint="eastAsia"/>
                                <w:b/>
                                <w:lang w:eastAsia="zh-HK"/>
                              </w:rPr>
                              <w:t>員額</w:t>
                            </w:r>
                            <w:r w:rsidRPr="004B7824">
                              <w:rPr>
                                <w:rFonts w:ascii="標楷體" w:eastAsia="標楷體" w:hAnsi="標楷體" w:cs="新細明體" w:hint="eastAsia"/>
                                <w:b/>
                                <w:lang w:eastAsia="zh-HK"/>
                              </w:rPr>
                              <w:t>缺額情形</w:t>
                            </w:r>
                          </w:p>
                          <w:p w14:paraId="75D7D5AB" w14:textId="77777777" w:rsidR="00AD2184" w:rsidRDefault="00AD2184" w:rsidP="00762258">
                            <w:pPr>
                              <w:spacing w:beforeLines="20" w:before="48"/>
                              <w:ind w:left="885" w:right="113" w:hanging="403"/>
                              <w:jc w:val="right"/>
                              <w:rPr>
                                <w:rFonts w:ascii="標楷體" w:eastAsia="標楷體" w:hAnsi="標楷體"/>
                                <w:sz w:val="20"/>
                                <w:szCs w:val="24"/>
                              </w:rPr>
                            </w:pPr>
                            <w:r>
                              <w:rPr>
                                <w:rFonts w:ascii="標楷體" w:eastAsia="標楷體" w:hAnsi="標楷體" w:hint="eastAsia"/>
                                <w:sz w:val="20"/>
                                <w:szCs w:val="24"/>
                              </w:rPr>
                              <w:t>單位：人、％</w:t>
                            </w:r>
                          </w:p>
                          <w:tbl>
                            <w:tblPr>
                              <w:tblW w:w="5684" w:type="dxa"/>
                              <w:tblLayout w:type="fixed"/>
                              <w:tblCellMar>
                                <w:left w:w="28" w:type="dxa"/>
                                <w:right w:w="28" w:type="dxa"/>
                              </w:tblCellMar>
                              <w:tblLook w:val="04A0" w:firstRow="1" w:lastRow="0" w:firstColumn="1" w:lastColumn="0" w:noHBand="0" w:noVBand="1"/>
                            </w:tblPr>
                            <w:tblGrid>
                              <w:gridCol w:w="1418"/>
                              <w:gridCol w:w="992"/>
                              <w:gridCol w:w="992"/>
                              <w:gridCol w:w="993"/>
                              <w:gridCol w:w="1289"/>
                            </w:tblGrid>
                            <w:tr w:rsidR="00AD2184" w:rsidRPr="00526BF1" w14:paraId="2FED8C29" w14:textId="77777777" w:rsidTr="00D9639A">
                              <w:trPr>
                                <w:trHeight w:val="624"/>
                                <w:tblHeader/>
                              </w:trPr>
                              <w:tc>
                                <w:tcPr>
                                  <w:tcW w:w="1418" w:type="dxa"/>
                                  <w:tcBorders>
                                    <w:top w:val="single" w:sz="4" w:space="0" w:color="auto"/>
                                    <w:left w:val="single" w:sz="4" w:space="0" w:color="auto"/>
                                    <w:bottom w:val="single" w:sz="4" w:space="0" w:color="auto"/>
                                    <w:right w:val="single" w:sz="4" w:space="0" w:color="auto"/>
                                  </w:tcBorders>
                                  <w:vAlign w:val="center"/>
                                  <w:hideMark/>
                                </w:tcPr>
                                <w:p w14:paraId="742CEBBE"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sidRPr="00526BF1">
                                    <w:rPr>
                                      <w:rFonts w:ascii="標楷體" w:eastAsia="標楷體" w:hAnsi="標楷體" w:hint="eastAsia"/>
                                      <w:kern w:val="0"/>
                                      <w:sz w:val="20"/>
                                    </w:rPr>
                                    <w:t>單位別</w:t>
                                  </w:r>
                                </w:p>
                              </w:tc>
                              <w:tc>
                                <w:tcPr>
                                  <w:tcW w:w="992" w:type="dxa"/>
                                  <w:tcBorders>
                                    <w:top w:val="single" w:sz="4" w:space="0" w:color="auto"/>
                                    <w:left w:val="nil"/>
                                    <w:bottom w:val="single" w:sz="4" w:space="0" w:color="auto"/>
                                    <w:right w:val="single" w:sz="4" w:space="0" w:color="auto"/>
                                  </w:tcBorders>
                                  <w:vAlign w:val="center"/>
                                  <w:hideMark/>
                                </w:tcPr>
                                <w:p w14:paraId="7A5CC424"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sidRPr="00FC63F7">
                                    <w:rPr>
                                      <w:rFonts w:ascii="標楷體" w:eastAsia="標楷體" w:hAnsi="標楷體" w:hint="eastAsia"/>
                                      <w:kern w:val="0"/>
                                      <w:sz w:val="20"/>
                                    </w:rPr>
                                    <w:t>預算員額</w:t>
                                  </w:r>
                                </w:p>
                                <w:p w14:paraId="53DD9D7A"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w:t>
                                  </w:r>
                                  <w:r w:rsidRPr="00FC63F7">
                                    <w:rPr>
                                      <w:rFonts w:ascii="標楷體" w:eastAsia="標楷體" w:hAnsi="標楷體" w:hint="eastAsia"/>
                                      <w:kern w:val="0"/>
                                      <w:sz w:val="20"/>
                                    </w:rPr>
                                    <w:t>A</w:t>
                                  </w:r>
                                  <w:r>
                                    <w:rPr>
                                      <w:rFonts w:ascii="標楷體" w:eastAsia="標楷體" w:hAnsi="標楷體" w:hint="eastAsia"/>
                                      <w:kern w:val="0"/>
                                      <w:sz w:val="20"/>
                                    </w:rPr>
                                    <w:t>）</w:t>
                                  </w:r>
                                </w:p>
                              </w:tc>
                              <w:tc>
                                <w:tcPr>
                                  <w:tcW w:w="992" w:type="dxa"/>
                                  <w:tcBorders>
                                    <w:top w:val="single" w:sz="4" w:space="0" w:color="auto"/>
                                    <w:left w:val="nil"/>
                                    <w:bottom w:val="single" w:sz="4" w:space="0" w:color="auto"/>
                                    <w:right w:val="single" w:sz="4" w:space="0" w:color="auto"/>
                                  </w:tcBorders>
                                  <w:vAlign w:val="center"/>
                                  <w:hideMark/>
                                </w:tcPr>
                                <w:p w14:paraId="77EF29A8"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實際</w:t>
                                  </w:r>
                                  <w:r w:rsidRPr="00FC63F7">
                                    <w:rPr>
                                      <w:rFonts w:ascii="標楷體" w:eastAsia="標楷體" w:hAnsi="標楷體" w:hint="eastAsia"/>
                                      <w:kern w:val="0"/>
                                      <w:sz w:val="20"/>
                                    </w:rPr>
                                    <w:t>員額</w:t>
                                  </w:r>
                                </w:p>
                                <w:p w14:paraId="2D1E1828"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w:t>
                                  </w:r>
                                  <w:r w:rsidRPr="00FC63F7">
                                    <w:rPr>
                                      <w:rFonts w:ascii="標楷體" w:eastAsia="標楷體" w:hAnsi="標楷體" w:hint="eastAsia"/>
                                      <w:kern w:val="0"/>
                                      <w:sz w:val="20"/>
                                    </w:rPr>
                                    <w:t>B</w:t>
                                  </w:r>
                                  <w:r>
                                    <w:rPr>
                                      <w:rFonts w:ascii="標楷體" w:eastAsia="標楷體" w:hAnsi="標楷體" w:hint="eastAsia"/>
                                      <w:kern w:val="0"/>
                                      <w:sz w:val="20"/>
                                    </w:rPr>
                                    <w:t>）</w:t>
                                  </w:r>
                                </w:p>
                              </w:tc>
                              <w:tc>
                                <w:tcPr>
                                  <w:tcW w:w="993" w:type="dxa"/>
                                  <w:tcBorders>
                                    <w:top w:val="single" w:sz="4" w:space="0" w:color="auto"/>
                                    <w:left w:val="nil"/>
                                    <w:bottom w:val="single" w:sz="4" w:space="0" w:color="auto"/>
                                    <w:right w:val="single" w:sz="4" w:space="0" w:color="auto"/>
                                  </w:tcBorders>
                                  <w:vAlign w:val="center"/>
                                  <w:hideMark/>
                                </w:tcPr>
                                <w:p w14:paraId="76916F40"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sidRPr="00FC63F7">
                                    <w:rPr>
                                      <w:rFonts w:ascii="標楷體" w:eastAsia="標楷體" w:hAnsi="標楷體" w:hint="eastAsia"/>
                                      <w:kern w:val="0"/>
                                      <w:sz w:val="20"/>
                                    </w:rPr>
                                    <w:t>缺額</w:t>
                                  </w:r>
                                </w:p>
                                <w:p w14:paraId="4465D758"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w:t>
                                  </w:r>
                                  <w:r w:rsidRPr="00FC63F7">
                                    <w:rPr>
                                      <w:rFonts w:ascii="標楷體" w:eastAsia="標楷體" w:hAnsi="標楷體" w:hint="eastAsia"/>
                                      <w:kern w:val="0"/>
                                      <w:sz w:val="20"/>
                                    </w:rPr>
                                    <w:t>C=A-B</w:t>
                                  </w:r>
                                  <w:r>
                                    <w:rPr>
                                      <w:rFonts w:ascii="標楷體" w:eastAsia="標楷體" w:hAnsi="標楷體" w:hint="eastAsia"/>
                                      <w:kern w:val="0"/>
                                      <w:sz w:val="20"/>
                                    </w:rPr>
                                    <w:t>）</w:t>
                                  </w:r>
                                </w:p>
                              </w:tc>
                              <w:tc>
                                <w:tcPr>
                                  <w:tcW w:w="1289" w:type="dxa"/>
                                  <w:tcBorders>
                                    <w:top w:val="single" w:sz="4" w:space="0" w:color="auto"/>
                                    <w:left w:val="nil"/>
                                    <w:bottom w:val="single" w:sz="4" w:space="0" w:color="auto"/>
                                    <w:right w:val="single" w:sz="4" w:space="0" w:color="auto"/>
                                  </w:tcBorders>
                                  <w:vAlign w:val="center"/>
                                  <w:hideMark/>
                                </w:tcPr>
                                <w:p w14:paraId="120336CB"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sidRPr="00FC63F7">
                                    <w:rPr>
                                      <w:rFonts w:ascii="標楷體" w:eastAsia="標楷體" w:hAnsi="標楷體" w:hint="eastAsia"/>
                                      <w:kern w:val="0"/>
                                      <w:sz w:val="20"/>
                                    </w:rPr>
                                    <w:t>缺額比率</w:t>
                                  </w:r>
                                </w:p>
                                <w:p w14:paraId="2059CBD6"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w:t>
                                  </w:r>
                                  <w:r w:rsidRPr="00FC63F7">
                                    <w:rPr>
                                      <w:rFonts w:ascii="標楷體" w:eastAsia="標楷體" w:hAnsi="標楷體" w:hint="eastAsia"/>
                                      <w:kern w:val="0"/>
                                      <w:sz w:val="20"/>
                                    </w:rPr>
                                    <w:t>D=C/A</w:t>
                                  </w:r>
                                  <w:r w:rsidRPr="00FC63F7">
                                    <w:rPr>
                                      <w:rFonts w:ascii="標楷體" w:eastAsia="標楷體" w:hAnsi="標楷體"/>
                                      <w:kern w:val="0"/>
                                      <w:sz w:val="20"/>
                                    </w:rPr>
                                    <w:t>×</w:t>
                                  </w:r>
                                  <w:r w:rsidRPr="00FC63F7">
                                    <w:rPr>
                                      <w:rFonts w:ascii="標楷體" w:eastAsia="標楷體" w:hAnsi="標楷體" w:hint="eastAsia"/>
                                      <w:kern w:val="0"/>
                                      <w:sz w:val="20"/>
                                    </w:rPr>
                                    <w:t>100</w:t>
                                  </w:r>
                                  <w:r>
                                    <w:rPr>
                                      <w:rFonts w:ascii="標楷體" w:eastAsia="標楷體" w:hAnsi="標楷體" w:hint="eastAsia"/>
                                      <w:kern w:val="0"/>
                                      <w:sz w:val="20"/>
                                    </w:rPr>
                                    <w:t>）</w:t>
                                  </w:r>
                                </w:p>
                              </w:tc>
                            </w:tr>
                            <w:tr w:rsidR="00AD2184" w:rsidRPr="00526BF1" w14:paraId="1D220217"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4726DC4F" w14:textId="77777777" w:rsidR="00AD2184" w:rsidRPr="00FC63F7" w:rsidRDefault="00AD2184" w:rsidP="00957EFA">
                                  <w:pPr>
                                    <w:widowControl/>
                                    <w:adjustRightInd w:val="0"/>
                                    <w:snapToGrid w:val="0"/>
                                    <w:jc w:val="center"/>
                                    <w:textAlignment w:val="baseline"/>
                                    <w:rPr>
                                      <w:rFonts w:ascii="標楷體" w:eastAsia="標楷體" w:hAnsi="標楷體" w:cs="新細明體"/>
                                      <w:b/>
                                      <w:color w:val="000000"/>
                                      <w:kern w:val="0"/>
                                      <w:sz w:val="20"/>
                                    </w:rPr>
                                  </w:pPr>
                                  <w:r w:rsidRPr="00526BF1">
                                    <w:rPr>
                                      <w:rFonts w:ascii="標楷體" w:eastAsia="標楷體" w:hAnsi="標楷體" w:hint="eastAsia"/>
                                      <w:b/>
                                      <w:kern w:val="0"/>
                                      <w:sz w:val="20"/>
                                    </w:rPr>
                                    <w:t>合計</w:t>
                                  </w:r>
                                </w:p>
                              </w:tc>
                              <w:tc>
                                <w:tcPr>
                                  <w:tcW w:w="992" w:type="dxa"/>
                                  <w:tcBorders>
                                    <w:top w:val="single" w:sz="4" w:space="0" w:color="auto"/>
                                    <w:left w:val="nil"/>
                                    <w:bottom w:val="single" w:sz="4" w:space="0" w:color="auto"/>
                                    <w:right w:val="single" w:sz="4" w:space="0" w:color="auto"/>
                                  </w:tcBorders>
                                  <w:vAlign w:val="center"/>
                                  <w:hideMark/>
                                </w:tcPr>
                                <w:p w14:paraId="38DE8D41" w14:textId="77777777" w:rsidR="00AD2184" w:rsidRPr="00FC63F7" w:rsidRDefault="00AD2184" w:rsidP="00957EFA">
                                  <w:pPr>
                                    <w:adjustRightInd w:val="0"/>
                                    <w:snapToGrid w:val="0"/>
                                    <w:ind w:rightChars="58" w:right="139"/>
                                    <w:jc w:val="right"/>
                                    <w:textAlignment w:val="baseline"/>
                                    <w:rPr>
                                      <w:rFonts w:ascii="標楷體" w:eastAsia="標楷體" w:hAnsi="標楷體"/>
                                      <w:b/>
                                      <w:kern w:val="0"/>
                                      <w:sz w:val="20"/>
                                    </w:rPr>
                                  </w:pPr>
                                  <w:r w:rsidRPr="00526BF1">
                                    <w:rPr>
                                      <w:rFonts w:ascii="標楷體" w:eastAsia="標楷體" w:hAnsi="標楷體" w:hint="eastAsia"/>
                                      <w:b/>
                                      <w:kern w:val="0"/>
                                      <w:sz w:val="20"/>
                                    </w:rPr>
                                    <w:t>1,318</w:t>
                                  </w:r>
                                </w:p>
                              </w:tc>
                              <w:tc>
                                <w:tcPr>
                                  <w:tcW w:w="992" w:type="dxa"/>
                                  <w:tcBorders>
                                    <w:top w:val="single" w:sz="4" w:space="0" w:color="auto"/>
                                    <w:left w:val="nil"/>
                                    <w:bottom w:val="single" w:sz="4" w:space="0" w:color="auto"/>
                                    <w:right w:val="single" w:sz="4" w:space="0" w:color="auto"/>
                                  </w:tcBorders>
                                  <w:vAlign w:val="center"/>
                                  <w:hideMark/>
                                </w:tcPr>
                                <w:p w14:paraId="4CDDC630" w14:textId="77777777" w:rsidR="00AD2184" w:rsidRPr="00FC63F7" w:rsidRDefault="00AD2184" w:rsidP="00957EFA">
                                  <w:pPr>
                                    <w:adjustRightInd w:val="0"/>
                                    <w:snapToGrid w:val="0"/>
                                    <w:ind w:rightChars="58" w:right="139"/>
                                    <w:jc w:val="right"/>
                                    <w:textAlignment w:val="baseline"/>
                                    <w:rPr>
                                      <w:rFonts w:ascii="標楷體" w:eastAsia="標楷體" w:hAnsi="標楷體"/>
                                      <w:b/>
                                      <w:kern w:val="0"/>
                                      <w:sz w:val="20"/>
                                    </w:rPr>
                                  </w:pPr>
                                  <w:r w:rsidRPr="00526BF1">
                                    <w:rPr>
                                      <w:rFonts w:ascii="標楷體" w:eastAsia="標楷體" w:hAnsi="標楷體" w:hint="eastAsia"/>
                                      <w:b/>
                                      <w:kern w:val="0"/>
                                      <w:sz w:val="20"/>
                                    </w:rPr>
                                    <w:t>1,214</w:t>
                                  </w:r>
                                </w:p>
                              </w:tc>
                              <w:tc>
                                <w:tcPr>
                                  <w:tcW w:w="993" w:type="dxa"/>
                                  <w:tcBorders>
                                    <w:top w:val="single" w:sz="4" w:space="0" w:color="auto"/>
                                    <w:left w:val="nil"/>
                                    <w:bottom w:val="single" w:sz="4" w:space="0" w:color="auto"/>
                                    <w:right w:val="single" w:sz="4" w:space="0" w:color="auto"/>
                                  </w:tcBorders>
                                  <w:vAlign w:val="bottom"/>
                                  <w:hideMark/>
                                </w:tcPr>
                                <w:p w14:paraId="7308F587" w14:textId="77777777" w:rsidR="00AD2184" w:rsidRPr="00FC63F7" w:rsidRDefault="00AD2184" w:rsidP="00957EFA">
                                  <w:pPr>
                                    <w:adjustRightInd w:val="0"/>
                                    <w:snapToGrid w:val="0"/>
                                    <w:ind w:rightChars="58" w:right="139"/>
                                    <w:jc w:val="right"/>
                                    <w:textAlignment w:val="baseline"/>
                                    <w:rPr>
                                      <w:rFonts w:ascii="標楷體" w:eastAsia="標楷體" w:hAnsi="標楷體"/>
                                      <w:b/>
                                      <w:kern w:val="0"/>
                                      <w:sz w:val="20"/>
                                    </w:rPr>
                                  </w:pPr>
                                  <w:r w:rsidRPr="00526BF1">
                                    <w:rPr>
                                      <w:rFonts w:ascii="標楷體" w:eastAsia="標楷體" w:hAnsi="標楷體" w:hint="eastAsia"/>
                                      <w:b/>
                                      <w:kern w:val="0"/>
                                      <w:sz w:val="20"/>
                                    </w:rPr>
                                    <w:t>104</w:t>
                                  </w:r>
                                </w:p>
                              </w:tc>
                              <w:tc>
                                <w:tcPr>
                                  <w:tcW w:w="1289" w:type="dxa"/>
                                  <w:tcBorders>
                                    <w:top w:val="single" w:sz="4" w:space="0" w:color="auto"/>
                                    <w:left w:val="nil"/>
                                    <w:bottom w:val="single" w:sz="4" w:space="0" w:color="auto"/>
                                    <w:right w:val="single" w:sz="4" w:space="0" w:color="auto"/>
                                  </w:tcBorders>
                                  <w:vAlign w:val="bottom"/>
                                  <w:hideMark/>
                                </w:tcPr>
                                <w:p w14:paraId="39C030EF" w14:textId="77777777" w:rsidR="00AD2184" w:rsidRPr="00FC63F7" w:rsidRDefault="00AD2184" w:rsidP="00957EFA">
                                  <w:pPr>
                                    <w:adjustRightInd w:val="0"/>
                                    <w:snapToGrid w:val="0"/>
                                    <w:ind w:rightChars="58" w:right="139"/>
                                    <w:jc w:val="right"/>
                                    <w:textAlignment w:val="baseline"/>
                                    <w:rPr>
                                      <w:rFonts w:ascii="標楷體" w:eastAsia="標楷體" w:hAnsi="標楷體"/>
                                      <w:b/>
                                      <w:kern w:val="0"/>
                                      <w:sz w:val="20"/>
                                    </w:rPr>
                                  </w:pPr>
                                  <w:r w:rsidRPr="00526BF1">
                                    <w:rPr>
                                      <w:rFonts w:ascii="標楷體" w:eastAsia="標楷體" w:hAnsi="標楷體" w:hint="eastAsia"/>
                                      <w:b/>
                                      <w:kern w:val="0"/>
                                      <w:sz w:val="20"/>
                                    </w:rPr>
                                    <w:t>7.89</w:t>
                                  </w:r>
                                </w:p>
                              </w:tc>
                            </w:tr>
                            <w:tr w:rsidR="00AD2184" w:rsidRPr="00526BF1" w14:paraId="598D902F"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3CB6E7D9"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宜蘭分局</w:t>
                                  </w:r>
                                </w:p>
                              </w:tc>
                              <w:tc>
                                <w:tcPr>
                                  <w:tcW w:w="992" w:type="dxa"/>
                                  <w:tcBorders>
                                    <w:top w:val="single" w:sz="4" w:space="0" w:color="auto"/>
                                    <w:left w:val="nil"/>
                                    <w:bottom w:val="single" w:sz="4" w:space="0" w:color="auto"/>
                                    <w:right w:val="single" w:sz="4" w:space="0" w:color="auto"/>
                                  </w:tcBorders>
                                  <w:vAlign w:val="center"/>
                                  <w:hideMark/>
                                </w:tcPr>
                                <w:p w14:paraId="4FE95236"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232</w:t>
                                  </w:r>
                                </w:p>
                              </w:tc>
                              <w:tc>
                                <w:tcPr>
                                  <w:tcW w:w="992" w:type="dxa"/>
                                  <w:tcBorders>
                                    <w:top w:val="single" w:sz="4" w:space="0" w:color="auto"/>
                                    <w:left w:val="nil"/>
                                    <w:bottom w:val="single" w:sz="4" w:space="0" w:color="auto"/>
                                    <w:right w:val="single" w:sz="4" w:space="0" w:color="auto"/>
                                  </w:tcBorders>
                                  <w:vAlign w:val="center"/>
                                  <w:hideMark/>
                                </w:tcPr>
                                <w:p w14:paraId="4503CE6A"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209</w:t>
                                  </w:r>
                                </w:p>
                              </w:tc>
                              <w:tc>
                                <w:tcPr>
                                  <w:tcW w:w="993" w:type="dxa"/>
                                  <w:tcBorders>
                                    <w:top w:val="single" w:sz="4" w:space="0" w:color="auto"/>
                                    <w:left w:val="nil"/>
                                    <w:bottom w:val="single" w:sz="4" w:space="0" w:color="auto"/>
                                    <w:right w:val="single" w:sz="4" w:space="0" w:color="auto"/>
                                  </w:tcBorders>
                                  <w:vAlign w:val="bottom"/>
                                  <w:hideMark/>
                                </w:tcPr>
                                <w:p w14:paraId="3E128875"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23</w:t>
                                  </w:r>
                                </w:p>
                              </w:tc>
                              <w:tc>
                                <w:tcPr>
                                  <w:tcW w:w="1289" w:type="dxa"/>
                                  <w:tcBorders>
                                    <w:top w:val="single" w:sz="4" w:space="0" w:color="auto"/>
                                    <w:left w:val="nil"/>
                                    <w:bottom w:val="single" w:sz="4" w:space="0" w:color="auto"/>
                                    <w:right w:val="single" w:sz="4" w:space="0" w:color="auto"/>
                                  </w:tcBorders>
                                  <w:vAlign w:val="bottom"/>
                                  <w:hideMark/>
                                </w:tcPr>
                                <w:p w14:paraId="6809C31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9.91</w:t>
                                  </w:r>
                                </w:p>
                              </w:tc>
                            </w:tr>
                            <w:tr w:rsidR="00AD2184" w:rsidRPr="00526BF1" w14:paraId="3B3E6916"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26E14493"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羅東分局</w:t>
                                  </w:r>
                                </w:p>
                              </w:tc>
                              <w:tc>
                                <w:tcPr>
                                  <w:tcW w:w="992" w:type="dxa"/>
                                  <w:tcBorders>
                                    <w:top w:val="single" w:sz="4" w:space="0" w:color="auto"/>
                                    <w:left w:val="nil"/>
                                    <w:bottom w:val="single" w:sz="4" w:space="0" w:color="auto"/>
                                    <w:right w:val="single" w:sz="4" w:space="0" w:color="auto"/>
                                  </w:tcBorders>
                                  <w:vAlign w:val="center"/>
                                  <w:hideMark/>
                                </w:tcPr>
                                <w:p w14:paraId="2B108BA7"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239</w:t>
                                  </w:r>
                                </w:p>
                              </w:tc>
                              <w:tc>
                                <w:tcPr>
                                  <w:tcW w:w="992" w:type="dxa"/>
                                  <w:tcBorders>
                                    <w:top w:val="single" w:sz="4" w:space="0" w:color="auto"/>
                                    <w:left w:val="nil"/>
                                    <w:bottom w:val="single" w:sz="4" w:space="0" w:color="auto"/>
                                    <w:right w:val="single" w:sz="4" w:space="0" w:color="auto"/>
                                  </w:tcBorders>
                                  <w:vAlign w:val="center"/>
                                  <w:hideMark/>
                                </w:tcPr>
                                <w:p w14:paraId="34CA4DC0"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218</w:t>
                                  </w:r>
                                </w:p>
                              </w:tc>
                              <w:tc>
                                <w:tcPr>
                                  <w:tcW w:w="993" w:type="dxa"/>
                                  <w:tcBorders>
                                    <w:top w:val="single" w:sz="4" w:space="0" w:color="auto"/>
                                    <w:left w:val="nil"/>
                                    <w:bottom w:val="single" w:sz="4" w:space="0" w:color="auto"/>
                                    <w:right w:val="single" w:sz="4" w:space="0" w:color="auto"/>
                                  </w:tcBorders>
                                  <w:vAlign w:val="bottom"/>
                                  <w:hideMark/>
                                </w:tcPr>
                                <w:p w14:paraId="50158E8C"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21</w:t>
                                  </w:r>
                                </w:p>
                              </w:tc>
                              <w:tc>
                                <w:tcPr>
                                  <w:tcW w:w="1289" w:type="dxa"/>
                                  <w:tcBorders>
                                    <w:top w:val="single" w:sz="4" w:space="0" w:color="auto"/>
                                    <w:left w:val="nil"/>
                                    <w:bottom w:val="single" w:sz="4" w:space="0" w:color="auto"/>
                                    <w:right w:val="single" w:sz="4" w:space="0" w:color="auto"/>
                                  </w:tcBorders>
                                  <w:vAlign w:val="bottom"/>
                                  <w:hideMark/>
                                </w:tcPr>
                                <w:p w14:paraId="660A7BDB"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8.79</w:t>
                                  </w:r>
                                </w:p>
                              </w:tc>
                            </w:tr>
                            <w:tr w:rsidR="00AD2184" w:rsidRPr="00526BF1" w14:paraId="193DDA7C"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64523360"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礁溪分局</w:t>
                                  </w:r>
                                </w:p>
                              </w:tc>
                              <w:tc>
                                <w:tcPr>
                                  <w:tcW w:w="992" w:type="dxa"/>
                                  <w:tcBorders>
                                    <w:top w:val="single" w:sz="4" w:space="0" w:color="auto"/>
                                    <w:left w:val="nil"/>
                                    <w:bottom w:val="single" w:sz="4" w:space="0" w:color="auto"/>
                                    <w:right w:val="single" w:sz="4" w:space="0" w:color="auto"/>
                                  </w:tcBorders>
                                  <w:vAlign w:val="center"/>
                                  <w:hideMark/>
                                </w:tcPr>
                                <w:p w14:paraId="4089E788"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214</w:t>
                                  </w:r>
                                </w:p>
                              </w:tc>
                              <w:tc>
                                <w:tcPr>
                                  <w:tcW w:w="992" w:type="dxa"/>
                                  <w:tcBorders>
                                    <w:top w:val="single" w:sz="4" w:space="0" w:color="auto"/>
                                    <w:left w:val="nil"/>
                                    <w:bottom w:val="single" w:sz="4" w:space="0" w:color="auto"/>
                                    <w:right w:val="single" w:sz="4" w:space="0" w:color="auto"/>
                                  </w:tcBorders>
                                  <w:vAlign w:val="center"/>
                                  <w:hideMark/>
                                </w:tcPr>
                                <w:p w14:paraId="05841757"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195</w:t>
                                  </w:r>
                                </w:p>
                              </w:tc>
                              <w:tc>
                                <w:tcPr>
                                  <w:tcW w:w="993" w:type="dxa"/>
                                  <w:tcBorders>
                                    <w:top w:val="single" w:sz="4" w:space="0" w:color="auto"/>
                                    <w:left w:val="nil"/>
                                    <w:bottom w:val="single" w:sz="4" w:space="0" w:color="auto"/>
                                    <w:right w:val="single" w:sz="4" w:space="0" w:color="auto"/>
                                  </w:tcBorders>
                                  <w:vAlign w:val="bottom"/>
                                  <w:hideMark/>
                                </w:tcPr>
                                <w:p w14:paraId="37800A4C"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19</w:t>
                                  </w:r>
                                </w:p>
                              </w:tc>
                              <w:tc>
                                <w:tcPr>
                                  <w:tcW w:w="1289" w:type="dxa"/>
                                  <w:tcBorders>
                                    <w:top w:val="single" w:sz="4" w:space="0" w:color="auto"/>
                                    <w:left w:val="nil"/>
                                    <w:bottom w:val="single" w:sz="4" w:space="0" w:color="auto"/>
                                    <w:right w:val="single" w:sz="4" w:space="0" w:color="auto"/>
                                  </w:tcBorders>
                                  <w:vAlign w:val="bottom"/>
                                  <w:hideMark/>
                                </w:tcPr>
                                <w:p w14:paraId="4617C719"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8.88</w:t>
                                  </w:r>
                                </w:p>
                              </w:tc>
                            </w:tr>
                            <w:tr w:rsidR="00AD2184" w:rsidRPr="00526BF1" w14:paraId="54BFC71C"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74F376B3"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蘇澳分局</w:t>
                                  </w:r>
                                </w:p>
                              </w:tc>
                              <w:tc>
                                <w:tcPr>
                                  <w:tcW w:w="992" w:type="dxa"/>
                                  <w:tcBorders>
                                    <w:top w:val="single" w:sz="4" w:space="0" w:color="auto"/>
                                    <w:left w:val="nil"/>
                                    <w:bottom w:val="single" w:sz="4" w:space="0" w:color="auto"/>
                                    <w:right w:val="single" w:sz="4" w:space="0" w:color="auto"/>
                                  </w:tcBorders>
                                  <w:vAlign w:val="center"/>
                                  <w:hideMark/>
                                </w:tcPr>
                                <w:p w14:paraId="3B1D9EF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179</w:t>
                                  </w:r>
                                </w:p>
                              </w:tc>
                              <w:tc>
                                <w:tcPr>
                                  <w:tcW w:w="992" w:type="dxa"/>
                                  <w:tcBorders>
                                    <w:top w:val="single" w:sz="4" w:space="0" w:color="auto"/>
                                    <w:left w:val="nil"/>
                                    <w:bottom w:val="single" w:sz="4" w:space="0" w:color="auto"/>
                                    <w:right w:val="single" w:sz="4" w:space="0" w:color="auto"/>
                                  </w:tcBorders>
                                  <w:vAlign w:val="center"/>
                                  <w:hideMark/>
                                </w:tcPr>
                                <w:p w14:paraId="7A6795BC"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161</w:t>
                                  </w:r>
                                </w:p>
                              </w:tc>
                              <w:tc>
                                <w:tcPr>
                                  <w:tcW w:w="993" w:type="dxa"/>
                                  <w:tcBorders>
                                    <w:top w:val="single" w:sz="4" w:space="0" w:color="auto"/>
                                    <w:left w:val="nil"/>
                                    <w:bottom w:val="single" w:sz="4" w:space="0" w:color="auto"/>
                                    <w:right w:val="single" w:sz="4" w:space="0" w:color="auto"/>
                                  </w:tcBorders>
                                  <w:vAlign w:val="bottom"/>
                                  <w:hideMark/>
                                </w:tcPr>
                                <w:p w14:paraId="72E835BE"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18</w:t>
                                  </w:r>
                                </w:p>
                              </w:tc>
                              <w:tc>
                                <w:tcPr>
                                  <w:tcW w:w="1289" w:type="dxa"/>
                                  <w:tcBorders>
                                    <w:top w:val="single" w:sz="4" w:space="0" w:color="auto"/>
                                    <w:left w:val="nil"/>
                                    <w:bottom w:val="single" w:sz="4" w:space="0" w:color="auto"/>
                                    <w:right w:val="single" w:sz="4" w:space="0" w:color="auto"/>
                                  </w:tcBorders>
                                  <w:vAlign w:val="bottom"/>
                                  <w:hideMark/>
                                </w:tcPr>
                                <w:p w14:paraId="5162C22B"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10.06</w:t>
                                  </w:r>
                                </w:p>
                              </w:tc>
                            </w:tr>
                            <w:tr w:rsidR="00AD2184" w:rsidRPr="00526BF1" w14:paraId="7513B42A"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5C464EB1"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三星分局</w:t>
                                  </w:r>
                                </w:p>
                              </w:tc>
                              <w:tc>
                                <w:tcPr>
                                  <w:tcW w:w="992" w:type="dxa"/>
                                  <w:tcBorders>
                                    <w:top w:val="single" w:sz="4" w:space="0" w:color="auto"/>
                                    <w:left w:val="nil"/>
                                    <w:bottom w:val="single" w:sz="4" w:space="0" w:color="auto"/>
                                    <w:right w:val="single" w:sz="4" w:space="0" w:color="auto"/>
                                  </w:tcBorders>
                                  <w:vAlign w:val="center"/>
                                  <w:hideMark/>
                                </w:tcPr>
                                <w:p w14:paraId="1045CE1F"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136</w:t>
                                  </w:r>
                                </w:p>
                              </w:tc>
                              <w:tc>
                                <w:tcPr>
                                  <w:tcW w:w="992" w:type="dxa"/>
                                  <w:tcBorders>
                                    <w:top w:val="single" w:sz="4" w:space="0" w:color="auto"/>
                                    <w:left w:val="nil"/>
                                    <w:bottom w:val="single" w:sz="4" w:space="0" w:color="auto"/>
                                    <w:right w:val="single" w:sz="4" w:space="0" w:color="auto"/>
                                  </w:tcBorders>
                                  <w:vAlign w:val="center"/>
                                  <w:hideMark/>
                                </w:tcPr>
                                <w:p w14:paraId="61012B5D"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127</w:t>
                                  </w:r>
                                </w:p>
                              </w:tc>
                              <w:tc>
                                <w:tcPr>
                                  <w:tcW w:w="993" w:type="dxa"/>
                                  <w:tcBorders>
                                    <w:top w:val="single" w:sz="4" w:space="0" w:color="auto"/>
                                    <w:left w:val="nil"/>
                                    <w:bottom w:val="single" w:sz="4" w:space="0" w:color="auto"/>
                                    <w:right w:val="single" w:sz="4" w:space="0" w:color="auto"/>
                                  </w:tcBorders>
                                  <w:vAlign w:val="bottom"/>
                                  <w:hideMark/>
                                </w:tcPr>
                                <w:p w14:paraId="04E98028"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9</w:t>
                                  </w:r>
                                </w:p>
                              </w:tc>
                              <w:tc>
                                <w:tcPr>
                                  <w:tcW w:w="1289" w:type="dxa"/>
                                  <w:tcBorders>
                                    <w:top w:val="single" w:sz="4" w:space="0" w:color="auto"/>
                                    <w:left w:val="nil"/>
                                    <w:bottom w:val="single" w:sz="4" w:space="0" w:color="auto"/>
                                    <w:right w:val="single" w:sz="4" w:space="0" w:color="auto"/>
                                  </w:tcBorders>
                                  <w:vAlign w:val="bottom"/>
                                  <w:hideMark/>
                                </w:tcPr>
                                <w:p w14:paraId="0CE62B3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6.62</w:t>
                                  </w:r>
                                </w:p>
                              </w:tc>
                            </w:tr>
                            <w:tr w:rsidR="00AD2184" w:rsidRPr="00526BF1" w14:paraId="16AE6D92"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0FF3A666"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民防管制中心</w:t>
                                  </w:r>
                                </w:p>
                              </w:tc>
                              <w:tc>
                                <w:tcPr>
                                  <w:tcW w:w="992" w:type="dxa"/>
                                  <w:tcBorders>
                                    <w:top w:val="single" w:sz="4" w:space="0" w:color="auto"/>
                                    <w:left w:val="nil"/>
                                    <w:bottom w:val="single" w:sz="4" w:space="0" w:color="auto"/>
                                    <w:right w:val="single" w:sz="4" w:space="0" w:color="auto"/>
                                  </w:tcBorders>
                                  <w:vAlign w:val="center"/>
                                  <w:hideMark/>
                                </w:tcPr>
                                <w:p w14:paraId="1143433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9</w:t>
                                  </w:r>
                                </w:p>
                              </w:tc>
                              <w:tc>
                                <w:tcPr>
                                  <w:tcW w:w="992" w:type="dxa"/>
                                  <w:tcBorders>
                                    <w:top w:val="single" w:sz="4" w:space="0" w:color="auto"/>
                                    <w:left w:val="nil"/>
                                    <w:bottom w:val="single" w:sz="4" w:space="0" w:color="auto"/>
                                    <w:right w:val="single" w:sz="4" w:space="0" w:color="auto"/>
                                  </w:tcBorders>
                                  <w:vAlign w:val="center"/>
                                  <w:hideMark/>
                                </w:tcPr>
                                <w:p w14:paraId="5C7561C0"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w:t>
                                  </w:r>
                                </w:p>
                              </w:tc>
                              <w:tc>
                                <w:tcPr>
                                  <w:tcW w:w="993" w:type="dxa"/>
                                  <w:tcBorders>
                                    <w:top w:val="single" w:sz="4" w:space="0" w:color="auto"/>
                                    <w:left w:val="nil"/>
                                    <w:bottom w:val="single" w:sz="4" w:space="0" w:color="auto"/>
                                    <w:right w:val="single" w:sz="4" w:space="0" w:color="auto"/>
                                  </w:tcBorders>
                                  <w:vAlign w:val="bottom"/>
                                  <w:hideMark/>
                                </w:tcPr>
                                <w:p w14:paraId="1E33F05F"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6</w:t>
                                  </w:r>
                                </w:p>
                              </w:tc>
                              <w:tc>
                                <w:tcPr>
                                  <w:tcW w:w="1289" w:type="dxa"/>
                                  <w:tcBorders>
                                    <w:top w:val="single" w:sz="4" w:space="0" w:color="auto"/>
                                    <w:left w:val="nil"/>
                                    <w:bottom w:val="single" w:sz="4" w:space="0" w:color="auto"/>
                                    <w:right w:val="single" w:sz="4" w:space="0" w:color="auto"/>
                                  </w:tcBorders>
                                  <w:vAlign w:val="bottom"/>
                                  <w:hideMark/>
                                </w:tcPr>
                                <w:p w14:paraId="49993C6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66.67</w:t>
                                  </w:r>
                                </w:p>
                              </w:tc>
                            </w:tr>
                            <w:tr w:rsidR="00AD2184" w:rsidRPr="00526BF1" w14:paraId="4B865A50"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3CAE3815"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交通警察隊</w:t>
                                  </w:r>
                                </w:p>
                              </w:tc>
                              <w:tc>
                                <w:tcPr>
                                  <w:tcW w:w="992" w:type="dxa"/>
                                  <w:tcBorders>
                                    <w:top w:val="single" w:sz="4" w:space="0" w:color="auto"/>
                                    <w:left w:val="nil"/>
                                    <w:bottom w:val="single" w:sz="4" w:space="0" w:color="auto"/>
                                    <w:right w:val="single" w:sz="4" w:space="0" w:color="auto"/>
                                  </w:tcBorders>
                                  <w:vAlign w:val="center"/>
                                  <w:hideMark/>
                                </w:tcPr>
                                <w:p w14:paraId="02AA4065"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88</w:t>
                                  </w:r>
                                </w:p>
                              </w:tc>
                              <w:tc>
                                <w:tcPr>
                                  <w:tcW w:w="992" w:type="dxa"/>
                                  <w:tcBorders>
                                    <w:top w:val="single" w:sz="4" w:space="0" w:color="auto"/>
                                    <w:left w:val="nil"/>
                                    <w:bottom w:val="single" w:sz="4" w:space="0" w:color="auto"/>
                                    <w:right w:val="single" w:sz="4" w:space="0" w:color="auto"/>
                                  </w:tcBorders>
                                  <w:vAlign w:val="center"/>
                                  <w:hideMark/>
                                </w:tcPr>
                                <w:p w14:paraId="58751019"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81</w:t>
                                  </w:r>
                                </w:p>
                              </w:tc>
                              <w:tc>
                                <w:tcPr>
                                  <w:tcW w:w="993" w:type="dxa"/>
                                  <w:tcBorders>
                                    <w:top w:val="single" w:sz="4" w:space="0" w:color="auto"/>
                                    <w:left w:val="nil"/>
                                    <w:bottom w:val="single" w:sz="4" w:space="0" w:color="auto"/>
                                    <w:right w:val="single" w:sz="4" w:space="0" w:color="auto"/>
                                  </w:tcBorders>
                                  <w:vAlign w:val="bottom"/>
                                  <w:hideMark/>
                                </w:tcPr>
                                <w:p w14:paraId="1DF76BC6"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7</w:t>
                                  </w:r>
                                </w:p>
                              </w:tc>
                              <w:tc>
                                <w:tcPr>
                                  <w:tcW w:w="1289" w:type="dxa"/>
                                  <w:tcBorders>
                                    <w:top w:val="single" w:sz="4" w:space="0" w:color="auto"/>
                                    <w:left w:val="nil"/>
                                    <w:bottom w:val="single" w:sz="4" w:space="0" w:color="auto"/>
                                    <w:right w:val="single" w:sz="4" w:space="0" w:color="auto"/>
                                  </w:tcBorders>
                                  <w:vAlign w:val="bottom"/>
                                  <w:hideMark/>
                                </w:tcPr>
                                <w:p w14:paraId="37EE497F"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7.95</w:t>
                                  </w:r>
                                </w:p>
                              </w:tc>
                            </w:tr>
                            <w:tr w:rsidR="00AD2184" w:rsidRPr="00526BF1" w14:paraId="36CD5C8F"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7C438C58"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少年警察隊</w:t>
                                  </w:r>
                                </w:p>
                              </w:tc>
                              <w:tc>
                                <w:tcPr>
                                  <w:tcW w:w="992" w:type="dxa"/>
                                  <w:tcBorders>
                                    <w:top w:val="single" w:sz="4" w:space="0" w:color="auto"/>
                                    <w:left w:val="nil"/>
                                    <w:bottom w:val="single" w:sz="4" w:space="0" w:color="auto"/>
                                    <w:right w:val="single" w:sz="4" w:space="0" w:color="auto"/>
                                  </w:tcBorders>
                                  <w:vAlign w:val="center"/>
                                  <w:hideMark/>
                                </w:tcPr>
                                <w:p w14:paraId="466C11A4"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17</w:t>
                                  </w:r>
                                </w:p>
                              </w:tc>
                              <w:tc>
                                <w:tcPr>
                                  <w:tcW w:w="992" w:type="dxa"/>
                                  <w:tcBorders>
                                    <w:top w:val="single" w:sz="4" w:space="0" w:color="auto"/>
                                    <w:left w:val="nil"/>
                                    <w:bottom w:val="single" w:sz="4" w:space="0" w:color="auto"/>
                                    <w:right w:val="single" w:sz="4" w:space="0" w:color="auto"/>
                                  </w:tcBorders>
                                  <w:vAlign w:val="center"/>
                                  <w:hideMark/>
                                </w:tcPr>
                                <w:p w14:paraId="3AED9C37"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14</w:t>
                                  </w:r>
                                </w:p>
                              </w:tc>
                              <w:tc>
                                <w:tcPr>
                                  <w:tcW w:w="993" w:type="dxa"/>
                                  <w:tcBorders>
                                    <w:top w:val="single" w:sz="4" w:space="0" w:color="auto"/>
                                    <w:left w:val="nil"/>
                                    <w:bottom w:val="single" w:sz="4" w:space="0" w:color="auto"/>
                                    <w:right w:val="single" w:sz="4" w:space="0" w:color="auto"/>
                                  </w:tcBorders>
                                  <w:vAlign w:val="bottom"/>
                                  <w:hideMark/>
                                </w:tcPr>
                                <w:p w14:paraId="488EC970"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w:t>
                                  </w:r>
                                </w:p>
                              </w:tc>
                              <w:tc>
                                <w:tcPr>
                                  <w:tcW w:w="1289" w:type="dxa"/>
                                  <w:tcBorders>
                                    <w:top w:val="single" w:sz="4" w:space="0" w:color="auto"/>
                                    <w:left w:val="nil"/>
                                    <w:bottom w:val="single" w:sz="4" w:space="0" w:color="auto"/>
                                    <w:right w:val="single" w:sz="4" w:space="0" w:color="auto"/>
                                  </w:tcBorders>
                                  <w:vAlign w:val="bottom"/>
                                  <w:hideMark/>
                                </w:tcPr>
                                <w:p w14:paraId="28D2B74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17.65</w:t>
                                  </w:r>
                                </w:p>
                              </w:tc>
                            </w:tr>
                            <w:tr w:rsidR="00AD2184" w:rsidRPr="00526BF1" w14:paraId="2A468556"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7F649DE8"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刑事警察大隊</w:t>
                                  </w:r>
                                </w:p>
                              </w:tc>
                              <w:tc>
                                <w:tcPr>
                                  <w:tcW w:w="992" w:type="dxa"/>
                                  <w:tcBorders>
                                    <w:top w:val="single" w:sz="4" w:space="0" w:color="auto"/>
                                    <w:left w:val="nil"/>
                                    <w:bottom w:val="single" w:sz="4" w:space="0" w:color="auto"/>
                                    <w:right w:val="single" w:sz="4" w:space="0" w:color="auto"/>
                                  </w:tcBorders>
                                  <w:vAlign w:val="center"/>
                                  <w:hideMark/>
                                </w:tcPr>
                                <w:p w14:paraId="520AC3D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52</w:t>
                                  </w:r>
                                </w:p>
                              </w:tc>
                              <w:tc>
                                <w:tcPr>
                                  <w:tcW w:w="992" w:type="dxa"/>
                                  <w:tcBorders>
                                    <w:top w:val="single" w:sz="4" w:space="0" w:color="auto"/>
                                    <w:left w:val="nil"/>
                                    <w:bottom w:val="single" w:sz="4" w:space="0" w:color="auto"/>
                                    <w:right w:val="single" w:sz="4" w:space="0" w:color="auto"/>
                                  </w:tcBorders>
                                  <w:vAlign w:val="center"/>
                                  <w:hideMark/>
                                </w:tcPr>
                                <w:p w14:paraId="02071068"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50</w:t>
                                  </w:r>
                                </w:p>
                              </w:tc>
                              <w:tc>
                                <w:tcPr>
                                  <w:tcW w:w="993" w:type="dxa"/>
                                  <w:tcBorders>
                                    <w:top w:val="single" w:sz="4" w:space="0" w:color="auto"/>
                                    <w:left w:val="nil"/>
                                    <w:bottom w:val="single" w:sz="4" w:space="0" w:color="auto"/>
                                    <w:right w:val="single" w:sz="4" w:space="0" w:color="auto"/>
                                  </w:tcBorders>
                                  <w:vAlign w:val="bottom"/>
                                  <w:hideMark/>
                                </w:tcPr>
                                <w:p w14:paraId="640D1356"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w:t>
                                  </w:r>
                                </w:p>
                              </w:tc>
                              <w:tc>
                                <w:tcPr>
                                  <w:tcW w:w="1289" w:type="dxa"/>
                                  <w:tcBorders>
                                    <w:top w:val="single" w:sz="4" w:space="0" w:color="auto"/>
                                    <w:left w:val="nil"/>
                                    <w:bottom w:val="single" w:sz="4" w:space="0" w:color="auto"/>
                                    <w:right w:val="single" w:sz="4" w:space="0" w:color="auto"/>
                                  </w:tcBorders>
                                  <w:vAlign w:val="bottom"/>
                                  <w:hideMark/>
                                </w:tcPr>
                                <w:p w14:paraId="64ABB4DE"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3.85</w:t>
                                  </w:r>
                                </w:p>
                              </w:tc>
                            </w:tr>
                            <w:tr w:rsidR="00AD2184" w:rsidRPr="00526BF1" w14:paraId="460D2C86"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6E76022A"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婦女警察隊</w:t>
                                  </w:r>
                                </w:p>
                              </w:tc>
                              <w:tc>
                                <w:tcPr>
                                  <w:tcW w:w="992" w:type="dxa"/>
                                  <w:tcBorders>
                                    <w:top w:val="single" w:sz="4" w:space="0" w:color="auto"/>
                                    <w:left w:val="nil"/>
                                    <w:bottom w:val="single" w:sz="4" w:space="0" w:color="auto"/>
                                    <w:right w:val="single" w:sz="4" w:space="0" w:color="auto"/>
                                  </w:tcBorders>
                                  <w:vAlign w:val="center"/>
                                  <w:hideMark/>
                                </w:tcPr>
                                <w:p w14:paraId="403E01DD"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15</w:t>
                                  </w:r>
                                </w:p>
                              </w:tc>
                              <w:tc>
                                <w:tcPr>
                                  <w:tcW w:w="992" w:type="dxa"/>
                                  <w:tcBorders>
                                    <w:top w:val="single" w:sz="4" w:space="0" w:color="auto"/>
                                    <w:left w:val="nil"/>
                                    <w:bottom w:val="single" w:sz="4" w:space="0" w:color="auto"/>
                                    <w:right w:val="single" w:sz="4" w:space="0" w:color="auto"/>
                                  </w:tcBorders>
                                  <w:vAlign w:val="center"/>
                                  <w:hideMark/>
                                </w:tcPr>
                                <w:p w14:paraId="25DA57D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14</w:t>
                                  </w:r>
                                </w:p>
                              </w:tc>
                              <w:tc>
                                <w:tcPr>
                                  <w:tcW w:w="993" w:type="dxa"/>
                                  <w:tcBorders>
                                    <w:top w:val="single" w:sz="4" w:space="0" w:color="auto"/>
                                    <w:left w:val="nil"/>
                                    <w:bottom w:val="single" w:sz="4" w:space="0" w:color="auto"/>
                                    <w:right w:val="single" w:sz="4" w:space="0" w:color="auto"/>
                                  </w:tcBorders>
                                  <w:vAlign w:val="bottom"/>
                                  <w:hideMark/>
                                </w:tcPr>
                                <w:p w14:paraId="4467F9A4"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w:t>
                                  </w:r>
                                </w:p>
                              </w:tc>
                              <w:tc>
                                <w:tcPr>
                                  <w:tcW w:w="1289" w:type="dxa"/>
                                  <w:tcBorders>
                                    <w:top w:val="single" w:sz="4" w:space="0" w:color="auto"/>
                                    <w:left w:val="nil"/>
                                    <w:bottom w:val="single" w:sz="4" w:space="0" w:color="auto"/>
                                    <w:right w:val="single" w:sz="4" w:space="0" w:color="auto"/>
                                  </w:tcBorders>
                                  <w:vAlign w:val="bottom"/>
                                  <w:hideMark/>
                                </w:tcPr>
                                <w:p w14:paraId="63E0E710"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6.67</w:t>
                                  </w:r>
                                </w:p>
                              </w:tc>
                            </w:tr>
                            <w:tr w:rsidR="00AD2184" w:rsidRPr="00526BF1" w14:paraId="35FEA2DA"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0271F71C"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保安警察隊</w:t>
                                  </w:r>
                                </w:p>
                              </w:tc>
                              <w:tc>
                                <w:tcPr>
                                  <w:tcW w:w="992" w:type="dxa"/>
                                  <w:tcBorders>
                                    <w:top w:val="single" w:sz="4" w:space="0" w:color="auto"/>
                                    <w:left w:val="nil"/>
                                    <w:bottom w:val="single" w:sz="4" w:space="0" w:color="auto"/>
                                    <w:right w:val="single" w:sz="4" w:space="0" w:color="auto"/>
                                  </w:tcBorders>
                                  <w:vAlign w:val="center"/>
                                  <w:hideMark/>
                                </w:tcPr>
                                <w:p w14:paraId="6921AC42"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33</w:t>
                                  </w:r>
                                </w:p>
                              </w:tc>
                              <w:tc>
                                <w:tcPr>
                                  <w:tcW w:w="992" w:type="dxa"/>
                                  <w:tcBorders>
                                    <w:top w:val="single" w:sz="4" w:space="0" w:color="auto"/>
                                    <w:left w:val="nil"/>
                                    <w:bottom w:val="single" w:sz="4" w:space="0" w:color="auto"/>
                                    <w:right w:val="single" w:sz="4" w:space="0" w:color="auto"/>
                                  </w:tcBorders>
                                  <w:vAlign w:val="center"/>
                                  <w:hideMark/>
                                </w:tcPr>
                                <w:p w14:paraId="4BDA5DEF"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33</w:t>
                                  </w:r>
                                </w:p>
                              </w:tc>
                              <w:tc>
                                <w:tcPr>
                                  <w:tcW w:w="993" w:type="dxa"/>
                                  <w:tcBorders>
                                    <w:top w:val="single" w:sz="4" w:space="0" w:color="auto"/>
                                    <w:left w:val="nil"/>
                                    <w:bottom w:val="single" w:sz="4" w:space="0" w:color="auto"/>
                                    <w:right w:val="single" w:sz="4" w:space="0" w:color="auto"/>
                                  </w:tcBorders>
                                  <w:vAlign w:val="bottom"/>
                                  <w:hideMark/>
                                </w:tcPr>
                                <w:p w14:paraId="13527145"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Pr>
                                      <w:rFonts w:ascii="標楷體" w:hAnsi="標楷體" w:cs="新細明體" w:hint="eastAsia"/>
                                      <w:color w:val="000000"/>
                                      <w:sz w:val="20"/>
                                      <w:szCs w:val="24"/>
                                    </w:rPr>
                                    <w:t>－</w:t>
                                  </w:r>
                                </w:p>
                              </w:tc>
                              <w:tc>
                                <w:tcPr>
                                  <w:tcW w:w="1289" w:type="dxa"/>
                                  <w:tcBorders>
                                    <w:top w:val="single" w:sz="4" w:space="0" w:color="auto"/>
                                    <w:left w:val="nil"/>
                                    <w:bottom w:val="single" w:sz="4" w:space="0" w:color="auto"/>
                                    <w:right w:val="single" w:sz="4" w:space="0" w:color="auto"/>
                                  </w:tcBorders>
                                  <w:vAlign w:val="bottom"/>
                                  <w:hideMark/>
                                </w:tcPr>
                                <w:p w14:paraId="5CD0169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Pr>
                                      <w:rFonts w:ascii="標楷體" w:hAnsi="標楷體" w:cs="新細明體" w:hint="eastAsia"/>
                                      <w:color w:val="000000"/>
                                      <w:sz w:val="20"/>
                                      <w:szCs w:val="24"/>
                                    </w:rPr>
                                    <w:t>－</w:t>
                                  </w:r>
                                </w:p>
                              </w:tc>
                            </w:tr>
                            <w:tr w:rsidR="00AD2184" w:rsidRPr="00526BF1" w14:paraId="66FA38CE"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04BA4770"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局本部</w:t>
                                  </w:r>
                                </w:p>
                              </w:tc>
                              <w:tc>
                                <w:tcPr>
                                  <w:tcW w:w="992" w:type="dxa"/>
                                  <w:tcBorders>
                                    <w:top w:val="single" w:sz="4" w:space="0" w:color="auto"/>
                                    <w:left w:val="nil"/>
                                    <w:bottom w:val="single" w:sz="4" w:space="0" w:color="auto"/>
                                    <w:right w:val="single" w:sz="4" w:space="0" w:color="auto"/>
                                  </w:tcBorders>
                                  <w:vAlign w:val="center"/>
                                  <w:hideMark/>
                                </w:tcPr>
                                <w:p w14:paraId="795336AD"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104</w:t>
                                  </w:r>
                                </w:p>
                              </w:tc>
                              <w:tc>
                                <w:tcPr>
                                  <w:tcW w:w="992" w:type="dxa"/>
                                  <w:tcBorders>
                                    <w:top w:val="single" w:sz="4" w:space="0" w:color="auto"/>
                                    <w:left w:val="nil"/>
                                    <w:bottom w:val="single" w:sz="4" w:space="0" w:color="auto"/>
                                    <w:right w:val="single" w:sz="4" w:space="0" w:color="auto"/>
                                  </w:tcBorders>
                                  <w:vAlign w:val="center"/>
                                  <w:hideMark/>
                                </w:tcPr>
                                <w:p w14:paraId="0865846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109</w:t>
                                  </w:r>
                                </w:p>
                              </w:tc>
                              <w:tc>
                                <w:tcPr>
                                  <w:tcW w:w="993" w:type="dxa"/>
                                  <w:tcBorders>
                                    <w:top w:val="single" w:sz="4" w:space="0" w:color="auto"/>
                                    <w:left w:val="nil"/>
                                    <w:bottom w:val="single" w:sz="4" w:space="0" w:color="auto"/>
                                    <w:right w:val="single" w:sz="4" w:space="0" w:color="auto"/>
                                  </w:tcBorders>
                                  <w:vAlign w:val="bottom"/>
                                  <w:hideMark/>
                                </w:tcPr>
                                <w:p w14:paraId="39946EE8"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w:t>
                                  </w:r>
                                  <w:r>
                                    <w:rPr>
                                      <w:rFonts w:ascii="標楷體" w:eastAsia="標楷體" w:hAnsi="標楷體" w:hint="eastAsia"/>
                                      <w:kern w:val="0"/>
                                      <w:sz w:val="20"/>
                                    </w:rPr>
                                    <w:t xml:space="preserve"> </w:t>
                                  </w:r>
                                  <w:r w:rsidRPr="00526BF1">
                                    <w:rPr>
                                      <w:rFonts w:ascii="標楷體" w:eastAsia="標楷體" w:hAnsi="標楷體" w:hint="eastAsia"/>
                                      <w:kern w:val="0"/>
                                      <w:sz w:val="20"/>
                                    </w:rPr>
                                    <w:t>5</w:t>
                                  </w:r>
                                </w:p>
                              </w:tc>
                              <w:tc>
                                <w:tcPr>
                                  <w:tcW w:w="1289" w:type="dxa"/>
                                  <w:tcBorders>
                                    <w:top w:val="single" w:sz="4" w:space="0" w:color="auto"/>
                                    <w:left w:val="nil"/>
                                    <w:bottom w:val="single" w:sz="4" w:space="0" w:color="auto"/>
                                    <w:right w:val="single" w:sz="4" w:space="0" w:color="auto"/>
                                  </w:tcBorders>
                                  <w:vAlign w:val="bottom"/>
                                  <w:hideMark/>
                                </w:tcPr>
                                <w:p w14:paraId="0E6F82D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w:t>
                                  </w:r>
                                  <w:r>
                                    <w:rPr>
                                      <w:rFonts w:ascii="標楷體" w:eastAsia="標楷體" w:hAnsi="標楷體" w:hint="eastAsia"/>
                                      <w:kern w:val="0"/>
                                      <w:sz w:val="20"/>
                                    </w:rPr>
                                    <w:t xml:space="preserve"> </w:t>
                                  </w:r>
                                  <w:r w:rsidRPr="00526BF1">
                                    <w:rPr>
                                      <w:rFonts w:ascii="標楷體" w:eastAsia="標楷體" w:hAnsi="標楷體" w:hint="eastAsia"/>
                                      <w:kern w:val="0"/>
                                      <w:sz w:val="20"/>
                                    </w:rPr>
                                    <w:t>4.81</w:t>
                                  </w:r>
                                </w:p>
                              </w:tc>
                            </w:tr>
                            <w:tr w:rsidR="00AD2184" w:rsidRPr="00FC63F7" w14:paraId="59C3F95E" w14:textId="77777777" w:rsidTr="00614EFB">
                              <w:trPr>
                                <w:trHeight w:val="341"/>
                              </w:trPr>
                              <w:tc>
                                <w:tcPr>
                                  <w:tcW w:w="5684" w:type="dxa"/>
                                  <w:gridSpan w:val="5"/>
                                  <w:tcBorders>
                                    <w:top w:val="single" w:sz="4" w:space="0" w:color="auto"/>
                                    <w:left w:val="nil"/>
                                    <w:bottom w:val="nil"/>
                                    <w:right w:val="nil"/>
                                  </w:tcBorders>
                                  <w:vAlign w:val="center"/>
                                  <w:hideMark/>
                                </w:tcPr>
                                <w:p w14:paraId="28622F79" w14:textId="77777777" w:rsidR="00AD2184" w:rsidRPr="00FC63F7" w:rsidRDefault="00AD2184" w:rsidP="00957EFA">
                                  <w:pPr>
                                    <w:widowControl/>
                                    <w:adjustRightInd w:val="0"/>
                                    <w:snapToGrid w:val="0"/>
                                    <w:textAlignment w:val="baseline"/>
                                    <w:rPr>
                                      <w:rFonts w:ascii="標楷體" w:eastAsia="標楷體" w:hAnsi="標楷體" w:cs="Arial"/>
                                      <w:kern w:val="0"/>
                                      <w:sz w:val="20"/>
                                    </w:rPr>
                                  </w:pPr>
                                  <w:r w:rsidRPr="00974414">
                                    <w:rPr>
                                      <w:rFonts w:ascii="標楷體" w:eastAsia="標楷體" w:hAnsi="標楷體" w:cs="Arial" w:hint="eastAsia"/>
                                      <w:kern w:val="0"/>
                                      <w:sz w:val="18"/>
                                      <w:szCs w:val="18"/>
                                    </w:rPr>
                                    <w:t>資料來源：整理自警察局提供資料。</w:t>
                                  </w:r>
                                </w:p>
                              </w:tc>
                            </w:tr>
                          </w:tbl>
                          <w:p w14:paraId="4E425EC5" w14:textId="77777777" w:rsidR="00AD2184" w:rsidRDefault="00AD2184" w:rsidP="00957EFA">
                            <w:pPr>
                              <w:ind w:hanging="622"/>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72" o:spid="_x0000_s1165" type="#_x0000_t202" style="position:absolute;left:0;text-align:left;margin-left:209.85pt;margin-top:82.55pt;width:290.05pt;height:295.1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" stroked="f">
                <v:textbox>
                  <w:txbxContent>
                    <w:p w14:paraId="5CF67448" w14:textId="77777777" w:rsidR="00AD2184" w:rsidRDefault="00AD2184" w:rsidP="00957EFA">
                      <w:pPr>
                        <w:overflowPunct w:val="0"/>
                        <w:ind w:leftChars="-59" w:left="682" w:rightChars="-12" w:right="-29" w:hangingChars="343" w:hanging="824"/>
                        <w:jc w:val="center"/>
                        <w:rPr>
                          <w:rFonts w:ascii="標楷體" w:eastAsia="標楷體" w:hAnsi="標楷體" w:cs="新細明體"/>
                          <w:b/>
                        </w:rPr>
                      </w:pPr>
                      <w:r>
                        <w:rPr>
                          <w:rFonts w:ascii="標楷體" w:eastAsia="標楷體" w:hAnsi="標楷體" w:cs="新細明體" w:hint="eastAsia"/>
                          <w:b/>
                        </w:rPr>
                        <w:t xml:space="preserve">表1　</w:t>
                      </w:r>
                      <w:r w:rsidRPr="004B7824">
                        <w:rPr>
                          <w:rFonts w:ascii="標楷體" w:eastAsia="標楷體" w:hAnsi="標楷體" w:cs="新細明體" w:hint="eastAsia"/>
                          <w:b/>
                          <w:lang w:eastAsia="zh-HK"/>
                        </w:rPr>
                        <w:t>警察局110年度各單位警察</w:t>
                      </w:r>
                      <w:r>
                        <w:rPr>
                          <w:rFonts w:ascii="標楷體" w:eastAsia="標楷體" w:hAnsi="標楷體" w:cs="新細明體" w:hint="eastAsia"/>
                          <w:b/>
                          <w:lang w:eastAsia="zh-HK"/>
                        </w:rPr>
                        <w:t>員額</w:t>
                      </w:r>
                      <w:r w:rsidRPr="004B7824">
                        <w:rPr>
                          <w:rFonts w:ascii="標楷體" w:eastAsia="標楷體" w:hAnsi="標楷體" w:cs="新細明體" w:hint="eastAsia"/>
                          <w:b/>
                          <w:lang w:eastAsia="zh-HK"/>
                        </w:rPr>
                        <w:t>缺額情形</w:t>
                      </w:r>
                    </w:p>
                    <w:p w14:paraId="75D7D5AB" w14:textId="77777777" w:rsidR="00AD2184" w:rsidRDefault="00AD2184" w:rsidP="00762258">
                      <w:pPr>
                        <w:spacing w:beforeLines="20" w:before="48"/>
                        <w:ind w:left="885" w:right="113" w:hanging="403"/>
                        <w:jc w:val="right"/>
                        <w:rPr>
                          <w:rFonts w:ascii="標楷體" w:eastAsia="標楷體" w:hAnsi="標楷體"/>
                          <w:sz w:val="20"/>
                          <w:szCs w:val="24"/>
                        </w:rPr>
                      </w:pPr>
                      <w:r>
                        <w:rPr>
                          <w:rFonts w:ascii="標楷體" w:eastAsia="標楷體" w:hAnsi="標楷體" w:hint="eastAsia"/>
                          <w:sz w:val="20"/>
                          <w:szCs w:val="24"/>
                        </w:rPr>
                        <w:t>單位：人、％</w:t>
                      </w:r>
                    </w:p>
                    <w:tbl>
                      <w:tblPr>
                        <w:tblW w:w="5684" w:type="dxa"/>
                        <w:tblLayout w:type="fixed"/>
                        <w:tblCellMar>
                          <w:left w:w="28" w:type="dxa"/>
                          <w:right w:w="28" w:type="dxa"/>
                        </w:tblCellMar>
                        <w:tblLook w:val="04A0" w:firstRow="1" w:lastRow="0" w:firstColumn="1" w:lastColumn="0" w:noHBand="0" w:noVBand="1"/>
                      </w:tblPr>
                      <w:tblGrid>
                        <w:gridCol w:w="1418"/>
                        <w:gridCol w:w="992"/>
                        <w:gridCol w:w="992"/>
                        <w:gridCol w:w="993"/>
                        <w:gridCol w:w="1289"/>
                      </w:tblGrid>
                      <w:tr w:rsidR="00AD2184" w:rsidRPr="00526BF1" w14:paraId="2FED8C29" w14:textId="77777777" w:rsidTr="00D9639A">
                        <w:trPr>
                          <w:trHeight w:val="624"/>
                          <w:tblHeader/>
                        </w:trPr>
                        <w:tc>
                          <w:tcPr>
                            <w:tcW w:w="1418" w:type="dxa"/>
                            <w:tcBorders>
                              <w:top w:val="single" w:sz="4" w:space="0" w:color="auto"/>
                              <w:left w:val="single" w:sz="4" w:space="0" w:color="auto"/>
                              <w:bottom w:val="single" w:sz="4" w:space="0" w:color="auto"/>
                              <w:right w:val="single" w:sz="4" w:space="0" w:color="auto"/>
                            </w:tcBorders>
                            <w:vAlign w:val="center"/>
                            <w:hideMark/>
                          </w:tcPr>
                          <w:p w14:paraId="742CEBBE"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sidRPr="00526BF1">
                              <w:rPr>
                                <w:rFonts w:ascii="標楷體" w:eastAsia="標楷體" w:hAnsi="標楷體" w:hint="eastAsia"/>
                                <w:kern w:val="0"/>
                                <w:sz w:val="20"/>
                              </w:rPr>
                              <w:t>單位別</w:t>
                            </w:r>
                          </w:p>
                        </w:tc>
                        <w:tc>
                          <w:tcPr>
                            <w:tcW w:w="992" w:type="dxa"/>
                            <w:tcBorders>
                              <w:top w:val="single" w:sz="4" w:space="0" w:color="auto"/>
                              <w:left w:val="nil"/>
                              <w:bottom w:val="single" w:sz="4" w:space="0" w:color="auto"/>
                              <w:right w:val="single" w:sz="4" w:space="0" w:color="auto"/>
                            </w:tcBorders>
                            <w:vAlign w:val="center"/>
                            <w:hideMark/>
                          </w:tcPr>
                          <w:p w14:paraId="7A5CC424"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sidRPr="00FC63F7">
                              <w:rPr>
                                <w:rFonts w:ascii="標楷體" w:eastAsia="標楷體" w:hAnsi="標楷體" w:hint="eastAsia"/>
                                <w:kern w:val="0"/>
                                <w:sz w:val="20"/>
                              </w:rPr>
                              <w:t>預算員額</w:t>
                            </w:r>
                          </w:p>
                          <w:p w14:paraId="53DD9D7A"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w:t>
                            </w:r>
                            <w:r w:rsidRPr="00FC63F7">
                              <w:rPr>
                                <w:rFonts w:ascii="標楷體" w:eastAsia="標楷體" w:hAnsi="標楷體" w:hint="eastAsia"/>
                                <w:kern w:val="0"/>
                                <w:sz w:val="20"/>
                              </w:rPr>
                              <w:t>A</w:t>
                            </w:r>
                            <w:r>
                              <w:rPr>
                                <w:rFonts w:ascii="標楷體" w:eastAsia="標楷體" w:hAnsi="標楷體" w:hint="eastAsia"/>
                                <w:kern w:val="0"/>
                                <w:sz w:val="20"/>
                              </w:rPr>
                              <w:t>）</w:t>
                            </w:r>
                          </w:p>
                        </w:tc>
                        <w:tc>
                          <w:tcPr>
                            <w:tcW w:w="992" w:type="dxa"/>
                            <w:tcBorders>
                              <w:top w:val="single" w:sz="4" w:space="0" w:color="auto"/>
                              <w:left w:val="nil"/>
                              <w:bottom w:val="single" w:sz="4" w:space="0" w:color="auto"/>
                              <w:right w:val="single" w:sz="4" w:space="0" w:color="auto"/>
                            </w:tcBorders>
                            <w:vAlign w:val="center"/>
                            <w:hideMark/>
                          </w:tcPr>
                          <w:p w14:paraId="77EF29A8"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實際</w:t>
                            </w:r>
                            <w:r w:rsidRPr="00FC63F7">
                              <w:rPr>
                                <w:rFonts w:ascii="標楷體" w:eastAsia="標楷體" w:hAnsi="標楷體" w:hint="eastAsia"/>
                                <w:kern w:val="0"/>
                                <w:sz w:val="20"/>
                              </w:rPr>
                              <w:t>員額</w:t>
                            </w:r>
                          </w:p>
                          <w:p w14:paraId="2D1E1828"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w:t>
                            </w:r>
                            <w:r w:rsidRPr="00FC63F7">
                              <w:rPr>
                                <w:rFonts w:ascii="標楷體" w:eastAsia="標楷體" w:hAnsi="標楷體" w:hint="eastAsia"/>
                                <w:kern w:val="0"/>
                                <w:sz w:val="20"/>
                              </w:rPr>
                              <w:t>B</w:t>
                            </w:r>
                            <w:r>
                              <w:rPr>
                                <w:rFonts w:ascii="標楷體" w:eastAsia="標楷體" w:hAnsi="標楷體" w:hint="eastAsia"/>
                                <w:kern w:val="0"/>
                                <w:sz w:val="20"/>
                              </w:rPr>
                              <w:t>）</w:t>
                            </w:r>
                          </w:p>
                        </w:tc>
                        <w:tc>
                          <w:tcPr>
                            <w:tcW w:w="993" w:type="dxa"/>
                            <w:tcBorders>
                              <w:top w:val="single" w:sz="4" w:space="0" w:color="auto"/>
                              <w:left w:val="nil"/>
                              <w:bottom w:val="single" w:sz="4" w:space="0" w:color="auto"/>
                              <w:right w:val="single" w:sz="4" w:space="0" w:color="auto"/>
                            </w:tcBorders>
                            <w:vAlign w:val="center"/>
                            <w:hideMark/>
                          </w:tcPr>
                          <w:p w14:paraId="76916F40"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sidRPr="00FC63F7">
                              <w:rPr>
                                <w:rFonts w:ascii="標楷體" w:eastAsia="標楷體" w:hAnsi="標楷體" w:hint="eastAsia"/>
                                <w:kern w:val="0"/>
                                <w:sz w:val="20"/>
                              </w:rPr>
                              <w:t>缺額</w:t>
                            </w:r>
                          </w:p>
                          <w:p w14:paraId="4465D758"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w:t>
                            </w:r>
                            <w:r w:rsidRPr="00FC63F7">
                              <w:rPr>
                                <w:rFonts w:ascii="標楷體" w:eastAsia="標楷體" w:hAnsi="標楷體" w:hint="eastAsia"/>
                                <w:kern w:val="0"/>
                                <w:sz w:val="20"/>
                              </w:rPr>
                              <w:t>C=A-B</w:t>
                            </w:r>
                            <w:r>
                              <w:rPr>
                                <w:rFonts w:ascii="標楷體" w:eastAsia="標楷體" w:hAnsi="標楷體" w:hint="eastAsia"/>
                                <w:kern w:val="0"/>
                                <w:sz w:val="20"/>
                              </w:rPr>
                              <w:t>）</w:t>
                            </w:r>
                          </w:p>
                        </w:tc>
                        <w:tc>
                          <w:tcPr>
                            <w:tcW w:w="1289" w:type="dxa"/>
                            <w:tcBorders>
                              <w:top w:val="single" w:sz="4" w:space="0" w:color="auto"/>
                              <w:left w:val="nil"/>
                              <w:bottom w:val="single" w:sz="4" w:space="0" w:color="auto"/>
                              <w:right w:val="single" w:sz="4" w:space="0" w:color="auto"/>
                            </w:tcBorders>
                            <w:vAlign w:val="center"/>
                            <w:hideMark/>
                          </w:tcPr>
                          <w:p w14:paraId="120336CB"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sidRPr="00FC63F7">
                              <w:rPr>
                                <w:rFonts w:ascii="標楷體" w:eastAsia="標楷體" w:hAnsi="標楷體" w:hint="eastAsia"/>
                                <w:kern w:val="0"/>
                                <w:sz w:val="20"/>
                              </w:rPr>
                              <w:t>缺額比率</w:t>
                            </w:r>
                          </w:p>
                          <w:p w14:paraId="2059CBD6" w14:textId="77777777" w:rsidR="00AD2184" w:rsidRPr="00FC63F7" w:rsidRDefault="00AD2184" w:rsidP="00957EFA">
                            <w:pPr>
                              <w:kinsoku w:val="0"/>
                              <w:adjustRightInd w:val="0"/>
                              <w:snapToGrid w:val="0"/>
                              <w:ind w:leftChars="-12" w:left="-29" w:rightChars="-11" w:right="-26" w:firstLine="2"/>
                              <w:jc w:val="center"/>
                              <w:textAlignment w:val="baseline"/>
                              <w:rPr>
                                <w:rFonts w:ascii="標楷體" w:eastAsia="標楷體" w:hAnsi="標楷體"/>
                                <w:kern w:val="0"/>
                                <w:sz w:val="20"/>
                              </w:rPr>
                            </w:pPr>
                            <w:r>
                              <w:rPr>
                                <w:rFonts w:ascii="標楷體" w:eastAsia="標楷體" w:hAnsi="標楷體" w:hint="eastAsia"/>
                                <w:kern w:val="0"/>
                                <w:sz w:val="20"/>
                              </w:rPr>
                              <w:t>（</w:t>
                            </w:r>
                            <w:r w:rsidRPr="00FC63F7">
                              <w:rPr>
                                <w:rFonts w:ascii="標楷體" w:eastAsia="標楷體" w:hAnsi="標楷體" w:hint="eastAsia"/>
                                <w:kern w:val="0"/>
                                <w:sz w:val="20"/>
                              </w:rPr>
                              <w:t>D=C/A</w:t>
                            </w:r>
                            <w:r w:rsidRPr="00FC63F7">
                              <w:rPr>
                                <w:rFonts w:ascii="標楷體" w:eastAsia="標楷體" w:hAnsi="標楷體"/>
                                <w:kern w:val="0"/>
                                <w:sz w:val="20"/>
                              </w:rPr>
                              <w:t>×</w:t>
                            </w:r>
                            <w:r w:rsidRPr="00FC63F7">
                              <w:rPr>
                                <w:rFonts w:ascii="標楷體" w:eastAsia="標楷體" w:hAnsi="標楷體" w:hint="eastAsia"/>
                                <w:kern w:val="0"/>
                                <w:sz w:val="20"/>
                              </w:rPr>
                              <w:t>100</w:t>
                            </w:r>
                            <w:r>
                              <w:rPr>
                                <w:rFonts w:ascii="標楷體" w:eastAsia="標楷體" w:hAnsi="標楷體" w:hint="eastAsia"/>
                                <w:kern w:val="0"/>
                                <w:sz w:val="20"/>
                              </w:rPr>
                              <w:t>）</w:t>
                            </w:r>
                          </w:p>
                        </w:tc>
                      </w:tr>
                      <w:tr w:rsidR="00AD2184" w:rsidRPr="00526BF1" w14:paraId="1D220217"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4726DC4F" w14:textId="77777777" w:rsidR="00AD2184" w:rsidRPr="00FC63F7" w:rsidRDefault="00AD2184" w:rsidP="00957EFA">
                            <w:pPr>
                              <w:widowControl/>
                              <w:adjustRightInd w:val="0"/>
                              <w:snapToGrid w:val="0"/>
                              <w:jc w:val="center"/>
                              <w:textAlignment w:val="baseline"/>
                              <w:rPr>
                                <w:rFonts w:ascii="標楷體" w:eastAsia="標楷體" w:hAnsi="標楷體" w:cs="新細明體"/>
                                <w:b/>
                                <w:color w:val="000000"/>
                                <w:kern w:val="0"/>
                                <w:sz w:val="20"/>
                              </w:rPr>
                            </w:pPr>
                            <w:r w:rsidRPr="00526BF1">
                              <w:rPr>
                                <w:rFonts w:ascii="標楷體" w:eastAsia="標楷體" w:hAnsi="標楷體" w:hint="eastAsia"/>
                                <w:b/>
                                <w:kern w:val="0"/>
                                <w:sz w:val="20"/>
                              </w:rPr>
                              <w:t>合計</w:t>
                            </w:r>
                          </w:p>
                        </w:tc>
                        <w:tc>
                          <w:tcPr>
                            <w:tcW w:w="992" w:type="dxa"/>
                            <w:tcBorders>
                              <w:top w:val="single" w:sz="4" w:space="0" w:color="auto"/>
                              <w:left w:val="nil"/>
                              <w:bottom w:val="single" w:sz="4" w:space="0" w:color="auto"/>
                              <w:right w:val="single" w:sz="4" w:space="0" w:color="auto"/>
                            </w:tcBorders>
                            <w:vAlign w:val="center"/>
                            <w:hideMark/>
                          </w:tcPr>
                          <w:p w14:paraId="38DE8D41" w14:textId="77777777" w:rsidR="00AD2184" w:rsidRPr="00FC63F7" w:rsidRDefault="00AD2184" w:rsidP="00957EFA">
                            <w:pPr>
                              <w:adjustRightInd w:val="0"/>
                              <w:snapToGrid w:val="0"/>
                              <w:ind w:rightChars="58" w:right="139"/>
                              <w:jc w:val="right"/>
                              <w:textAlignment w:val="baseline"/>
                              <w:rPr>
                                <w:rFonts w:ascii="標楷體" w:eastAsia="標楷體" w:hAnsi="標楷體"/>
                                <w:b/>
                                <w:kern w:val="0"/>
                                <w:sz w:val="20"/>
                              </w:rPr>
                            </w:pPr>
                            <w:r w:rsidRPr="00526BF1">
                              <w:rPr>
                                <w:rFonts w:ascii="標楷體" w:eastAsia="標楷體" w:hAnsi="標楷體" w:hint="eastAsia"/>
                                <w:b/>
                                <w:kern w:val="0"/>
                                <w:sz w:val="20"/>
                              </w:rPr>
                              <w:t>1,318</w:t>
                            </w:r>
                          </w:p>
                        </w:tc>
                        <w:tc>
                          <w:tcPr>
                            <w:tcW w:w="992" w:type="dxa"/>
                            <w:tcBorders>
                              <w:top w:val="single" w:sz="4" w:space="0" w:color="auto"/>
                              <w:left w:val="nil"/>
                              <w:bottom w:val="single" w:sz="4" w:space="0" w:color="auto"/>
                              <w:right w:val="single" w:sz="4" w:space="0" w:color="auto"/>
                            </w:tcBorders>
                            <w:vAlign w:val="center"/>
                            <w:hideMark/>
                          </w:tcPr>
                          <w:p w14:paraId="4CDDC630" w14:textId="77777777" w:rsidR="00AD2184" w:rsidRPr="00FC63F7" w:rsidRDefault="00AD2184" w:rsidP="00957EFA">
                            <w:pPr>
                              <w:adjustRightInd w:val="0"/>
                              <w:snapToGrid w:val="0"/>
                              <w:ind w:rightChars="58" w:right="139"/>
                              <w:jc w:val="right"/>
                              <w:textAlignment w:val="baseline"/>
                              <w:rPr>
                                <w:rFonts w:ascii="標楷體" w:eastAsia="標楷體" w:hAnsi="標楷體"/>
                                <w:b/>
                                <w:kern w:val="0"/>
                                <w:sz w:val="20"/>
                              </w:rPr>
                            </w:pPr>
                            <w:r w:rsidRPr="00526BF1">
                              <w:rPr>
                                <w:rFonts w:ascii="標楷體" w:eastAsia="標楷體" w:hAnsi="標楷體" w:hint="eastAsia"/>
                                <w:b/>
                                <w:kern w:val="0"/>
                                <w:sz w:val="20"/>
                              </w:rPr>
                              <w:t>1,214</w:t>
                            </w:r>
                          </w:p>
                        </w:tc>
                        <w:tc>
                          <w:tcPr>
                            <w:tcW w:w="993" w:type="dxa"/>
                            <w:tcBorders>
                              <w:top w:val="single" w:sz="4" w:space="0" w:color="auto"/>
                              <w:left w:val="nil"/>
                              <w:bottom w:val="single" w:sz="4" w:space="0" w:color="auto"/>
                              <w:right w:val="single" w:sz="4" w:space="0" w:color="auto"/>
                            </w:tcBorders>
                            <w:vAlign w:val="bottom"/>
                            <w:hideMark/>
                          </w:tcPr>
                          <w:p w14:paraId="7308F587" w14:textId="77777777" w:rsidR="00AD2184" w:rsidRPr="00FC63F7" w:rsidRDefault="00AD2184" w:rsidP="00957EFA">
                            <w:pPr>
                              <w:adjustRightInd w:val="0"/>
                              <w:snapToGrid w:val="0"/>
                              <w:ind w:rightChars="58" w:right="139"/>
                              <w:jc w:val="right"/>
                              <w:textAlignment w:val="baseline"/>
                              <w:rPr>
                                <w:rFonts w:ascii="標楷體" w:eastAsia="標楷體" w:hAnsi="標楷體"/>
                                <w:b/>
                                <w:kern w:val="0"/>
                                <w:sz w:val="20"/>
                              </w:rPr>
                            </w:pPr>
                            <w:r w:rsidRPr="00526BF1">
                              <w:rPr>
                                <w:rFonts w:ascii="標楷體" w:eastAsia="標楷體" w:hAnsi="標楷體" w:hint="eastAsia"/>
                                <w:b/>
                                <w:kern w:val="0"/>
                                <w:sz w:val="20"/>
                              </w:rPr>
                              <w:t>104</w:t>
                            </w:r>
                          </w:p>
                        </w:tc>
                        <w:tc>
                          <w:tcPr>
                            <w:tcW w:w="1289" w:type="dxa"/>
                            <w:tcBorders>
                              <w:top w:val="single" w:sz="4" w:space="0" w:color="auto"/>
                              <w:left w:val="nil"/>
                              <w:bottom w:val="single" w:sz="4" w:space="0" w:color="auto"/>
                              <w:right w:val="single" w:sz="4" w:space="0" w:color="auto"/>
                            </w:tcBorders>
                            <w:vAlign w:val="bottom"/>
                            <w:hideMark/>
                          </w:tcPr>
                          <w:p w14:paraId="39C030EF" w14:textId="77777777" w:rsidR="00AD2184" w:rsidRPr="00FC63F7" w:rsidRDefault="00AD2184" w:rsidP="00957EFA">
                            <w:pPr>
                              <w:adjustRightInd w:val="0"/>
                              <w:snapToGrid w:val="0"/>
                              <w:ind w:rightChars="58" w:right="139"/>
                              <w:jc w:val="right"/>
                              <w:textAlignment w:val="baseline"/>
                              <w:rPr>
                                <w:rFonts w:ascii="標楷體" w:eastAsia="標楷體" w:hAnsi="標楷體"/>
                                <w:b/>
                                <w:kern w:val="0"/>
                                <w:sz w:val="20"/>
                              </w:rPr>
                            </w:pPr>
                            <w:r w:rsidRPr="00526BF1">
                              <w:rPr>
                                <w:rFonts w:ascii="標楷體" w:eastAsia="標楷體" w:hAnsi="標楷體" w:hint="eastAsia"/>
                                <w:b/>
                                <w:kern w:val="0"/>
                                <w:sz w:val="20"/>
                              </w:rPr>
                              <w:t>7.89</w:t>
                            </w:r>
                          </w:p>
                        </w:tc>
                      </w:tr>
                      <w:tr w:rsidR="00AD2184" w:rsidRPr="00526BF1" w14:paraId="598D902F"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3CB6E7D9"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宜蘭分局</w:t>
                            </w:r>
                          </w:p>
                        </w:tc>
                        <w:tc>
                          <w:tcPr>
                            <w:tcW w:w="992" w:type="dxa"/>
                            <w:tcBorders>
                              <w:top w:val="single" w:sz="4" w:space="0" w:color="auto"/>
                              <w:left w:val="nil"/>
                              <w:bottom w:val="single" w:sz="4" w:space="0" w:color="auto"/>
                              <w:right w:val="single" w:sz="4" w:space="0" w:color="auto"/>
                            </w:tcBorders>
                            <w:vAlign w:val="center"/>
                            <w:hideMark/>
                          </w:tcPr>
                          <w:p w14:paraId="4FE95236"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232</w:t>
                            </w:r>
                          </w:p>
                        </w:tc>
                        <w:tc>
                          <w:tcPr>
                            <w:tcW w:w="992" w:type="dxa"/>
                            <w:tcBorders>
                              <w:top w:val="single" w:sz="4" w:space="0" w:color="auto"/>
                              <w:left w:val="nil"/>
                              <w:bottom w:val="single" w:sz="4" w:space="0" w:color="auto"/>
                              <w:right w:val="single" w:sz="4" w:space="0" w:color="auto"/>
                            </w:tcBorders>
                            <w:vAlign w:val="center"/>
                            <w:hideMark/>
                          </w:tcPr>
                          <w:p w14:paraId="4503CE6A"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209</w:t>
                            </w:r>
                          </w:p>
                        </w:tc>
                        <w:tc>
                          <w:tcPr>
                            <w:tcW w:w="993" w:type="dxa"/>
                            <w:tcBorders>
                              <w:top w:val="single" w:sz="4" w:space="0" w:color="auto"/>
                              <w:left w:val="nil"/>
                              <w:bottom w:val="single" w:sz="4" w:space="0" w:color="auto"/>
                              <w:right w:val="single" w:sz="4" w:space="0" w:color="auto"/>
                            </w:tcBorders>
                            <w:vAlign w:val="bottom"/>
                            <w:hideMark/>
                          </w:tcPr>
                          <w:p w14:paraId="3E128875"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23</w:t>
                            </w:r>
                          </w:p>
                        </w:tc>
                        <w:tc>
                          <w:tcPr>
                            <w:tcW w:w="1289" w:type="dxa"/>
                            <w:tcBorders>
                              <w:top w:val="single" w:sz="4" w:space="0" w:color="auto"/>
                              <w:left w:val="nil"/>
                              <w:bottom w:val="single" w:sz="4" w:space="0" w:color="auto"/>
                              <w:right w:val="single" w:sz="4" w:space="0" w:color="auto"/>
                            </w:tcBorders>
                            <w:vAlign w:val="bottom"/>
                            <w:hideMark/>
                          </w:tcPr>
                          <w:p w14:paraId="6809C31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9.91</w:t>
                            </w:r>
                          </w:p>
                        </w:tc>
                      </w:tr>
                      <w:tr w:rsidR="00AD2184" w:rsidRPr="00526BF1" w14:paraId="3B3E6916"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26E14493"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羅東分局</w:t>
                            </w:r>
                          </w:p>
                        </w:tc>
                        <w:tc>
                          <w:tcPr>
                            <w:tcW w:w="992" w:type="dxa"/>
                            <w:tcBorders>
                              <w:top w:val="single" w:sz="4" w:space="0" w:color="auto"/>
                              <w:left w:val="nil"/>
                              <w:bottom w:val="single" w:sz="4" w:space="0" w:color="auto"/>
                              <w:right w:val="single" w:sz="4" w:space="0" w:color="auto"/>
                            </w:tcBorders>
                            <w:vAlign w:val="center"/>
                            <w:hideMark/>
                          </w:tcPr>
                          <w:p w14:paraId="2B108BA7"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239</w:t>
                            </w:r>
                          </w:p>
                        </w:tc>
                        <w:tc>
                          <w:tcPr>
                            <w:tcW w:w="992" w:type="dxa"/>
                            <w:tcBorders>
                              <w:top w:val="single" w:sz="4" w:space="0" w:color="auto"/>
                              <w:left w:val="nil"/>
                              <w:bottom w:val="single" w:sz="4" w:space="0" w:color="auto"/>
                              <w:right w:val="single" w:sz="4" w:space="0" w:color="auto"/>
                            </w:tcBorders>
                            <w:vAlign w:val="center"/>
                            <w:hideMark/>
                          </w:tcPr>
                          <w:p w14:paraId="34CA4DC0"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218</w:t>
                            </w:r>
                          </w:p>
                        </w:tc>
                        <w:tc>
                          <w:tcPr>
                            <w:tcW w:w="993" w:type="dxa"/>
                            <w:tcBorders>
                              <w:top w:val="single" w:sz="4" w:space="0" w:color="auto"/>
                              <w:left w:val="nil"/>
                              <w:bottom w:val="single" w:sz="4" w:space="0" w:color="auto"/>
                              <w:right w:val="single" w:sz="4" w:space="0" w:color="auto"/>
                            </w:tcBorders>
                            <w:vAlign w:val="bottom"/>
                            <w:hideMark/>
                          </w:tcPr>
                          <w:p w14:paraId="50158E8C"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21</w:t>
                            </w:r>
                          </w:p>
                        </w:tc>
                        <w:tc>
                          <w:tcPr>
                            <w:tcW w:w="1289" w:type="dxa"/>
                            <w:tcBorders>
                              <w:top w:val="single" w:sz="4" w:space="0" w:color="auto"/>
                              <w:left w:val="nil"/>
                              <w:bottom w:val="single" w:sz="4" w:space="0" w:color="auto"/>
                              <w:right w:val="single" w:sz="4" w:space="0" w:color="auto"/>
                            </w:tcBorders>
                            <w:vAlign w:val="bottom"/>
                            <w:hideMark/>
                          </w:tcPr>
                          <w:p w14:paraId="660A7BDB"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8.79</w:t>
                            </w:r>
                          </w:p>
                        </w:tc>
                      </w:tr>
                      <w:tr w:rsidR="00AD2184" w:rsidRPr="00526BF1" w14:paraId="193DDA7C"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64523360"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礁溪分局</w:t>
                            </w:r>
                          </w:p>
                        </w:tc>
                        <w:tc>
                          <w:tcPr>
                            <w:tcW w:w="992" w:type="dxa"/>
                            <w:tcBorders>
                              <w:top w:val="single" w:sz="4" w:space="0" w:color="auto"/>
                              <w:left w:val="nil"/>
                              <w:bottom w:val="single" w:sz="4" w:space="0" w:color="auto"/>
                              <w:right w:val="single" w:sz="4" w:space="0" w:color="auto"/>
                            </w:tcBorders>
                            <w:vAlign w:val="center"/>
                            <w:hideMark/>
                          </w:tcPr>
                          <w:p w14:paraId="4089E788"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214</w:t>
                            </w:r>
                          </w:p>
                        </w:tc>
                        <w:tc>
                          <w:tcPr>
                            <w:tcW w:w="992" w:type="dxa"/>
                            <w:tcBorders>
                              <w:top w:val="single" w:sz="4" w:space="0" w:color="auto"/>
                              <w:left w:val="nil"/>
                              <w:bottom w:val="single" w:sz="4" w:space="0" w:color="auto"/>
                              <w:right w:val="single" w:sz="4" w:space="0" w:color="auto"/>
                            </w:tcBorders>
                            <w:vAlign w:val="center"/>
                            <w:hideMark/>
                          </w:tcPr>
                          <w:p w14:paraId="05841757"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195</w:t>
                            </w:r>
                          </w:p>
                        </w:tc>
                        <w:tc>
                          <w:tcPr>
                            <w:tcW w:w="993" w:type="dxa"/>
                            <w:tcBorders>
                              <w:top w:val="single" w:sz="4" w:space="0" w:color="auto"/>
                              <w:left w:val="nil"/>
                              <w:bottom w:val="single" w:sz="4" w:space="0" w:color="auto"/>
                              <w:right w:val="single" w:sz="4" w:space="0" w:color="auto"/>
                            </w:tcBorders>
                            <w:vAlign w:val="bottom"/>
                            <w:hideMark/>
                          </w:tcPr>
                          <w:p w14:paraId="37800A4C"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19</w:t>
                            </w:r>
                          </w:p>
                        </w:tc>
                        <w:tc>
                          <w:tcPr>
                            <w:tcW w:w="1289" w:type="dxa"/>
                            <w:tcBorders>
                              <w:top w:val="single" w:sz="4" w:space="0" w:color="auto"/>
                              <w:left w:val="nil"/>
                              <w:bottom w:val="single" w:sz="4" w:space="0" w:color="auto"/>
                              <w:right w:val="single" w:sz="4" w:space="0" w:color="auto"/>
                            </w:tcBorders>
                            <w:vAlign w:val="bottom"/>
                            <w:hideMark/>
                          </w:tcPr>
                          <w:p w14:paraId="4617C719"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8.88</w:t>
                            </w:r>
                          </w:p>
                        </w:tc>
                      </w:tr>
                      <w:tr w:rsidR="00AD2184" w:rsidRPr="00526BF1" w14:paraId="54BFC71C"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74F376B3"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蘇澳分局</w:t>
                            </w:r>
                          </w:p>
                        </w:tc>
                        <w:tc>
                          <w:tcPr>
                            <w:tcW w:w="992" w:type="dxa"/>
                            <w:tcBorders>
                              <w:top w:val="single" w:sz="4" w:space="0" w:color="auto"/>
                              <w:left w:val="nil"/>
                              <w:bottom w:val="single" w:sz="4" w:space="0" w:color="auto"/>
                              <w:right w:val="single" w:sz="4" w:space="0" w:color="auto"/>
                            </w:tcBorders>
                            <w:vAlign w:val="center"/>
                            <w:hideMark/>
                          </w:tcPr>
                          <w:p w14:paraId="3B1D9EF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179</w:t>
                            </w:r>
                          </w:p>
                        </w:tc>
                        <w:tc>
                          <w:tcPr>
                            <w:tcW w:w="992" w:type="dxa"/>
                            <w:tcBorders>
                              <w:top w:val="single" w:sz="4" w:space="0" w:color="auto"/>
                              <w:left w:val="nil"/>
                              <w:bottom w:val="single" w:sz="4" w:space="0" w:color="auto"/>
                              <w:right w:val="single" w:sz="4" w:space="0" w:color="auto"/>
                            </w:tcBorders>
                            <w:vAlign w:val="center"/>
                            <w:hideMark/>
                          </w:tcPr>
                          <w:p w14:paraId="7A6795BC"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161</w:t>
                            </w:r>
                          </w:p>
                        </w:tc>
                        <w:tc>
                          <w:tcPr>
                            <w:tcW w:w="993" w:type="dxa"/>
                            <w:tcBorders>
                              <w:top w:val="single" w:sz="4" w:space="0" w:color="auto"/>
                              <w:left w:val="nil"/>
                              <w:bottom w:val="single" w:sz="4" w:space="0" w:color="auto"/>
                              <w:right w:val="single" w:sz="4" w:space="0" w:color="auto"/>
                            </w:tcBorders>
                            <w:vAlign w:val="bottom"/>
                            <w:hideMark/>
                          </w:tcPr>
                          <w:p w14:paraId="72E835BE"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18</w:t>
                            </w:r>
                          </w:p>
                        </w:tc>
                        <w:tc>
                          <w:tcPr>
                            <w:tcW w:w="1289" w:type="dxa"/>
                            <w:tcBorders>
                              <w:top w:val="single" w:sz="4" w:space="0" w:color="auto"/>
                              <w:left w:val="nil"/>
                              <w:bottom w:val="single" w:sz="4" w:space="0" w:color="auto"/>
                              <w:right w:val="single" w:sz="4" w:space="0" w:color="auto"/>
                            </w:tcBorders>
                            <w:vAlign w:val="bottom"/>
                            <w:hideMark/>
                          </w:tcPr>
                          <w:p w14:paraId="5162C22B"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10.06</w:t>
                            </w:r>
                          </w:p>
                        </w:tc>
                      </w:tr>
                      <w:tr w:rsidR="00AD2184" w:rsidRPr="00526BF1" w14:paraId="7513B42A"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5C464EB1"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三星分局</w:t>
                            </w:r>
                          </w:p>
                        </w:tc>
                        <w:tc>
                          <w:tcPr>
                            <w:tcW w:w="992" w:type="dxa"/>
                            <w:tcBorders>
                              <w:top w:val="single" w:sz="4" w:space="0" w:color="auto"/>
                              <w:left w:val="nil"/>
                              <w:bottom w:val="single" w:sz="4" w:space="0" w:color="auto"/>
                              <w:right w:val="single" w:sz="4" w:space="0" w:color="auto"/>
                            </w:tcBorders>
                            <w:vAlign w:val="center"/>
                            <w:hideMark/>
                          </w:tcPr>
                          <w:p w14:paraId="1045CE1F"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136</w:t>
                            </w:r>
                          </w:p>
                        </w:tc>
                        <w:tc>
                          <w:tcPr>
                            <w:tcW w:w="992" w:type="dxa"/>
                            <w:tcBorders>
                              <w:top w:val="single" w:sz="4" w:space="0" w:color="auto"/>
                              <w:left w:val="nil"/>
                              <w:bottom w:val="single" w:sz="4" w:space="0" w:color="auto"/>
                              <w:right w:val="single" w:sz="4" w:space="0" w:color="auto"/>
                            </w:tcBorders>
                            <w:vAlign w:val="center"/>
                            <w:hideMark/>
                          </w:tcPr>
                          <w:p w14:paraId="61012B5D"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127</w:t>
                            </w:r>
                          </w:p>
                        </w:tc>
                        <w:tc>
                          <w:tcPr>
                            <w:tcW w:w="993" w:type="dxa"/>
                            <w:tcBorders>
                              <w:top w:val="single" w:sz="4" w:space="0" w:color="auto"/>
                              <w:left w:val="nil"/>
                              <w:bottom w:val="single" w:sz="4" w:space="0" w:color="auto"/>
                              <w:right w:val="single" w:sz="4" w:space="0" w:color="auto"/>
                            </w:tcBorders>
                            <w:vAlign w:val="bottom"/>
                            <w:hideMark/>
                          </w:tcPr>
                          <w:p w14:paraId="04E98028"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9</w:t>
                            </w:r>
                          </w:p>
                        </w:tc>
                        <w:tc>
                          <w:tcPr>
                            <w:tcW w:w="1289" w:type="dxa"/>
                            <w:tcBorders>
                              <w:top w:val="single" w:sz="4" w:space="0" w:color="auto"/>
                              <w:left w:val="nil"/>
                              <w:bottom w:val="single" w:sz="4" w:space="0" w:color="auto"/>
                              <w:right w:val="single" w:sz="4" w:space="0" w:color="auto"/>
                            </w:tcBorders>
                            <w:vAlign w:val="bottom"/>
                            <w:hideMark/>
                          </w:tcPr>
                          <w:p w14:paraId="0CE62B3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6.62</w:t>
                            </w:r>
                          </w:p>
                        </w:tc>
                      </w:tr>
                      <w:tr w:rsidR="00AD2184" w:rsidRPr="00526BF1" w14:paraId="16AE6D92"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0FF3A666"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民防管制中心</w:t>
                            </w:r>
                          </w:p>
                        </w:tc>
                        <w:tc>
                          <w:tcPr>
                            <w:tcW w:w="992" w:type="dxa"/>
                            <w:tcBorders>
                              <w:top w:val="single" w:sz="4" w:space="0" w:color="auto"/>
                              <w:left w:val="nil"/>
                              <w:bottom w:val="single" w:sz="4" w:space="0" w:color="auto"/>
                              <w:right w:val="single" w:sz="4" w:space="0" w:color="auto"/>
                            </w:tcBorders>
                            <w:vAlign w:val="center"/>
                            <w:hideMark/>
                          </w:tcPr>
                          <w:p w14:paraId="1143433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9</w:t>
                            </w:r>
                          </w:p>
                        </w:tc>
                        <w:tc>
                          <w:tcPr>
                            <w:tcW w:w="992" w:type="dxa"/>
                            <w:tcBorders>
                              <w:top w:val="single" w:sz="4" w:space="0" w:color="auto"/>
                              <w:left w:val="nil"/>
                              <w:bottom w:val="single" w:sz="4" w:space="0" w:color="auto"/>
                              <w:right w:val="single" w:sz="4" w:space="0" w:color="auto"/>
                            </w:tcBorders>
                            <w:vAlign w:val="center"/>
                            <w:hideMark/>
                          </w:tcPr>
                          <w:p w14:paraId="5C7561C0"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w:t>
                            </w:r>
                          </w:p>
                        </w:tc>
                        <w:tc>
                          <w:tcPr>
                            <w:tcW w:w="993" w:type="dxa"/>
                            <w:tcBorders>
                              <w:top w:val="single" w:sz="4" w:space="0" w:color="auto"/>
                              <w:left w:val="nil"/>
                              <w:bottom w:val="single" w:sz="4" w:space="0" w:color="auto"/>
                              <w:right w:val="single" w:sz="4" w:space="0" w:color="auto"/>
                            </w:tcBorders>
                            <w:vAlign w:val="bottom"/>
                            <w:hideMark/>
                          </w:tcPr>
                          <w:p w14:paraId="1E33F05F"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6</w:t>
                            </w:r>
                          </w:p>
                        </w:tc>
                        <w:tc>
                          <w:tcPr>
                            <w:tcW w:w="1289" w:type="dxa"/>
                            <w:tcBorders>
                              <w:top w:val="single" w:sz="4" w:space="0" w:color="auto"/>
                              <w:left w:val="nil"/>
                              <w:bottom w:val="single" w:sz="4" w:space="0" w:color="auto"/>
                              <w:right w:val="single" w:sz="4" w:space="0" w:color="auto"/>
                            </w:tcBorders>
                            <w:vAlign w:val="bottom"/>
                            <w:hideMark/>
                          </w:tcPr>
                          <w:p w14:paraId="49993C6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66.67</w:t>
                            </w:r>
                          </w:p>
                        </w:tc>
                      </w:tr>
                      <w:tr w:rsidR="00AD2184" w:rsidRPr="00526BF1" w14:paraId="4B865A50"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3CAE3815"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交通警察隊</w:t>
                            </w:r>
                          </w:p>
                        </w:tc>
                        <w:tc>
                          <w:tcPr>
                            <w:tcW w:w="992" w:type="dxa"/>
                            <w:tcBorders>
                              <w:top w:val="single" w:sz="4" w:space="0" w:color="auto"/>
                              <w:left w:val="nil"/>
                              <w:bottom w:val="single" w:sz="4" w:space="0" w:color="auto"/>
                              <w:right w:val="single" w:sz="4" w:space="0" w:color="auto"/>
                            </w:tcBorders>
                            <w:vAlign w:val="center"/>
                            <w:hideMark/>
                          </w:tcPr>
                          <w:p w14:paraId="02AA4065"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88</w:t>
                            </w:r>
                          </w:p>
                        </w:tc>
                        <w:tc>
                          <w:tcPr>
                            <w:tcW w:w="992" w:type="dxa"/>
                            <w:tcBorders>
                              <w:top w:val="single" w:sz="4" w:space="0" w:color="auto"/>
                              <w:left w:val="nil"/>
                              <w:bottom w:val="single" w:sz="4" w:space="0" w:color="auto"/>
                              <w:right w:val="single" w:sz="4" w:space="0" w:color="auto"/>
                            </w:tcBorders>
                            <w:vAlign w:val="center"/>
                            <w:hideMark/>
                          </w:tcPr>
                          <w:p w14:paraId="58751019"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81</w:t>
                            </w:r>
                          </w:p>
                        </w:tc>
                        <w:tc>
                          <w:tcPr>
                            <w:tcW w:w="993" w:type="dxa"/>
                            <w:tcBorders>
                              <w:top w:val="single" w:sz="4" w:space="0" w:color="auto"/>
                              <w:left w:val="nil"/>
                              <w:bottom w:val="single" w:sz="4" w:space="0" w:color="auto"/>
                              <w:right w:val="single" w:sz="4" w:space="0" w:color="auto"/>
                            </w:tcBorders>
                            <w:vAlign w:val="bottom"/>
                            <w:hideMark/>
                          </w:tcPr>
                          <w:p w14:paraId="1DF76BC6"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7</w:t>
                            </w:r>
                          </w:p>
                        </w:tc>
                        <w:tc>
                          <w:tcPr>
                            <w:tcW w:w="1289" w:type="dxa"/>
                            <w:tcBorders>
                              <w:top w:val="single" w:sz="4" w:space="0" w:color="auto"/>
                              <w:left w:val="nil"/>
                              <w:bottom w:val="single" w:sz="4" w:space="0" w:color="auto"/>
                              <w:right w:val="single" w:sz="4" w:space="0" w:color="auto"/>
                            </w:tcBorders>
                            <w:vAlign w:val="bottom"/>
                            <w:hideMark/>
                          </w:tcPr>
                          <w:p w14:paraId="37EE497F"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7.95</w:t>
                            </w:r>
                          </w:p>
                        </w:tc>
                      </w:tr>
                      <w:tr w:rsidR="00AD2184" w:rsidRPr="00526BF1" w14:paraId="36CD5C8F"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7C438C58"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少年警察隊</w:t>
                            </w:r>
                          </w:p>
                        </w:tc>
                        <w:tc>
                          <w:tcPr>
                            <w:tcW w:w="992" w:type="dxa"/>
                            <w:tcBorders>
                              <w:top w:val="single" w:sz="4" w:space="0" w:color="auto"/>
                              <w:left w:val="nil"/>
                              <w:bottom w:val="single" w:sz="4" w:space="0" w:color="auto"/>
                              <w:right w:val="single" w:sz="4" w:space="0" w:color="auto"/>
                            </w:tcBorders>
                            <w:vAlign w:val="center"/>
                            <w:hideMark/>
                          </w:tcPr>
                          <w:p w14:paraId="466C11A4"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17</w:t>
                            </w:r>
                          </w:p>
                        </w:tc>
                        <w:tc>
                          <w:tcPr>
                            <w:tcW w:w="992" w:type="dxa"/>
                            <w:tcBorders>
                              <w:top w:val="single" w:sz="4" w:space="0" w:color="auto"/>
                              <w:left w:val="nil"/>
                              <w:bottom w:val="single" w:sz="4" w:space="0" w:color="auto"/>
                              <w:right w:val="single" w:sz="4" w:space="0" w:color="auto"/>
                            </w:tcBorders>
                            <w:vAlign w:val="center"/>
                            <w:hideMark/>
                          </w:tcPr>
                          <w:p w14:paraId="3AED9C37"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14</w:t>
                            </w:r>
                          </w:p>
                        </w:tc>
                        <w:tc>
                          <w:tcPr>
                            <w:tcW w:w="993" w:type="dxa"/>
                            <w:tcBorders>
                              <w:top w:val="single" w:sz="4" w:space="0" w:color="auto"/>
                              <w:left w:val="nil"/>
                              <w:bottom w:val="single" w:sz="4" w:space="0" w:color="auto"/>
                              <w:right w:val="single" w:sz="4" w:space="0" w:color="auto"/>
                            </w:tcBorders>
                            <w:vAlign w:val="bottom"/>
                            <w:hideMark/>
                          </w:tcPr>
                          <w:p w14:paraId="488EC970"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w:t>
                            </w:r>
                          </w:p>
                        </w:tc>
                        <w:tc>
                          <w:tcPr>
                            <w:tcW w:w="1289" w:type="dxa"/>
                            <w:tcBorders>
                              <w:top w:val="single" w:sz="4" w:space="0" w:color="auto"/>
                              <w:left w:val="nil"/>
                              <w:bottom w:val="single" w:sz="4" w:space="0" w:color="auto"/>
                              <w:right w:val="single" w:sz="4" w:space="0" w:color="auto"/>
                            </w:tcBorders>
                            <w:vAlign w:val="bottom"/>
                            <w:hideMark/>
                          </w:tcPr>
                          <w:p w14:paraId="28D2B74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17.65</w:t>
                            </w:r>
                          </w:p>
                        </w:tc>
                      </w:tr>
                      <w:tr w:rsidR="00AD2184" w:rsidRPr="00526BF1" w14:paraId="2A468556"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7F649DE8"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刑事警察大隊</w:t>
                            </w:r>
                          </w:p>
                        </w:tc>
                        <w:tc>
                          <w:tcPr>
                            <w:tcW w:w="992" w:type="dxa"/>
                            <w:tcBorders>
                              <w:top w:val="single" w:sz="4" w:space="0" w:color="auto"/>
                              <w:left w:val="nil"/>
                              <w:bottom w:val="single" w:sz="4" w:space="0" w:color="auto"/>
                              <w:right w:val="single" w:sz="4" w:space="0" w:color="auto"/>
                            </w:tcBorders>
                            <w:vAlign w:val="center"/>
                            <w:hideMark/>
                          </w:tcPr>
                          <w:p w14:paraId="520AC3D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52</w:t>
                            </w:r>
                          </w:p>
                        </w:tc>
                        <w:tc>
                          <w:tcPr>
                            <w:tcW w:w="992" w:type="dxa"/>
                            <w:tcBorders>
                              <w:top w:val="single" w:sz="4" w:space="0" w:color="auto"/>
                              <w:left w:val="nil"/>
                              <w:bottom w:val="single" w:sz="4" w:space="0" w:color="auto"/>
                              <w:right w:val="single" w:sz="4" w:space="0" w:color="auto"/>
                            </w:tcBorders>
                            <w:vAlign w:val="center"/>
                            <w:hideMark/>
                          </w:tcPr>
                          <w:p w14:paraId="02071068"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50</w:t>
                            </w:r>
                          </w:p>
                        </w:tc>
                        <w:tc>
                          <w:tcPr>
                            <w:tcW w:w="993" w:type="dxa"/>
                            <w:tcBorders>
                              <w:top w:val="single" w:sz="4" w:space="0" w:color="auto"/>
                              <w:left w:val="nil"/>
                              <w:bottom w:val="single" w:sz="4" w:space="0" w:color="auto"/>
                              <w:right w:val="single" w:sz="4" w:space="0" w:color="auto"/>
                            </w:tcBorders>
                            <w:vAlign w:val="bottom"/>
                            <w:hideMark/>
                          </w:tcPr>
                          <w:p w14:paraId="640D1356"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2</w:t>
                            </w:r>
                          </w:p>
                        </w:tc>
                        <w:tc>
                          <w:tcPr>
                            <w:tcW w:w="1289" w:type="dxa"/>
                            <w:tcBorders>
                              <w:top w:val="single" w:sz="4" w:space="0" w:color="auto"/>
                              <w:left w:val="nil"/>
                              <w:bottom w:val="single" w:sz="4" w:space="0" w:color="auto"/>
                              <w:right w:val="single" w:sz="4" w:space="0" w:color="auto"/>
                            </w:tcBorders>
                            <w:vAlign w:val="bottom"/>
                            <w:hideMark/>
                          </w:tcPr>
                          <w:p w14:paraId="64ABB4DE"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3.85</w:t>
                            </w:r>
                          </w:p>
                        </w:tc>
                      </w:tr>
                      <w:tr w:rsidR="00AD2184" w:rsidRPr="00526BF1" w14:paraId="460D2C86"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6E76022A"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婦女警察隊</w:t>
                            </w:r>
                          </w:p>
                        </w:tc>
                        <w:tc>
                          <w:tcPr>
                            <w:tcW w:w="992" w:type="dxa"/>
                            <w:tcBorders>
                              <w:top w:val="single" w:sz="4" w:space="0" w:color="auto"/>
                              <w:left w:val="nil"/>
                              <w:bottom w:val="single" w:sz="4" w:space="0" w:color="auto"/>
                              <w:right w:val="single" w:sz="4" w:space="0" w:color="auto"/>
                            </w:tcBorders>
                            <w:vAlign w:val="center"/>
                            <w:hideMark/>
                          </w:tcPr>
                          <w:p w14:paraId="403E01DD"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15</w:t>
                            </w:r>
                          </w:p>
                        </w:tc>
                        <w:tc>
                          <w:tcPr>
                            <w:tcW w:w="992" w:type="dxa"/>
                            <w:tcBorders>
                              <w:top w:val="single" w:sz="4" w:space="0" w:color="auto"/>
                              <w:left w:val="nil"/>
                              <w:bottom w:val="single" w:sz="4" w:space="0" w:color="auto"/>
                              <w:right w:val="single" w:sz="4" w:space="0" w:color="auto"/>
                            </w:tcBorders>
                            <w:vAlign w:val="center"/>
                            <w:hideMark/>
                          </w:tcPr>
                          <w:p w14:paraId="25DA57D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14</w:t>
                            </w:r>
                          </w:p>
                        </w:tc>
                        <w:tc>
                          <w:tcPr>
                            <w:tcW w:w="993" w:type="dxa"/>
                            <w:tcBorders>
                              <w:top w:val="single" w:sz="4" w:space="0" w:color="auto"/>
                              <w:left w:val="nil"/>
                              <w:bottom w:val="single" w:sz="4" w:space="0" w:color="auto"/>
                              <w:right w:val="single" w:sz="4" w:space="0" w:color="auto"/>
                            </w:tcBorders>
                            <w:vAlign w:val="bottom"/>
                            <w:hideMark/>
                          </w:tcPr>
                          <w:p w14:paraId="4467F9A4"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w:t>
                            </w:r>
                          </w:p>
                        </w:tc>
                        <w:tc>
                          <w:tcPr>
                            <w:tcW w:w="1289" w:type="dxa"/>
                            <w:tcBorders>
                              <w:top w:val="single" w:sz="4" w:space="0" w:color="auto"/>
                              <w:left w:val="nil"/>
                              <w:bottom w:val="single" w:sz="4" w:space="0" w:color="auto"/>
                              <w:right w:val="single" w:sz="4" w:space="0" w:color="auto"/>
                            </w:tcBorders>
                            <w:vAlign w:val="bottom"/>
                            <w:hideMark/>
                          </w:tcPr>
                          <w:p w14:paraId="63E0E710"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6.67</w:t>
                            </w:r>
                          </w:p>
                        </w:tc>
                      </w:tr>
                      <w:tr w:rsidR="00AD2184" w:rsidRPr="00526BF1" w14:paraId="35FEA2DA"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0271F71C"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保安警察隊</w:t>
                            </w:r>
                          </w:p>
                        </w:tc>
                        <w:tc>
                          <w:tcPr>
                            <w:tcW w:w="992" w:type="dxa"/>
                            <w:tcBorders>
                              <w:top w:val="single" w:sz="4" w:space="0" w:color="auto"/>
                              <w:left w:val="nil"/>
                              <w:bottom w:val="single" w:sz="4" w:space="0" w:color="auto"/>
                              <w:right w:val="single" w:sz="4" w:space="0" w:color="auto"/>
                            </w:tcBorders>
                            <w:vAlign w:val="center"/>
                            <w:hideMark/>
                          </w:tcPr>
                          <w:p w14:paraId="6921AC42"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33</w:t>
                            </w:r>
                          </w:p>
                        </w:tc>
                        <w:tc>
                          <w:tcPr>
                            <w:tcW w:w="992" w:type="dxa"/>
                            <w:tcBorders>
                              <w:top w:val="single" w:sz="4" w:space="0" w:color="auto"/>
                              <w:left w:val="nil"/>
                              <w:bottom w:val="single" w:sz="4" w:space="0" w:color="auto"/>
                              <w:right w:val="single" w:sz="4" w:space="0" w:color="auto"/>
                            </w:tcBorders>
                            <w:vAlign w:val="center"/>
                            <w:hideMark/>
                          </w:tcPr>
                          <w:p w14:paraId="4BDA5DEF"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33</w:t>
                            </w:r>
                          </w:p>
                        </w:tc>
                        <w:tc>
                          <w:tcPr>
                            <w:tcW w:w="993" w:type="dxa"/>
                            <w:tcBorders>
                              <w:top w:val="single" w:sz="4" w:space="0" w:color="auto"/>
                              <w:left w:val="nil"/>
                              <w:bottom w:val="single" w:sz="4" w:space="0" w:color="auto"/>
                              <w:right w:val="single" w:sz="4" w:space="0" w:color="auto"/>
                            </w:tcBorders>
                            <w:vAlign w:val="bottom"/>
                            <w:hideMark/>
                          </w:tcPr>
                          <w:p w14:paraId="13527145"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Pr>
                                <w:rFonts w:ascii="標楷體" w:hAnsi="標楷體" w:cs="新細明體" w:hint="eastAsia"/>
                                <w:color w:val="000000"/>
                                <w:sz w:val="20"/>
                                <w:szCs w:val="24"/>
                              </w:rPr>
                              <w:t>－</w:t>
                            </w:r>
                          </w:p>
                        </w:tc>
                        <w:tc>
                          <w:tcPr>
                            <w:tcW w:w="1289" w:type="dxa"/>
                            <w:tcBorders>
                              <w:top w:val="single" w:sz="4" w:space="0" w:color="auto"/>
                              <w:left w:val="nil"/>
                              <w:bottom w:val="single" w:sz="4" w:space="0" w:color="auto"/>
                              <w:right w:val="single" w:sz="4" w:space="0" w:color="auto"/>
                            </w:tcBorders>
                            <w:vAlign w:val="bottom"/>
                            <w:hideMark/>
                          </w:tcPr>
                          <w:p w14:paraId="5CD0169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Pr>
                                <w:rFonts w:ascii="標楷體" w:hAnsi="標楷體" w:cs="新細明體" w:hint="eastAsia"/>
                                <w:color w:val="000000"/>
                                <w:sz w:val="20"/>
                                <w:szCs w:val="24"/>
                              </w:rPr>
                              <w:t>－</w:t>
                            </w:r>
                          </w:p>
                        </w:tc>
                      </w:tr>
                      <w:tr w:rsidR="00AD2184" w:rsidRPr="00526BF1" w14:paraId="66FA38CE" w14:textId="77777777" w:rsidTr="00D9639A">
                        <w:trPr>
                          <w:trHeight w:val="312"/>
                        </w:trPr>
                        <w:tc>
                          <w:tcPr>
                            <w:tcW w:w="1418" w:type="dxa"/>
                            <w:tcBorders>
                              <w:top w:val="single" w:sz="4" w:space="0" w:color="auto"/>
                              <w:left w:val="single" w:sz="4" w:space="0" w:color="auto"/>
                              <w:bottom w:val="single" w:sz="4" w:space="0" w:color="auto"/>
                              <w:right w:val="single" w:sz="4" w:space="0" w:color="auto"/>
                            </w:tcBorders>
                            <w:vAlign w:val="center"/>
                            <w:hideMark/>
                          </w:tcPr>
                          <w:p w14:paraId="04BA4770" w14:textId="77777777" w:rsidR="00AD2184" w:rsidRPr="00FC63F7" w:rsidRDefault="00AD2184" w:rsidP="00957EFA">
                            <w:pPr>
                              <w:adjustRightInd w:val="0"/>
                              <w:snapToGrid w:val="0"/>
                              <w:jc w:val="center"/>
                              <w:textAlignment w:val="baseline"/>
                              <w:rPr>
                                <w:rFonts w:ascii="標楷體" w:eastAsia="標楷體" w:hAnsi="標楷體"/>
                                <w:kern w:val="0"/>
                                <w:sz w:val="20"/>
                              </w:rPr>
                            </w:pPr>
                            <w:r w:rsidRPr="00526BF1">
                              <w:rPr>
                                <w:rFonts w:ascii="標楷體" w:eastAsia="標楷體" w:hAnsi="標楷體" w:hint="eastAsia"/>
                                <w:kern w:val="0"/>
                                <w:sz w:val="20"/>
                              </w:rPr>
                              <w:t>局本部</w:t>
                            </w:r>
                          </w:p>
                        </w:tc>
                        <w:tc>
                          <w:tcPr>
                            <w:tcW w:w="992" w:type="dxa"/>
                            <w:tcBorders>
                              <w:top w:val="single" w:sz="4" w:space="0" w:color="auto"/>
                              <w:left w:val="nil"/>
                              <w:bottom w:val="single" w:sz="4" w:space="0" w:color="auto"/>
                              <w:right w:val="single" w:sz="4" w:space="0" w:color="auto"/>
                            </w:tcBorders>
                            <w:vAlign w:val="center"/>
                            <w:hideMark/>
                          </w:tcPr>
                          <w:p w14:paraId="795336AD"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104</w:t>
                            </w:r>
                          </w:p>
                        </w:tc>
                        <w:tc>
                          <w:tcPr>
                            <w:tcW w:w="992" w:type="dxa"/>
                            <w:tcBorders>
                              <w:top w:val="single" w:sz="4" w:space="0" w:color="auto"/>
                              <w:left w:val="nil"/>
                              <w:bottom w:val="single" w:sz="4" w:space="0" w:color="auto"/>
                              <w:right w:val="single" w:sz="4" w:space="0" w:color="auto"/>
                            </w:tcBorders>
                            <w:vAlign w:val="center"/>
                            <w:hideMark/>
                          </w:tcPr>
                          <w:p w14:paraId="08658463"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109</w:t>
                            </w:r>
                          </w:p>
                        </w:tc>
                        <w:tc>
                          <w:tcPr>
                            <w:tcW w:w="993" w:type="dxa"/>
                            <w:tcBorders>
                              <w:top w:val="single" w:sz="4" w:space="0" w:color="auto"/>
                              <w:left w:val="nil"/>
                              <w:bottom w:val="single" w:sz="4" w:space="0" w:color="auto"/>
                              <w:right w:val="single" w:sz="4" w:space="0" w:color="auto"/>
                            </w:tcBorders>
                            <w:vAlign w:val="bottom"/>
                            <w:hideMark/>
                          </w:tcPr>
                          <w:p w14:paraId="39946EE8"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w:t>
                            </w:r>
                            <w:r>
                              <w:rPr>
                                <w:rFonts w:ascii="標楷體" w:eastAsia="標楷體" w:hAnsi="標楷體" w:hint="eastAsia"/>
                                <w:kern w:val="0"/>
                                <w:sz w:val="20"/>
                              </w:rPr>
                              <w:t xml:space="preserve"> </w:t>
                            </w:r>
                            <w:r w:rsidRPr="00526BF1">
                              <w:rPr>
                                <w:rFonts w:ascii="標楷體" w:eastAsia="標楷體" w:hAnsi="標楷體" w:hint="eastAsia"/>
                                <w:kern w:val="0"/>
                                <w:sz w:val="20"/>
                              </w:rPr>
                              <w:t>5</w:t>
                            </w:r>
                          </w:p>
                        </w:tc>
                        <w:tc>
                          <w:tcPr>
                            <w:tcW w:w="1289" w:type="dxa"/>
                            <w:tcBorders>
                              <w:top w:val="single" w:sz="4" w:space="0" w:color="auto"/>
                              <w:left w:val="nil"/>
                              <w:bottom w:val="single" w:sz="4" w:space="0" w:color="auto"/>
                              <w:right w:val="single" w:sz="4" w:space="0" w:color="auto"/>
                            </w:tcBorders>
                            <w:vAlign w:val="bottom"/>
                            <w:hideMark/>
                          </w:tcPr>
                          <w:p w14:paraId="0E6F82D1" w14:textId="77777777" w:rsidR="00AD2184" w:rsidRPr="00FC63F7" w:rsidRDefault="00AD2184" w:rsidP="00957EFA">
                            <w:pPr>
                              <w:adjustRightInd w:val="0"/>
                              <w:snapToGrid w:val="0"/>
                              <w:ind w:rightChars="58" w:right="139"/>
                              <w:jc w:val="right"/>
                              <w:textAlignment w:val="baseline"/>
                              <w:rPr>
                                <w:rFonts w:ascii="標楷體" w:eastAsia="標楷體" w:hAnsi="標楷體"/>
                                <w:kern w:val="0"/>
                                <w:sz w:val="20"/>
                              </w:rPr>
                            </w:pPr>
                            <w:r w:rsidRPr="00526BF1">
                              <w:rPr>
                                <w:rFonts w:ascii="標楷體" w:eastAsia="標楷體" w:hAnsi="標楷體" w:hint="eastAsia"/>
                                <w:kern w:val="0"/>
                                <w:sz w:val="20"/>
                              </w:rPr>
                              <w:t>-</w:t>
                            </w:r>
                            <w:r>
                              <w:rPr>
                                <w:rFonts w:ascii="標楷體" w:eastAsia="標楷體" w:hAnsi="標楷體" w:hint="eastAsia"/>
                                <w:kern w:val="0"/>
                                <w:sz w:val="20"/>
                              </w:rPr>
                              <w:t xml:space="preserve"> </w:t>
                            </w:r>
                            <w:r w:rsidRPr="00526BF1">
                              <w:rPr>
                                <w:rFonts w:ascii="標楷體" w:eastAsia="標楷體" w:hAnsi="標楷體" w:hint="eastAsia"/>
                                <w:kern w:val="0"/>
                                <w:sz w:val="20"/>
                              </w:rPr>
                              <w:t>4.81</w:t>
                            </w:r>
                          </w:p>
                        </w:tc>
                      </w:tr>
                      <w:tr w:rsidR="00AD2184" w:rsidRPr="00FC63F7" w14:paraId="59C3F95E" w14:textId="77777777" w:rsidTr="00614EFB">
                        <w:trPr>
                          <w:trHeight w:val="341"/>
                        </w:trPr>
                        <w:tc>
                          <w:tcPr>
                            <w:tcW w:w="5684" w:type="dxa"/>
                            <w:gridSpan w:val="5"/>
                            <w:tcBorders>
                              <w:top w:val="single" w:sz="4" w:space="0" w:color="auto"/>
                              <w:left w:val="nil"/>
                              <w:bottom w:val="nil"/>
                              <w:right w:val="nil"/>
                            </w:tcBorders>
                            <w:vAlign w:val="center"/>
                            <w:hideMark/>
                          </w:tcPr>
                          <w:p w14:paraId="28622F79" w14:textId="77777777" w:rsidR="00AD2184" w:rsidRPr="00FC63F7" w:rsidRDefault="00AD2184" w:rsidP="00957EFA">
                            <w:pPr>
                              <w:widowControl/>
                              <w:adjustRightInd w:val="0"/>
                              <w:snapToGrid w:val="0"/>
                              <w:textAlignment w:val="baseline"/>
                              <w:rPr>
                                <w:rFonts w:ascii="標楷體" w:eastAsia="標楷體" w:hAnsi="標楷體" w:cs="Arial"/>
                                <w:kern w:val="0"/>
                                <w:sz w:val="20"/>
                              </w:rPr>
                            </w:pPr>
                            <w:r w:rsidRPr="00974414">
                              <w:rPr>
                                <w:rFonts w:ascii="標楷體" w:eastAsia="標楷體" w:hAnsi="標楷體" w:cs="Arial" w:hint="eastAsia"/>
                                <w:kern w:val="0"/>
                                <w:sz w:val="18"/>
                                <w:szCs w:val="18"/>
                              </w:rPr>
                              <w:t>資料來源：整理自警察局提供資料。</w:t>
                            </w:r>
                          </w:p>
                        </w:tc>
                      </w:tr>
                    </w:tbl>
                    <w:p w14:paraId="4E425EC5" w14:textId="77777777" w:rsidR="00AD2184" w:rsidRDefault="00AD2184" w:rsidP="00957EFA">
                      <w:pPr>
                        <w:ind w:hanging="622"/>
                      </w:pPr>
                    </w:p>
                  </w:txbxContent>
                </v:textbox>
                <w10:wrap type="square" anchorx="margin" anchory="margin"/>
              </v:shape>
            </w:pict>
          </mc:Fallback>
        </mc:AlternateContent>
      </w:r>
      <w:r w:rsidRPr="000F288C">
        <w:rPr>
          <w:rFonts w:ascii="標楷體" w:eastAsia="標楷體" w:hAnsi="標楷體" w:hint="eastAsia"/>
          <w:spacing w:val="2"/>
          <w:szCs w:val="24"/>
        </w:rPr>
        <w:t>警察局為提升縣內整體治安及交通品質，依人口、面積、車輛、犯罪率等因素，並參酌所屬轄區治安狀況，配置合理警察員額。經查該局應編制員額為1,455人，110年預算員額1,318人，實際員額1,214人，缺額104人，缺額比率7.89％；又110年度全國22市縣警察缺額比率約3.81％，如排除6都，16縣市政府缺額比率約5.04％，該局警察員額缺額比率遠高於全國及16個縣市之平均值，且22市縣缺額比率中，僅低於基隆市之11.48％，該局警察員額缺額偏高，警力又未適時補充，加重現有員警工作負荷，對縣內治安與交通維護恐生不利影響。另該局各單位警察人力缺額情形，以宜蘭分局缺額23人最多，缺額比率9.91％，其次為羅東分局21人，缺額比率8.79％，及礁溪分局19人，缺額比率8.88％（表1），係以基層員警缺額較為嚴重，經函請警察局積極爭取員額，以強化警力配置。據復：經該局向內政部警政署積極爭取警力優先派補，該署於111年初派補71人後，缺額降至56人，缺額比率亦降為4.25％，相較於110年底有所改善，已有效補足警察員額，強化警力配置。</w:t>
      </w:r>
    </w:p>
    <w:p w14:paraId="490A64B2" w14:textId="77777777" w:rsidR="00AD2184" w:rsidRDefault="00AD2184" w:rsidP="0023769C">
      <w:pPr>
        <w:kinsoku w:val="0"/>
        <w:overflowPunct w:val="0"/>
        <w:autoSpaceDE w:val="0"/>
        <w:spacing w:beforeLines="50" w:before="120" w:line="480" w:lineRule="exact"/>
        <w:ind w:firstLineChars="200" w:firstLine="569"/>
        <w:jc w:val="both"/>
        <w:rPr>
          <w:rFonts w:ascii="標楷體" w:eastAsia="標楷體" w:hAnsi="標楷體"/>
          <w:b/>
          <w:sz w:val="32"/>
          <w:szCs w:val="32"/>
        </w:rPr>
      </w:pPr>
      <w:r w:rsidRPr="006D68FD">
        <w:rPr>
          <w:rFonts w:ascii="標楷體" w:eastAsia="標楷體" w:hAnsi="標楷體" w:hint="eastAsia"/>
          <w:b/>
          <w:spacing w:val="2"/>
          <w:sz w:val="28"/>
          <w:szCs w:val="28"/>
        </w:rPr>
        <w:t>3.　建立合理勤休制度，以避免員警勤務負荷過重，惟警察超勤時數仍屬偏高，允宜妥善規劃運用有限警力，合理分配編排勤務，降低服勤時數。</w:t>
      </w:r>
    </w:p>
    <w:p w14:paraId="2EC5CFB7" w14:textId="77777777" w:rsidR="00AD2184" w:rsidRDefault="00AD2184" w:rsidP="0023769C">
      <w:pPr>
        <w:widowControl/>
        <w:kinsoku w:val="0"/>
        <w:overflowPunct w:val="0"/>
        <w:autoSpaceDE w:val="0"/>
        <w:spacing w:line="470" w:lineRule="exact"/>
        <w:ind w:firstLineChars="200" w:firstLine="488"/>
        <w:jc w:val="both"/>
        <w:rPr>
          <w:rFonts w:ascii="標楷體" w:eastAsia="標楷體" w:hAnsi="標楷體"/>
          <w:spacing w:val="2"/>
          <w:szCs w:val="24"/>
        </w:rPr>
      </w:pPr>
      <w:r w:rsidRPr="000F288C">
        <w:rPr>
          <w:rFonts w:ascii="標楷體" w:eastAsia="標楷體" w:hAnsi="標楷體" w:hint="eastAsia"/>
          <w:spacing w:val="2"/>
          <w:szCs w:val="24"/>
        </w:rPr>
        <w:t>依內政部警政署108年2月19日警署行字第1080058950號函略以，為建立合理勤休制度，使基層員警有充分休息時間避免過勞，員警每月超時服勤時數以100小時為限，當月員警超時服勤時數達100小時以上，應由勤務執行機構檢具事由，陳報警察局審查列管。經查警察局所屬分局110年度服務於各分局且列有超勤紀錄之警察計有10,836人次，其中各月超勤時數超過100小時以上者，計有1,856人次，約17.13％，其中以三星分局最多，計有584人次，占該分局超勤總人次1,516人次之38.52％；羅東分局最少，計有153人次，僅占該分局超勤總人次2,645人次之5.78％，兩者差異達32.74個百分點；又各分局月超勤超過200小時者，計有376人次（圖3），以礁溪分局141人次最多，其次為三星分局92人次，顯示員警超勤</w:t>
      </w:r>
      <w:r w:rsidRPr="000F288C">
        <w:rPr>
          <w:rFonts w:ascii="標楷體" w:eastAsia="標楷體" w:hAnsi="標楷體" w:hint="eastAsia"/>
          <w:spacing w:val="2"/>
          <w:szCs w:val="24"/>
        </w:rPr>
        <w:lastRenderedPageBreak/>
        <w:t>時數偏高，為避免員警勤務負荷過重，影響身心健康，經函請警察局檢討改善。據復：內政部警政署循例於每年度10月份辦理員警定期請調及警大、警專應（歷）屆畢業生分發作業，該局已於111年6月函報該署積極爭取警力派補，以避免缺額比率過高；另責由各分局考量轄區治安及警力狀況，依權責合理分配警力並妥善規劃運用，以有效舒緩員警工作負荷及避免員警過勞。</w:t>
      </w:r>
    </w:p>
    <w:p w14:paraId="75BE6B28" w14:textId="77777777" w:rsidR="00AD2184" w:rsidRPr="005F72B6" w:rsidRDefault="00AD2184" w:rsidP="0023769C">
      <w:pPr>
        <w:widowControl/>
        <w:kinsoku w:val="0"/>
        <w:overflowPunct w:val="0"/>
        <w:autoSpaceDE w:val="0"/>
        <w:ind w:firstLineChars="200" w:firstLine="561"/>
        <w:jc w:val="both"/>
        <w:rPr>
          <w:rFonts w:ascii="標楷體" w:eastAsia="標楷體" w:hAnsi="標楷體"/>
          <w:b/>
          <w:spacing w:val="-2"/>
          <w:szCs w:val="24"/>
        </w:rPr>
      </w:pPr>
      <w:r w:rsidRPr="007E59B6">
        <w:rPr>
          <w:rFonts w:ascii="標楷體" w:eastAsia="標楷體" w:hAnsi="標楷體" w:hint="eastAsia"/>
          <w:b/>
          <w:bCs/>
          <w:noProof/>
          <w:color w:val="000000"/>
          <w:sz w:val="28"/>
          <w:szCs w:val="28"/>
        </w:rPr>
        <mc:AlternateContent>
          <mc:Choice Requires="wps">
            <w:drawing>
              <wp:anchor distT="0" distB="0" distL="114300" distR="114300" simplePos="0" relativeHeight="251741184" behindDoc="1" locked="0" layoutInCell="1" allowOverlap="1" wp14:anchorId="39D0E63D" wp14:editId="1E1D918C">
                <wp:simplePos x="0" y="0"/>
                <wp:positionH relativeFrom="margin">
                  <wp:posOffset>1740535</wp:posOffset>
                </wp:positionH>
                <wp:positionV relativeFrom="margin">
                  <wp:posOffset>345440</wp:posOffset>
                </wp:positionV>
                <wp:extent cx="4702175" cy="3837940"/>
                <wp:effectExtent l="0" t="0" r="3175" b="0"/>
                <wp:wrapSquare wrapText="bothSides"/>
                <wp:docPr id="73" name="文字方塊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175" cy="3837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734B98" w14:textId="77777777" w:rsidR="00AD2184" w:rsidRDefault="00AD2184" w:rsidP="00614EFB">
                            <w:pPr>
                              <w:ind w:hanging="142"/>
                              <w:jc w:val="center"/>
                              <w:rPr>
                                <w:rFonts w:ascii="標楷體" w:eastAsia="標楷體" w:hAnsi="標楷體"/>
                                <w:b/>
                                <w:szCs w:val="24"/>
                              </w:rPr>
                            </w:pPr>
                            <w:r w:rsidRPr="009548CA">
                              <w:rPr>
                                <w:rFonts w:ascii="標楷體" w:eastAsia="標楷體" w:hAnsi="標楷體" w:hint="eastAsia"/>
                                <w:b/>
                                <w:szCs w:val="24"/>
                              </w:rPr>
                              <w:t>圖</w:t>
                            </w:r>
                            <w:r>
                              <w:rPr>
                                <w:rFonts w:ascii="標楷體" w:eastAsia="標楷體" w:hAnsi="標楷體" w:hint="eastAsia"/>
                                <w:b/>
                                <w:szCs w:val="24"/>
                              </w:rPr>
                              <w:t>3</w:t>
                            </w:r>
                            <w:r w:rsidRPr="009548CA">
                              <w:rPr>
                                <w:rFonts w:ascii="標楷體" w:eastAsia="標楷體" w:hAnsi="標楷體" w:hint="eastAsia"/>
                                <w:b/>
                                <w:szCs w:val="24"/>
                              </w:rPr>
                              <w:t xml:space="preserve">　</w:t>
                            </w:r>
                            <w:r w:rsidRPr="00BC2572">
                              <w:rPr>
                                <w:rFonts w:ascii="標楷體" w:eastAsia="標楷體" w:hAnsi="標楷體" w:hint="eastAsia"/>
                                <w:b/>
                                <w:szCs w:val="24"/>
                              </w:rPr>
                              <w:t>警察局110年度各分局警察超勤</w:t>
                            </w:r>
                            <w:r>
                              <w:rPr>
                                <w:rFonts w:ascii="標楷體" w:eastAsia="標楷體" w:hAnsi="標楷體" w:hint="eastAsia"/>
                                <w:b/>
                                <w:szCs w:val="24"/>
                              </w:rPr>
                              <w:t>時數及人次</w:t>
                            </w:r>
                            <w:r w:rsidRPr="00BC2572">
                              <w:rPr>
                                <w:rFonts w:ascii="標楷體" w:eastAsia="標楷體" w:hAnsi="標楷體" w:hint="eastAsia"/>
                                <w:b/>
                                <w:szCs w:val="24"/>
                              </w:rPr>
                              <w:t>情形</w:t>
                            </w:r>
                          </w:p>
                          <w:p w14:paraId="4327DBB6" w14:textId="77777777" w:rsidR="00AD2184" w:rsidRDefault="00AD2184" w:rsidP="00614EFB">
                            <w:r w:rsidRPr="00947EFC">
                              <w:rPr>
                                <w:noProof/>
                              </w:rPr>
                              <w:drawing>
                                <wp:inline distT="0" distB="0" distL="0" distR="0" wp14:anchorId="6E132835" wp14:editId="6FFA587C">
                                  <wp:extent cx="4507644" cy="3376246"/>
                                  <wp:effectExtent l="0" t="0" r="0" b="0"/>
                                  <wp:docPr id="89"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19295" cy="3384973"/>
                                          </a:xfrm>
                                          <a:prstGeom prst="rect">
                                            <a:avLst/>
                                          </a:prstGeom>
                                          <a:noFill/>
                                          <a:ln>
                                            <a:noFill/>
                                          </a:ln>
                                        </pic:spPr>
                                      </pic:pic>
                                    </a:graphicData>
                                  </a:graphic>
                                </wp:inline>
                              </w:drawing>
                            </w:r>
                          </w:p>
                          <w:p w14:paraId="6B24B89F" w14:textId="77777777" w:rsidR="00AD2184" w:rsidRPr="00EC2B08" w:rsidRDefault="00AD2184" w:rsidP="00614EFB">
                            <w:pPr>
                              <w:overflowPunct w:val="0"/>
                              <w:autoSpaceDE w:val="0"/>
                              <w:adjustRightInd w:val="0"/>
                              <w:snapToGrid w:val="0"/>
                              <w:ind w:leftChars="59" w:left="142"/>
                              <w:jc w:val="both"/>
                            </w:pPr>
                            <w:r>
                              <w:rPr>
                                <w:rFonts w:ascii="標楷體" w:eastAsia="標楷體" w:hAnsi="標楷體" w:cs="Arial" w:hint="eastAsia"/>
                                <w:sz w:val="18"/>
                                <w:szCs w:val="18"/>
                              </w:rPr>
                              <w:t>資料來源:</w:t>
                            </w:r>
                            <w:r w:rsidRPr="00BC2572">
                              <w:rPr>
                                <w:rFonts w:ascii="標楷體" w:eastAsia="標楷體" w:hAnsi="標楷體" w:cs="Arial" w:hint="eastAsia"/>
                                <w:sz w:val="18"/>
                                <w:szCs w:val="18"/>
                              </w:rPr>
                              <w:t>整理自</w:t>
                            </w:r>
                            <w:r>
                              <w:rPr>
                                <w:rFonts w:ascii="標楷體" w:eastAsia="標楷體" w:hAnsi="標楷體" w:cs="Arial" w:hint="eastAsia"/>
                                <w:sz w:val="18"/>
                                <w:szCs w:val="18"/>
                              </w:rPr>
                              <w:t>警察</w:t>
                            </w:r>
                            <w:r w:rsidRPr="00BC2572">
                              <w:rPr>
                                <w:rFonts w:ascii="標楷體" w:eastAsia="標楷體" w:hAnsi="標楷體" w:cs="Arial" w:hint="eastAsia"/>
                                <w:sz w:val="18"/>
                                <w:szCs w:val="18"/>
                              </w:rPr>
                              <w:t>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73" o:spid="_x0000_s1166" type="#_x0000_t202" style="position:absolute;left:0;text-align:left;margin-left:137.05pt;margin-top:27.2pt;width:370.25pt;height:302.2pt;z-index:-251575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" stroked="f">
                <v:textbox>
                  <w:txbxContent>
                    <w:p w14:paraId="55734B98" w14:textId="77777777" w:rsidR="00AD2184" w:rsidRDefault="00AD2184" w:rsidP="00614EFB">
                      <w:pPr>
                        <w:ind w:hanging="142"/>
                        <w:jc w:val="center"/>
                        <w:rPr>
                          <w:rFonts w:ascii="標楷體" w:eastAsia="標楷體" w:hAnsi="標楷體"/>
                          <w:b/>
                          <w:szCs w:val="24"/>
                        </w:rPr>
                      </w:pPr>
                      <w:r w:rsidRPr="009548CA">
                        <w:rPr>
                          <w:rFonts w:ascii="標楷體" w:eastAsia="標楷體" w:hAnsi="標楷體" w:hint="eastAsia"/>
                          <w:b/>
                          <w:szCs w:val="24"/>
                        </w:rPr>
                        <w:t>圖</w:t>
                      </w:r>
                      <w:r>
                        <w:rPr>
                          <w:rFonts w:ascii="標楷體" w:eastAsia="標楷體" w:hAnsi="標楷體" w:hint="eastAsia"/>
                          <w:b/>
                          <w:szCs w:val="24"/>
                        </w:rPr>
                        <w:t>3</w:t>
                      </w:r>
                      <w:r w:rsidRPr="009548CA">
                        <w:rPr>
                          <w:rFonts w:ascii="標楷體" w:eastAsia="標楷體" w:hAnsi="標楷體" w:hint="eastAsia"/>
                          <w:b/>
                          <w:szCs w:val="24"/>
                        </w:rPr>
                        <w:t xml:space="preserve">　</w:t>
                      </w:r>
                      <w:r w:rsidRPr="00BC2572">
                        <w:rPr>
                          <w:rFonts w:ascii="標楷體" w:eastAsia="標楷體" w:hAnsi="標楷體" w:hint="eastAsia"/>
                          <w:b/>
                          <w:szCs w:val="24"/>
                        </w:rPr>
                        <w:t>警察局110年度各分局警察超勤</w:t>
                      </w:r>
                      <w:r>
                        <w:rPr>
                          <w:rFonts w:ascii="標楷體" w:eastAsia="標楷體" w:hAnsi="標楷體" w:hint="eastAsia"/>
                          <w:b/>
                          <w:szCs w:val="24"/>
                        </w:rPr>
                        <w:t>時數及人次</w:t>
                      </w:r>
                      <w:r w:rsidRPr="00BC2572">
                        <w:rPr>
                          <w:rFonts w:ascii="標楷體" w:eastAsia="標楷體" w:hAnsi="標楷體" w:hint="eastAsia"/>
                          <w:b/>
                          <w:szCs w:val="24"/>
                        </w:rPr>
                        <w:t>情形</w:t>
                      </w:r>
                    </w:p>
                    <w:p w14:paraId="4327DBB6" w14:textId="77777777" w:rsidR="00AD2184" w:rsidRDefault="00AD2184" w:rsidP="00614EFB">
                      <w:r w:rsidRPr="00947EFC">
                        <w:rPr>
                          <w:noProof/>
                        </w:rPr>
                        <w:drawing>
                          <wp:inline distT="0" distB="0" distL="0" distR="0" wp14:anchorId="6E132835" wp14:editId="6FFA587C">
                            <wp:extent cx="4507644" cy="3376246"/>
                            <wp:effectExtent l="0" t="0" r="0" b="0"/>
                            <wp:docPr id="89" name="圖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19295" cy="3384973"/>
                                    </a:xfrm>
                                    <a:prstGeom prst="rect">
                                      <a:avLst/>
                                    </a:prstGeom>
                                    <a:noFill/>
                                    <a:ln>
                                      <a:noFill/>
                                    </a:ln>
                                  </pic:spPr>
                                </pic:pic>
                              </a:graphicData>
                            </a:graphic>
                          </wp:inline>
                        </w:drawing>
                      </w:r>
                    </w:p>
                    <w:p w14:paraId="6B24B89F" w14:textId="77777777" w:rsidR="00AD2184" w:rsidRPr="00EC2B08" w:rsidRDefault="00AD2184" w:rsidP="00614EFB">
                      <w:pPr>
                        <w:overflowPunct w:val="0"/>
                        <w:autoSpaceDE w:val="0"/>
                        <w:adjustRightInd w:val="0"/>
                        <w:snapToGrid w:val="0"/>
                        <w:ind w:leftChars="59" w:left="142"/>
                        <w:jc w:val="both"/>
                      </w:pPr>
                      <w:r>
                        <w:rPr>
                          <w:rFonts w:ascii="標楷體" w:eastAsia="標楷體" w:hAnsi="標楷體" w:cs="Arial" w:hint="eastAsia"/>
                          <w:sz w:val="18"/>
                          <w:szCs w:val="18"/>
                        </w:rPr>
                        <w:t>資料來源:</w:t>
                      </w:r>
                      <w:r w:rsidRPr="00BC2572">
                        <w:rPr>
                          <w:rFonts w:ascii="標楷體" w:eastAsia="標楷體" w:hAnsi="標楷體" w:cs="Arial" w:hint="eastAsia"/>
                          <w:sz w:val="18"/>
                          <w:szCs w:val="18"/>
                        </w:rPr>
                        <w:t>整理自</w:t>
                      </w:r>
                      <w:r>
                        <w:rPr>
                          <w:rFonts w:ascii="標楷體" w:eastAsia="標楷體" w:hAnsi="標楷體" w:cs="Arial" w:hint="eastAsia"/>
                          <w:sz w:val="18"/>
                          <w:szCs w:val="18"/>
                        </w:rPr>
                        <w:t>警察</w:t>
                      </w:r>
                      <w:r w:rsidRPr="00BC2572">
                        <w:rPr>
                          <w:rFonts w:ascii="標楷體" w:eastAsia="標楷體" w:hAnsi="標楷體" w:cs="Arial" w:hint="eastAsia"/>
                          <w:sz w:val="18"/>
                          <w:szCs w:val="18"/>
                        </w:rPr>
                        <w:t>局提供資料。</w:t>
                      </w:r>
                    </w:p>
                  </w:txbxContent>
                </v:textbox>
                <w10:wrap type="square" anchorx="margin" anchory="margin"/>
              </v:shape>
            </w:pict>
          </mc:Fallback>
        </mc:AlternateContent>
      </w:r>
    </w:p>
    <w:p w14:paraId="2521C8E8" w14:textId="77777777" w:rsidR="00AD2184" w:rsidRPr="003A2713" w:rsidRDefault="00AD2184" w:rsidP="0023769C">
      <w:pPr>
        <w:kinsoku w:val="0"/>
        <w:overflowPunct w:val="0"/>
        <w:autoSpaceDE w:val="0"/>
        <w:spacing w:beforeLines="100" w:before="240" w:line="360" w:lineRule="auto"/>
        <w:ind w:firstLineChars="200" w:firstLine="561"/>
        <w:jc w:val="both"/>
        <w:rPr>
          <w:rFonts w:ascii="標楷體" w:eastAsia="標楷體" w:hAnsi="標楷體"/>
          <w:b/>
          <w:sz w:val="28"/>
          <w:szCs w:val="28"/>
        </w:rPr>
      </w:pPr>
      <w:r w:rsidRPr="003A2713">
        <w:rPr>
          <w:rFonts w:ascii="標楷體" w:eastAsia="標楷體" w:hAnsi="標楷體" w:cs="華康楷書體W7" w:hint="eastAsia"/>
          <w:b/>
          <w:sz w:val="28"/>
          <w:szCs w:val="28"/>
        </w:rPr>
        <w:t>（四）　109年度重要審核意見追蹤查核情形</w:t>
      </w:r>
    </w:p>
    <w:p w14:paraId="1C252B00" w14:textId="77777777" w:rsidR="00AD2184" w:rsidRPr="00D9639A" w:rsidRDefault="00AD2184" w:rsidP="0023769C">
      <w:pPr>
        <w:suppressAutoHyphens/>
        <w:kinsoku w:val="0"/>
        <w:overflowPunct w:val="0"/>
        <w:autoSpaceDE w:val="0"/>
        <w:spacing w:line="480" w:lineRule="exact"/>
        <w:ind w:firstLineChars="200" w:firstLine="488"/>
        <w:jc w:val="both"/>
        <w:rPr>
          <w:rFonts w:ascii="標楷體" w:eastAsia="標楷體" w:hAnsi="標楷體"/>
          <w:spacing w:val="2"/>
          <w:szCs w:val="24"/>
        </w:rPr>
      </w:pPr>
      <w:r w:rsidRPr="00D9639A">
        <w:rPr>
          <w:rFonts w:ascii="標楷體" w:eastAsia="標楷體" w:hAnsi="標楷體" w:hint="eastAsia"/>
          <w:spacing w:val="2"/>
          <w:szCs w:val="24"/>
        </w:rPr>
        <w:t>本室於109年度審核報告內列重要審核意見3項，經賡續追蹤查核實際辦理結果，經核均已研謀改善或依改善措施持續辦理中（表2）。</w:t>
      </w:r>
    </w:p>
    <w:p w14:paraId="58EF53C0" w14:textId="77777777" w:rsidR="00AD2184" w:rsidRPr="00AC3C81" w:rsidRDefault="00AD2184" w:rsidP="00A62ACC">
      <w:pPr>
        <w:widowControl/>
        <w:overflowPunct w:val="0"/>
        <w:spacing w:beforeLines="100" w:before="240" w:afterLines="50" w:after="120" w:line="260" w:lineRule="exact"/>
        <w:jc w:val="center"/>
        <w:rPr>
          <w:rFonts w:ascii="標楷體" w:eastAsia="標楷體" w:hAnsi="標楷體"/>
          <w:b/>
          <w:noProof/>
          <w:spacing w:val="2"/>
          <w:szCs w:val="24"/>
        </w:rPr>
      </w:pPr>
      <w:r w:rsidRPr="00AC3C81">
        <w:rPr>
          <w:rFonts w:ascii="標楷體" w:eastAsia="標楷體" w:hAnsi="標楷體" w:hint="eastAsia"/>
          <w:b/>
          <w:noProof/>
          <w:spacing w:val="2"/>
          <w:szCs w:val="24"/>
        </w:rPr>
        <w:t>表2　109年度審核報告所列警察局主管重要審核意見覆核辦理情形表</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956"/>
      </w:tblGrid>
      <w:tr w:rsidR="00AD2184" w:rsidRPr="007E59B6" w14:paraId="75E87B6D" w14:textId="77777777" w:rsidTr="00957EFA">
        <w:trPr>
          <w:trHeight w:val="454"/>
          <w:tblHeader/>
        </w:trPr>
        <w:tc>
          <w:tcPr>
            <w:tcW w:w="7037" w:type="dxa"/>
            <w:tcBorders>
              <w:bottom w:val="single" w:sz="4" w:space="0" w:color="auto"/>
            </w:tcBorders>
            <w:shd w:val="clear" w:color="auto" w:fill="auto"/>
            <w:vAlign w:val="center"/>
          </w:tcPr>
          <w:p w14:paraId="706CC1CA" w14:textId="77777777" w:rsidR="00AD2184" w:rsidRPr="007E59B6" w:rsidRDefault="00AD2184" w:rsidP="006061EC">
            <w:pPr>
              <w:widowControl/>
              <w:overflowPunct w:val="0"/>
              <w:ind w:left="720" w:hanging="720"/>
              <w:jc w:val="center"/>
              <w:rPr>
                <w:rFonts w:ascii="標楷體" w:eastAsia="標楷體" w:hAnsi="標楷體"/>
                <w:sz w:val="20"/>
              </w:rPr>
            </w:pPr>
            <w:r w:rsidRPr="007E59B6">
              <w:rPr>
                <w:rFonts w:ascii="標楷體" w:eastAsia="標楷體" w:hAnsi="標楷體"/>
                <w:sz w:val="20"/>
              </w:rPr>
              <w:t>重要審核意見標題</w:t>
            </w:r>
          </w:p>
        </w:tc>
        <w:tc>
          <w:tcPr>
            <w:tcW w:w="2956" w:type="dxa"/>
            <w:tcBorders>
              <w:bottom w:val="single" w:sz="4" w:space="0" w:color="auto"/>
            </w:tcBorders>
            <w:shd w:val="clear" w:color="auto" w:fill="auto"/>
            <w:vAlign w:val="center"/>
          </w:tcPr>
          <w:p w14:paraId="175368CF" w14:textId="77777777" w:rsidR="00AD2184" w:rsidRPr="007E59B6" w:rsidRDefault="00AD2184" w:rsidP="006061EC">
            <w:pPr>
              <w:widowControl/>
              <w:overflowPunct w:val="0"/>
              <w:ind w:left="720" w:hanging="720"/>
              <w:jc w:val="center"/>
              <w:rPr>
                <w:rFonts w:ascii="標楷體" w:eastAsia="標楷體" w:hAnsi="標楷體"/>
                <w:sz w:val="20"/>
              </w:rPr>
            </w:pPr>
            <w:r w:rsidRPr="007E59B6">
              <w:rPr>
                <w:rFonts w:ascii="標楷體" w:eastAsia="標楷體" w:hAnsi="標楷體"/>
                <w:sz w:val="20"/>
              </w:rPr>
              <w:t>說明</w:t>
            </w:r>
          </w:p>
        </w:tc>
      </w:tr>
      <w:tr w:rsidR="00AD2184" w:rsidRPr="007E59B6" w14:paraId="4B33595C" w14:textId="77777777" w:rsidTr="006061EC">
        <w:trPr>
          <w:trHeight w:val="454"/>
        </w:trPr>
        <w:tc>
          <w:tcPr>
            <w:tcW w:w="9993" w:type="dxa"/>
            <w:gridSpan w:val="2"/>
            <w:shd w:val="clear" w:color="auto" w:fill="auto"/>
            <w:vAlign w:val="center"/>
          </w:tcPr>
          <w:p w14:paraId="72D40792" w14:textId="77777777" w:rsidR="00AD2184" w:rsidRPr="007E59B6" w:rsidRDefault="00AD2184" w:rsidP="006061EC">
            <w:pPr>
              <w:widowControl/>
              <w:overflowPunct w:val="0"/>
              <w:ind w:left="720" w:hanging="720"/>
              <w:jc w:val="both"/>
              <w:rPr>
                <w:rFonts w:ascii="標楷體" w:eastAsia="標楷體" w:hAnsi="標楷體"/>
                <w:sz w:val="20"/>
              </w:rPr>
            </w:pPr>
            <w:r w:rsidRPr="007E59B6">
              <w:rPr>
                <w:rFonts w:ascii="標楷體" w:eastAsia="標楷體" w:hAnsi="標楷體" w:hint="eastAsia"/>
                <w:b/>
                <w:sz w:val="20"/>
              </w:rPr>
              <w:t>已研謀改善或依改善措施持續辦理</w:t>
            </w:r>
          </w:p>
        </w:tc>
      </w:tr>
      <w:tr w:rsidR="00AD2184" w:rsidRPr="007E59B6" w14:paraId="49003F9B" w14:textId="77777777" w:rsidTr="00957EFA">
        <w:trPr>
          <w:trHeight w:val="675"/>
        </w:trPr>
        <w:tc>
          <w:tcPr>
            <w:tcW w:w="7037" w:type="dxa"/>
            <w:shd w:val="clear" w:color="auto" w:fill="auto"/>
          </w:tcPr>
          <w:p w14:paraId="0BF7F8DD" w14:textId="77777777" w:rsidR="00AD2184" w:rsidRPr="007E59B6" w:rsidRDefault="00AD2184" w:rsidP="006061EC">
            <w:pPr>
              <w:widowControl/>
              <w:overflowPunct w:val="0"/>
              <w:spacing w:beforeLines="20" w:before="48" w:afterLines="50" w:after="120" w:line="360" w:lineRule="exact"/>
              <w:ind w:left="200" w:hangingChars="100" w:hanging="200"/>
              <w:jc w:val="both"/>
              <w:rPr>
                <w:rFonts w:ascii="標楷體" w:eastAsia="標楷體" w:hAnsi="標楷體"/>
                <w:color w:val="000000"/>
                <w:sz w:val="20"/>
              </w:rPr>
            </w:pPr>
            <w:r w:rsidRPr="007E59B6">
              <w:rPr>
                <w:rFonts w:ascii="標楷體" w:eastAsia="標楷體" w:hAnsi="標楷體" w:hint="eastAsia"/>
                <w:color w:val="000000"/>
                <w:sz w:val="20"/>
              </w:rPr>
              <w:t>1.充實應勤裝備並適時汰換警用車輛，惟警用汽、機車逾齡比率仍屬偏高，且有實際配賦數不足情形，亟待籌編預算妥為規劃購置警用車輛，以提升警察人員執勤安全。</w:t>
            </w:r>
          </w:p>
        </w:tc>
        <w:tc>
          <w:tcPr>
            <w:tcW w:w="2956" w:type="dxa"/>
            <w:vMerge w:val="restart"/>
            <w:tcBorders>
              <w:tl2br w:val="single" w:sz="4" w:space="0" w:color="auto"/>
            </w:tcBorders>
            <w:shd w:val="clear" w:color="auto" w:fill="auto"/>
          </w:tcPr>
          <w:p w14:paraId="4312F2FA" w14:textId="77777777" w:rsidR="00AD2184" w:rsidRPr="007E59B6" w:rsidRDefault="00AD2184" w:rsidP="0023769C">
            <w:pPr>
              <w:widowControl/>
              <w:overflowPunct w:val="0"/>
              <w:spacing w:line="300" w:lineRule="exact"/>
              <w:ind w:left="-30" w:firstLine="30"/>
              <w:jc w:val="both"/>
              <w:rPr>
                <w:rFonts w:ascii="標楷體" w:eastAsia="標楷體" w:hAnsi="標楷體"/>
                <w:color w:val="000000"/>
                <w:sz w:val="20"/>
              </w:rPr>
            </w:pPr>
          </w:p>
        </w:tc>
      </w:tr>
      <w:tr w:rsidR="00AD2184" w:rsidRPr="007E59B6" w14:paraId="0FFA1649" w14:textId="77777777" w:rsidTr="00957EFA">
        <w:trPr>
          <w:trHeight w:val="571"/>
        </w:trPr>
        <w:tc>
          <w:tcPr>
            <w:tcW w:w="7037" w:type="dxa"/>
            <w:shd w:val="clear" w:color="auto" w:fill="auto"/>
          </w:tcPr>
          <w:p w14:paraId="2994EE88" w14:textId="77777777" w:rsidR="00AD2184" w:rsidRPr="007E59B6" w:rsidRDefault="00AD2184" w:rsidP="006061EC">
            <w:pPr>
              <w:widowControl/>
              <w:overflowPunct w:val="0"/>
              <w:spacing w:beforeLines="20" w:before="48" w:afterLines="50" w:after="120" w:line="360" w:lineRule="exact"/>
              <w:ind w:left="200" w:hangingChars="100" w:hanging="200"/>
              <w:jc w:val="both"/>
              <w:rPr>
                <w:rFonts w:ascii="標楷體" w:eastAsia="標楷體" w:hAnsi="標楷體"/>
                <w:color w:val="000000"/>
                <w:sz w:val="20"/>
              </w:rPr>
            </w:pPr>
            <w:r w:rsidRPr="007E59B6">
              <w:rPr>
                <w:rFonts w:ascii="標楷體" w:eastAsia="標楷體" w:hAnsi="標楷體" w:hint="eastAsia"/>
                <w:color w:val="000000"/>
                <w:sz w:val="20"/>
              </w:rPr>
              <w:t>2.為確保勤務執行順遂，配賦各類裝備予警察人員，惟部分警械配賦不足，或逾齡使用比率偏高，有待爭取合理配賦並汰發逾齡警械裝備，以維護警察人員使用安全。</w:t>
            </w:r>
          </w:p>
        </w:tc>
        <w:tc>
          <w:tcPr>
            <w:tcW w:w="2956" w:type="dxa"/>
            <w:vMerge/>
            <w:tcBorders>
              <w:tl2br w:val="single" w:sz="4" w:space="0" w:color="auto"/>
            </w:tcBorders>
            <w:shd w:val="clear" w:color="auto" w:fill="auto"/>
          </w:tcPr>
          <w:p w14:paraId="518FAD59" w14:textId="77777777" w:rsidR="00AD2184" w:rsidRPr="007E59B6" w:rsidRDefault="00AD2184" w:rsidP="0023769C">
            <w:pPr>
              <w:overflowPunct w:val="0"/>
              <w:spacing w:line="320" w:lineRule="exact"/>
              <w:ind w:left="26" w:hanging="26"/>
              <w:jc w:val="both"/>
              <w:rPr>
                <w:rFonts w:ascii="標楷體" w:eastAsia="標楷體" w:hAnsi="標楷體"/>
                <w:color w:val="000000"/>
                <w:sz w:val="20"/>
              </w:rPr>
            </w:pPr>
          </w:p>
        </w:tc>
      </w:tr>
      <w:tr w:rsidR="00AD2184" w:rsidRPr="007E59B6" w14:paraId="5DA89CF1" w14:textId="77777777" w:rsidTr="00957EFA">
        <w:trPr>
          <w:trHeight w:val="571"/>
        </w:trPr>
        <w:tc>
          <w:tcPr>
            <w:tcW w:w="7037" w:type="dxa"/>
            <w:shd w:val="clear" w:color="auto" w:fill="auto"/>
          </w:tcPr>
          <w:p w14:paraId="0835B807" w14:textId="77777777" w:rsidR="00AD2184" w:rsidRPr="007E59B6" w:rsidRDefault="00AD2184" w:rsidP="006061EC">
            <w:pPr>
              <w:widowControl/>
              <w:overflowPunct w:val="0"/>
              <w:spacing w:beforeLines="20" w:before="48" w:afterLines="50" w:after="120" w:line="360" w:lineRule="exact"/>
              <w:ind w:left="200" w:hangingChars="100" w:hanging="200"/>
              <w:jc w:val="both"/>
              <w:rPr>
                <w:rFonts w:ascii="標楷體" w:eastAsia="標楷體" w:hAnsi="標楷體"/>
                <w:color w:val="000000"/>
                <w:sz w:val="20"/>
              </w:rPr>
            </w:pPr>
            <w:r w:rsidRPr="007E59B6">
              <w:rPr>
                <w:rFonts w:ascii="標楷體" w:eastAsia="標楷體" w:hAnsi="標楷體" w:hint="eastAsia"/>
                <w:color w:val="000000"/>
                <w:sz w:val="20"/>
              </w:rPr>
              <w:t>3.設立毒品危害防制中心以有效防制民眾受毒品危害，惟接受第三、四級毒品藥癮者毒品危害講習之出席情形欠佳，允應研議因應對策，加強接受講習處分者之出席意願，並強制其依法接受講習，以提升執行成效。</w:t>
            </w:r>
          </w:p>
        </w:tc>
        <w:tc>
          <w:tcPr>
            <w:tcW w:w="2956" w:type="dxa"/>
            <w:vMerge/>
            <w:tcBorders>
              <w:tl2br w:val="single" w:sz="4" w:space="0" w:color="auto"/>
            </w:tcBorders>
            <w:shd w:val="clear" w:color="auto" w:fill="auto"/>
          </w:tcPr>
          <w:p w14:paraId="0FE19F4A" w14:textId="77777777" w:rsidR="00AD2184" w:rsidRPr="007E59B6" w:rsidRDefault="00AD2184" w:rsidP="0023769C">
            <w:pPr>
              <w:widowControl/>
              <w:overflowPunct w:val="0"/>
              <w:spacing w:beforeLines="50" w:before="120" w:afterLines="50" w:after="120" w:line="320" w:lineRule="exact"/>
              <w:ind w:left="200" w:hangingChars="100" w:hanging="200"/>
              <w:jc w:val="both"/>
              <w:rPr>
                <w:rFonts w:ascii="標楷體" w:eastAsia="標楷體" w:hAnsi="標楷體"/>
                <w:color w:val="000000"/>
                <w:sz w:val="20"/>
              </w:rPr>
            </w:pPr>
          </w:p>
        </w:tc>
      </w:tr>
    </w:tbl>
    <w:p w14:paraId="2899B932" w14:textId="77777777" w:rsidR="00AD2184" w:rsidRPr="007E59B6" w:rsidRDefault="00AD2184" w:rsidP="0023769C">
      <w:pPr>
        <w:tabs>
          <w:tab w:val="left" w:pos="480"/>
        </w:tabs>
        <w:overflowPunct w:val="0"/>
        <w:autoSpaceDE w:val="0"/>
        <w:spacing w:line="20" w:lineRule="exact"/>
        <w:jc w:val="both"/>
        <w:rPr>
          <w:rFonts w:ascii="標楷體" w:eastAsia="標楷體" w:hAnsi="標楷體"/>
          <w:color w:val="FF0000"/>
          <w:sz w:val="22"/>
          <w:szCs w:val="22"/>
        </w:rPr>
      </w:pPr>
    </w:p>
    <w:p w14:paraId="2C627F5E" w14:textId="77777777" w:rsidR="00AD2184" w:rsidRPr="00D33FD9" w:rsidRDefault="00AD2184" w:rsidP="0023769C">
      <w:pPr>
        <w:kinsoku w:val="0"/>
        <w:overflowPunct w:val="0"/>
        <w:autoSpaceDE w:val="0"/>
        <w:spacing w:line="360" w:lineRule="auto"/>
        <w:jc w:val="both"/>
        <w:rPr>
          <w:rFonts w:ascii="標楷體" w:eastAsia="標楷體" w:hAnsi="標楷體"/>
          <w:b/>
          <w:spacing w:val="2"/>
          <w:sz w:val="36"/>
          <w:szCs w:val="36"/>
        </w:rPr>
      </w:pPr>
      <w:r w:rsidRPr="00D33FD9">
        <w:rPr>
          <w:rFonts w:ascii="標楷體" w:eastAsia="標楷體" w:hAnsi="標楷體" w:hint="eastAsia"/>
          <w:b/>
          <w:spacing w:val="2"/>
          <w:sz w:val="36"/>
          <w:szCs w:val="36"/>
        </w:rPr>
        <w:lastRenderedPageBreak/>
        <w:t>拾壹、消防局主管</w:t>
      </w:r>
    </w:p>
    <w:p w14:paraId="59BD0892" w14:textId="77777777" w:rsidR="00AD2184" w:rsidRPr="0095120F" w:rsidRDefault="00AD2184" w:rsidP="0023769C">
      <w:pPr>
        <w:suppressAutoHyphens/>
        <w:kinsoku w:val="0"/>
        <w:overflowPunct w:val="0"/>
        <w:autoSpaceDE w:val="0"/>
        <w:spacing w:line="480" w:lineRule="exact"/>
        <w:ind w:firstLineChars="200" w:firstLine="488"/>
        <w:jc w:val="both"/>
        <w:rPr>
          <w:rFonts w:ascii="標楷體" w:eastAsia="標楷體" w:hAnsi="標楷體"/>
          <w:spacing w:val="2"/>
          <w:szCs w:val="24"/>
        </w:rPr>
      </w:pPr>
      <w:r w:rsidRPr="0095120F">
        <w:rPr>
          <w:rFonts w:ascii="標楷體" w:eastAsia="標楷體" w:hAnsi="標楷體" w:hint="eastAsia"/>
          <w:spacing w:val="2"/>
          <w:szCs w:val="24"/>
        </w:rPr>
        <w:t>消防局主管僅消防局</w:t>
      </w:r>
      <w:r w:rsidRPr="0095120F">
        <w:rPr>
          <w:rFonts w:ascii="標楷體" w:eastAsia="標楷體" w:hAnsi="標楷體"/>
          <w:spacing w:val="2"/>
          <w:szCs w:val="24"/>
        </w:rPr>
        <w:t>1</w:t>
      </w:r>
      <w:r w:rsidRPr="0095120F">
        <w:rPr>
          <w:rFonts w:ascii="標楷體" w:eastAsia="標楷體" w:hAnsi="標楷體" w:hint="eastAsia"/>
          <w:spacing w:val="2"/>
          <w:szCs w:val="24"/>
        </w:rPr>
        <w:t>個機關，主要職掌為依法指揮監督所屬各分隊執行預防火災、搶救災害及緊急救護任務等。茲將</w:t>
      </w:r>
      <w:r>
        <w:rPr>
          <w:rFonts w:ascii="標楷體" w:eastAsia="標楷體" w:hAnsi="標楷體" w:hint="eastAsia"/>
          <w:spacing w:val="2"/>
          <w:szCs w:val="24"/>
        </w:rPr>
        <w:t>110</w:t>
      </w:r>
      <w:r w:rsidRPr="0095120F">
        <w:rPr>
          <w:rFonts w:ascii="標楷體" w:eastAsia="標楷體" w:hAnsi="標楷體" w:hint="eastAsia"/>
          <w:spacing w:val="2"/>
          <w:szCs w:val="24"/>
        </w:rPr>
        <w:t>年度決算審核結果說明如次（重大公共建設計畫執行情形之查核，</w:t>
      </w:r>
      <w:r>
        <w:rPr>
          <w:rFonts w:ascii="標楷體" w:eastAsia="標楷體" w:hAnsi="標楷體" w:hint="eastAsia"/>
          <w:spacing w:val="2"/>
          <w:szCs w:val="24"/>
        </w:rPr>
        <w:t>及</w:t>
      </w:r>
      <w:r w:rsidRPr="0095120F">
        <w:rPr>
          <w:rFonts w:ascii="標楷體" w:eastAsia="標楷體" w:hAnsi="標楷體" w:hint="eastAsia"/>
          <w:spacing w:val="2"/>
          <w:szCs w:val="24"/>
        </w:rPr>
        <w:t>有關歲入</w:t>
      </w:r>
      <w:r w:rsidRPr="0095120F">
        <w:rPr>
          <w:rFonts w:ascii="新細明體" w:hAnsi="新細明體" w:hint="eastAsia"/>
          <w:spacing w:val="2"/>
          <w:szCs w:val="24"/>
        </w:rPr>
        <w:t>、</w:t>
      </w:r>
      <w:r w:rsidRPr="0095120F">
        <w:rPr>
          <w:rFonts w:ascii="標楷體" w:eastAsia="標楷體" w:hAnsi="標楷體" w:hint="eastAsia"/>
          <w:spacing w:val="2"/>
          <w:szCs w:val="24"/>
        </w:rPr>
        <w:t>歲出決算</w:t>
      </w:r>
      <w:r>
        <w:rPr>
          <w:rFonts w:ascii="標楷體" w:eastAsia="標楷體" w:hAnsi="標楷體" w:hint="eastAsia"/>
          <w:spacing w:val="2"/>
          <w:szCs w:val="24"/>
        </w:rPr>
        <w:t>之審定與</w:t>
      </w:r>
      <w:r w:rsidRPr="0095120F">
        <w:rPr>
          <w:rFonts w:ascii="標楷體" w:eastAsia="標楷體" w:hAnsi="標楷體" w:hint="eastAsia"/>
          <w:spacing w:val="2"/>
          <w:szCs w:val="24"/>
        </w:rPr>
        <w:t>各項差異之原因分析等詳細內容，請參閱戊、肆、重大公共建設計畫及採購執行情形之查核及附冊</w:t>
      </w:r>
      <w:r w:rsidRPr="0095120F">
        <w:rPr>
          <w:rFonts w:ascii="標楷體" w:eastAsia="標楷體" w:hAnsi="標楷體" w:hint="eastAsia"/>
          <w:color w:val="000000" w:themeColor="text1"/>
          <w:spacing w:val="2"/>
        </w:rPr>
        <w:t>）</w:t>
      </w:r>
      <w:r w:rsidRPr="0095120F">
        <w:rPr>
          <w:rFonts w:ascii="標楷體" w:eastAsia="標楷體" w:hAnsi="標楷體" w:hint="eastAsia"/>
          <w:spacing w:val="2"/>
          <w:szCs w:val="24"/>
        </w:rPr>
        <w:t>：</w:t>
      </w:r>
      <w:r w:rsidRPr="0095120F">
        <w:rPr>
          <w:rFonts w:ascii="標楷體" w:eastAsia="標楷體" w:hAnsi="標楷體"/>
          <w:spacing w:val="2"/>
          <w:szCs w:val="24"/>
        </w:rPr>
        <w:t xml:space="preserve"> </w:t>
      </w:r>
    </w:p>
    <w:p w14:paraId="43FEB78F" w14:textId="77777777" w:rsidR="00AD2184" w:rsidRPr="00D33FD9" w:rsidRDefault="00AD2184" w:rsidP="0023769C">
      <w:pPr>
        <w:kinsoku w:val="0"/>
        <w:overflowPunct w:val="0"/>
        <w:autoSpaceDE w:val="0"/>
        <w:spacing w:beforeLines="50" w:before="120" w:afterLines="20" w:after="48" w:line="480" w:lineRule="exact"/>
        <w:ind w:firstLineChars="200" w:firstLine="569"/>
        <w:jc w:val="both"/>
        <w:rPr>
          <w:rFonts w:ascii="標楷體" w:eastAsia="標楷體" w:hAnsi="標楷體"/>
          <w:b/>
          <w:spacing w:val="2"/>
          <w:sz w:val="28"/>
          <w:szCs w:val="28"/>
        </w:rPr>
      </w:pPr>
      <w:r>
        <w:rPr>
          <w:rFonts w:ascii="標楷體" w:eastAsia="標楷體" w:hAnsi="標楷體" w:hint="eastAsia"/>
          <w:b/>
          <w:spacing w:val="2"/>
          <w:sz w:val="28"/>
          <w:szCs w:val="28"/>
        </w:rPr>
        <w:t>（</w:t>
      </w:r>
      <w:r w:rsidRPr="00D33FD9">
        <w:rPr>
          <w:rFonts w:ascii="標楷體" w:eastAsia="標楷體" w:hAnsi="標楷體" w:hint="eastAsia"/>
          <w:b/>
          <w:spacing w:val="2"/>
          <w:sz w:val="28"/>
          <w:szCs w:val="28"/>
        </w:rPr>
        <w:t>一</w:t>
      </w:r>
      <w:r>
        <w:rPr>
          <w:rFonts w:ascii="標楷體" w:eastAsia="標楷體" w:hAnsi="標楷體" w:hint="eastAsia"/>
          <w:b/>
          <w:spacing w:val="2"/>
          <w:sz w:val="28"/>
          <w:szCs w:val="28"/>
        </w:rPr>
        <w:t>）</w:t>
      </w:r>
      <w:r w:rsidRPr="00D33FD9">
        <w:rPr>
          <w:rFonts w:ascii="標楷體" w:eastAsia="標楷體" w:hAnsi="標楷體" w:hint="eastAsia"/>
          <w:b/>
          <w:spacing w:val="2"/>
          <w:sz w:val="28"/>
          <w:szCs w:val="28"/>
        </w:rPr>
        <w:t xml:space="preserve">　計畫</w:t>
      </w:r>
      <w:r w:rsidRPr="00786707">
        <w:rPr>
          <w:rFonts w:ascii="標楷體" w:eastAsia="標楷體" w:hAnsi="標楷體" w:hint="eastAsia"/>
          <w:b/>
          <w:spacing w:val="2"/>
          <w:sz w:val="28"/>
          <w:szCs w:val="24"/>
        </w:rPr>
        <w:t>實施</w:t>
      </w:r>
      <w:r w:rsidRPr="00D33FD9">
        <w:rPr>
          <w:rFonts w:ascii="標楷體" w:eastAsia="標楷體" w:hAnsi="標楷體" w:hint="eastAsia"/>
          <w:b/>
          <w:spacing w:val="2"/>
          <w:sz w:val="28"/>
          <w:szCs w:val="28"/>
        </w:rPr>
        <w:t>之查核</w:t>
      </w:r>
    </w:p>
    <w:p w14:paraId="1DD4BFB8" w14:textId="77777777" w:rsidR="00AD2184" w:rsidRPr="0095120F" w:rsidRDefault="00AD2184" w:rsidP="0023769C">
      <w:pPr>
        <w:suppressAutoHyphens/>
        <w:kinsoku w:val="0"/>
        <w:overflowPunct w:val="0"/>
        <w:autoSpaceDE w:val="0"/>
        <w:spacing w:line="480" w:lineRule="exact"/>
        <w:ind w:firstLineChars="200" w:firstLine="488"/>
        <w:jc w:val="both"/>
        <w:rPr>
          <w:rFonts w:ascii="標楷體" w:eastAsia="標楷體" w:hAnsi="標楷體"/>
          <w:spacing w:val="2"/>
          <w:szCs w:val="24"/>
        </w:rPr>
      </w:pPr>
      <w:r w:rsidRPr="0095120F">
        <w:rPr>
          <w:rFonts w:ascii="標楷體" w:eastAsia="標楷體" w:hAnsi="標楷體" w:hint="eastAsia"/>
          <w:spacing w:val="2"/>
          <w:szCs w:val="24"/>
        </w:rPr>
        <w:t>業務計畫3項，下分</w:t>
      </w:r>
      <w:r w:rsidRPr="00F66F45">
        <w:rPr>
          <w:rFonts w:ascii="標楷體" w:eastAsia="標楷體" w:hAnsi="標楷體" w:hint="eastAsia"/>
          <w:szCs w:val="24"/>
        </w:rPr>
        <w:t>工作</w:t>
      </w:r>
      <w:r w:rsidRPr="0095120F">
        <w:rPr>
          <w:rFonts w:ascii="標楷體" w:eastAsia="標楷體" w:hAnsi="標楷體" w:hint="eastAsia"/>
          <w:spacing w:val="2"/>
          <w:szCs w:val="24"/>
        </w:rPr>
        <w:t>計畫11項，包括防救體系及政策之策劃與推動、天然災害之統籌應變、防災資源之整合運用、消防人員之訓練等重要施政項目，其中已執行完成者8項，尚在執行者3項，</w:t>
      </w:r>
      <w:r w:rsidRPr="005832BC">
        <w:rPr>
          <w:rFonts w:ascii="標楷體" w:eastAsia="標楷體" w:hAnsi="標楷體" w:hint="eastAsia"/>
          <w:color w:val="000000" w:themeColor="text1"/>
          <w:spacing w:val="2"/>
          <w:szCs w:val="24"/>
        </w:rPr>
        <w:t>主要係汰換老舊消防車輛</w:t>
      </w:r>
      <w:r>
        <w:rPr>
          <w:rFonts w:ascii="標楷體" w:eastAsia="標楷體" w:hAnsi="標楷體" w:hint="eastAsia"/>
          <w:color w:val="000000" w:themeColor="text1"/>
          <w:spacing w:val="2"/>
          <w:szCs w:val="24"/>
        </w:rPr>
        <w:t>2年中程</w:t>
      </w:r>
      <w:r w:rsidRPr="005832BC">
        <w:rPr>
          <w:rFonts w:ascii="標楷體" w:eastAsia="標楷體" w:hAnsi="標楷體" w:hint="eastAsia"/>
          <w:color w:val="000000" w:themeColor="text1"/>
          <w:spacing w:val="2"/>
          <w:szCs w:val="24"/>
        </w:rPr>
        <w:t>計畫</w:t>
      </w:r>
      <w:r>
        <w:rPr>
          <w:rFonts w:ascii="標楷體" w:eastAsia="標楷體" w:hAnsi="標楷體" w:hint="eastAsia"/>
          <w:color w:val="000000" w:themeColor="text1"/>
          <w:spacing w:val="2"/>
          <w:szCs w:val="24"/>
        </w:rPr>
        <w:t>及購置消防衣帽鞋採購案</w:t>
      </w:r>
      <w:r w:rsidRPr="005832BC">
        <w:rPr>
          <w:rFonts w:ascii="標楷體" w:eastAsia="標楷體" w:hAnsi="標楷體" w:hint="eastAsia"/>
          <w:color w:val="000000" w:themeColor="text1"/>
          <w:spacing w:val="2"/>
          <w:szCs w:val="24"/>
        </w:rPr>
        <w:t>等，尚在辦理中，須保留繼續執行</w:t>
      </w:r>
      <w:r w:rsidRPr="0095120F">
        <w:rPr>
          <w:rFonts w:ascii="標楷體" w:eastAsia="標楷體" w:hAnsi="標楷體" w:hint="eastAsia"/>
          <w:spacing w:val="2"/>
          <w:szCs w:val="24"/>
        </w:rPr>
        <w:t>。</w:t>
      </w:r>
    </w:p>
    <w:p w14:paraId="05CBB65C" w14:textId="77777777" w:rsidR="00AD2184" w:rsidRPr="00D33FD9" w:rsidRDefault="00AD2184" w:rsidP="0023769C">
      <w:pPr>
        <w:kinsoku w:val="0"/>
        <w:overflowPunct w:val="0"/>
        <w:autoSpaceDE w:val="0"/>
        <w:spacing w:beforeLines="50" w:before="120" w:afterLines="20" w:after="48" w:line="480" w:lineRule="exact"/>
        <w:ind w:firstLineChars="200" w:firstLine="569"/>
        <w:jc w:val="both"/>
        <w:rPr>
          <w:rFonts w:ascii="標楷體" w:eastAsia="標楷體" w:hAnsi="標楷體"/>
          <w:b/>
          <w:spacing w:val="2"/>
          <w:sz w:val="28"/>
          <w:szCs w:val="28"/>
        </w:rPr>
      </w:pPr>
      <w:r>
        <w:rPr>
          <w:rFonts w:ascii="標楷體" w:eastAsia="標楷體" w:hAnsi="標楷體" w:hint="eastAsia"/>
          <w:b/>
          <w:spacing w:val="2"/>
          <w:sz w:val="28"/>
          <w:szCs w:val="28"/>
        </w:rPr>
        <w:t>（</w:t>
      </w:r>
      <w:r w:rsidRPr="00D33FD9">
        <w:rPr>
          <w:rFonts w:ascii="標楷體" w:eastAsia="標楷體" w:hAnsi="標楷體" w:hint="eastAsia"/>
          <w:b/>
          <w:spacing w:val="2"/>
          <w:sz w:val="28"/>
          <w:szCs w:val="28"/>
        </w:rPr>
        <w:t>二</w:t>
      </w:r>
      <w:r>
        <w:rPr>
          <w:rFonts w:ascii="標楷體" w:eastAsia="標楷體" w:hAnsi="標楷體" w:hint="eastAsia"/>
          <w:b/>
          <w:spacing w:val="2"/>
          <w:sz w:val="28"/>
          <w:szCs w:val="28"/>
        </w:rPr>
        <w:t>）</w:t>
      </w:r>
      <w:r w:rsidRPr="00D33FD9">
        <w:rPr>
          <w:rFonts w:ascii="標楷體" w:eastAsia="標楷體" w:hAnsi="標楷體" w:hint="eastAsia"/>
          <w:b/>
          <w:spacing w:val="2"/>
          <w:sz w:val="28"/>
          <w:szCs w:val="28"/>
        </w:rPr>
        <w:t xml:space="preserve">　</w:t>
      </w:r>
      <w:r w:rsidRPr="003A2713">
        <w:rPr>
          <w:rFonts w:ascii="標楷體" w:eastAsia="標楷體" w:hAnsi="標楷體" w:hint="eastAsia"/>
          <w:b/>
          <w:sz w:val="28"/>
          <w:szCs w:val="28"/>
        </w:rPr>
        <w:t>預算</w:t>
      </w:r>
      <w:r w:rsidRPr="00786707">
        <w:rPr>
          <w:rFonts w:ascii="標楷體" w:eastAsia="標楷體" w:hAnsi="標楷體" w:hint="eastAsia"/>
          <w:b/>
          <w:spacing w:val="2"/>
          <w:sz w:val="28"/>
          <w:szCs w:val="24"/>
        </w:rPr>
        <w:t>執行</w:t>
      </w:r>
      <w:r w:rsidRPr="00D33FD9">
        <w:rPr>
          <w:rFonts w:ascii="標楷體" w:eastAsia="標楷體" w:hAnsi="標楷體" w:hint="eastAsia"/>
          <w:b/>
          <w:spacing w:val="2"/>
          <w:sz w:val="28"/>
          <w:szCs w:val="28"/>
        </w:rPr>
        <w:t>之審核</w:t>
      </w:r>
    </w:p>
    <w:p w14:paraId="731FA9F5" w14:textId="77777777" w:rsidR="00AD2184" w:rsidRPr="00D33FD9" w:rsidRDefault="00AD2184" w:rsidP="0023769C">
      <w:pPr>
        <w:widowControl/>
        <w:overflowPunct w:val="0"/>
        <w:autoSpaceDE w:val="0"/>
        <w:spacing w:beforeLines="50" w:before="120" w:line="480" w:lineRule="exact"/>
        <w:ind w:firstLineChars="450" w:firstLine="1098"/>
        <w:jc w:val="both"/>
        <w:rPr>
          <w:rFonts w:ascii="標楷體" w:eastAsia="標楷體" w:hAnsi="標楷體"/>
          <w:spacing w:val="2"/>
        </w:rPr>
      </w:pPr>
      <w:r w:rsidRPr="00D33FD9">
        <w:rPr>
          <w:rFonts w:ascii="標楷體" w:eastAsia="標楷體" w:hAnsi="標楷體" w:hint="eastAsia"/>
          <w:spacing w:val="2"/>
        </w:rPr>
        <w:t xml:space="preserve">1.　</w:t>
      </w:r>
      <w:r w:rsidRPr="005469CE">
        <w:rPr>
          <w:rFonts w:ascii="標楷體" w:eastAsia="標楷體" w:hAnsi="標楷體" w:hint="eastAsia"/>
          <w:spacing w:val="2"/>
        </w:rPr>
        <w:t>歲入預算數</w:t>
      </w:r>
      <w:r>
        <w:rPr>
          <w:rFonts w:ascii="標楷體" w:eastAsia="標楷體" w:hAnsi="標楷體" w:hint="eastAsia"/>
          <w:spacing w:val="2"/>
        </w:rPr>
        <w:t>1</w:t>
      </w:r>
      <w:r w:rsidRPr="005469CE">
        <w:rPr>
          <w:rFonts w:ascii="標楷體" w:eastAsia="標楷體" w:hAnsi="標楷體" w:hint="eastAsia"/>
          <w:spacing w:val="2"/>
        </w:rPr>
        <w:t>,</w:t>
      </w:r>
      <w:r>
        <w:rPr>
          <w:rFonts w:ascii="標楷體" w:eastAsia="標楷體" w:hAnsi="標楷體" w:hint="eastAsia"/>
          <w:spacing w:val="2"/>
        </w:rPr>
        <w:t>269</w:t>
      </w:r>
      <w:r w:rsidRPr="005469CE">
        <w:rPr>
          <w:rFonts w:ascii="標楷體" w:eastAsia="標楷體" w:hAnsi="標楷體" w:hint="eastAsia"/>
          <w:spacing w:val="2"/>
        </w:rPr>
        <w:t>萬餘元，決算審核結果，審定實現數</w:t>
      </w:r>
      <w:r>
        <w:rPr>
          <w:rFonts w:ascii="標楷體" w:eastAsia="標楷體" w:hAnsi="標楷體" w:hint="eastAsia"/>
          <w:spacing w:val="2"/>
        </w:rPr>
        <w:t>679</w:t>
      </w:r>
      <w:r w:rsidRPr="005469CE">
        <w:rPr>
          <w:rFonts w:ascii="標楷體" w:eastAsia="標楷體" w:hAnsi="標楷體" w:hint="eastAsia"/>
          <w:spacing w:val="2"/>
        </w:rPr>
        <w:t>萬餘元</w:t>
      </w:r>
      <w:r w:rsidRPr="005469CE">
        <w:rPr>
          <w:rFonts w:ascii="標楷體" w:eastAsia="標楷體" w:hAnsi="標楷體"/>
          <w:spacing w:val="2"/>
        </w:rPr>
        <w:t>（</w:t>
      </w:r>
      <w:r w:rsidRPr="00D04711">
        <w:rPr>
          <w:rFonts w:ascii="標楷體" w:eastAsia="標楷體" w:hAnsi="標楷體"/>
          <w:spacing w:val="2"/>
        </w:rPr>
        <w:t>53.48</w:t>
      </w:r>
      <w:r w:rsidRPr="005469CE">
        <w:rPr>
          <w:rFonts w:ascii="標楷體" w:eastAsia="標楷體" w:hAnsi="標楷體" w:hint="eastAsia"/>
          <w:spacing w:val="2"/>
        </w:rPr>
        <w:t>％</w:t>
      </w:r>
      <w:r w:rsidRPr="005469CE">
        <w:rPr>
          <w:rFonts w:ascii="標楷體" w:eastAsia="標楷體" w:hAnsi="標楷體" w:hint="eastAsia"/>
          <w:color w:val="000000" w:themeColor="text1"/>
          <w:spacing w:val="2"/>
        </w:rPr>
        <w:t>）</w:t>
      </w:r>
      <w:r w:rsidRPr="005469CE">
        <w:rPr>
          <w:rFonts w:ascii="標楷體" w:eastAsia="標楷體" w:hAnsi="標楷體" w:hint="eastAsia"/>
          <w:spacing w:val="2"/>
        </w:rPr>
        <w:t>，應收保留數</w:t>
      </w:r>
      <w:r>
        <w:rPr>
          <w:rFonts w:ascii="標楷體" w:eastAsia="標楷體" w:hAnsi="標楷體" w:hint="eastAsia"/>
          <w:spacing w:val="2"/>
        </w:rPr>
        <w:t>560</w:t>
      </w:r>
      <w:r w:rsidRPr="005469CE">
        <w:rPr>
          <w:rFonts w:ascii="標楷體" w:eastAsia="標楷體" w:hAnsi="標楷體" w:hint="eastAsia"/>
          <w:spacing w:val="2"/>
        </w:rPr>
        <w:t>萬餘元</w:t>
      </w:r>
      <w:r w:rsidRPr="005469CE">
        <w:rPr>
          <w:rFonts w:ascii="標楷體" w:eastAsia="標楷體" w:hAnsi="標楷體"/>
          <w:spacing w:val="2"/>
        </w:rPr>
        <w:t>（</w:t>
      </w:r>
      <w:r w:rsidRPr="00D04711">
        <w:rPr>
          <w:rFonts w:ascii="標楷體" w:eastAsia="標楷體" w:hAnsi="標楷體"/>
          <w:spacing w:val="2"/>
        </w:rPr>
        <w:t>44.15</w:t>
      </w:r>
      <w:r w:rsidRPr="005469CE">
        <w:rPr>
          <w:rFonts w:ascii="標楷體" w:eastAsia="標楷體" w:hAnsi="標楷體" w:hint="eastAsia"/>
          <w:spacing w:val="2"/>
        </w:rPr>
        <w:t>％），</w:t>
      </w:r>
      <w:r w:rsidRPr="00D04711">
        <w:rPr>
          <w:rFonts w:ascii="標楷體" w:eastAsia="標楷體" w:hAnsi="標楷體" w:hint="eastAsia"/>
          <w:color w:val="000000" w:themeColor="text1"/>
          <w:spacing w:val="2"/>
        </w:rPr>
        <w:t>主要係辦理汰換老舊消防車輛2年中程計畫，中央政府依</w:t>
      </w:r>
      <w:r>
        <w:rPr>
          <w:rFonts w:ascii="標楷體" w:eastAsia="標楷體" w:hAnsi="標楷體" w:hint="eastAsia"/>
          <w:color w:val="000000" w:themeColor="text1"/>
          <w:spacing w:val="2"/>
        </w:rPr>
        <w:t>實際</w:t>
      </w:r>
      <w:r w:rsidRPr="00D04711">
        <w:rPr>
          <w:rFonts w:ascii="標楷體" w:eastAsia="標楷體" w:hAnsi="標楷體" w:hint="eastAsia"/>
          <w:color w:val="000000" w:themeColor="text1"/>
          <w:spacing w:val="2"/>
        </w:rPr>
        <w:t>執行進度撥付補助款，須保留繼續執行所致</w:t>
      </w:r>
      <w:r w:rsidRPr="005469CE">
        <w:rPr>
          <w:rFonts w:ascii="標楷體" w:eastAsia="標楷體" w:hAnsi="標楷體" w:hint="eastAsia"/>
          <w:color w:val="000000" w:themeColor="text1"/>
          <w:spacing w:val="2"/>
        </w:rPr>
        <w:t>；合計決算審定數為</w:t>
      </w:r>
      <w:r w:rsidRPr="00D04711">
        <w:rPr>
          <w:rFonts w:ascii="標楷體" w:eastAsia="標楷體" w:hAnsi="標楷體"/>
          <w:color w:val="000000" w:themeColor="text1"/>
          <w:spacing w:val="2"/>
        </w:rPr>
        <w:t>1,2</w:t>
      </w:r>
      <w:r>
        <w:rPr>
          <w:rFonts w:ascii="標楷體" w:eastAsia="標楷體" w:hAnsi="標楷體" w:hint="eastAsia"/>
          <w:color w:val="000000" w:themeColor="text1"/>
          <w:spacing w:val="2"/>
        </w:rPr>
        <w:t>3</w:t>
      </w:r>
      <w:r w:rsidRPr="00D04711">
        <w:rPr>
          <w:rFonts w:ascii="標楷體" w:eastAsia="標楷體" w:hAnsi="標楷體"/>
          <w:color w:val="000000" w:themeColor="text1"/>
          <w:spacing w:val="2"/>
        </w:rPr>
        <w:t>9</w:t>
      </w:r>
      <w:r w:rsidRPr="005469CE">
        <w:rPr>
          <w:rFonts w:ascii="標楷體" w:eastAsia="標楷體" w:hAnsi="標楷體" w:hint="eastAsia"/>
          <w:color w:val="000000" w:themeColor="text1"/>
          <w:spacing w:val="2"/>
        </w:rPr>
        <w:t>萬餘元</w:t>
      </w:r>
      <w:r w:rsidRPr="005469CE">
        <w:rPr>
          <w:rFonts w:ascii="標楷體" w:eastAsia="標楷體" w:hAnsi="標楷體" w:hint="eastAsia"/>
          <w:spacing w:val="2"/>
          <w:szCs w:val="24"/>
        </w:rPr>
        <w:t>（</w:t>
      </w:r>
      <w:r w:rsidRPr="00D04711">
        <w:rPr>
          <w:rFonts w:ascii="標楷體" w:eastAsia="標楷體" w:hAnsi="標楷體"/>
          <w:color w:val="000000" w:themeColor="text1"/>
          <w:spacing w:val="2"/>
        </w:rPr>
        <w:t>97.63</w:t>
      </w:r>
      <w:r w:rsidRPr="005469CE">
        <w:rPr>
          <w:rFonts w:ascii="標楷體" w:eastAsia="標楷體" w:hAnsi="標楷體" w:hint="eastAsia"/>
          <w:color w:val="000000" w:themeColor="text1"/>
          <w:spacing w:val="2"/>
        </w:rPr>
        <w:t>％</w:t>
      </w:r>
      <w:r w:rsidRPr="005469CE">
        <w:rPr>
          <w:rFonts w:ascii="標楷體" w:eastAsia="標楷體" w:hAnsi="標楷體"/>
          <w:color w:val="000000" w:themeColor="text1"/>
          <w:spacing w:val="2"/>
        </w:rPr>
        <w:t>）</w:t>
      </w:r>
      <w:r w:rsidRPr="005469CE">
        <w:rPr>
          <w:rFonts w:ascii="標楷體" w:eastAsia="標楷體" w:hAnsi="標楷體" w:hint="eastAsia"/>
          <w:color w:val="000000" w:themeColor="text1"/>
          <w:spacing w:val="2"/>
        </w:rPr>
        <w:t>，較預算</w:t>
      </w:r>
      <w:r>
        <w:rPr>
          <w:rFonts w:ascii="標楷體" w:eastAsia="標楷體" w:hAnsi="標楷體" w:hint="eastAsia"/>
          <w:color w:val="000000" w:themeColor="text1"/>
          <w:spacing w:val="2"/>
        </w:rPr>
        <w:t>減少30</w:t>
      </w:r>
      <w:r w:rsidRPr="005469CE">
        <w:rPr>
          <w:rFonts w:ascii="標楷體" w:eastAsia="標楷體" w:hAnsi="標楷體" w:hint="eastAsia"/>
          <w:color w:val="000000" w:themeColor="text1"/>
          <w:spacing w:val="2"/>
        </w:rPr>
        <w:t>萬餘元</w:t>
      </w:r>
      <w:r w:rsidRPr="005469CE">
        <w:rPr>
          <w:rFonts w:ascii="標楷體" w:eastAsia="標楷體" w:hAnsi="標楷體" w:hint="eastAsia"/>
          <w:spacing w:val="2"/>
          <w:szCs w:val="24"/>
        </w:rPr>
        <w:t>（</w:t>
      </w:r>
      <w:r w:rsidRPr="00D04711">
        <w:rPr>
          <w:rFonts w:ascii="標楷體" w:eastAsia="標楷體" w:hAnsi="標楷體"/>
          <w:color w:val="000000" w:themeColor="text1"/>
          <w:spacing w:val="2"/>
        </w:rPr>
        <w:t>2.37</w:t>
      </w:r>
      <w:r w:rsidRPr="005469CE">
        <w:rPr>
          <w:rFonts w:ascii="標楷體" w:eastAsia="標楷體" w:hAnsi="標楷體" w:hint="eastAsia"/>
          <w:color w:val="000000" w:themeColor="text1"/>
          <w:spacing w:val="2"/>
        </w:rPr>
        <w:t>％），</w:t>
      </w:r>
      <w:r w:rsidRPr="00D04711">
        <w:rPr>
          <w:rFonts w:ascii="標楷體" w:eastAsia="標楷體" w:hAnsi="標楷體" w:hint="eastAsia"/>
          <w:color w:val="000000" w:themeColor="text1"/>
          <w:spacing w:val="2"/>
        </w:rPr>
        <w:t>主要係辦理建構安全化學環境等計畫</w:t>
      </w:r>
      <w:r w:rsidRPr="005469CE">
        <w:rPr>
          <w:rFonts w:ascii="標楷體" w:eastAsia="標楷體" w:hAnsi="標楷體" w:hint="eastAsia"/>
          <w:color w:val="000000" w:themeColor="text1"/>
          <w:spacing w:val="2"/>
        </w:rPr>
        <w:t>，依實際執行數</w:t>
      </w:r>
      <w:r w:rsidRPr="005469CE">
        <w:rPr>
          <w:rFonts w:ascii="標楷體" w:eastAsia="標楷體" w:hAnsi="標楷體" w:hint="eastAsia"/>
          <w:spacing w:val="2"/>
        </w:rPr>
        <w:t>核撥補助款所致。</w:t>
      </w:r>
    </w:p>
    <w:p w14:paraId="20C8013C" w14:textId="77777777" w:rsidR="00AD2184" w:rsidRPr="0095120F" w:rsidRDefault="00AD2184" w:rsidP="0023769C">
      <w:pPr>
        <w:widowControl/>
        <w:overflowPunct w:val="0"/>
        <w:autoSpaceDE w:val="0"/>
        <w:spacing w:beforeLines="50" w:before="120" w:line="480" w:lineRule="exact"/>
        <w:ind w:firstLineChars="450" w:firstLine="1080"/>
        <w:jc w:val="both"/>
        <w:rPr>
          <w:rFonts w:ascii="標楷體" w:eastAsia="標楷體" w:hAnsi="標楷體"/>
        </w:rPr>
      </w:pPr>
      <w:r w:rsidRPr="0095120F">
        <w:rPr>
          <w:rFonts w:ascii="標楷體" w:eastAsia="標楷體" w:hAnsi="標楷體" w:hint="eastAsia"/>
        </w:rPr>
        <w:t xml:space="preserve">2.　</w:t>
      </w:r>
      <w:r w:rsidRPr="005469CE">
        <w:rPr>
          <w:rFonts w:ascii="標楷體" w:eastAsia="標楷體" w:hAnsi="標楷體" w:hint="eastAsia"/>
          <w:spacing w:val="2"/>
        </w:rPr>
        <w:t>以前年度歲入轉入數計</w:t>
      </w:r>
      <w:r>
        <w:rPr>
          <w:rFonts w:ascii="標楷體" w:eastAsia="標楷體" w:hAnsi="標楷體" w:hint="eastAsia"/>
          <w:spacing w:val="2"/>
        </w:rPr>
        <w:t>1億2</w:t>
      </w:r>
      <w:r w:rsidRPr="005469CE">
        <w:rPr>
          <w:rFonts w:ascii="標楷體" w:eastAsia="標楷體" w:hAnsi="標楷體" w:hint="eastAsia"/>
          <w:spacing w:val="2"/>
        </w:rPr>
        <w:t>,</w:t>
      </w:r>
      <w:r>
        <w:rPr>
          <w:rFonts w:ascii="標楷體" w:eastAsia="標楷體" w:hAnsi="標楷體" w:hint="eastAsia"/>
          <w:spacing w:val="2"/>
        </w:rPr>
        <w:t>164</w:t>
      </w:r>
      <w:r w:rsidRPr="005469CE">
        <w:rPr>
          <w:rFonts w:ascii="標楷體" w:eastAsia="標楷體" w:hAnsi="標楷體" w:hint="eastAsia"/>
          <w:spacing w:val="2"/>
        </w:rPr>
        <w:t>萬餘元，決算審核結果，審定實現數</w:t>
      </w:r>
      <w:r w:rsidRPr="00D04711">
        <w:rPr>
          <w:rFonts w:ascii="標楷體" w:eastAsia="標楷體" w:hAnsi="標楷體" w:hint="eastAsia"/>
          <w:spacing w:val="2"/>
        </w:rPr>
        <w:t>1億</w:t>
      </w:r>
      <w:r>
        <w:rPr>
          <w:rFonts w:ascii="標楷體" w:eastAsia="標楷體" w:hAnsi="標楷體" w:hint="eastAsia"/>
          <w:spacing w:val="2"/>
        </w:rPr>
        <w:t>1</w:t>
      </w:r>
      <w:r w:rsidRPr="00D04711">
        <w:rPr>
          <w:rFonts w:ascii="標楷體" w:eastAsia="標楷體" w:hAnsi="標楷體" w:hint="eastAsia"/>
          <w:spacing w:val="2"/>
        </w:rPr>
        <w:t>,</w:t>
      </w:r>
      <w:r>
        <w:rPr>
          <w:rFonts w:ascii="標楷體" w:eastAsia="標楷體" w:hAnsi="標楷體" w:hint="eastAsia"/>
          <w:spacing w:val="2"/>
        </w:rPr>
        <w:t>391</w:t>
      </w:r>
      <w:r w:rsidRPr="005469CE">
        <w:rPr>
          <w:rFonts w:ascii="標楷體" w:eastAsia="標楷體" w:hAnsi="標楷體" w:hint="eastAsia"/>
          <w:spacing w:val="2"/>
        </w:rPr>
        <w:t>萬餘元</w:t>
      </w:r>
      <w:r w:rsidRPr="005469CE">
        <w:rPr>
          <w:rFonts w:ascii="標楷體" w:eastAsia="標楷體" w:hAnsi="標楷體"/>
          <w:spacing w:val="2"/>
        </w:rPr>
        <w:t>（</w:t>
      </w:r>
      <w:r w:rsidRPr="00D04711">
        <w:rPr>
          <w:rFonts w:ascii="標楷體" w:eastAsia="標楷體" w:hAnsi="標楷體"/>
          <w:spacing w:val="2"/>
        </w:rPr>
        <w:t>93.65</w:t>
      </w:r>
      <w:r w:rsidRPr="005469CE">
        <w:rPr>
          <w:rFonts w:ascii="標楷體" w:eastAsia="標楷體" w:hAnsi="標楷體" w:hint="eastAsia"/>
          <w:spacing w:val="2"/>
        </w:rPr>
        <w:t>％</w:t>
      </w:r>
      <w:r w:rsidRPr="005469CE">
        <w:rPr>
          <w:rFonts w:ascii="標楷體" w:eastAsia="標楷體" w:hAnsi="標楷體" w:hint="eastAsia"/>
          <w:color w:val="000000" w:themeColor="text1"/>
          <w:spacing w:val="2"/>
        </w:rPr>
        <w:t>）</w:t>
      </w:r>
      <w:r w:rsidRPr="005469CE">
        <w:rPr>
          <w:rFonts w:ascii="標楷體" w:eastAsia="標楷體" w:hAnsi="標楷體" w:hint="eastAsia"/>
          <w:spacing w:val="2"/>
        </w:rPr>
        <w:t>；應收保留數</w:t>
      </w:r>
      <w:r>
        <w:rPr>
          <w:rFonts w:ascii="標楷體" w:eastAsia="標楷體" w:hAnsi="標楷體" w:hint="eastAsia"/>
          <w:spacing w:val="2"/>
        </w:rPr>
        <w:t>772</w:t>
      </w:r>
      <w:r w:rsidRPr="005469CE">
        <w:rPr>
          <w:rFonts w:ascii="標楷體" w:eastAsia="標楷體" w:hAnsi="標楷體" w:hint="eastAsia"/>
          <w:spacing w:val="2"/>
        </w:rPr>
        <w:t>萬餘元</w:t>
      </w:r>
      <w:r w:rsidRPr="005469CE">
        <w:rPr>
          <w:rFonts w:ascii="標楷體" w:eastAsia="標楷體" w:hAnsi="標楷體" w:hint="eastAsia"/>
          <w:spacing w:val="2"/>
          <w:szCs w:val="24"/>
        </w:rPr>
        <w:t>（</w:t>
      </w:r>
      <w:r w:rsidRPr="00D04711">
        <w:rPr>
          <w:rFonts w:ascii="標楷體" w:eastAsia="標楷體" w:hAnsi="標楷體"/>
          <w:spacing w:val="2"/>
        </w:rPr>
        <w:t>6.35</w:t>
      </w:r>
      <w:r w:rsidRPr="005469CE">
        <w:rPr>
          <w:rFonts w:ascii="標楷體" w:eastAsia="標楷體" w:hAnsi="標楷體" w:hint="eastAsia"/>
          <w:spacing w:val="2"/>
        </w:rPr>
        <w:t>％</w:t>
      </w:r>
      <w:r w:rsidRPr="005469CE">
        <w:rPr>
          <w:rFonts w:ascii="標楷體" w:eastAsia="標楷體" w:hAnsi="標楷體" w:hint="eastAsia"/>
          <w:color w:val="000000" w:themeColor="text1"/>
          <w:spacing w:val="2"/>
        </w:rPr>
        <w:t>）</w:t>
      </w:r>
      <w:r w:rsidRPr="005469CE">
        <w:rPr>
          <w:rFonts w:ascii="標楷體" w:eastAsia="標楷體" w:hAnsi="標楷體" w:hint="eastAsia"/>
          <w:spacing w:val="2"/>
        </w:rPr>
        <w:t>，主要係</w:t>
      </w:r>
      <w:r w:rsidRPr="005469CE">
        <w:rPr>
          <w:rFonts w:ascii="標楷體" w:eastAsia="標楷體" w:hAnsi="標楷體" w:hint="eastAsia"/>
          <w:color w:val="000000" w:themeColor="text1"/>
          <w:spacing w:val="2"/>
        </w:rPr>
        <w:t>長隧道救援救護整合中心（特搜大隊廳舍）重建工程，依實際執行進度撥</w:t>
      </w:r>
      <w:r>
        <w:rPr>
          <w:rFonts w:ascii="標楷體" w:eastAsia="標楷體" w:hAnsi="標楷體" w:hint="eastAsia"/>
          <w:color w:val="000000" w:themeColor="text1"/>
          <w:spacing w:val="2"/>
        </w:rPr>
        <w:t>付補助</w:t>
      </w:r>
      <w:r w:rsidRPr="005469CE">
        <w:rPr>
          <w:rFonts w:ascii="標楷體" w:eastAsia="標楷體" w:hAnsi="標楷體" w:hint="eastAsia"/>
          <w:color w:val="000000" w:themeColor="text1"/>
          <w:spacing w:val="2"/>
        </w:rPr>
        <w:t>款，須保留繼續執行。</w:t>
      </w:r>
    </w:p>
    <w:p w14:paraId="33E41D8F" w14:textId="77777777" w:rsidR="00AD2184" w:rsidRPr="00D33FD9" w:rsidRDefault="00AD2184" w:rsidP="0023769C">
      <w:pPr>
        <w:widowControl/>
        <w:overflowPunct w:val="0"/>
        <w:autoSpaceDE w:val="0"/>
        <w:spacing w:beforeLines="50" w:before="120" w:line="480" w:lineRule="exact"/>
        <w:ind w:firstLineChars="450" w:firstLine="1098"/>
        <w:jc w:val="both"/>
        <w:rPr>
          <w:rFonts w:ascii="標楷體" w:eastAsia="標楷體" w:hAnsi="標楷體"/>
          <w:color w:val="000000"/>
          <w:spacing w:val="2"/>
        </w:rPr>
      </w:pPr>
      <w:r w:rsidRPr="00D33FD9">
        <w:rPr>
          <w:rFonts w:ascii="標楷體" w:eastAsia="標楷體" w:hAnsi="標楷體" w:hint="eastAsia"/>
          <w:spacing w:val="2"/>
        </w:rPr>
        <w:t xml:space="preserve">3.　</w:t>
      </w:r>
      <w:r w:rsidRPr="00825B92">
        <w:rPr>
          <w:rFonts w:ascii="標楷體" w:eastAsia="標楷體" w:hAnsi="標楷體" w:hint="eastAsia"/>
          <w:spacing w:val="2"/>
        </w:rPr>
        <w:t>歲出原編列預算數</w:t>
      </w:r>
      <w:r w:rsidRPr="00FD1493">
        <w:rPr>
          <w:rFonts w:ascii="標楷體" w:eastAsia="標楷體" w:hAnsi="標楷體" w:hint="eastAsia"/>
          <w:color w:val="000000"/>
          <w:spacing w:val="2"/>
        </w:rPr>
        <w:t>5億</w:t>
      </w:r>
      <w:r>
        <w:rPr>
          <w:rFonts w:ascii="標楷體" w:eastAsia="標楷體" w:hAnsi="標楷體" w:hint="eastAsia"/>
          <w:color w:val="000000"/>
          <w:spacing w:val="2"/>
        </w:rPr>
        <w:t>925</w:t>
      </w:r>
      <w:r w:rsidRPr="00FD1493">
        <w:rPr>
          <w:rFonts w:ascii="標楷體" w:eastAsia="標楷體" w:hAnsi="標楷體" w:hint="eastAsia"/>
          <w:color w:val="000000"/>
          <w:spacing w:val="2"/>
        </w:rPr>
        <w:t>萬餘元</w:t>
      </w:r>
      <w:r w:rsidRPr="00825B92">
        <w:rPr>
          <w:rFonts w:ascii="標楷體" w:eastAsia="標楷體" w:hAnsi="標楷體" w:hint="eastAsia"/>
          <w:spacing w:val="2"/>
        </w:rPr>
        <w:t>，</w:t>
      </w:r>
      <w:r w:rsidRPr="00FD1493">
        <w:rPr>
          <w:rFonts w:ascii="標楷體" w:eastAsia="標楷體" w:hAnsi="標楷體" w:hint="eastAsia"/>
          <w:color w:val="000000"/>
          <w:spacing w:val="2"/>
        </w:rPr>
        <w:t>經追加預算</w:t>
      </w:r>
      <w:r>
        <w:rPr>
          <w:rFonts w:ascii="標楷體" w:eastAsia="標楷體" w:hAnsi="標楷體" w:hint="eastAsia"/>
          <w:color w:val="000000"/>
          <w:spacing w:val="2"/>
        </w:rPr>
        <w:t>650</w:t>
      </w:r>
      <w:r w:rsidRPr="00FD1493">
        <w:rPr>
          <w:rFonts w:ascii="標楷體" w:eastAsia="標楷體" w:hAnsi="標楷體" w:hint="eastAsia"/>
          <w:color w:val="000000"/>
          <w:spacing w:val="2"/>
        </w:rPr>
        <w:t>萬元，並因</w:t>
      </w:r>
      <w:r w:rsidRPr="00183DAD">
        <w:rPr>
          <w:rFonts w:ascii="標楷體" w:eastAsia="標楷體" w:hAnsi="標楷體" w:hint="eastAsia"/>
          <w:color w:val="000000"/>
          <w:spacing w:val="2"/>
        </w:rPr>
        <w:t>補助義消購置協勤裝備</w:t>
      </w:r>
      <w:r w:rsidRPr="00FD1493">
        <w:rPr>
          <w:rFonts w:ascii="標楷體" w:eastAsia="標楷體" w:hAnsi="標楷體" w:hint="eastAsia"/>
          <w:color w:val="000000"/>
          <w:spacing w:val="2"/>
        </w:rPr>
        <w:t>等事由，動支第二預備金</w:t>
      </w:r>
      <w:r>
        <w:rPr>
          <w:rFonts w:ascii="標楷體" w:eastAsia="標楷體" w:hAnsi="標楷體" w:hint="eastAsia"/>
          <w:color w:val="000000"/>
          <w:spacing w:val="2"/>
        </w:rPr>
        <w:t>82</w:t>
      </w:r>
      <w:r w:rsidRPr="00FD1493">
        <w:rPr>
          <w:rFonts w:ascii="標楷體" w:eastAsia="標楷體" w:hAnsi="標楷體" w:hint="eastAsia"/>
          <w:color w:val="000000"/>
          <w:spacing w:val="2"/>
        </w:rPr>
        <w:t>萬</w:t>
      </w:r>
      <w:r w:rsidRPr="00FE31CD">
        <w:rPr>
          <w:rFonts w:ascii="標楷體" w:eastAsia="標楷體" w:hAnsi="標楷體" w:hint="eastAsia"/>
          <w:color w:val="000000"/>
          <w:spacing w:val="2"/>
        </w:rPr>
        <w:t>餘</w:t>
      </w:r>
      <w:r w:rsidRPr="00FD1493">
        <w:rPr>
          <w:rFonts w:ascii="標楷體" w:eastAsia="標楷體" w:hAnsi="標楷體" w:hint="eastAsia"/>
          <w:color w:val="000000"/>
          <w:spacing w:val="2"/>
        </w:rPr>
        <w:t>元，合計</w:t>
      </w:r>
      <w:r>
        <w:rPr>
          <w:rFonts w:ascii="標楷體" w:eastAsia="標楷體" w:hAnsi="標楷體" w:hint="eastAsia"/>
          <w:color w:val="000000"/>
          <w:spacing w:val="2"/>
        </w:rPr>
        <w:t>5</w:t>
      </w:r>
      <w:r w:rsidRPr="00FD1493">
        <w:rPr>
          <w:rFonts w:ascii="標楷體" w:eastAsia="標楷體" w:hAnsi="標楷體" w:hint="eastAsia"/>
          <w:color w:val="000000"/>
          <w:spacing w:val="2"/>
        </w:rPr>
        <w:t>億</w:t>
      </w:r>
      <w:r>
        <w:rPr>
          <w:rFonts w:ascii="標楷體" w:eastAsia="標楷體" w:hAnsi="標楷體" w:hint="eastAsia"/>
          <w:color w:val="000000"/>
          <w:spacing w:val="2"/>
        </w:rPr>
        <w:t>1</w:t>
      </w:r>
      <w:r w:rsidRPr="00FD1493">
        <w:rPr>
          <w:rFonts w:ascii="標楷體" w:eastAsia="標楷體" w:hAnsi="標楷體" w:hint="eastAsia"/>
          <w:color w:val="000000"/>
          <w:spacing w:val="2"/>
        </w:rPr>
        <w:t>,</w:t>
      </w:r>
      <w:r>
        <w:rPr>
          <w:rFonts w:ascii="標楷體" w:eastAsia="標楷體" w:hAnsi="標楷體" w:hint="eastAsia"/>
          <w:color w:val="000000"/>
          <w:spacing w:val="2"/>
        </w:rPr>
        <w:t>658</w:t>
      </w:r>
      <w:r w:rsidRPr="00FD1493">
        <w:rPr>
          <w:rFonts w:ascii="標楷體" w:eastAsia="標楷體" w:hAnsi="標楷體" w:hint="eastAsia"/>
          <w:color w:val="000000"/>
          <w:spacing w:val="2"/>
        </w:rPr>
        <w:t>萬餘元，決算審核結果</w:t>
      </w:r>
      <w:r w:rsidRPr="00D33FD9">
        <w:rPr>
          <w:rFonts w:ascii="標楷體" w:eastAsia="標楷體" w:hAnsi="標楷體" w:hint="eastAsia"/>
          <w:color w:val="000000"/>
          <w:spacing w:val="2"/>
        </w:rPr>
        <w:t>，審定實現數</w:t>
      </w:r>
      <w:r>
        <w:rPr>
          <w:rFonts w:ascii="標楷體" w:eastAsia="標楷體" w:hAnsi="標楷體" w:hint="eastAsia"/>
          <w:color w:val="000000"/>
          <w:spacing w:val="2"/>
        </w:rPr>
        <w:t>4</w:t>
      </w:r>
      <w:r w:rsidRPr="00FD1493">
        <w:rPr>
          <w:rFonts w:ascii="標楷體" w:eastAsia="標楷體" w:hAnsi="標楷體" w:hint="eastAsia"/>
          <w:color w:val="000000"/>
          <w:spacing w:val="2"/>
        </w:rPr>
        <w:t>億</w:t>
      </w:r>
      <w:r>
        <w:rPr>
          <w:rFonts w:ascii="標楷體" w:eastAsia="標楷體" w:hAnsi="標楷體" w:hint="eastAsia"/>
          <w:color w:val="000000"/>
          <w:spacing w:val="2"/>
        </w:rPr>
        <w:t>9</w:t>
      </w:r>
      <w:r w:rsidRPr="00FD1493">
        <w:rPr>
          <w:rFonts w:ascii="標楷體" w:eastAsia="標楷體" w:hAnsi="標楷體" w:hint="eastAsia"/>
          <w:color w:val="000000"/>
          <w:spacing w:val="2"/>
        </w:rPr>
        <w:t>,</w:t>
      </w:r>
      <w:r>
        <w:rPr>
          <w:rFonts w:ascii="標楷體" w:eastAsia="標楷體" w:hAnsi="標楷體" w:hint="eastAsia"/>
          <w:color w:val="000000"/>
          <w:spacing w:val="2"/>
        </w:rPr>
        <w:t>049</w:t>
      </w:r>
      <w:r w:rsidRPr="00FD1493">
        <w:rPr>
          <w:rFonts w:ascii="標楷體" w:eastAsia="標楷體" w:hAnsi="標楷體" w:hint="eastAsia"/>
          <w:color w:val="000000"/>
          <w:spacing w:val="2"/>
        </w:rPr>
        <w:t>萬餘元（</w:t>
      </w:r>
      <w:r w:rsidRPr="00FE31CD">
        <w:rPr>
          <w:rFonts w:ascii="標楷體" w:eastAsia="標楷體" w:hAnsi="標楷體"/>
          <w:color w:val="000000"/>
          <w:spacing w:val="2"/>
        </w:rPr>
        <w:t>94.95</w:t>
      </w:r>
      <w:r w:rsidRPr="00FD1493">
        <w:rPr>
          <w:rFonts w:ascii="標楷體" w:eastAsia="標楷體" w:hAnsi="標楷體" w:hint="eastAsia"/>
          <w:color w:val="000000"/>
          <w:spacing w:val="2"/>
        </w:rPr>
        <w:t>％）</w:t>
      </w:r>
      <w:r w:rsidRPr="00D33FD9">
        <w:rPr>
          <w:rFonts w:ascii="標楷體" w:eastAsia="標楷體" w:hAnsi="標楷體" w:hint="eastAsia"/>
          <w:spacing w:val="2"/>
        </w:rPr>
        <w:t>，應付保留數</w:t>
      </w:r>
      <w:r>
        <w:rPr>
          <w:rFonts w:ascii="標楷體" w:eastAsia="標楷體" w:hAnsi="標楷體" w:hint="eastAsia"/>
          <w:color w:val="000000"/>
          <w:spacing w:val="2"/>
        </w:rPr>
        <w:t>1</w:t>
      </w:r>
      <w:r w:rsidRPr="00FD1493">
        <w:rPr>
          <w:rFonts w:ascii="標楷體" w:eastAsia="標楷體" w:hAnsi="標楷體" w:hint="eastAsia"/>
          <w:color w:val="000000"/>
          <w:spacing w:val="2"/>
        </w:rPr>
        <w:t>,</w:t>
      </w:r>
      <w:r>
        <w:rPr>
          <w:rFonts w:ascii="標楷體" w:eastAsia="標楷體" w:hAnsi="標楷體" w:hint="eastAsia"/>
          <w:color w:val="000000"/>
          <w:spacing w:val="2"/>
        </w:rPr>
        <w:t>454</w:t>
      </w:r>
      <w:r w:rsidRPr="00FD1493">
        <w:rPr>
          <w:rFonts w:ascii="標楷體" w:eastAsia="標楷體" w:hAnsi="標楷體" w:hint="eastAsia"/>
          <w:color w:val="000000"/>
          <w:spacing w:val="2"/>
        </w:rPr>
        <w:t>萬餘元（</w:t>
      </w:r>
      <w:r w:rsidRPr="00FE31CD">
        <w:rPr>
          <w:rFonts w:ascii="標楷體" w:eastAsia="標楷體" w:hAnsi="標楷體"/>
          <w:color w:val="000000"/>
          <w:spacing w:val="2"/>
        </w:rPr>
        <w:t>2.82</w:t>
      </w:r>
      <w:r w:rsidRPr="00FD1493">
        <w:rPr>
          <w:rFonts w:ascii="標楷體" w:eastAsia="標楷體" w:hAnsi="標楷體" w:hint="eastAsia"/>
          <w:color w:val="000000"/>
          <w:spacing w:val="2"/>
        </w:rPr>
        <w:t>％）</w:t>
      </w:r>
      <w:r w:rsidRPr="00D33FD9">
        <w:rPr>
          <w:rFonts w:ascii="標楷體" w:eastAsia="標楷體" w:hAnsi="標楷體" w:hint="eastAsia"/>
          <w:spacing w:val="2"/>
        </w:rPr>
        <w:t>，保留原因詳「</w:t>
      </w:r>
      <w:r>
        <w:rPr>
          <w:rFonts w:ascii="標楷體" w:eastAsia="標楷體" w:hAnsi="標楷體" w:hint="eastAsia"/>
          <w:spacing w:val="2"/>
        </w:rPr>
        <w:t>（</w:t>
      </w:r>
      <w:r w:rsidRPr="00D33FD9">
        <w:rPr>
          <w:rFonts w:ascii="標楷體" w:eastAsia="標楷體" w:hAnsi="標楷體" w:hint="eastAsia"/>
          <w:spacing w:val="2"/>
        </w:rPr>
        <w:t>一</w:t>
      </w:r>
      <w:r>
        <w:rPr>
          <w:rFonts w:ascii="標楷體" w:eastAsia="標楷體" w:hAnsi="標楷體" w:hint="eastAsia"/>
          <w:spacing w:val="2"/>
        </w:rPr>
        <w:t>）</w:t>
      </w:r>
      <w:r w:rsidRPr="00D33FD9">
        <w:rPr>
          <w:rFonts w:ascii="標楷體" w:eastAsia="標楷體" w:hAnsi="標楷體" w:hint="eastAsia"/>
          <w:spacing w:val="2"/>
        </w:rPr>
        <w:t>計畫實施之查核」說明；合計決算審定數為</w:t>
      </w:r>
      <w:r>
        <w:rPr>
          <w:rFonts w:ascii="標楷體" w:eastAsia="標楷體" w:hAnsi="標楷體" w:hint="eastAsia"/>
          <w:color w:val="000000"/>
          <w:spacing w:val="2"/>
        </w:rPr>
        <w:t>5</w:t>
      </w:r>
      <w:r w:rsidRPr="00FD1493">
        <w:rPr>
          <w:rFonts w:ascii="標楷體" w:eastAsia="標楷體" w:hAnsi="標楷體" w:hint="eastAsia"/>
          <w:color w:val="000000"/>
          <w:spacing w:val="2"/>
        </w:rPr>
        <w:t>億</w:t>
      </w:r>
      <w:r>
        <w:rPr>
          <w:rFonts w:ascii="標楷體" w:eastAsia="標楷體" w:hAnsi="標楷體" w:hint="eastAsia"/>
          <w:color w:val="000000"/>
          <w:spacing w:val="2"/>
        </w:rPr>
        <w:t>503</w:t>
      </w:r>
      <w:r w:rsidRPr="00FD1493">
        <w:rPr>
          <w:rFonts w:ascii="標楷體" w:eastAsia="標楷體" w:hAnsi="標楷體" w:hint="eastAsia"/>
          <w:color w:val="000000"/>
          <w:spacing w:val="2"/>
        </w:rPr>
        <w:t>萬餘元</w:t>
      </w:r>
      <w:r>
        <w:rPr>
          <w:rFonts w:ascii="標楷體" w:eastAsia="標楷體" w:hAnsi="標楷體" w:hint="eastAsia"/>
          <w:spacing w:val="2"/>
          <w:szCs w:val="24"/>
        </w:rPr>
        <w:t>（</w:t>
      </w:r>
      <w:r w:rsidRPr="00FE31CD">
        <w:rPr>
          <w:rFonts w:ascii="標楷體" w:eastAsia="標楷體" w:hAnsi="標楷體"/>
          <w:color w:val="000000"/>
          <w:spacing w:val="2"/>
        </w:rPr>
        <w:t>97.7</w:t>
      </w:r>
      <w:r>
        <w:rPr>
          <w:rFonts w:ascii="標楷體" w:eastAsia="標楷體" w:hAnsi="標楷體" w:hint="eastAsia"/>
          <w:color w:val="000000"/>
          <w:spacing w:val="2"/>
        </w:rPr>
        <w:t>6</w:t>
      </w:r>
      <w:r w:rsidRPr="00D33FD9">
        <w:rPr>
          <w:rFonts w:ascii="標楷體" w:eastAsia="標楷體" w:hAnsi="標楷體" w:hint="eastAsia"/>
          <w:color w:val="000000"/>
          <w:spacing w:val="2"/>
        </w:rPr>
        <w:t>％</w:t>
      </w:r>
      <w:r>
        <w:rPr>
          <w:rFonts w:ascii="標楷體" w:eastAsia="標楷體" w:hAnsi="標楷體" w:hint="eastAsia"/>
          <w:color w:val="000000"/>
          <w:spacing w:val="2"/>
          <w:szCs w:val="24"/>
        </w:rPr>
        <w:t>）</w:t>
      </w:r>
      <w:r w:rsidRPr="00D33FD9">
        <w:rPr>
          <w:rFonts w:ascii="標楷體" w:eastAsia="標楷體" w:hAnsi="標楷體" w:hint="eastAsia"/>
          <w:spacing w:val="2"/>
        </w:rPr>
        <w:t>，</w:t>
      </w:r>
      <w:r w:rsidRPr="00FD1493">
        <w:rPr>
          <w:rFonts w:ascii="標楷體" w:eastAsia="標楷體" w:hAnsi="標楷體" w:hint="eastAsia"/>
          <w:color w:val="000000"/>
          <w:spacing w:val="2"/>
        </w:rPr>
        <w:t>預算賸餘</w:t>
      </w:r>
      <w:r w:rsidRPr="00FE31CD">
        <w:rPr>
          <w:rFonts w:ascii="標楷體" w:eastAsia="標楷體" w:hAnsi="標楷體"/>
          <w:color w:val="000000"/>
          <w:spacing w:val="2"/>
        </w:rPr>
        <w:t>1,</w:t>
      </w:r>
      <w:r>
        <w:rPr>
          <w:rFonts w:ascii="標楷體" w:eastAsia="標楷體" w:hAnsi="標楷體" w:hint="eastAsia"/>
          <w:color w:val="000000"/>
          <w:spacing w:val="2"/>
        </w:rPr>
        <w:t>1</w:t>
      </w:r>
      <w:r w:rsidRPr="00FE31CD">
        <w:rPr>
          <w:rFonts w:ascii="標楷體" w:eastAsia="標楷體" w:hAnsi="標楷體"/>
          <w:color w:val="000000"/>
          <w:spacing w:val="2"/>
        </w:rPr>
        <w:t>54</w:t>
      </w:r>
      <w:r w:rsidRPr="00FD1493">
        <w:rPr>
          <w:rFonts w:ascii="標楷體" w:eastAsia="標楷體" w:hAnsi="標楷體" w:hint="eastAsia"/>
          <w:color w:val="000000"/>
          <w:spacing w:val="2"/>
        </w:rPr>
        <w:t>萬餘元（</w:t>
      </w:r>
      <w:r w:rsidRPr="00FE31CD">
        <w:rPr>
          <w:rFonts w:ascii="標楷體" w:eastAsia="標楷體" w:hAnsi="標楷體"/>
          <w:color w:val="000000"/>
          <w:spacing w:val="2"/>
        </w:rPr>
        <w:t>2.24</w:t>
      </w:r>
      <w:r w:rsidRPr="00FD1493">
        <w:rPr>
          <w:rFonts w:ascii="標楷體" w:eastAsia="標楷體" w:hAnsi="標楷體" w:hint="eastAsia"/>
          <w:color w:val="000000"/>
          <w:spacing w:val="2"/>
        </w:rPr>
        <w:t>％</w:t>
      </w:r>
      <w:r w:rsidRPr="00E16B7C">
        <w:rPr>
          <w:rFonts w:ascii="標楷體" w:eastAsia="標楷體" w:hAnsi="標楷體" w:hint="eastAsia"/>
          <w:color w:val="000000" w:themeColor="text1"/>
          <w:spacing w:val="2"/>
        </w:rPr>
        <w:t>）</w:t>
      </w:r>
      <w:r w:rsidRPr="00D33FD9">
        <w:rPr>
          <w:rFonts w:ascii="標楷體" w:eastAsia="標楷體" w:hAnsi="標楷體" w:hint="eastAsia"/>
          <w:color w:val="000000"/>
          <w:spacing w:val="2"/>
        </w:rPr>
        <w:t>，</w:t>
      </w:r>
      <w:r w:rsidRPr="00196C18">
        <w:rPr>
          <w:rFonts w:ascii="標楷體" w:eastAsia="標楷體" w:hAnsi="標楷體" w:hint="eastAsia"/>
          <w:color w:val="000000" w:themeColor="text1"/>
          <w:spacing w:val="2"/>
        </w:rPr>
        <w:t>主要係</w:t>
      </w:r>
      <w:r w:rsidRPr="00FE31CD">
        <w:rPr>
          <w:rFonts w:ascii="標楷體" w:eastAsia="標楷體" w:hAnsi="標楷體" w:hint="eastAsia"/>
          <w:color w:val="000000" w:themeColor="text1"/>
          <w:spacing w:val="2"/>
        </w:rPr>
        <w:t>人事費</w:t>
      </w:r>
      <w:r>
        <w:rPr>
          <w:rFonts w:ascii="標楷體" w:eastAsia="標楷體" w:hAnsi="標楷體" w:hint="eastAsia"/>
          <w:color w:val="000000" w:themeColor="text1"/>
          <w:spacing w:val="2"/>
        </w:rPr>
        <w:t>賸</w:t>
      </w:r>
      <w:r w:rsidRPr="00FE31CD">
        <w:rPr>
          <w:rFonts w:ascii="標楷體" w:eastAsia="標楷體" w:hAnsi="標楷體" w:hint="eastAsia"/>
          <w:color w:val="000000" w:themeColor="text1"/>
          <w:spacing w:val="2"/>
        </w:rPr>
        <w:t>餘及補助宜蘭縣義消總隊參加年度競技比賽及其裝備等費用，因受</w:t>
      </w:r>
      <w:r w:rsidRPr="00646600">
        <w:rPr>
          <w:rFonts w:ascii="標楷體" w:eastAsia="標楷體" w:hAnsi="標楷體" w:hint="eastAsia"/>
          <w:color w:val="000000" w:themeColor="text1"/>
          <w:spacing w:val="2"/>
        </w:rPr>
        <w:t>嚴重特殊傳染性肺炎</w:t>
      </w:r>
      <w:r>
        <w:rPr>
          <w:rFonts w:ascii="標楷體" w:eastAsia="標楷體" w:hAnsi="標楷體" w:hint="eastAsia"/>
          <w:color w:val="000000" w:themeColor="text1"/>
          <w:spacing w:val="2"/>
        </w:rPr>
        <w:t>（COVID－19）</w:t>
      </w:r>
      <w:r w:rsidRPr="00FE31CD">
        <w:rPr>
          <w:rFonts w:ascii="標楷體" w:eastAsia="標楷體" w:hAnsi="標楷體" w:hint="eastAsia"/>
          <w:color w:val="000000" w:themeColor="text1"/>
          <w:spacing w:val="2"/>
        </w:rPr>
        <w:t>疫情影響停止辦理所致</w:t>
      </w:r>
      <w:r w:rsidRPr="00196C18">
        <w:rPr>
          <w:rFonts w:ascii="標楷體" w:eastAsia="標楷體" w:hAnsi="標楷體" w:hint="eastAsia"/>
          <w:color w:val="000000" w:themeColor="text1"/>
          <w:spacing w:val="2"/>
        </w:rPr>
        <w:t>。</w:t>
      </w:r>
    </w:p>
    <w:p w14:paraId="514ECAB8" w14:textId="77777777" w:rsidR="00AD2184" w:rsidRDefault="00AD2184" w:rsidP="0023769C">
      <w:pPr>
        <w:widowControl/>
        <w:overflowPunct w:val="0"/>
        <w:autoSpaceDE w:val="0"/>
        <w:spacing w:beforeLines="50" w:before="120" w:line="480" w:lineRule="exact"/>
        <w:ind w:firstLineChars="450" w:firstLine="1098"/>
        <w:jc w:val="both"/>
        <w:rPr>
          <w:rFonts w:ascii="標楷體" w:eastAsia="標楷體" w:hAnsi="標楷體"/>
          <w:spacing w:val="2"/>
        </w:rPr>
      </w:pPr>
      <w:r w:rsidRPr="00D33FD9">
        <w:rPr>
          <w:rFonts w:ascii="標楷體" w:eastAsia="標楷體" w:hAnsi="標楷體" w:hint="eastAsia"/>
          <w:spacing w:val="2"/>
        </w:rPr>
        <w:t>4.　以前年度歲出轉入數計</w:t>
      </w:r>
      <w:r w:rsidRPr="00FD1493">
        <w:rPr>
          <w:rFonts w:ascii="標楷體" w:eastAsia="標楷體" w:hAnsi="標楷體" w:hint="eastAsia"/>
          <w:spacing w:val="2"/>
        </w:rPr>
        <w:t>1億</w:t>
      </w:r>
      <w:r>
        <w:rPr>
          <w:rFonts w:ascii="標楷體" w:eastAsia="標楷體" w:hAnsi="標楷體" w:hint="eastAsia"/>
          <w:spacing w:val="2"/>
        </w:rPr>
        <w:t>7</w:t>
      </w:r>
      <w:r w:rsidRPr="00FD1493">
        <w:rPr>
          <w:rFonts w:ascii="標楷體" w:eastAsia="標楷體" w:hAnsi="標楷體" w:hint="eastAsia"/>
          <w:spacing w:val="2"/>
        </w:rPr>
        <w:t>,</w:t>
      </w:r>
      <w:r>
        <w:rPr>
          <w:rFonts w:ascii="標楷體" w:eastAsia="標楷體" w:hAnsi="標楷體" w:hint="eastAsia"/>
          <w:spacing w:val="2"/>
        </w:rPr>
        <w:t>893</w:t>
      </w:r>
      <w:r w:rsidRPr="00FD1493">
        <w:rPr>
          <w:rFonts w:ascii="標楷體" w:eastAsia="標楷體" w:hAnsi="標楷體" w:hint="eastAsia"/>
          <w:spacing w:val="2"/>
        </w:rPr>
        <w:t>萬餘元</w:t>
      </w:r>
      <w:r w:rsidRPr="00D33FD9">
        <w:rPr>
          <w:rFonts w:ascii="標楷體" w:eastAsia="標楷體" w:hAnsi="標楷體" w:hint="eastAsia"/>
          <w:spacing w:val="2"/>
        </w:rPr>
        <w:t>，決算審核結果，審定實現數</w:t>
      </w:r>
      <w:r w:rsidRPr="0030212C">
        <w:rPr>
          <w:rFonts w:ascii="標楷體" w:eastAsia="標楷體" w:hAnsi="標楷體" w:hint="eastAsia"/>
          <w:spacing w:val="2"/>
        </w:rPr>
        <w:t>1億</w:t>
      </w:r>
      <w:r>
        <w:rPr>
          <w:rFonts w:ascii="標楷體" w:eastAsia="標楷體" w:hAnsi="標楷體" w:hint="eastAsia"/>
          <w:spacing w:val="2"/>
        </w:rPr>
        <w:t>2</w:t>
      </w:r>
      <w:r w:rsidRPr="00FD1493">
        <w:rPr>
          <w:rFonts w:ascii="標楷體" w:eastAsia="標楷體" w:hAnsi="標楷體" w:hint="eastAsia"/>
          <w:spacing w:val="2"/>
        </w:rPr>
        <w:t>,</w:t>
      </w:r>
      <w:r>
        <w:rPr>
          <w:rFonts w:ascii="標楷體" w:eastAsia="標楷體" w:hAnsi="標楷體" w:hint="eastAsia"/>
          <w:spacing w:val="2"/>
        </w:rPr>
        <w:t>440</w:t>
      </w:r>
      <w:r w:rsidRPr="00FD1493">
        <w:rPr>
          <w:rFonts w:ascii="標楷體" w:eastAsia="標楷體" w:hAnsi="標楷體" w:hint="eastAsia"/>
          <w:spacing w:val="2"/>
        </w:rPr>
        <w:t>萬餘元（</w:t>
      </w:r>
      <w:r w:rsidRPr="0030212C">
        <w:rPr>
          <w:rFonts w:ascii="標楷體" w:eastAsia="標楷體" w:hAnsi="標楷體"/>
          <w:spacing w:val="2"/>
        </w:rPr>
        <w:t>69.52</w:t>
      </w:r>
      <w:r w:rsidRPr="00FD1493">
        <w:rPr>
          <w:rFonts w:ascii="標楷體" w:eastAsia="標楷體" w:hAnsi="標楷體" w:hint="eastAsia"/>
          <w:spacing w:val="2"/>
        </w:rPr>
        <w:t>％</w:t>
      </w:r>
      <w:r>
        <w:rPr>
          <w:rFonts w:ascii="標楷體" w:eastAsia="標楷體" w:hAnsi="標楷體" w:hint="eastAsia"/>
          <w:color w:val="000000"/>
          <w:spacing w:val="2"/>
          <w:szCs w:val="24"/>
        </w:rPr>
        <w:t>）</w:t>
      </w:r>
      <w:r w:rsidRPr="00D33FD9">
        <w:rPr>
          <w:rFonts w:ascii="標楷體" w:eastAsia="標楷體" w:hAnsi="標楷體" w:hint="eastAsia"/>
          <w:spacing w:val="2"/>
        </w:rPr>
        <w:t>；</w:t>
      </w:r>
      <w:r w:rsidRPr="00FD1493">
        <w:rPr>
          <w:rFonts w:ascii="標楷體" w:eastAsia="標楷體" w:hAnsi="標楷體" w:hint="eastAsia"/>
          <w:spacing w:val="2"/>
        </w:rPr>
        <w:t>減免數</w:t>
      </w:r>
      <w:r>
        <w:rPr>
          <w:rFonts w:ascii="標楷體" w:eastAsia="標楷體" w:hAnsi="標楷體" w:hint="eastAsia"/>
          <w:spacing w:val="2"/>
        </w:rPr>
        <w:t>2</w:t>
      </w:r>
      <w:r w:rsidRPr="00FD1493">
        <w:rPr>
          <w:rFonts w:ascii="標楷體" w:eastAsia="標楷體" w:hAnsi="標楷體" w:hint="eastAsia"/>
          <w:spacing w:val="2"/>
        </w:rPr>
        <w:t>萬餘元（</w:t>
      </w:r>
      <w:r w:rsidRPr="0030212C">
        <w:rPr>
          <w:rFonts w:ascii="標楷體" w:eastAsia="標楷體" w:hAnsi="標楷體"/>
          <w:spacing w:val="2"/>
        </w:rPr>
        <w:t>0.01</w:t>
      </w:r>
      <w:r w:rsidRPr="00FD1493">
        <w:rPr>
          <w:rFonts w:ascii="標楷體" w:eastAsia="標楷體" w:hAnsi="標楷體" w:hint="eastAsia"/>
          <w:spacing w:val="2"/>
        </w:rPr>
        <w:t>％），主要係</w:t>
      </w:r>
      <w:r w:rsidRPr="0030212C">
        <w:rPr>
          <w:rFonts w:ascii="標楷體" w:eastAsia="標楷體" w:hAnsi="標楷體" w:hint="eastAsia"/>
          <w:spacing w:val="2"/>
        </w:rPr>
        <w:t>第一消防大隊暨員山消防分隊辦公廳</w:t>
      </w:r>
      <w:r w:rsidRPr="0030212C">
        <w:rPr>
          <w:rFonts w:ascii="標楷體" w:eastAsia="標楷體" w:hAnsi="標楷體" w:hint="eastAsia"/>
          <w:spacing w:val="2"/>
        </w:rPr>
        <w:lastRenderedPageBreak/>
        <w:t>舍新建工程結餘款</w:t>
      </w:r>
      <w:r w:rsidRPr="00FD1493">
        <w:rPr>
          <w:rFonts w:ascii="標楷體" w:eastAsia="標楷體" w:hAnsi="標楷體" w:hint="eastAsia"/>
          <w:spacing w:val="2"/>
        </w:rPr>
        <w:t>；</w:t>
      </w:r>
      <w:r w:rsidRPr="00A90007">
        <w:rPr>
          <w:rFonts w:ascii="標楷體" w:eastAsia="標楷體" w:hAnsi="標楷體" w:hint="eastAsia"/>
          <w:spacing w:val="2"/>
        </w:rPr>
        <w:t>應付保留數</w:t>
      </w:r>
      <w:r>
        <w:rPr>
          <w:rFonts w:ascii="標楷體" w:eastAsia="標楷體" w:hAnsi="標楷體" w:hint="eastAsia"/>
          <w:spacing w:val="2"/>
        </w:rPr>
        <w:t>5</w:t>
      </w:r>
      <w:r w:rsidRPr="00FD1493">
        <w:rPr>
          <w:rFonts w:ascii="標楷體" w:eastAsia="標楷體" w:hAnsi="標楷體" w:hint="eastAsia"/>
          <w:spacing w:val="2"/>
        </w:rPr>
        <w:t>,</w:t>
      </w:r>
      <w:r>
        <w:rPr>
          <w:rFonts w:ascii="標楷體" w:eastAsia="標楷體" w:hAnsi="標楷體" w:hint="eastAsia"/>
          <w:spacing w:val="2"/>
        </w:rPr>
        <w:t>45</w:t>
      </w:r>
      <w:r w:rsidRPr="00FD1493">
        <w:rPr>
          <w:rFonts w:ascii="標楷體" w:eastAsia="標楷體" w:hAnsi="標楷體" w:hint="eastAsia"/>
          <w:spacing w:val="2"/>
        </w:rPr>
        <w:t>0萬餘元（</w:t>
      </w:r>
      <w:r w:rsidRPr="0030212C">
        <w:rPr>
          <w:rFonts w:ascii="標楷體" w:eastAsia="標楷體" w:hAnsi="標楷體"/>
          <w:spacing w:val="2"/>
        </w:rPr>
        <w:t>30.46</w:t>
      </w:r>
      <w:r w:rsidRPr="00FD1493">
        <w:rPr>
          <w:rFonts w:ascii="標楷體" w:eastAsia="標楷體" w:hAnsi="標楷體" w:hint="eastAsia"/>
          <w:spacing w:val="2"/>
        </w:rPr>
        <w:t>％）</w:t>
      </w:r>
      <w:r w:rsidRPr="00D33FD9">
        <w:rPr>
          <w:rFonts w:ascii="標楷體" w:eastAsia="標楷體" w:hAnsi="標楷體" w:hint="eastAsia"/>
          <w:spacing w:val="2"/>
        </w:rPr>
        <w:t>，</w:t>
      </w:r>
      <w:r w:rsidRPr="00FF67E3">
        <w:rPr>
          <w:rFonts w:ascii="標楷體" w:eastAsia="標楷體" w:hAnsi="標楷體" w:hint="eastAsia"/>
          <w:spacing w:val="2"/>
        </w:rPr>
        <w:t>主要係長隧道救援救護整合中心</w:t>
      </w:r>
      <w:r w:rsidRPr="00FD1493">
        <w:rPr>
          <w:rFonts w:ascii="標楷體" w:eastAsia="標楷體" w:hAnsi="標楷體" w:hint="eastAsia"/>
          <w:color w:val="000000"/>
          <w:spacing w:val="2"/>
        </w:rPr>
        <w:t>（</w:t>
      </w:r>
      <w:r w:rsidRPr="00FF67E3">
        <w:rPr>
          <w:rFonts w:ascii="標楷體" w:eastAsia="標楷體" w:hAnsi="標楷體" w:hint="eastAsia"/>
          <w:spacing w:val="2"/>
        </w:rPr>
        <w:t>特搜大隊廳舍</w:t>
      </w:r>
      <w:r>
        <w:rPr>
          <w:rFonts w:ascii="標楷體" w:eastAsia="標楷體" w:hAnsi="標楷體" w:hint="eastAsia"/>
          <w:color w:val="000000"/>
          <w:spacing w:val="2"/>
          <w:szCs w:val="24"/>
        </w:rPr>
        <w:t>）</w:t>
      </w:r>
      <w:r w:rsidRPr="00FF67E3">
        <w:rPr>
          <w:rFonts w:ascii="標楷體" w:eastAsia="標楷體" w:hAnsi="標楷體" w:hint="eastAsia"/>
          <w:spacing w:val="2"/>
        </w:rPr>
        <w:t>重建工程</w:t>
      </w:r>
      <w:r>
        <w:rPr>
          <w:rFonts w:ascii="新細明體" w:hAnsi="新細明體" w:hint="eastAsia"/>
          <w:spacing w:val="2"/>
        </w:rPr>
        <w:t>，</w:t>
      </w:r>
      <w:r w:rsidRPr="0097064D">
        <w:rPr>
          <w:rFonts w:ascii="標楷體" w:eastAsia="標楷體" w:hAnsi="標楷體" w:hint="eastAsia"/>
          <w:spacing w:val="2"/>
        </w:rPr>
        <w:t>尚在辦理中</w:t>
      </w:r>
      <w:r w:rsidRPr="00A90007">
        <w:rPr>
          <w:rFonts w:ascii="標楷體" w:eastAsia="標楷體" w:hAnsi="標楷體" w:hint="eastAsia"/>
          <w:spacing w:val="2"/>
        </w:rPr>
        <w:t>，須保留繼續執行</w:t>
      </w:r>
      <w:r w:rsidRPr="00D33FD9">
        <w:rPr>
          <w:rFonts w:ascii="標楷體" w:eastAsia="標楷體" w:hAnsi="標楷體" w:hint="eastAsia"/>
          <w:spacing w:val="2"/>
        </w:rPr>
        <w:t>。</w:t>
      </w:r>
    </w:p>
    <w:p w14:paraId="56C3D187" w14:textId="77777777" w:rsidR="00AD2184" w:rsidRPr="00415197" w:rsidRDefault="00AD2184" w:rsidP="0023769C">
      <w:pPr>
        <w:kinsoku w:val="0"/>
        <w:overflowPunct w:val="0"/>
        <w:autoSpaceDE w:val="0"/>
        <w:spacing w:beforeLines="100" w:before="240" w:afterLines="20" w:after="48" w:line="480" w:lineRule="exact"/>
        <w:ind w:firstLineChars="200" w:firstLine="649"/>
        <w:jc w:val="both"/>
        <w:rPr>
          <w:rFonts w:ascii="標楷體" w:eastAsia="標楷體" w:hAnsi="標楷體"/>
          <w:b/>
          <w:spacing w:val="2"/>
          <w:sz w:val="32"/>
          <w:szCs w:val="32"/>
        </w:rPr>
      </w:pPr>
      <w:r w:rsidRPr="00415197">
        <w:rPr>
          <w:rFonts w:ascii="標楷體" w:eastAsia="標楷體" w:hAnsi="標楷體" w:hint="eastAsia"/>
          <w:b/>
          <w:spacing w:val="2"/>
          <w:sz w:val="32"/>
          <w:szCs w:val="32"/>
        </w:rPr>
        <w:t>（三）</w:t>
      </w:r>
      <w:r w:rsidRPr="00786707">
        <w:rPr>
          <w:rFonts w:ascii="標楷體" w:eastAsia="標楷體" w:hAnsi="標楷體" w:hint="eastAsia"/>
          <w:b/>
          <w:spacing w:val="2"/>
          <w:sz w:val="28"/>
          <w:szCs w:val="24"/>
        </w:rPr>
        <w:t xml:space="preserve">　</w:t>
      </w:r>
      <w:r w:rsidRPr="003A2713">
        <w:rPr>
          <w:rFonts w:ascii="標楷體" w:eastAsia="標楷體" w:hAnsi="標楷體" w:hint="eastAsia"/>
          <w:b/>
          <w:spacing w:val="2"/>
          <w:sz w:val="28"/>
          <w:szCs w:val="28"/>
        </w:rPr>
        <w:t>重要</w:t>
      </w:r>
      <w:r w:rsidRPr="00415197">
        <w:rPr>
          <w:rFonts w:ascii="標楷體" w:eastAsia="標楷體" w:hAnsi="標楷體" w:hint="eastAsia"/>
          <w:b/>
          <w:spacing w:val="2"/>
          <w:sz w:val="32"/>
          <w:szCs w:val="32"/>
        </w:rPr>
        <w:t>審核意見</w:t>
      </w:r>
    </w:p>
    <w:p w14:paraId="314A1C55" w14:textId="77777777" w:rsidR="00AD2184" w:rsidRPr="00415197" w:rsidRDefault="00AD2184" w:rsidP="0023769C">
      <w:pPr>
        <w:pStyle w:val="100"/>
        <w:overflowPunct w:val="0"/>
        <w:spacing w:line="480" w:lineRule="exact"/>
        <w:ind w:firstLineChars="200" w:firstLine="561"/>
        <w:jc w:val="both"/>
        <w:rPr>
          <w:rFonts w:ascii="標楷體" w:hAnsi="標楷體"/>
          <w:b/>
          <w:spacing w:val="2"/>
          <w:sz w:val="32"/>
          <w:szCs w:val="32"/>
        </w:rPr>
      </w:pPr>
      <w:r w:rsidRPr="006D68FD">
        <w:rPr>
          <w:rFonts w:ascii="標楷體" w:hAnsi="標楷體" w:hint="eastAsia"/>
          <w:b/>
          <w:noProof/>
          <w:spacing w:val="2"/>
          <w:szCs w:val="28"/>
        </w:rPr>
        <mc:AlternateContent>
          <mc:Choice Requires="wps">
            <w:drawing>
              <wp:anchor distT="0" distB="0" distL="114300" distR="114300" simplePos="0" relativeHeight="251736064" behindDoc="0" locked="0" layoutInCell="1" allowOverlap="1" wp14:anchorId="6F656419" wp14:editId="1FBE14C9">
                <wp:simplePos x="0" y="0"/>
                <wp:positionH relativeFrom="margin">
                  <wp:align>right</wp:align>
                </wp:positionH>
                <wp:positionV relativeFrom="margin">
                  <wp:align>bottom</wp:align>
                </wp:positionV>
                <wp:extent cx="3700780" cy="4125595"/>
                <wp:effectExtent l="0" t="0" r="13970" b="27305"/>
                <wp:wrapSquare wrapText="bothSides"/>
                <wp:docPr id="7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0780" cy="412559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218827" w14:textId="77777777" w:rsidR="00AD2184" w:rsidRPr="00512C4D" w:rsidRDefault="00AD2184" w:rsidP="006061EC">
                            <w:pPr>
                              <w:tabs>
                                <w:tab w:val="left" w:pos="2127"/>
                              </w:tabs>
                              <w:snapToGrid w:val="0"/>
                              <w:spacing w:afterLines="50" w:after="120" w:line="240" w:lineRule="exact"/>
                              <w:ind w:leftChars="-76" w:left="-182" w:firstLineChars="300" w:firstLine="721"/>
                              <w:rPr>
                                <w:rFonts w:ascii="標楷體" w:eastAsia="標楷體" w:hAnsi="標楷體" w:cs="新細明體"/>
                                <w:b/>
                                <w:color w:val="000000"/>
                                <w:szCs w:val="24"/>
                              </w:rPr>
                            </w:pPr>
                            <w:r>
                              <w:rPr>
                                <w:rFonts w:ascii="標楷體" w:eastAsia="標楷體" w:hAnsi="標楷體" w:cs="新細明體" w:hint="eastAsia"/>
                                <w:b/>
                                <w:color w:val="000000"/>
                                <w:szCs w:val="24"/>
                              </w:rPr>
                              <w:t>表</w:t>
                            </w:r>
                            <w:r w:rsidRPr="00512C4D">
                              <w:rPr>
                                <w:rFonts w:ascii="標楷體" w:eastAsia="標楷體" w:hAnsi="標楷體" w:cs="新細明體" w:hint="eastAsia"/>
                                <w:b/>
                                <w:color w:val="000000"/>
                                <w:szCs w:val="24"/>
                              </w:rPr>
                              <w:t>1</w:t>
                            </w:r>
                            <w:r>
                              <w:rPr>
                                <w:rFonts w:ascii="標楷體" w:eastAsia="標楷體" w:hAnsi="標楷體" w:cs="新細明體" w:hint="eastAsia"/>
                                <w:b/>
                                <w:color w:val="000000"/>
                                <w:szCs w:val="24"/>
                              </w:rPr>
                              <w:t xml:space="preserve">　</w:t>
                            </w:r>
                            <w:r w:rsidRPr="00512C4D">
                              <w:rPr>
                                <w:rFonts w:ascii="標楷體" w:eastAsia="標楷體" w:hAnsi="標楷體" w:cs="新細明體" w:hint="eastAsia"/>
                                <w:b/>
                                <w:color w:val="000000"/>
                                <w:szCs w:val="24"/>
                              </w:rPr>
                              <w:t>截至110年底消防</w:t>
                            </w:r>
                            <w:r>
                              <w:rPr>
                                <w:rFonts w:ascii="標楷體" w:eastAsia="標楷體" w:hAnsi="標楷體" w:cs="新細明體" w:hint="eastAsia"/>
                                <w:b/>
                                <w:color w:val="000000"/>
                                <w:szCs w:val="24"/>
                              </w:rPr>
                              <w:t>車</w:t>
                            </w:r>
                            <w:r w:rsidRPr="00512C4D">
                              <w:rPr>
                                <w:rFonts w:ascii="標楷體" w:eastAsia="標楷體" w:hAnsi="標楷體" w:cs="新細明體" w:hint="eastAsia"/>
                                <w:b/>
                                <w:color w:val="000000"/>
                                <w:szCs w:val="24"/>
                              </w:rPr>
                              <w:t>輛配置情形</w:t>
                            </w:r>
                          </w:p>
                          <w:p w14:paraId="0B712ACB" w14:textId="77777777" w:rsidR="00AD2184" w:rsidRPr="00BB1A24" w:rsidRDefault="00AD2184" w:rsidP="00BB1A24">
                            <w:pPr>
                              <w:tabs>
                                <w:tab w:val="left" w:pos="2127"/>
                              </w:tabs>
                              <w:snapToGrid w:val="0"/>
                              <w:spacing w:beforeLines="50" w:before="120" w:line="240" w:lineRule="exact"/>
                              <w:ind w:leftChars="455" w:left="1092" w:rightChars="22" w:right="53" w:firstLineChars="222" w:firstLine="444"/>
                              <w:jc w:val="right"/>
                              <w:rPr>
                                <w:rFonts w:ascii="標楷體" w:hAnsi="標楷體"/>
                                <w:color w:val="000000"/>
                                <w:spacing w:val="-4"/>
                                <w:sz w:val="20"/>
                              </w:rPr>
                            </w:pPr>
                            <w:r w:rsidRPr="00BB1A24">
                              <w:rPr>
                                <w:rFonts w:ascii="標楷體" w:eastAsia="標楷體" w:hAnsi="標楷體" w:hint="eastAsia"/>
                                <w:sz w:val="20"/>
                              </w:rPr>
                              <w:t>單位：</w:t>
                            </w:r>
                            <w:r>
                              <w:rPr>
                                <w:rFonts w:ascii="標楷體" w:eastAsia="標楷體" w:hAnsi="標楷體" w:hint="eastAsia"/>
                                <w:sz w:val="20"/>
                              </w:rPr>
                              <w:t>人、輛</w:t>
                            </w:r>
                            <w:r w:rsidRPr="00BB1A24">
                              <w:rPr>
                                <w:rFonts w:ascii="標楷體" w:eastAsia="標楷體" w:hAnsi="標楷體" w:hint="eastAsia"/>
                                <w:sz w:val="20"/>
                              </w:rPr>
                              <w:t>、％</w:t>
                            </w:r>
                          </w:p>
                          <w:tbl>
                            <w:tblPr>
                              <w:tblW w:w="56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8"/>
                              <w:gridCol w:w="995"/>
                              <w:gridCol w:w="851"/>
                              <w:gridCol w:w="850"/>
                              <w:gridCol w:w="851"/>
                              <w:gridCol w:w="1276"/>
                            </w:tblGrid>
                            <w:tr w:rsidR="00AD2184" w:rsidRPr="0081690E" w14:paraId="3A6A1B30" w14:textId="77777777" w:rsidTr="008E0AE0">
                              <w:trPr>
                                <w:trHeight w:val="340"/>
                              </w:trPr>
                              <w:tc>
                                <w:tcPr>
                                  <w:tcW w:w="848" w:type="dxa"/>
                                  <w:vMerge w:val="restart"/>
                                  <w:shd w:val="clear" w:color="auto" w:fill="auto"/>
                                  <w:vAlign w:val="center"/>
                                </w:tcPr>
                                <w:p w14:paraId="0F837382" w14:textId="77777777" w:rsidR="00AD2184" w:rsidRPr="0081690E" w:rsidRDefault="00AD2184" w:rsidP="008E0AE0">
                                  <w:pPr>
                                    <w:widowControl/>
                                    <w:spacing w:line="240" w:lineRule="exact"/>
                                    <w:jc w:val="center"/>
                                    <w:rPr>
                                      <w:rFonts w:ascii="標楷體" w:eastAsia="標楷體" w:hAnsi="標楷體" w:cs="新細明體"/>
                                      <w:sz w:val="20"/>
                                    </w:rPr>
                                  </w:pPr>
                                  <w:r w:rsidRPr="0081690E">
                                    <w:rPr>
                                      <w:rFonts w:ascii="標楷體" w:eastAsia="標楷體" w:hAnsi="標楷體" w:cs="新細明體" w:hint="eastAsia"/>
                                      <w:sz w:val="20"/>
                                    </w:rPr>
                                    <w:t>鄉鎮市</w:t>
                                  </w:r>
                                </w:p>
                              </w:tc>
                              <w:tc>
                                <w:tcPr>
                                  <w:tcW w:w="995" w:type="dxa"/>
                                  <w:vMerge w:val="restart"/>
                                  <w:shd w:val="clear" w:color="auto" w:fill="auto"/>
                                  <w:vAlign w:val="center"/>
                                </w:tcPr>
                                <w:p w14:paraId="40F2F9D3" w14:textId="77777777" w:rsidR="00AD2184" w:rsidRPr="0081690E" w:rsidRDefault="00AD2184" w:rsidP="008E0AE0">
                                  <w:pPr>
                                    <w:widowControl/>
                                    <w:spacing w:line="240" w:lineRule="exact"/>
                                    <w:jc w:val="center"/>
                                    <w:rPr>
                                      <w:rFonts w:ascii="標楷體" w:eastAsia="標楷體" w:hAnsi="標楷體" w:cs="新細明體"/>
                                      <w:sz w:val="20"/>
                                    </w:rPr>
                                  </w:pPr>
                                  <w:r w:rsidRPr="0081690E">
                                    <w:rPr>
                                      <w:rFonts w:ascii="標楷體" w:eastAsia="標楷體" w:hAnsi="標楷體" w:cs="新細明體" w:hint="eastAsia"/>
                                      <w:sz w:val="20"/>
                                    </w:rPr>
                                    <w:t>人口數</w:t>
                                  </w:r>
                                </w:p>
                              </w:tc>
                              <w:tc>
                                <w:tcPr>
                                  <w:tcW w:w="3828" w:type="dxa"/>
                                  <w:gridSpan w:val="4"/>
                                  <w:shd w:val="clear" w:color="auto" w:fill="auto"/>
                                  <w:vAlign w:val="center"/>
                                </w:tcPr>
                                <w:p w14:paraId="4466E4F3" w14:textId="77777777" w:rsidR="00AD2184" w:rsidRPr="0081690E" w:rsidRDefault="00AD2184" w:rsidP="008E0AE0">
                                  <w:pPr>
                                    <w:widowControl/>
                                    <w:spacing w:line="240" w:lineRule="exact"/>
                                    <w:jc w:val="center"/>
                                    <w:rPr>
                                      <w:rFonts w:ascii="標楷體" w:eastAsia="標楷體" w:hAnsi="標楷體" w:cs="新細明體"/>
                                      <w:sz w:val="20"/>
                                    </w:rPr>
                                  </w:pPr>
                                  <w:r w:rsidRPr="0081690E">
                                    <w:rPr>
                                      <w:rFonts w:ascii="標楷體" w:eastAsia="標楷體" w:hAnsi="標楷體" w:cs="新細明體" w:hint="eastAsia"/>
                                      <w:sz w:val="20"/>
                                    </w:rPr>
                                    <w:t>消防車數量</w:t>
                                  </w:r>
                                </w:p>
                              </w:tc>
                            </w:tr>
                            <w:tr w:rsidR="00AD2184" w:rsidRPr="0081690E" w14:paraId="2FCE64E9" w14:textId="77777777" w:rsidTr="008E0AE0">
                              <w:trPr>
                                <w:trHeight w:val="340"/>
                              </w:trPr>
                              <w:tc>
                                <w:tcPr>
                                  <w:tcW w:w="848" w:type="dxa"/>
                                  <w:vMerge/>
                                  <w:shd w:val="clear" w:color="auto" w:fill="auto"/>
                                  <w:vAlign w:val="center"/>
                                </w:tcPr>
                                <w:p w14:paraId="13A1E345" w14:textId="77777777" w:rsidR="00AD2184" w:rsidRPr="0081690E" w:rsidRDefault="00AD2184" w:rsidP="008E0AE0">
                                  <w:pPr>
                                    <w:widowControl/>
                                    <w:spacing w:line="240" w:lineRule="exact"/>
                                    <w:jc w:val="center"/>
                                    <w:rPr>
                                      <w:rFonts w:ascii="標楷體" w:eastAsia="標楷體" w:hAnsi="標楷體" w:cs="新細明體"/>
                                      <w:sz w:val="20"/>
                                    </w:rPr>
                                  </w:pPr>
                                </w:p>
                              </w:tc>
                              <w:tc>
                                <w:tcPr>
                                  <w:tcW w:w="995" w:type="dxa"/>
                                  <w:vMerge/>
                                  <w:shd w:val="clear" w:color="auto" w:fill="auto"/>
                                  <w:vAlign w:val="center"/>
                                </w:tcPr>
                                <w:p w14:paraId="449897F2" w14:textId="77777777" w:rsidR="00AD2184" w:rsidRPr="0081690E" w:rsidRDefault="00AD2184" w:rsidP="008E0AE0">
                                  <w:pPr>
                                    <w:widowControl/>
                                    <w:spacing w:line="240" w:lineRule="exact"/>
                                    <w:jc w:val="center"/>
                                    <w:rPr>
                                      <w:rFonts w:ascii="標楷體" w:eastAsia="標楷體" w:hAnsi="標楷體" w:cs="新細明體"/>
                                      <w:sz w:val="20"/>
                                    </w:rPr>
                                  </w:pPr>
                                </w:p>
                              </w:tc>
                              <w:tc>
                                <w:tcPr>
                                  <w:tcW w:w="851" w:type="dxa"/>
                                  <w:shd w:val="clear" w:color="auto" w:fill="auto"/>
                                  <w:vAlign w:val="center"/>
                                </w:tcPr>
                                <w:p w14:paraId="2D09FC80" w14:textId="77777777" w:rsidR="00AD2184" w:rsidRPr="0081690E" w:rsidRDefault="00AD2184" w:rsidP="008E0AE0">
                                  <w:pPr>
                                    <w:tabs>
                                      <w:tab w:val="left" w:pos="2127"/>
                                    </w:tabs>
                                    <w:snapToGrid w:val="0"/>
                                    <w:spacing w:line="240" w:lineRule="exact"/>
                                    <w:jc w:val="center"/>
                                    <w:rPr>
                                      <w:rFonts w:ascii="標楷體" w:hAnsi="標楷體" w:cs="新細明體"/>
                                      <w:sz w:val="20"/>
                                    </w:rPr>
                                  </w:pPr>
                                  <w:r w:rsidRPr="0081690E">
                                    <w:rPr>
                                      <w:rFonts w:ascii="標楷體" w:eastAsia="標楷體" w:hAnsi="標楷體" w:cs="新細明體" w:hint="eastAsia"/>
                                      <w:sz w:val="20"/>
                                    </w:rPr>
                                    <w:t>應配置</w:t>
                                  </w:r>
                                  <w:r>
                                    <w:rPr>
                                      <w:rFonts w:ascii="標楷體" w:hAnsi="標楷體" w:cs="新細明體" w:hint="eastAsia"/>
                                      <w:sz w:val="20"/>
                                    </w:rPr>
                                    <w:t>（</w:t>
                                  </w:r>
                                  <w:r w:rsidRPr="0081690E">
                                    <w:rPr>
                                      <w:rFonts w:ascii="標楷體" w:hAnsi="標楷體" w:cs="新細明體" w:hint="eastAsia"/>
                                      <w:sz w:val="20"/>
                                    </w:rPr>
                                    <w:t>A</w:t>
                                  </w:r>
                                  <w:r>
                                    <w:rPr>
                                      <w:rFonts w:ascii="標楷體" w:hAnsi="標楷體" w:cs="新細明體" w:hint="eastAsia"/>
                                      <w:sz w:val="20"/>
                                    </w:rPr>
                                    <w:t>）</w:t>
                                  </w:r>
                                </w:p>
                              </w:tc>
                              <w:tc>
                                <w:tcPr>
                                  <w:tcW w:w="850" w:type="dxa"/>
                                  <w:shd w:val="clear" w:color="auto" w:fill="auto"/>
                                  <w:vAlign w:val="center"/>
                                </w:tcPr>
                                <w:p w14:paraId="73288F51" w14:textId="77777777" w:rsidR="00AD2184" w:rsidRPr="00C54B23" w:rsidRDefault="00AD2184" w:rsidP="008E0AE0">
                                  <w:pPr>
                                    <w:tabs>
                                      <w:tab w:val="left" w:pos="2127"/>
                                    </w:tabs>
                                    <w:snapToGrid w:val="0"/>
                                    <w:spacing w:line="240" w:lineRule="exact"/>
                                    <w:ind w:leftChars="-44" w:left="-67" w:rightChars="-51" w:right="-122" w:hangingChars="21" w:hanging="39"/>
                                    <w:jc w:val="center"/>
                                    <w:rPr>
                                      <w:rFonts w:ascii="標楷體" w:eastAsia="標楷體" w:hAnsi="標楷體" w:cs="新細明體"/>
                                      <w:spacing w:val="-8"/>
                                      <w:sz w:val="20"/>
                                    </w:rPr>
                                  </w:pPr>
                                  <w:r w:rsidRPr="00C54B23">
                                    <w:rPr>
                                      <w:rFonts w:ascii="標楷體" w:eastAsia="標楷體" w:hAnsi="標楷體" w:cs="新細明體" w:hint="eastAsia"/>
                                      <w:spacing w:val="-8"/>
                                      <w:sz w:val="20"/>
                                    </w:rPr>
                                    <w:t>實際配置</w:t>
                                  </w:r>
                                </w:p>
                                <w:p w14:paraId="760F07F0" w14:textId="77777777" w:rsidR="00AD2184" w:rsidRPr="0081690E" w:rsidRDefault="00AD2184" w:rsidP="008E0AE0">
                                  <w:pPr>
                                    <w:tabs>
                                      <w:tab w:val="left" w:pos="2127"/>
                                    </w:tabs>
                                    <w:snapToGrid w:val="0"/>
                                    <w:spacing w:line="240" w:lineRule="exact"/>
                                    <w:ind w:leftChars="-27" w:left="-65" w:rightChars="-28" w:right="-67"/>
                                    <w:jc w:val="center"/>
                                    <w:rPr>
                                      <w:rFonts w:ascii="標楷體" w:eastAsia="標楷體" w:hAnsi="標楷體" w:cs="新細明體"/>
                                      <w:sz w:val="20"/>
                                    </w:rPr>
                                  </w:pPr>
                                  <w:r>
                                    <w:rPr>
                                      <w:rFonts w:ascii="標楷體" w:hAnsi="標楷體" w:cs="新細明體" w:hint="eastAsia"/>
                                      <w:sz w:val="20"/>
                                    </w:rPr>
                                    <w:t>（</w:t>
                                  </w:r>
                                  <w:r w:rsidRPr="0081690E">
                                    <w:rPr>
                                      <w:rFonts w:ascii="標楷體" w:hAnsi="標楷體" w:cs="新細明體" w:hint="eastAsia"/>
                                      <w:sz w:val="20"/>
                                    </w:rPr>
                                    <w:t>B</w:t>
                                  </w:r>
                                  <w:r>
                                    <w:rPr>
                                      <w:rFonts w:ascii="標楷體" w:hAnsi="標楷體" w:cs="新細明體" w:hint="eastAsia"/>
                                      <w:sz w:val="20"/>
                                    </w:rPr>
                                    <w:t>）</w:t>
                                  </w:r>
                                </w:p>
                              </w:tc>
                              <w:tc>
                                <w:tcPr>
                                  <w:tcW w:w="851" w:type="dxa"/>
                                  <w:shd w:val="clear" w:color="auto" w:fill="auto"/>
                                  <w:vAlign w:val="center"/>
                                </w:tcPr>
                                <w:p w14:paraId="39B08995" w14:textId="77777777" w:rsidR="00AD2184" w:rsidRPr="0081690E" w:rsidRDefault="00AD2184" w:rsidP="008E0AE0">
                                  <w:pPr>
                                    <w:spacing w:line="240" w:lineRule="exact"/>
                                    <w:ind w:leftChars="-44" w:left="-88" w:rightChars="-40" w:right="-96" w:hangingChars="10" w:hanging="18"/>
                                    <w:jc w:val="center"/>
                                    <w:rPr>
                                      <w:rFonts w:ascii="標楷體" w:eastAsia="標楷體" w:hAnsi="標楷體" w:cs="新細明體"/>
                                      <w:sz w:val="20"/>
                                    </w:rPr>
                                  </w:pPr>
                                  <w:r w:rsidRPr="00C54B23">
                                    <w:rPr>
                                      <w:rFonts w:ascii="標楷體" w:eastAsia="標楷體" w:hAnsi="標楷體" w:cs="新細明體" w:hint="eastAsia"/>
                                      <w:spacing w:val="-8"/>
                                      <w:sz w:val="20"/>
                                    </w:rPr>
                                    <w:t>差異數量</w:t>
                                  </w:r>
                                  <w:r>
                                    <w:rPr>
                                      <w:rFonts w:ascii="標楷體" w:hAnsi="標楷體" w:cs="新細明體" w:hint="eastAsia"/>
                                      <w:sz w:val="20"/>
                                    </w:rPr>
                                    <w:t>（</w:t>
                                  </w:r>
                                  <w:r w:rsidRPr="0081690E">
                                    <w:rPr>
                                      <w:rFonts w:ascii="標楷體" w:hAnsi="標楷體" w:cs="新細明體" w:hint="eastAsia"/>
                                      <w:sz w:val="20"/>
                                    </w:rPr>
                                    <w:t>C=B-A</w:t>
                                  </w:r>
                                  <w:r>
                                    <w:rPr>
                                      <w:rFonts w:ascii="標楷體" w:hAnsi="標楷體" w:cs="新細明體" w:hint="eastAsia"/>
                                      <w:sz w:val="20"/>
                                    </w:rPr>
                                    <w:t>）</w:t>
                                  </w:r>
                                </w:p>
                              </w:tc>
                              <w:tc>
                                <w:tcPr>
                                  <w:tcW w:w="1276" w:type="dxa"/>
                                  <w:shd w:val="clear" w:color="auto" w:fill="auto"/>
                                  <w:vAlign w:val="center"/>
                                </w:tcPr>
                                <w:p w14:paraId="449AFBA9" w14:textId="77777777" w:rsidR="00AD2184" w:rsidRPr="0081690E" w:rsidRDefault="00AD2184" w:rsidP="008E0AE0">
                                  <w:pPr>
                                    <w:spacing w:line="240" w:lineRule="exact"/>
                                    <w:jc w:val="center"/>
                                    <w:rPr>
                                      <w:rFonts w:ascii="標楷體" w:eastAsia="標楷體" w:hAnsi="標楷體" w:cs="新細明體"/>
                                      <w:sz w:val="20"/>
                                    </w:rPr>
                                  </w:pPr>
                                  <w:r w:rsidRPr="0081690E">
                                    <w:rPr>
                                      <w:rFonts w:ascii="標楷體" w:eastAsia="標楷體" w:hAnsi="標楷體" w:cs="新細明體" w:hint="eastAsia"/>
                                      <w:sz w:val="20"/>
                                    </w:rPr>
                                    <w:t>增</w:t>
                                  </w:r>
                                  <w:r>
                                    <w:rPr>
                                      <w:rFonts w:ascii="標楷體" w:eastAsia="標楷體" w:hAnsi="標楷體" w:cs="新細明體" w:hint="eastAsia"/>
                                      <w:sz w:val="20"/>
                                    </w:rPr>
                                    <w:t>減</w:t>
                                  </w:r>
                                  <w:r w:rsidRPr="0081690E">
                                    <w:rPr>
                                      <w:rFonts w:ascii="標楷體" w:eastAsia="標楷體" w:hAnsi="標楷體" w:cs="新細明體" w:hint="eastAsia"/>
                                      <w:sz w:val="20"/>
                                    </w:rPr>
                                    <w:t>比率</w:t>
                                  </w:r>
                                </w:p>
                                <w:p w14:paraId="08B556C4" w14:textId="77777777" w:rsidR="00AD2184" w:rsidRPr="0081690E" w:rsidRDefault="00AD2184" w:rsidP="008E0AE0">
                                  <w:pPr>
                                    <w:spacing w:line="240" w:lineRule="exact"/>
                                    <w:ind w:leftChars="-44" w:left="-78" w:rightChars="-37" w:right="-89" w:hangingChars="14" w:hanging="28"/>
                                    <w:jc w:val="center"/>
                                    <w:rPr>
                                      <w:rFonts w:ascii="標楷體" w:eastAsia="標楷體" w:hAnsi="標楷體" w:cs="新細明體"/>
                                      <w:sz w:val="20"/>
                                    </w:rPr>
                                  </w:pPr>
                                  <w:r>
                                    <w:rPr>
                                      <w:rFonts w:ascii="標楷體" w:hAnsi="標楷體" w:cs="新細明體"/>
                                      <w:sz w:val="20"/>
                                    </w:rPr>
                                    <w:t>（</w:t>
                                  </w:r>
                                  <w:r w:rsidRPr="0081690E">
                                    <w:rPr>
                                      <w:rFonts w:ascii="標楷體" w:hAnsi="標楷體" w:cs="新細明體" w:hint="eastAsia"/>
                                      <w:sz w:val="20"/>
                                    </w:rPr>
                                    <w:t>D</w:t>
                                  </w:r>
                                  <w:r w:rsidRPr="0081690E">
                                    <w:rPr>
                                      <w:rFonts w:ascii="標楷體" w:hAnsi="標楷體" w:cs="新細明體"/>
                                      <w:sz w:val="20"/>
                                    </w:rPr>
                                    <w:t>=</w:t>
                                  </w:r>
                                  <w:r w:rsidRPr="0081690E">
                                    <w:rPr>
                                      <w:rFonts w:ascii="標楷體" w:hAnsi="標楷體" w:cs="新細明體" w:hint="eastAsia"/>
                                      <w:sz w:val="20"/>
                                    </w:rPr>
                                    <w:t>C</w:t>
                                  </w:r>
                                  <w:r w:rsidRPr="0081690E">
                                    <w:rPr>
                                      <w:rFonts w:ascii="標楷體" w:hAnsi="標楷體" w:cs="新細明體"/>
                                      <w:sz w:val="20"/>
                                    </w:rPr>
                                    <w:t>/</w:t>
                                  </w:r>
                                  <w:r w:rsidRPr="0081690E">
                                    <w:rPr>
                                      <w:rFonts w:ascii="標楷體" w:hAnsi="標楷體" w:cs="新細明體" w:hint="eastAsia"/>
                                      <w:sz w:val="20"/>
                                    </w:rPr>
                                    <w:t>A</w:t>
                                  </w:r>
                                  <w:r w:rsidRPr="0081690E">
                                    <w:rPr>
                                      <w:rFonts w:ascii="標楷體" w:hAnsi="標楷體" w:cs="新細明體"/>
                                      <w:sz w:val="20"/>
                                    </w:rPr>
                                    <w:t>×100</w:t>
                                  </w:r>
                                  <w:r>
                                    <w:rPr>
                                      <w:rFonts w:ascii="標楷體" w:hAnsi="標楷體" w:cs="新細明體" w:hint="eastAsia"/>
                                      <w:sz w:val="20"/>
                                    </w:rPr>
                                    <w:t>）</w:t>
                                  </w:r>
                                </w:p>
                              </w:tc>
                            </w:tr>
                            <w:tr w:rsidR="00AD2184" w:rsidRPr="0081690E" w14:paraId="504ADEEB" w14:textId="77777777" w:rsidTr="008E0AE0">
                              <w:trPr>
                                <w:trHeight w:val="340"/>
                              </w:trPr>
                              <w:tc>
                                <w:tcPr>
                                  <w:tcW w:w="848" w:type="dxa"/>
                                  <w:shd w:val="clear" w:color="auto" w:fill="auto"/>
                                  <w:vAlign w:val="center"/>
                                </w:tcPr>
                                <w:p w14:paraId="1C0211F8" w14:textId="77777777" w:rsidR="00AD2184" w:rsidRPr="0081690E" w:rsidRDefault="00AD2184" w:rsidP="008E0AE0">
                                  <w:pPr>
                                    <w:widowControl/>
                                    <w:spacing w:line="240" w:lineRule="exact"/>
                                    <w:jc w:val="center"/>
                                    <w:rPr>
                                      <w:rFonts w:ascii="標楷體" w:eastAsia="標楷體" w:hAnsi="標楷體" w:cs="新細明體"/>
                                      <w:b/>
                                      <w:color w:val="000000"/>
                                      <w:sz w:val="20"/>
                                    </w:rPr>
                                  </w:pPr>
                                  <w:r w:rsidRPr="0081690E">
                                    <w:rPr>
                                      <w:rFonts w:ascii="標楷體" w:eastAsia="標楷體" w:hAnsi="標楷體" w:cs="新細明體" w:hint="eastAsia"/>
                                      <w:b/>
                                      <w:color w:val="000000"/>
                                      <w:sz w:val="20"/>
                                    </w:rPr>
                                    <w:t>合計</w:t>
                                  </w:r>
                                </w:p>
                              </w:tc>
                              <w:tc>
                                <w:tcPr>
                                  <w:tcW w:w="995" w:type="dxa"/>
                                  <w:shd w:val="clear" w:color="auto" w:fill="auto"/>
                                  <w:vAlign w:val="center"/>
                                </w:tcPr>
                                <w:p w14:paraId="167809F9" w14:textId="77777777" w:rsidR="00AD2184" w:rsidRPr="0081690E" w:rsidRDefault="00AD2184" w:rsidP="008E0AE0">
                                  <w:pPr>
                                    <w:spacing w:line="240" w:lineRule="exact"/>
                                    <w:jc w:val="right"/>
                                    <w:rPr>
                                      <w:rFonts w:ascii="標楷體" w:eastAsia="標楷體" w:hAnsi="標楷體" w:cs="新細明體"/>
                                      <w:b/>
                                      <w:bCs/>
                                      <w:color w:val="000000"/>
                                      <w:sz w:val="20"/>
                                    </w:rPr>
                                  </w:pPr>
                                  <w:r w:rsidRPr="0081690E">
                                    <w:rPr>
                                      <w:rFonts w:ascii="標楷體" w:eastAsia="標楷體" w:hAnsi="標楷體" w:hint="eastAsia"/>
                                      <w:b/>
                                      <w:bCs/>
                                      <w:color w:val="000000"/>
                                      <w:sz w:val="20"/>
                                    </w:rPr>
                                    <w:t>450,692</w:t>
                                  </w:r>
                                </w:p>
                              </w:tc>
                              <w:tc>
                                <w:tcPr>
                                  <w:tcW w:w="851" w:type="dxa"/>
                                  <w:shd w:val="clear" w:color="auto" w:fill="auto"/>
                                  <w:vAlign w:val="center"/>
                                </w:tcPr>
                                <w:p w14:paraId="162355C0" w14:textId="77777777" w:rsidR="00AD2184" w:rsidRPr="0081690E" w:rsidRDefault="00AD2184" w:rsidP="008E0AE0">
                                  <w:pPr>
                                    <w:spacing w:line="240" w:lineRule="exact"/>
                                    <w:jc w:val="right"/>
                                    <w:rPr>
                                      <w:rFonts w:ascii="標楷體" w:eastAsia="標楷體" w:hAnsi="標楷體" w:cs="新細明體"/>
                                      <w:b/>
                                      <w:bCs/>
                                      <w:color w:val="000000"/>
                                      <w:sz w:val="20"/>
                                    </w:rPr>
                                  </w:pPr>
                                  <w:r w:rsidRPr="0081690E">
                                    <w:rPr>
                                      <w:rFonts w:ascii="標楷體" w:eastAsia="標楷體" w:hAnsi="標楷體" w:hint="eastAsia"/>
                                      <w:b/>
                                      <w:bCs/>
                                      <w:color w:val="000000"/>
                                      <w:sz w:val="20"/>
                                    </w:rPr>
                                    <w:t>48</w:t>
                                  </w:r>
                                </w:p>
                              </w:tc>
                              <w:tc>
                                <w:tcPr>
                                  <w:tcW w:w="850" w:type="dxa"/>
                                  <w:shd w:val="clear" w:color="auto" w:fill="auto"/>
                                  <w:vAlign w:val="center"/>
                                </w:tcPr>
                                <w:p w14:paraId="649D5461" w14:textId="77777777" w:rsidR="00AD2184" w:rsidRPr="0081690E" w:rsidRDefault="00AD2184" w:rsidP="008E0AE0">
                                  <w:pPr>
                                    <w:spacing w:line="240" w:lineRule="exact"/>
                                    <w:jc w:val="right"/>
                                    <w:rPr>
                                      <w:rFonts w:ascii="標楷體" w:hAnsi="標楷體" w:cs="新細明體"/>
                                      <w:b/>
                                      <w:color w:val="000000"/>
                                      <w:sz w:val="20"/>
                                      <w:szCs w:val="24"/>
                                    </w:rPr>
                                  </w:pPr>
                                  <w:r w:rsidRPr="0081690E">
                                    <w:rPr>
                                      <w:rFonts w:ascii="標楷體" w:hAnsi="標楷體" w:cs="新細明體"/>
                                      <w:b/>
                                      <w:color w:val="000000"/>
                                      <w:sz w:val="20"/>
                                      <w:szCs w:val="24"/>
                                    </w:rPr>
                                    <w:t>74</w:t>
                                  </w:r>
                                </w:p>
                              </w:tc>
                              <w:tc>
                                <w:tcPr>
                                  <w:tcW w:w="851" w:type="dxa"/>
                                  <w:shd w:val="clear" w:color="auto" w:fill="auto"/>
                                  <w:vAlign w:val="center"/>
                                </w:tcPr>
                                <w:p w14:paraId="02BAFED5" w14:textId="77777777" w:rsidR="00AD2184" w:rsidRPr="0081690E" w:rsidRDefault="00AD2184" w:rsidP="008E0AE0">
                                  <w:pPr>
                                    <w:spacing w:line="240" w:lineRule="exact"/>
                                    <w:jc w:val="right"/>
                                    <w:rPr>
                                      <w:rFonts w:ascii="標楷體" w:hAnsi="標楷體" w:cs="新細明體"/>
                                      <w:b/>
                                      <w:color w:val="000000"/>
                                      <w:sz w:val="20"/>
                                      <w:szCs w:val="24"/>
                                    </w:rPr>
                                  </w:pPr>
                                  <w:r w:rsidRPr="0081690E">
                                    <w:rPr>
                                      <w:rFonts w:ascii="標楷體" w:hAnsi="標楷體" w:cs="新細明體"/>
                                      <w:b/>
                                      <w:color w:val="000000"/>
                                      <w:sz w:val="20"/>
                                      <w:szCs w:val="24"/>
                                    </w:rPr>
                                    <w:t>26</w:t>
                                  </w:r>
                                </w:p>
                              </w:tc>
                              <w:tc>
                                <w:tcPr>
                                  <w:tcW w:w="1276" w:type="dxa"/>
                                  <w:shd w:val="clear" w:color="auto" w:fill="auto"/>
                                  <w:vAlign w:val="center"/>
                                </w:tcPr>
                                <w:p w14:paraId="5ACEF2F1" w14:textId="77777777" w:rsidR="00AD2184" w:rsidRPr="0081690E" w:rsidRDefault="00AD2184" w:rsidP="008E0AE0">
                                  <w:pPr>
                                    <w:spacing w:line="240" w:lineRule="exact"/>
                                    <w:jc w:val="right"/>
                                    <w:rPr>
                                      <w:rFonts w:ascii="標楷體" w:hAnsi="標楷體" w:cs="新細明體"/>
                                      <w:b/>
                                      <w:color w:val="000000"/>
                                      <w:sz w:val="20"/>
                                      <w:szCs w:val="24"/>
                                    </w:rPr>
                                  </w:pPr>
                                  <w:r w:rsidRPr="0081690E">
                                    <w:rPr>
                                      <w:rFonts w:ascii="標楷體" w:hAnsi="標楷體" w:cs="新細明體"/>
                                      <w:b/>
                                      <w:color w:val="000000"/>
                                      <w:sz w:val="20"/>
                                      <w:szCs w:val="24"/>
                                    </w:rPr>
                                    <w:t>54.17</w:t>
                                  </w:r>
                                </w:p>
                              </w:tc>
                            </w:tr>
                            <w:tr w:rsidR="00AD2184" w:rsidRPr="0081690E" w14:paraId="2E7FAB91" w14:textId="77777777" w:rsidTr="008E0AE0">
                              <w:trPr>
                                <w:trHeight w:val="340"/>
                              </w:trPr>
                              <w:tc>
                                <w:tcPr>
                                  <w:tcW w:w="848" w:type="dxa"/>
                                  <w:shd w:val="clear" w:color="auto" w:fill="auto"/>
                                  <w:vAlign w:val="center"/>
                                </w:tcPr>
                                <w:p w14:paraId="6356C645"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宜蘭市</w:t>
                                  </w:r>
                                </w:p>
                              </w:tc>
                              <w:tc>
                                <w:tcPr>
                                  <w:tcW w:w="995" w:type="dxa"/>
                                  <w:shd w:val="clear" w:color="auto" w:fill="auto"/>
                                  <w:vAlign w:val="center"/>
                                </w:tcPr>
                                <w:p w14:paraId="13012A4C"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94,869</w:t>
                                  </w:r>
                                </w:p>
                              </w:tc>
                              <w:tc>
                                <w:tcPr>
                                  <w:tcW w:w="851" w:type="dxa"/>
                                  <w:shd w:val="clear" w:color="auto" w:fill="auto"/>
                                  <w:vAlign w:val="center"/>
                                </w:tcPr>
                                <w:p w14:paraId="2EC0684C"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w:t>
                                  </w:r>
                                </w:p>
                              </w:tc>
                              <w:tc>
                                <w:tcPr>
                                  <w:tcW w:w="850" w:type="dxa"/>
                                  <w:shd w:val="clear" w:color="auto" w:fill="auto"/>
                                  <w:vAlign w:val="center"/>
                                </w:tcPr>
                                <w:p w14:paraId="266DF86A"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4</w:t>
                                  </w:r>
                                </w:p>
                              </w:tc>
                              <w:tc>
                                <w:tcPr>
                                  <w:tcW w:w="851" w:type="dxa"/>
                                  <w:shd w:val="clear" w:color="auto" w:fill="auto"/>
                                  <w:vAlign w:val="center"/>
                                </w:tcPr>
                                <w:p w14:paraId="63DFB4F3"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w:t>
                                  </w:r>
                                  <w:r w:rsidRPr="0081690E">
                                    <w:rPr>
                                      <w:rFonts w:ascii="標楷體" w:hAnsi="標楷體" w:cs="新細明體" w:hint="eastAsia"/>
                                      <w:color w:val="000000"/>
                                      <w:sz w:val="20"/>
                                      <w:szCs w:val="24"/>
                                    </w:rPr>
                                    <w:t xml:space="preserve"> </w:t>
                                  </w:r>
                                  <w:r w:rsidRPr="0081690E">
                                    <w:rPr>
                                      <w:rFonts w:ascii="標楷體" w:hAnsi="標楷體" w:cs="新細明體"/>
                                      <w:color w:val="000000"/>
                                      <w:sz w:val="20"/>
                                      <w:szCs w:val="24"/>
                                    </w:rPr>
                                    <w:t>2</w:t>
                                  </w:r>
                                </w:p>
                              </w:tc>
                              <w:tc>
                                <w:tcPr>
                                  <w:tcW w:w="1276" w:type="dxa"/>
                                  <w:shd w:val="clear" w:color="auto" w:fill="auto"/>
                                  <w:vAlign w:val="center"/>
                                </w:tcPr>
                                <w:p w14:paraId="182DC232"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w:t>
                                  </w:r>
                                  <w:r w:rsidRPr="0081690E">
                                    <w:rPr>
                                      <w:rFonts w:ascii="標楷體" w:hAnsi="標楷體" w:cs="新細明體" w:hint="eastAsia"/>
                                      <w:color w:val="000000"/>
                                      <w:sz w:val="20"/>
                                      <w:szCs w:val="24"/>
                                    </w:rPr>
                                    <w:t xml:space="preserve"> </w:t>
                                  </w:r>
                                  <w:r w:rsidRPr="0081690E">
                                    <w:rPr>
                                      <w:rFonts w:ascii="標楷體" w:hAnsi="標楷體" w:cs="新細明體"/>
                                      <w:color w:val="000000"/>
                                      <w:sz w:val="20"/>
                                      <w:szCs w:val="24"/>
                                    </w:rPr>
                                    <w:t>33.33</w:t>
                                  </w:r>
                                </w:p>
                              </w:tc>
                            </w:tr>
                            <w:tr w:rsidR="00AD2184" w:rsidRPr="0081690E" w14:paraId="5E9D8123" w14:textId="77777777" w:rsidTr="008E0AE0">
                              <w:trPr>
                                <w:trHeight w:val="340"/>
                              </w:trPr>
                              <w:tc>
                                <w:tcPr>
                                  <w:tcW w:w="848" w:type="dxa"/>
                                  <w:shd w:val="clear" w:color="auto" w:fill="auto"/>
                                  <w:vAlign w:val="center"/>
                                </w:tcPr>
                                <w:p w14:paraId="72E5A460"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羅東鎮</w:t>
                                  </w:r>
                                </w:p>
                              </w:tc>
                              <w:tc>
                                <w:tcPr>
                                  <w:tcW w:w="995" w:type="dxa"/>
                                  <w:shd w:val="clear" w:color="auto" w:fill="auto"/>
                                  <w:vAlign w:val="center"/>
                                </w:tcPr>
                                <w:p w14:paraId="6EDFFABF"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70,732</w:t>
                                  </w:r>
                                </w:p>
                              </w:tc>
                              <w:tc>
                                <w:tcPr>
                                  <w:tcW w:w="851" w:type="dxa"/>
                                  <w:shd w:val="clear" w:color="auto" w:fill="auto"/>
                                  <w:vAlign w:val="center"/>
                                </w:tcPr>
                                <w:p w14:paraId="21A3659A"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w:t>
                                  </w:r>
                                </w:p>
                              </w:tc>
                              <w:tc>
                                <w:tcPr>
                                  <w:tcW w:w="850" w:type="dxa"/>
                                  <w:shd w:val="clear" w:color="auto" w:fill="auto"/>
                                  <w:vAlign w:val="center"/>
                                </w:tcPr>
                                <w:p w14:paraId="147D944C"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w:t>
                                  </w:r>
                                </w:p>
                              </w:tc>
                              <w:tc>
                                <w:tcPr>
                                  <w:tcW w:w="851" w:type="dxa"/>
                                  <w:shd w:val="clear" w:color="auto" w:fill="auto"/>
                                  <w:vAlign w:val="center"/>
                                </w:tcPr>
                                <w:p w14:paraId="30AEE8CC" w14:textId="77777777" w:rsidR="00AD2184" w:rsidRPr="0081690E" w:rsidRDefault="00AD2184" w:rsidP="008E0AE0">
                                  <w:pPr>
                                    <w:spacing w:line="240" w:lineRule="exact"/>
                                    <w:jc w:val="right"/>
                                    <w:rPr>
                                      <w:rFonts w:ascii="標楷體" w:hAnsi="標楷體" w:cs="新細明體"/>
                                      <w:color w:val="000000"/>
                                      <w:sz w:val="20"/>
                                      <w:szCs w:val="24"/>
                                    </w:rPr>
                                  </w:pPr>
                                  <w:r>
                                    <w:rPr>
                                      <w:rFonts w:ascii="標楷體" w:hAnsi="標楷體" w:cs="新細明體" w:hint="eastAsia"/>
                                      <w:color w:val="000000"/>
                                      <w:sz w:val="20"/>
                                      <w:szCs w:val="24"/>
                                    </w:rPr>
                                    <w:t>－</w:t>
                                  </w:r>
                                </w:p>
                              </w:tc>
                              <w:tc>
                                <w:tcPr>
                                  <w:tcW w:w="1276" w:type="dxa"/>
                                  <w:shd w:val="clear" w:color="auto" w:fill="auto"/>
                                  <w:vAlign w:val="center"/>
                                </w:tcPr>
                                <w:p w14:paraId="4125B4FF" w14:textId="77777777" w:rsidR="00AD2184" w:rsidRPr="0081690E" w:rsidRDefault="00AD2184" w:rsidP="008E0AE0">
                                  <w:pPr>
                                    <w:spacing w:line="240" w:lineRule="exact"/>
                                    <w:jc w:val="right"/>
                                    <w:rPr>
                                      <w:rFonts w:ascii="標楷體" w:hAnsi="標楷體" w:cs="新細明體"/>
                                      <w:color w:val="000000"/>
                                      <w:sz w:val="20"/>
                                      <w:szCs w:val="24"/>
                                    </w:rPr>
                                  </w:pPr>
                                  <w:r>
                                    <w:rPr>
                                      <w:rFonts w:ascii="標楷體" w:hAnsi="標楷體" w:cs="新細明體" w:hint="eastAsia"/>
                                      <w:color w:val="000000"/>
                                      <w:sz w:val="20"/>
                                      <w:szCs w:val="24"/>
                                    </w:rPr>
                                    <w:t>－</w:t>
                                  </w:r>
                                </w:p>
                              </w:tc>
                            </w:tr>
                            <w:tr w:rsidR="00AD2184" w:rsidRPr="0081690E" w14:paraId="0B71D9A0" w14:textId="77777777" w:rsidTr="008E0AE0">
                              <w:trPr>
                                <w:trHeight w:val="340"/>
                              </w:trPr>
                              <w:tc>
                                <w:tcPr>
                                  <w:tcW w:w="848" w:type="dxa"/>
                                  <w:shd w:val="clear" w:color="auto" w:fill="auto"/>
                                  <w:vAlign w:val="center"/>
                                </w:tcPr>
                                <w:p w14:paraId="5B700822"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蘇澳鎮</w:t>
                                  </w:r>
                                </w:p>
                              </w:tc>
                              <w:tc>
                                <w:tcPr>
                                  <w:tcW w:w="995" w:type="dxa"/>
                                  <w:shd w:val="clear" w:color="auto" w:fill="auto"/>
                                  <w:vAlign w:val="center"/>
                                </w:tcPr>
                                <w:p w14:paraId="73F4FA2F"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38,272</w:t>
                                  </w:r>
                                </w:p>
                              </w:tc>
                              <w:tc>
                                <w:tcPr>
                                  <w:tcW w:w="851" w:type="dxa"/>
                                  <w:shd w:val="clear" w:color="auto" w:fill="auto"/>
                                  <w:vAlign w:val="center"/>
                                </w:tcPr>
                                <w:p w14:paraId="182EC441"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w:t>
                                  </w:r>
                                </w:p>
                              </w:tc>
                              <w:tc>
                                <w:tcPr>
                                  <w:tcW w:w="850" w:type="dxa"/>
                                  <w:shd w:val="clear" w:color="auto" w:fill="auto"/>
                                  <w:vAlign w:val="center"/>
                                </w:tcPr>
                                <w:p w14:paraId="552BA9BC"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10</w:t>
                                  </w:r>
                                </w:p>
                              </w:tc>
                              <w:tc>
                                <w:tcPr>
                                  <w:tcW w:w="851" w:type="dxa"/>
                                  <w:shd w:val="clear" w:color="auto" w:fill="auto"/>
                                  <w:vAlign w:val="center"/>
                                </w:tcPr>
                                <w:p w14:paraId="071B6D03"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4</w:t>
                                  </w:r>
                                </w:p>
                              </w:tc>
                              <w:tc>
                                <w:tcPr>
                                  <w:tcW w:w="1276" w:type="dxa"/>
                                  <w:shd w:val="clear" w:color="auto" w:fill="auto"/>
                                  <w:vAlign w:val="center"/>
                                </w:tcPr>
                                <w:p w14:paraId="4231CC27"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66.67</w:t>
                                  </w:r>
                                </w:p>
                              </w:tc>
                            </w:tr>
                            <w:tr w:rsidR="00AD2184" w:rsidRPr="0081690E" w14:paraId="2E5664A7" w14:textId="77777777" w:rsidTr="008E0AE0">
                              <w:trPr>
                                <w:trHeight w:val="340"/>
                              </w:trPr>
                              <w:tc>
                                <w:tcPr>
                                  <w:tcW w:w="848" w:type="dxa"/>
                                  <w:shd w:val="clear" w:color="auto" w:fill="auto"/>
                                  <w:vAlign w:val="center"/>
                                </w:tcPr>
                                <w:p w14:paraId="29B6805B"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頭城鎮</w:t>
                                  </w:r>
                                </w:p>
                              </w:tc>
                              <w:tc>
                                <w:tcPr>
                                  <w:tcW w:w="995" w:type="dxa"/>
                                  <w:shd w:val="clear" w:color="auto" w:fill="auto"/>
                                  <w:vAlign w:val="center"/>
                                </w:tcPr>
                                <w:p w14:paraId="5966E37F"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28,544</w:t>
                                  </w:r>
                                </w:p>
                              </w:tc>
                              <w:tc>
                                <w:tcPr>
                                  <w:tcW w:w="851" w:type="dxa"/>
                                  <w:shd w:val="clear" w:color="auto" w:fill="auto"/>
                                  <w:vAlign w:val="center"/>
                                </w:tcPr>
                                <w:p w14:paraId="5B326111"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w:t>
                                  </w:r>
                                </w:p>
                              </w:tc>
                              <w:tc>
                                <w:tcPr>
                                  <w:tcW w:w="850" w:type="dxa"/>
                                  <w:shd w:val="clear" w:color="auto" w:fill="auto"/>
                                  <w:vAlign w:val="center"/>
                                </w:tcPr>
                                <w:p w14:paraId="36C2B287" w14:textId="77777777" w:rsidR="00AD2184" w:rsidRPr="0081690E" w:rsidRDefault="00AD2184" w:rsidP="008E0AE0">
                                  <w:pPr>
                                    <w:spacing w:line="240" w:lineRule="exact"/>
                                    <w:jc w:val="right"/>
                                    <w:rPr>
                                      <w:sz w:val="20"/>
                                    </w:rPr>
                                  </w:pPr>
                                  <w:r w:rsidRPr="0081690E">
                                    <w:rPr>
                                      <w:rFonts w:ascii="標楷體" w:hAnsi="標楷體" w:cs="新細明體" w:hint="eastAsia"/>
                                      <w:color w:val="000000"/>
                                      <w:sz w:val="20"/>
                                      <w:szCs w:val="24"/>
                                    </w:rPr>
                                    <w:t>10</w:t>
                                  </w:r>
                                </w:p>
                              </w:tc>
                              <w:tc>
                                <w:tcPr>
                                  <w:tcW w:w="851" w:type="dxa"/>
                                  <w:shd w:val="clear" w:color="auto" w:fill="auto"/>
                                  <w:vAlign w:val="center"/>
                                </w:tcPr>
                                <w:p w14:paraId="6647A75A"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w:t>
                                  </w:r>
                                </w:p>
                              </w:tc>
                              <w:tc>
                                <w:tcPr>
                                  <w:tcW w:w="1276" w:type="dxa"/>
                                  <w:shd w:val="clear" w:color="auto" w:fill="auto"/>
                                  <w:vAlign w:val="center"/>
                                </w:tcPr>
                                <w:p w14:paraId="65EC1E61"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150.00</w:t>
                                  </w:r>
                                </w:p>
                              </w:tc>
                            </w:tr>
                            <w:tr w:rsidR="00AD2184" w:rsidRPr="0081690E" w14:paraId="6C19EBD2" w14:textId="77777777" w:rsidTr="008E0AE0">
                              <w:trPr>
                                <w:trHeight w:val="340"/>
                              </w:trPr>
                              <w:tc>
                                <w:tcPr>
                                  <w:tcW w:w="848" w:type="dxa"/>
                                  <w:shd w:val="clear" w:color="auto" w:fill="auto"/>
                                  <w:vAlign w:val="center"/>
                                </w:tcPr>
                                <w:p w14:paraId="43602658" w14:textId="77777777" w:rsidR="00AD2184" w:rsidRPr="0081690E" w:rsidRDefault="00AD2184" w:rsidP="008E0AE0">
                                  <w:pPr>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礁溪鄉</w:t>
                                  </w:r>
                                </w:p>
                              </w:tc>
                              <w:tc>
                                <w:tcPr>
                                  <w:tcW w:w="995" w:type="dxa"/>
                                  <w:shd w:val="clear" w:color="auto" w:fill="auto"/>
                                  <w:vAlign w:val="center"/>
                                </w:tcPr>
                                <w:p w14:paraId="5AABE957"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35,057</w:t>
                                  </w:r>
                                </w:p>
                              </w:tc>
                              <w:tc>
                                <w:tcPr>
                                  <w:tcW w:w="851" w:type="dxa"/>
                                  <w:shd w:val="clear" w:color="auto" w:fill="auto"/>
                                  <w:vAlign w:val="center"/>
                                </w:tcPr>
                                <w:p w14:paraId="1023939D"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w:t>
                                  </w:r>
                                </w:p>
                              </w:tc>
                              <w:tc>
                                <w:tcPr>
                                  <w:tcW w:w="850" w:type="dxa"/>
                                  <w:shd w:val="clear" w:color="auto" w:fill="auto"/>
                                  <w:vAlign w:val="center"/>
                                </w:tcPr>
                                <w:p w14:paraId="3FE29BD1" w14:textId="77777777" w:rsidR="00AD2184" w:rsidRPr="0081690E" w:rsidRDefault="00AD2184" w:rsidP="008E0AE0">
                                  <w:pPr>
                                    <w:spacing w:line="240" w:lineRule="exact"/>
                                    <w:jc w:val="right"/>
                                    <w:rPr>
                                      <w:sz w:val="20"/>
                                    </w:rPr>
                                  </w:pPr>
                                  <w:r w:rsidRPr="0081690E">
                                    <w:rPr>
                                      <w:rFonts w:ascii="標楷體" w:hAnsi="標楷體" w:cs="新細明體" w:hint="eastAsia"/>
                                      <w:color w:val="000000"/>
                                      <w:sz w:val="20"/>
                                      <w:szCs w:val="24"/>
                                    </w:rPr>
                                    <w:t>10</w:t>
                                  </w:r>
                                </w:p>
                              </w:tc>
                              <w:tc>
                                <w:tcPr>
                                  <w:tcW w:w="851" w:type="dxa"/>
                                  <w:shd w:val="clear" w:color="auto" w:fill="auto"/>
                                  <w:vAlign w:val="center"/>
                                </w:tcPr>
                                <w:p w14:paraId="73807A16"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w:t>
                                  </w:r>
                                </w:p>
                              </w:tc>
                              <w:tc>
                                <w:tcPr>
                                  <w:tcW w:w="1276" w:type="dxa"/>
                                  <w:shd w:val="clear" w:color="auto" w:fill="auto"/>
                                  <w:vAlign w:val="center"/>
                                </w:tcPr>
                                <w:p w14:paraId="22D8A40A"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150.00</w:t>
                                  </w:r>
                                </w:p>
                              </w:tc>
                            </w:tr>
                            <w:tr w:rsidR="00AD2184" w:rsidRPr="0081690E" w14:paraId="62803A06" w14:textId="77777777" w:rsidTr="008E0AE0">
                              <w:trPr>
                                <w:trHeight w:val="340"/>
                              </w:trPr>
                              <w:tc>
                                <w:tcPr>
                                  <w:tcW w:w="848" w:type="dxa"/>
                                  <w:shd w:val="clear" w:color="auto" w:fill="auto"/>
                                  <w:vAlign w:val="center"/>
                                </w:tcPr>
                                <w:p w14:paraId="3978CF7A"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壯圍鄉</w:t>
                                  </w:r>
                                </w:p>
                              </w:tc>
                              <w:tc>
                                <w:tcPr>
                                  <w:tcW w:w="995" w:type="dxa"/>
                                  <w:shd w:val="clear" w:color="auto" w:fill="auto"/>
                                  <w:vAlign w:val="center"/>
                                </w:tcPr>
                                <w:p w14:paraId="6ABC3C48"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24,391</w:t>
                                  </w:r>
                                </w:p>
                              </w:tc>
                              <w:tc>
                                <w:tcPr>
                                  <w:tcW w:w="851" w:type="dxa"/>
                                  <w:shd w:val="clear" w:color="auto" w:fill="auto"/>
                                  <w:vAlign w:val="center"/>
                                </w:tcPr>
                                <w:p w14:paraId="52618280"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w:t>
                                  </w:r>
                                </w:p>
                              </w:tc>
                              <w:tc>
                                <w:tcPr>
                                  <w:tcW w:w="850" w:type="dxa"/>
                                  <w:shd w:val="clear" w:color="auto" w:fill="auto"/>
                                  <w:vAlign w:val="center"/>
                                </w:tcPr>
                                <w:p w14:paraId="01D85B5F"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4</w:t>
                                  </w:r>
                                </w:p>
                              </w:tc>
                              <w:tc>
                                <w:tcPr>
                                  <w:tcW w:w="851" w:type="dxa"/>
                                  <w:shd w:val="clear" w:color="auto" w:fill="auto"/>
                                  <w:vAlign w:val="center"/>
                                </w:tcPr>
                                <w:p w14:paraId="6435EA15"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2</w:t>
                                  </w:r>
                                </w:p>
                              </w:tc>
                              <w:tc>
                                <w:tcPr>
                                  <w:tcW w:w="1276" w:type="dxa"/>
                                  <w:shd w:val="clear" w:color="auto" w:fill="auto"/>
                                  <w:vAlign w:val="center"/>
                                </w:tcPr>
                                <w:p w14:paraId="036205AC"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100.00</w:t>
                                  </w:r>
                                </w:p>
                              </w:tc>
                            </w:tr>
                            <w:tr w:rsidR="00AD2184" w:rsidRPr="0081690E" w14:paraId="29626C56" w14:textId="77777777" w:rsidTr="008E0AE0">
                              <w:trPr>
                                <w:trHeight w:val="340"/>
                              </w:trPr>
                              <w:tc>
                                <w:tcPr>
                                  <w:tcW w:w="848" w:type="dxa"/>
                                  <w:shd w:val="clear" w:color="auto" w:fill="auto"/>
                                  <w:vAlign w:val="center"/>
                                </w:tcPr>
                                <w:p w14:paraId="6C3EEE44"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員山鄉</w:t>
                                  </w:r>
                                </w:p>
                              </w:tc>
                              <w:tc>
                                <w:tcPr>
                                  <w:tcW w:w="995" w:type="dxa"/>
                                  <w:shd w:val="clear" w:color="auto" w:fill="auto"/>
                                  <w:vAlign w:val="center"/>
                                </w:tcPr>
                                <w:p w14:paraId="45478ABB"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32,056</w:t>
                                  </w:r>
                                </w:p>
                              </w:tc>
                              <w:tc>
                                <w:tcPr>
                                  <w:tcW w:w="851" w:type="dxa"/>
                                  <w:shd w:val="clear" w:color="auto" w:fill="auto"/>
                                  <w:vAlign w:val="center"/>
                                </w:tcPr>
                                <w:p w14:paraId="64A214A7"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3</w:t>
                                  </w:r>
                                </w:p>
                              </w:tc>
                              <w:tc>
                                <w:tcPr>
                                  <w:tcW w:w="850" w:type="dxa"/>
                                  <w:shd w:val="clear" w:color="auto" w:fill="auto"/>
                                  <w:vAlign w:val="center"/>
                                </w:tcPr>
                                <w:p w14:paraId="38FF3A03"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4</w:t>
                                  </w:r>
                                </w:p>
                              </w:tc>
                              <w:tc>
                                <w:tcPr>
                                  <w:tcW w:w="851" w:type="dxa"/>
                                  <w:shd w:val="clear" w:color="auto" w:fill="auto"/>
                                  <w:vAlign w:val="center"/>
                                </w:tcPr>
                                <w:p w14:paraId="32615BC8"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w:t>
                                  </w:r>
                                </w:p>
                              </w:tc>
                              <w:tc>
                                <w:tcPr>
                                  <w:tcW w:w="1276" w:type="dxa"/>
                                  <w:shd w:val="clear" w:color="auto" w:fill="auto"/>
                                  <w:vAlign w:val="center"/>
                                </w:tcPr>
                                <w:p w14:paraId="5C0AE790"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33.33</w:t>
                                  </w:r>
                                </w:p>
                              </w:tc>
                            </w:tr>
                            <w:tr w:rsidR="00AD2184" w:rsidRPr="0081690E" w14:paraId="7AB172EB" w14:textId="77777777" w:rsidTr="008E0AE0">
                              <w:trPr>
                                <w:trHeight w:val="340"/>
                              </w:trPr>
                              <w:tc>
                                <w:tcPr>
                                  <w:tcW w:w="848" w:type="dxa"/>
                                  <w:shd w:val="clear" w:color="auto" w:fill="auto"/>
                                  <w:vAlign w:val="center"/>
                                </w:tcPr>
                                <w:p w14:paraId="3FE2DDBC"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冬山鄉</w:t>
                                  </w:r>
                                </w:p>
                              </w:tc>
                              <w:tc>
                                <w:tcPr>
                                  <w:tcW w:w="995" w:type="dxa"/>
                                  <w:shd w:val="clear" w:color="auto" w:fill="auto"/>
                                  <w:vAlign w:val="center"/>
                                </w:tcPr>
                                <w:p w14:paraId="7D613B80"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52,928</w:t>
                                  </w:r>
                                </w:p>
                              </w:tc>
                              <w:tc>
                                <w:tcPr>
                                  <w:tcW w:w="851" w:type="dxa"/>
                                  <w:shd w:val="clear" w:color="auto" w:fill="auto"/>
                                  <w:vAlign w:val="center"/>
                                </w:tcPr>
                                <w:p w14:paraId="1634A546"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5</w:t>
                                  </w:r>
                                </w:p>
                              </w:tc>
                              <w:tc>
                                <w:tcPr>
                                  <w:tcW w:w="850" w:type="dxa"/>
                                  <w:shd w:val="clear" w:color="auto" w:fill="auto"/>
                                  <w:vAlign w:val="center"/>
                                </w:tcPr>
                                <w:p w14:paraId="7CB526FF"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8</w:t>
                                  </w:r>
                                </w:p>
                              </w:tc>
                              <w:tc>
                                <w:tcPr>
                                  <w:tcW w:w="851" w:type="dxa"/>
                                  <w:shd w:val="clear" w:color="auto" w:fill="auto"/>
                                  <w:vAlign w:val="center"/>
                                </w:tcPr>
                                <w:p w14:paraId="4CA60A29"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3</w:t>
                                  </w:r>
                                </w:p>
                              </w:tc>
                              <w:tc>
                                <w:tcPr>
                                  <w:tcW w:w="1276" w:type="dxa"/>
                                  <w:shd w:val="clear" w:color="auto" w:fill="auto"/>
                                  <w:vAlign w:val="center"/>
                                </w:tcPr>
                                <w:p w14:paraId="18E09499"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60.00</w:t>
                                  </w:r>
                                </w:p>
                              </w:tc>
                            </w:tr>
                            <w:tr w:rsidR="00AD2184" w:rsidRPr="0081690E" w14:paraId="1DE75252" w14:textId="77777777" w:rsidTr="008E0AE0">
                              <w:trPr>
                                <w:trHeight w:val="340"/>
                              </w:trPr>
                              <w:tc>
                                <w:tcPr>
                                  <w:tcW w:w="848" w:type="dxa"/>
                                  <w:shd w:val="clear" w:color="auto" w:fill="auto"/>
                                  <w:vAlign w:val="center"/>
                                </w:tcPr>
                                <w:p w14:paraId="04928A33"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五結鄉</w:t>
                                  </w:r>
                                </w:p>
                              </w:tc>
                              <w:tc>
                                <w:tcPr>
                                  <w:tcW w:w="995" w:type="dxa"/>
                                  <w:shd w:val="clear" w:color="auto" w:fill="auto"/>
                                  <w:vAlign w:val="center"/>
                                </w:tcPr>
                                <w:p w14:paraId="04CC7E81"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40,539</w:t>
                                  </w:r>
                                </w:p>
                              </w:tc>
                              <w:tc>
                                <w:tcPr>
                                  <w:tcW w:w="851" w:type="dxa"/>
                                  <w:shd w:val="clear" w:color="auto" w:fill="auto"/>
                                  <w:vAlign w:val="center"/>
                                </w:tcPr>
                                <w:p w14:paraId="341DC247"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w:t>
                                  </w:r>
                                </w:p>
                              </w:tc>
                              <w:tc>
                                <w:tcPr>
                                  <w:tcW w:w="850" w:type="dxa"/>
                                  <w:shd w:val="clear" w:color="auto" w:fill="auto"/>
                                  <w:vAlign w:val="center"/>
                                </w:tcPr>
                                <w:p w14:paraId="74B2E619"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4</w:t>
                                  </w:r>
                                </w:p>
                              </w:tc>
                              <w:tc>
                                <w:tcPr>
                                  <w:tcW w:w="851" w:type="dxa"/>
                                  <w:shd w:val="clear" w:color="auto" w:fill="auto"/>
                                  <w:vAlign w:val="center"/>
                                </w:tcPr>
                                <w:p w14:paraId="0E3231CA" w14:textId="77777777" w:rsidR="00AD2184" w:rsidRPr="0081690E" w:rsidRDefault="00AD2184" w:rsidP="008E0AE0">
                                  <w:pPr>
                                    <w:spacing w:line="240" w:lineRule="exact"/>
                                    <w:jc w:val="right"/>
                                    <w:rPr>
                                      <w:rFonts w:ascii="標楷體" w:hAnsi="標楷體" w:cs="新細明體"/>
                                      <w:color w:val="000000"/>
                                      <w:sz w:val="20"/>
                                      <w:szCs w:val="24"/>
                                    </w:rPr>
                                  </w:pPr>
                                  <w:r>
                                    <w:rPr>
                                      <w:rFonts w:ascii="標楷體" w:hAnsi="標楷體" w:cs="新細明體" w:hint="eastAsia"/>
                                      <w:color w:val="000000"/>
                                      <w:sz w:val="20"/>
                                      <w:szCs w:val="24"/>
                                    </w:rPr>
                                    <w:t>－</w:t>
                                  </w:r>
                                </w:p>
                              </w:tc>
                              <w:tc>
                                <w:tcPr>
                                  <w:tcW w:w="1276" w:type="dxa"/>
                                  <w:shd w:val="clear" w:color="auto" w:fill="auto"/>
                                  <w:vAlign w:val="center"/>
                                </w:tcPr>
                                <w:p w14:paraId="36ACCAA8" w14:textId="77777777" w:rsidR="00AD2184" w:rsidRPr="0081690E" w:rsidRDefault="00AD2184" w:rsidP="008E0AE0">
                                  <w:pPr>
                                    <w:spacing w:line="240" w:lineRule="exact"/>
                                    <w:jc w:val="right"/>
                                    <w:rPr>
                                      <w:rFonts w:ascii="標楷體" w:hAnsi="標楷體" w:cs="新細明體"/>
                                      <w:color w:val="000000"/>
                                      <w:sz w:val="20"/>
                                      <w:szCs w:val="24"/>
                                    </w:rPr>
                                  </w:pPr>
                                  <w:r>
                                    <w:rPr>
                                      <w:rFonts w:ascii="標楷體" w:hAnsi="標楷體" w:cs="新細明體" w:hint="eastAsia"/>
                                      <w:color w:val="000000"/>
                                      <w:sz w:val="20"/>
                                      <w:szCs w:val="24"/>
                                    </w:rPr>
                                    <w:t>－</w:t>
                                  </w:r>
                                </w:p>
                              </w:tc>
                            </w:tr>
                            <w:tr w:rsidR="00AD2184" w:rsidRPr="0081690E" w14:paraId="1C5A46D9" w14:textId="77777777" w:rsidTr="008E0AE0">
                              <w:trPr>
                                <w:trHeight w:val="340"/>
                              </w:trPr>
                              <w:tc>
                                <w:tcPr>
                                  <w:tcW w:w="848" w:type="dxa"/>
                                  <w:shd w:val="clear" w:color="auto" w:fill="auto"/>
                                  <w:vAlign w:val="center"/>
                                </w:tcPr>
                                <w:p w14:paraId="4E4DCB9C"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三星鄉</w:t>
                                  </w:r>
                                </w:p>
                              </w:tc>
                              <w:tc>
                                <w:tcPr>
                                  <w:tcW w:w="995" w:type="dxa"/>
                                  <w:shd w:val="clear" w:color="auto" w:fill="auto"/>
                                  <w:vAlign w:val="center"/>
                                </w:tcPr>
                                <w:p w14:paraId="198905E0"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21,206</w:t>
                                  </w:r>
                                </w:p>
                              </w:tc>
                              <w:tc>
                                <w:tcPr>
                                  <w:tcW w:w="851" w:type="dxa"/>
                                  <w:shd w:val="clear" w:color="auto" w:fill="auto"/>
                                  <w:vAlign w:val="center"/>
                                </w:tcPr>
                                <w:p w14:paraId="38B332EC"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w:t>
                                  </w:r>
                                </w:p>
                              </w:tc>
                              <w:tc>
                                <w:tcPr>
                                  <w:tcW w:w="850" w:type="dxa"/>
                                  <w:shd w:val="clear" w:color="auto" w:fill="auto"/>
                                  <w:vAlign w:val="center"/>
                                </w:tcPr>
                                <w:p w14:paraId="4DB56BB0"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3</w:t>
                                  </w:r>
                                </w:p>
                              </w:tc>
                              <w:tc>
                                <w:tcPr>
                                  <w:tcW w:w="851" w:type="dxa"/>
                                  <w:shd w:val="clear" w:color="auto" w:fill="auto"/>
                                  <w:vAlign w:val="center"/>
                                </w:tcPr>
                                <w:p w14:paraId="43F1249E"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w:t>
                                  </w:r>
                                </w:p>
                              </w:tc>
                              <w:tc>
                                <w:tcPr>
                                  <w:tcW w:w="1276" w:type="dxa"/>
                                  <w:shd w:val="clear" w:color="auto" w:fill="auto"/>
                                  <w:vAlign w:val="center"/>
                                </w:tcPr>
                                <w:p w14:paraId="15168789"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50.00</w:t>
                                  </w:r>
                                </w:p>
                              </w:tc>
                            </w:tr>
                            <w:tr w:rsidR="00AD2184" w:rsidRPr="0081690E" w14:paraId="1802C8F6" w14:textId="77777777" w:rsidTr="008E0AE0">
                              <w:trPr>
                                <w:trHeight w:val="340"/>
                              </w:trPr>
                              <w:tc>
                                <w:tcPr>
                                  <w:tcW w:w="848" w:type="dxa"/>
                                  <w:shd w:val="clear" w:color="auto" w:fill="auto"/>
                                  <w:vAlign w:val="center"/>
                                </w:tcPr>
                                <w:p w14:paraId="4E5CAF86"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大同鄉</w:t>
                                  </w:r>
                                </w:p>
                              </w:tc>
                              <w:tc>
                                <w:tcPr>
                                  <w:tcW w:w="995" w:type="dxa"/>
                                  <w:shd w:val="clear" w:color="auto" w:fill="auto"/>
                                  <w:vAlign w:val="center"/>
                                </w:tcPr>
                                <w:p w14:paraId="54C68677"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6,088</w:t>
                                  </w:r>
                                </w:p>
                              </w:tc>
                              <w:tc>
                                <w:tcPr>
                                  <w:tcW w:w="851" w:type="dxa"/>
                                  <w:shd w:val="clear" w:color="auto" w:fill="auto"/>
                                  <w:vAlign w:val="center"/>
                                </w:tcPr>
                                <w:p w14:paraId="5F215473"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w:t>
                                  </w:r>
                                </w:p>
                              </w:tc>
                              <w:tc>
                                <w:tcPr>
                                  <w:tcW w:w="850" w:type="dxa"/>
                                  <w:shd w:val="clear" w:color="auto" w:fill="auto"/>
                                  <w:vAlign w:val="center"/>
                                </w:tcPr>
                                <w:p w14:paraId="1CB1BC16" w14:textId="77777777" w:rsidR="00AD2184" w:rsidRPr="0081690E" w:rsidRDefault="00AD2184" w:rsidP="008E0AE0">
                                  <w:pPr>
                                    <w:spacing w:line="240" w:lineRule="exact"/>
                                    <w:jc w:val="right"/>
                                    <w:rPr>
                                      <w:sz w:val="20"/>
                                    </w:rPr>
                                  </w:pPr>
                                  <w:r w:rsidRPr="0081690E">
                                    <w:rPr>
                                      <w:rFonts w:ascii="標楷體" w:hAnsi="標楷體" w:cs="新細明體" w:hint="eastAsia"/>
                                      <w:color w:val="000000"/>
                                      <w:sz w:val="20"/>
                                      <w:szCs w:val="24"/>
                                    </w:rPr>
                                    <w:t>4</w:t>
                                  </w:r>
                                </w:p>
                              </w:tc>
                              <w:tc>
                                <w:tcPr>
                                  <w:tcW w:w="851" w:type="dxa"/>
                                  <w:shd w:val="clear" w:color="auto" w:fill="auto"/>
                                  <w:vAlign w:val="center"/>
                                </w:tcPr>
                                <w:p w14:paraId="69895894"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2</w:t>
                                  </w:r>
                                </w:p>
                              </w:tc>
                              <w:tc>
                                <w:tcPr>
                                  <w:tcW w:w="1276" w:type="dxa"/>
                                  <w:shd w:val="clear" w:color="auto" w:fill="auto"/>
                                  <w:vAlign w:val="center"/>
                                </w:tcPr>
                                <w:p w14:paraId="551815A2"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100.00</w:t>
                                  </w:r>
                                </w:p>
                              </w:tc>
                            </w:tr>
                            <w:tr w:rsidR="00AD2184" w:rsidRPr="0081690E" w14:paraId="51AC934E" w14:textId="77777777" w:rsidTr="008E0AE0">
                              <w:trPr>
                                <w:trHeight w:val="340"/>
                              </w:trPr>
                              <w:tc>
                                <w:tcPr>
                                  <w:tcW w:w="848" w:type="dxa"/>
                                  <w:shd w:val="clear" w:color="auto" w:fill="auto"/>
                                  <w:vAlign w:val="center"/>
                                </w:tcPr>
                                <w:p w14:paraId="3DE4486E"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南澳鄉</w:t>
                                  </w:r>
                                </w:p>
                              </w:tc>
                              <w:tc>
                                <w:tcPr>
                                  <w:tcW w:w="995" w:type="dxa"/>
                                  <w:shd w:val="clear" w:color="auto" w:fill="auto"/>
                                  <w:vAlign w:val="center"/>
                                </w:tcPr>
                                <w:p w14:paraId="79BB6D3D"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6,010</w:t>
                                  </w:r>
                                </w:p>
                              </w:tc>
                              <w:tc>
                                <w:tcPr>
                                  <w:tcW w:w="851" w:type="dxa"/>
                                  <w:shd w:val="clear" w:color="auto" w:fill="auto"/>
                                  <w:vAlign w:val="center"/>
                                </w:tcPr>
                                <w:p w14:paraId="265AAFBA"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w:t>
                                  </w:r>
                                </w:p>
                              </w:tc>
                              <w:tc>
                                <w:tcPr>
                                  <w:tcW w:w="850" w:type="dxa"/>
                                  <w:shd w:val="clear" w:color="auto" w:fill="auto"/>
                                  <w:vAlign w:val="center"/>
                                </w:tcPr>
                                <w:p w14:paraId="00144213" w14:textId="77777777" w:rsidR="00AD2184" w:rsidRPr="0081690E" w:rsidRDefault="00AD2184" w:rsidP="008E0AE0">
                                  <w:pPr>
                                    <w:spacing w:line="240" w:lineRule="exact"/>
                                    <w:jc w:val="right"/>
                                    <w:rPr>
                                      <w:sz w:val="20"/>
                                    </w:rPr>
                                  </w:pPr>
                                  <w:r w:rsidRPr="0081690E">
                                    <w:rPr>
                                      <w:rFonts w:ascii="標楷體" w:hAnsi="標楷體" w:cs="新細明體" w:hint="eastAsia"/>
                                      <w:color w:val="000000"/>
                                      <w:sz w:val="20"/>
                                      <w:szCs w:val="24"/>
                                    </w:rPr>
                                    <w:t>7</w:t>
                                  </w:r>
                                </w:p>
                              </w:tc>
                              <w:tc>
                                <w:tcPr>
                                  <w:tcW w:w="851" w:type="dxa"/>
                                  <w:shd w:val="clear" w:color="auto" w:fill="auto"/>
                                  <w:vAlign w:val="center"/>
                                </w:tcPr>
                                <w:p w14:paraId="24377BAA"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3</w:t>
                                  </w:r>
                                </w:p>
                              </w:tc>
                              <w:tc>
                                <w:tcPr>
                                  <w:tcW w:w="1276" w:type="dxa"/>
                                  <w:shd w:val="clear" w:color="auto" w:fill="auto"/>
                                  <w:vAlign w:val="center"/>
                                </w:tcPr>
                                <w:p w14:paraId="7F8FFB67"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75</w:t>
                                  </w:r>
                                  <w:r w:rsidRPr="0081690E">
                                    <w:rPr>
                                      <w:rFonts w:ascii="標楷體" w:hAnsi="標楷體" w:cs="新細明體"/>
                                      <w:color w:val="000000"/>
                                      <w:sz w:val="20"/>
                                      <w:szCs w:val="24"/>
                                    </w:rPr>
                                    <w:t>.</w:t>
                                  </w:r>
                                  <w:r w:rsidRPr="0081690E">
                                    <w:rPr>
                                      <w:rFonts w:ascii="標楷體" w:hAnsi="標楷體" w:cs="新細明體" w:hint="eastAsia"/>
                                      <w:color w:val="000000"/>
                                      <w:sz w:val="20"/>
                                      <w:szCs w:val="24"/>
                                    </w:rPr>
                                    <w:t>00</w:t>
                                  </w:r>
                                </w:p>
                              </w:tc>
                            </w:tr>
                          </w:tbl>
                          <w:p w14:paraId="649BFEF6" w14:textId="77777777" w:rsidR="00AD2184" w:rsidRPr="00C54B23" w:rsidRDefault="00AD2184" w:rsidP="002C37F3">
                            <w:pPr>
                              <w:spacing w:afterLines="100" w:after="240"/>
                              <w:ind w:leftChars="-58" w:hangingChars="77" w:hanging="139"/>
                              <w:rPr>
                                <w:rFonts w:ascii="標楷體" w:eastAsia="標楷體" w:hAnsi="標楷體" w:cs="新細明體"/>
                                <w:kern w:val="0"/>
                                <w:sz w:val="18"/>
                                <w:szCs w:val="18"/>
                              </w:rPr>
                            </w:pPr>
                            <w:r w:rsidRPr="006B35C0">
                              <w:rPr>
                                <w:rFonts w:ascii="標楷體" w:eastAsia="標楷體" w:hAnsi="標楷體" w:cs="新細明體" w:hint="eastAsia"/>
                                <w:kern w:val="0"/>
                                <w:sz w:val="18"/>
                                <w:szCs w:val="18"/>
                              </w:rPr>
                              <w:t>資料來源</w:t>
                            </w:r>
                            <w:r w:rsidRPr="006B35C0">
                              <w:rPr>
                                <w:rFonts w:ascii="新細明體" w:hAnsi="新細明體" w:cs="新細明體" w:hint="eastAsia"/>
                                <w:kern w:val="0"/>
                                <w:sz w:val="18"/>
                                <w:szCs w:val="18"/>
                              </w:rPr>
                              <w:t>：</w:t>
                            </w:r>
                            <w:r w:rsidRPr="006B35C0">
                              <w:rPr>
                                <w:rFonts w:ascii="標楷體" w:eastAsia="標楷體" w:hAnsi="標楷體" w:cs="新細明體" w:hint="eastAsia"/>
                                <w:kern w:val="0"/>
                                <w:sz w:val="18"/>
                                <w:szCs w:val="18"/>
                              </w:rPr>
                              <w:t>整理自</w:t>
                            </w:r>
                            <w:r>
                              <w:rPr>
                                <w:rFonts w:ascii="標楷體" w:eastAsia="標楷體" w:hAnsi="標楷體" w:cs="新細明體" w:hint="eastAsia"/>
                                <w:kern w:val="0"/>
                                <w:sz w:val="18"/>
                                <w:szCs w:val="18"/>
                              </w:rPr>
                              <w:t>消防局提供資料</w:t>
                            </w:r>
                            <w:r w:rsidRPr="004F291F">
                              <w:rPr>
                                <w:rFonts w:ascii="標楷體" w:eastAsia="標楷體" w:hAnsi="標楷體" w:cs="新細明體" w:hint="eastAsia"/>
                                <w:kern w:val="0"/>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167" type="#_x0000_t202" style="position:absolute;left:0;text-align:left;margin-left:240.2pt;margin-top:0;width:291.4pt;height:324.85pt;z-index:251736064;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" strokecolor="white">
                <v:textbox>
                  <w:txbxContent>
                    <w:p w14:paraId="72218827" w14:textId="77777777" w:rsidR="00AD2184" w:rsidRPr="00512C4D" w:rsidRDefault="00AD2184" w:rsidP="006061EC">
                      <w:pPr>
                        <w:tabs>
                          <w:tab w:val="left" w:pos="2127"/>
                        </w:tabs>
                        <w:snapToGrid w:val="0"/>
                        <w:spacing w:afterLines="50" w:after="120" w:line="240" w:lineRule="exact"/>
                        <w:ind w:leftChars="-76" w:left="-182" w:firstLineChars="300" w:firstLine="721"/>
                        <w:rPr>
                          <w:rFonts w:ascii="標楷體" w:eastAsia="標楷體" w:hAnsi="標楷體" w:cs="新細明體"/>
                          <w:b/>
                          <w:color w:val="000000"/>
                          <w:szCs w:val="24"/>
                        </w:rPr>
                      </w:pPr>
                      <w:r>
                        <w:rPr>
                          <w:rFonts w:ascii="標楷體" w:eastAsia="標楷體" w:hAnsi="標楷體" w:cs="新細明體" w:hint="eastAsia"/>
                          <w:b/>
                          <w:color w:val="000000"/>
                          <w:szCs w:val="24"/>
                        </w:rPr>
                        <w:t>表</w:t>
                      </w:r>
                      <w:r w:rsidRPr="00512C4D">
                        <w:rPr>
                          <w:rFonts w:ascii="標楷體" w:eastAsia="標楷體" w:hAnsi="標楷體" w:cs="新細明體" w:hint="eastAsia"/>
                          <w:b/>
                          <w:color w:val="000000"/>
                          <w:szCs w:val="24"/>
                        </w:rPr>
                        <w:t>1</w:t>
                      </w:r>
                      <w:r>
                        <w:rPr>
                          <w:rFonts w:ascii="標楷體" w:eastAsia="標楷體" w:hAnsi="標楷體" w:cs="新細明體" w:hint="eastAsia"/>
                          <w:b/>
                          <w:color w:val="000000"/>
                          <w:szCs w:val="24"/>
                        </w:rPr>
                        <w:t xml:space="preserve">　</w:t>
                      </w:r>
                      <w:r w:rsidRPr="00512C4D">
                        <w:rPr>
                          <w:rFonts w:ascii="標楷體" w:eastAsia="標楷體" w:hAnsi="標楷體" w:cs="新細明體" w:hint="eastAsia"/>
                          <w:b/>
                          <w:color w:val="000000"/>
                          <w:szCs w:val="24"/>
                        </w:rPr>
                        <w:t>截至110年底消防</w:t>
                      </w:r>
                      <w:r>
                        <w:rPr>
                          <w:rFonts w:ascii="標楷體" w:eastAsia="標楷體" w:hAnsi="標楷體" w:cs="新細明體" w:hint="eastAsia"/>
                          <w:b/>
                          <w:color w:val="000000"/>
                          <w:szCs w:val="24"/>
                        </w:rPr>
                        <w:t>車</w:t>
                      </w:r>
                      <w:r w:rsidRPr="00512C4D">
                        <w:rPr>
                          <w:rFonts w:ascii="標楷體" w:eastAsia="標楷體" w:hAnsi="標楷體" w:cs="新細明體" w:hint="eastAsia"/>
                          <w:b/>
                          <w:color w:val="000000"/>
                          <w:szCs w:val="24"/>
                        </w:rPr>
                        <w:t>輛配置情形</w:t>
                      </w:r>
                    </w:p>
                    <w:p w14:paraId="0B712ACB" w14:textId="77777777" w:rsidR="00AD2184" w:rsidRPr="00BB1A24" w:rsidRDefault="00AD2184" w:rsidP="00BB1A24">
                      <w:pPr>
                        <w:tabs>
                          <w:tab w:val="left" w:pos="2127"/>
                        </w:tabs>
                        <w:snapToGrid w:val="0"/>
                        <w:spacing w:beforeLines="50" w:before="120" w:line="240" w:lineRule="exact"/>
                        <w:ind w:leftChars="455" w:left="1092" w:rightChars="22" w:right="53" w:firstLineChars="222" w:firstLine="444"/>
                        <w:jc w:val="right"/>
                        <w:rPr>
                          <w:rFonts w:ascii="標楷體" w:hAnsi="標楷體"/>
                          <w:color w:val="000000"/>
                          <w:spacing w:val="-4"/>
                          <w:sz w:val="20"/>
                        </w:rPr>
                      </w:pPr>
                      <w:r w:rsidRPr="00BB1A24">
                        <w:rPr>
                          <w:rFonts w:ascii="標楷體" w:eastAsia="標楷體" w:hAnsi="標楷體" w:hint="eastAsia"/>
                          <w:sz w:val="20"/>
                        </w:rPr>
                        <w:t>單位：</w:t>
                      </w:r>
                      <w:r>
                        <w:rPr>
                          <w:rFonts w:ascii="標楷體" w:eastAsia="標楷體" w:hAnsi="標楷體" w:hint="eastAsia"/>
                          <w:sz w:val="20"/>
                        </w:rPr>
                        <w:t>人、輛</w:t>
                      </w:r>
                      <w:r w:rsidRPr="00BB1A24">
                        <w:rPr>
                          <w:rFonts w:ascii="標楷體" w:eastAsia="標楷體" w:hAnsi="標楷體" w:hint="eastAsia"/>
                          <w:sz w:val="20"/>
                        </w:rPr>
                        <w:t>、％</w:t>
                      </w:r>
                    </w:p>
                    <w:tbl>
                      <w:tblPr>
                        <w:tblW w:w="56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8"/>
                        <w:gridCol w:w="995"/>
                        <w:gridCol w:w="851"/>
                        <w:gridCol w:w="850"/>
                        <w:gridCol w:w="851"/>
                        <w:gridCol w:w="1276"/>
                      </w:tblGrid>
                      <w:tr w:rsidR="00AD2184" w:rsidRPr="0081690E" w14:paraId="3A6A1B30" w14:textId="77777777" w:rsidTr="008E0AE0">
                        <w:trPr>
                          <w:trHeight w:val="340"/>
                        </w:trPr>
                        <w:tc>
                          <w:tcPr>
                            <w:tcW w:w="848" w:type="dxa"/>
                            <w:vMerge w:val="restart"/>
                            <w:shd w:val="clear" w:color="auto" w:fill="auto"/>
                            <w:vAlign w:val="center"/>
                          </w:tcPr>
                          <w:p w14:paraId="0F837382" w14:textId="77777777" w:rsidR="00AD2184" w:rsidRPr="0081690E" w:rsidRDefault="00AD2184" w:rsidP="008E0AE0">
                            <w:pPr>
                              <w:widowControl/>
                              <w:spacing w:line="240" w:lineRule="exact"/>
                              <w:jc w:val="center"/>
                              <w:rPr>
                                <w:rFonts w:ascii="標楷體" w:eastAsia="標楷體" w:hAnsi="標楷體" w:cs="新細明體"/>
                                <w:sz w:val="20"/>
                              </w:rPr>
                            </w:pPr>
                            <w:r w:rsidRPr="0081690E">
                              <w:rPr>
                                <w:rFonts w:ascii="標楷體" w:eastAsia="標楷體" w:hAnsi="標楷體" w:cs="新細明體" w:hint="eastAsia"/>
                                <w:sz w:val="20"/>
                              </w:rPr>
                              <w:t>鄉鎮市</w:t>
                            </w:r>
                          </w:p>
                        </w:tc>
                        <w:tc>
                          <w:tcPr>
                            <w:tcW w:w="995" w:type="dxa"/>
                            <w:vMerge w:val="restart"/>
                            <w:shd w:val="clear" w:color="auto" w:fill="auto"/>
                            <w:vAlign w:val="center"/>
                          </w:tcPr>
                          <w:p w14:paraId="40F2F9D3" w14:textId="77777777" w:rsidR="00AD2184" w:rsidRPr="0081690E" w:rsidRDefault="00AD2184" w:rsidP="008E0AE0">
                            <w:pPr>
                              <w:widowControl/>
                              <w:spacing w:line="240" w:lineRule="exact"/>
                              <w:jc w:val="center"/>
                              <w:rPr>
                                <w:rFonts w:ascii="標楷體" w:eastAsia="標楷體" w:hAnsi="標楷體" w:cs="新細明體"/>
                                <w:sz w:val="20"/>
                              </w:rPr>
                            </w:pPr>
                            <w:r w:rsidRPr="0081690E">
                              <w:rPr>
                                <w:rFonts w:ascii="標楷體" w:eastAsia="標楷體" w:hAnsi="標楷體" w:cs="新細明體" w:hint="eastAsia"/>
                                <w:sz w:val="20"/>
                              </w:rPr>
                              <w:t>人口數</w:t>
                            </w:r>
                          </w:p>
                        </w:tc>
                        <w:tc>
                          <w:tcPr>
                            <w:tcW w:w="3828" w:type="dxa"/>
                            <w:gridSpan w:val="4"/>
                            <w:shd w:val="clear" w:color="auto" w:fill="auto"/>
                            <w:vAlign w:val="center"/>
                          </w:tcPr>
                          <w:p w14:paraId="4466E4F3" w14:textId="77777777" w:rsidR="00AD2184" w:rsidRPr="0081690E" w:rsidRDefault="00AD2184" w:rsidP="008E0AE0">
                            <w:pPr>
                              <w:widowControl/>
                              <w:spacing w:line="240" w:lineRule="exact"/>
                              <w:jc w:val="center"/>
                              <w:rPr>
                                <w:rFonts w:ascii="標楷體" w:eastAsia="標楷體" w:hAnsi="標楷體" w:cs="新細明體"/>
                                <w:sz w:val="20"/>
                              </w:rPr>
                            </w:pPr>
                            <w:r w:rsidRPr="0081690E">
                              <w:rPr>
                                <w:rFonts w:ascii="標楷體" w:eastAsia="標楷體" w:hAnsi="標楷體" w:cs="新細明體" w:hint="eastAsia"/>
                                <w:sz w:val="20"/>
                              </w:rPr>
                              <w:t>消防車數量</w:t>
                            </w:r>
                          </w:p>
                        </w:tc>
                      </w:tr>
                      <w:tr w:rsidR="00AD2184" w:rsidRPr="0081690E" w14:paraId="2FCE64E9" w14:textId="77777777" w:rsidTr="008E0AE0">
                        <w:trPr>
                          <w:trHeight w:val="340"/>
                        </w:trPr>
                        <w:tc>
                          <w:tcPr>
                            <w:tcW w:w="848" w:type="dxa"/>
                            <w:vMerge/>
                            <w:shd w:val="clear" w:color="auto" w:fill="auto"/>
                            <w:vAlign w:val="center"/>
                          </w:tcPr>
                          <w:p w14:paraId="13A1E345" w14:textId="77777777" w:rsidR="00AD2184" w:rsidRPr="0081690E" w:rsidRDefault="00AD2184" w:rsidP="008E0AE0">
                            <w:pPr>
                              <w:widowControl/>
                              <w:spacing w:line="240" w:lineRule="exact"/>
                              <w:jc w:val="center"/>
                              <w:rPr>
                                <w:rFonts w:ascii="標楷體" w:eastAsia="標楷體" w:hAnsi="標楷體" w:cs="新細明體"/>
                                <w:sz w:val="20"/>
                              </w:rPr>
                            </w:pPr>
                          </w:p>
                        </w:tc>
                        <w:tc>
                          <w:tcPr>
                            <w:tcW w:w="995" w:type="dxa"/>
                            <w:vMerge/>
                            <w:shd w:val="clear" w:color="auto" w:fill="auto"/>
                            <w:vAlign w:val="center"/>
                          </w:tcPr>
                          <w:p w14:paraId="449897F2" w14:textId="77777777" w:rsidR="00AD2184" w:rsidRPr="0081690E" w:rsidRDefault="00AD2184" w:rsidP="008E0AE0">
                            <w:pPr>
                              <w:widowControl/>
                              <w:spacing w:line="240" w:lineRule="exact"/>
                              <w:jc w:val="center"/>
                              <w:rPr>
                                <w:rFonts w:ascii="標楷體" w:eastAsia="標楷體" w:hAnsi="標楷體" w:cs="新細明體"/>
                                <w:sz w:val="20"/>
                              </w:rPr>
                            </w:pPr>
                          </w:p>
                        </w:tc>
                        <w:tc>
                          <w:tcPr>
                            <w:tcW w:w="851" w:type="dxa"/>
                            <w:shd w:val="clear" w:color="auto" w:fill="auto"/>
                            <w:vAlign w:val="center"/>
                          </w:tcPr>
                          <w:p w14:paraId="2D09FC80" w14:textId="77777777" w:rsidR="00AD2184" w:rsidRPr="0081690E" w:rsidRDefault="00AD2184" w:rsidP="008E0AE0">
                            <w:pPr>
                              <w:tabs>
                                <w:tab w:val="left" w:pos="2127"/>
                              </w:tabs>
                              <w:snapToGrid w:val="0"/>
                              <w:spacing w:line="240" w:lineRule="exact"/>
                              <w:jc w:val="center"/>
                              <w:rPr>
                                <w:rFonts w:ascii="標楷體" w:hAnsi="標楷體" w:cs="新細明體"/>
                                <w:sz w:val="20"/>
                              </w:rPr>
                            </w:pPr>
                            <w:r w:rsidRPr="0081690E">
                              <w:rPr>
                                <w:rFonts w:ascii="標楷體" w:eastAsia="標楷體" w:hAnsi="標楷體" w:cs="新細明體" w:hint="eastAsia"/>
                                <w:sz w:val="20"/>
                              </w:rPr>
                              <w:t>應配置</w:t>
                            </w:r>
                            <w:r>
                              <w:rPr>
                                <w:rFonts w:ascii="標楷體" w:hAnsi="標楷體" w:cs="新細明體" w:hint="eastAsia"/>
                                <w:sz w:val="20"/>
                              </w:rPr>
                              <w:t>（</w:t>
                            </w:r>
                            <w:r w:rsidRPr="0081690E">
                              <w:rPr>
                                <w:rFonts w:ascii="標楷體" w:hAnsi="標楷體" w:cs="新細明體" w:hint="eastAsia"/>
                                <w:sz w:val="20"/>
                              </w:rPr>
                              <w:t>A</w:t>
                            </w:r>
                            <w:r>
                              <w:rPr>
                                <w:rFonts w:ascii="標楷體" w:hAnsi="標楷體" w:cs="新細明體" w:hint="eastAsia"/>
                                <w:sz w:val="20"/>
                              </w:rPr>
                              <w:t>）</w:t>
                            </w:r>
                          </w:p>
                        </w:tc>
                        <w:tc>
                          <w:tcPr>
                            <w:tcW w:w="850" w:type="dxa"/>
                            <w:shd w:val="clear" w:color="auto" w:fill="auto"/>
                            <w:vAlign w:val="center"/>
                          </w:tcPr>
                          <w:p w14:paraId="73288F51" w14:textId="77777777" w:rsidR="00AD2184" w:rsidRPr="00C54B23" w:rsidRDefault="00AD2184" w:rsidP="008E0AE0">
                            <w:pPr>
                              <w:tabs>
                                <w:tab w:val="left" w:pos="2127"/>
                              </w:tabs>
                              <w:snapToGrid w:val="0"/>
                              <w:spacing w:line="240" w:lineRule="exact"/>
                              <w:ind w:leftChars="-44" w:left="-67" w:rightChars="-51" w:right="-122" w:hangingChars="21" w:hanging="39"/>
                              <w:jc w:val="center"/>
                              <w:rPr>
                                <w:rFonts w:ascii="標楷體" w:eastAsia="標楷體" w:hAnsi="標楷體" w:cs="新細明體"/>
                                <w:spacing w:val="-8"/>
                                <w:sz w:val="20"/>
                              </w:rPr>
                            </w:pPr>
                            <w:r w:rsidRPr="00C54B23">
                              <w:rPr>
                                <w:rFonts w:ascii="標楷體" w:eastAsia="標楷體" w:hAnsi="標楷體" w:cs="新細明體" w:hint="eastAsia"/>
                                <w:spacing w:val="-8"/>
                                <w:sz w:val="20"/>
                              </w:rPr>
                              <w:t>實際配置</w:t>
                            </w:r>
                          </w:p>
                          <w:p w14:paraId="760F07F0" w14:textId="77777777" w:rsidR="00AD2184" w:rsidRPr="0081690E" w:rsidRDefault="00AD2184" w:rsidP="008E0AE0">
                            <w:pPr>
                              <w:tabs>
                                <w:tab w:val="left" w:pos="2127"/>
                              </w:tabs>
                              <w:snapToGrid w:val="0"/>
                              <w:spacing w:line="240" w:lineRule="exact"/>
                              <w:ind w:leftChars="-27" w:left="-65" w:rightChars="-28" w:right="-67"/>
                              <w:jc w:val="center"/>
                              <w:rPr>
                                <w:rFonts w:ascii="標楷體" w:eastAsia="標楷體" w:hAnsi="標楷體" w:cs="新細明體"/>
                                <w:sz w:val="20"/>
                              </w:rPr>
                            </w:pPr>
                            <w:r>
                              <w:rPr>
                                <w:rFonts w:ascii="標楷體" w:hAnsi="標楷體" w:cs="新細明體" w:hint="eastAsia"/>
                                <w:sz w:val="20"/>
                              </w:rPr>
                              <w:t>（</w:t>
                            </w:r>
                            <w:r w:rsidRPr="0081690E">
                              <w:rPr>
                                <w:rFonts w:ascii="標楷體" w:hAnsi="標楷體" w:cs="新細明體" w:hint="eastAsia"/>
                                <w:sz w:val="20"/>
                              </w:rPr>
                              <w:t>B</w:t>
                            </w:r>
                            <w:r>
                              <w:rPr>
                                <w:rFonts w:ascii="標楷體" w:hAnsi="標楷體" w:cs="新細明體" w:hint="eastAsia"/>
                                <w:sz w:val="20"/>
                              </w:rPr>
                              <w:t>）</w:t>
                            </w:r>
                          </w:p>
                        </w:tc>
                        <w:tc>
                          <w:tcPr>
                            <w:tcW w:w="851" w:type="dxa"/>
                            <w:shd w:val="clear" w:color="auto" w:fill="auto"/>
                            <w:vAlign w:val="center"/>
                          </w:tcPr>
                          <w:p w14:paraId="39B08995" w14:textId="77777777" w:rsidR="00AD2184" w:rsidRPr="0081690E" w:rsidRDefault="00AD2184" w:rsidP="008E0AE0">
                            <w:pPr>
                              <w:spacing w:line="240" w:lineRule="exact"/>
                              <w:ind w:leftChars="-44" w:left="-88" w:rightChars="-40" w:right="-96" w:hangingChars="10" w:hanging="18"/>
                              <w:jc w:val="center"/>
                              <w:rPr>
                                <w:rFonts w:ascii="標楷體" w:eastAsia="標楷體" w:hAnsi="標楷體" w:cs="新細明體"/>
                                <w:sz w:val="20"/>
                              </w:rPr>
                            </w:pPr>
                            <w:r w:rsidRPr="00C54B23">
                              <w:rPr>
                                <w:rFonts w:ascii="標楷體" w:eastAsia="標楷體" w:hAnsi="標楷體" w:cs="新細明體" w:hint="eastAsia"/>
                                <w:spacing w:val="-8"/>
                                <w:sz w:val="20"/>
                              </w:rPr>
                              <w:t>差異數量</w:t>
                            </w:r>
                            <w:r>
                              <w:rPr>
                                <w:rFonts w:ascii="標楷體" w:hAnsi="標楷體" w:cs="新細明體" w:hint="eastAsia"/>
                                <w:sz w:val="20"/>
                              </w:rPr>
                              <w:t>（</w:t>
                            </w:r>
                            <w:r w:rsidRPr="0081690E">
                              <w:rPr>
                                <w:rFonts w:ascii="標楷體" w:hAnsi="標楷體" w:cs="新細明體" w:hint="eastAsia"/>
                                <w:sz w:val="20"/>
                              </w:rPr>
                              <w:t>C=B-A</w:t>
                            </w:r>
                            <w:r>
                              <w:rPr>
                                <w:rFonts w:ascii="標楷體" w:hAnsi="標楷體" w:cs="新細明體" w:hint="eastAsia"/>
                                <w:sz w:val="20"/>
                              </w:rPr>
                              <w:t>）</w:t>
                            </w:r>
                          </w:p>
                        </w:tc>
                        <w:tc>
                          <w:tcPr>
                            <w:tcW w:w="1276" w:type="dxa"/>
                            <w:shd w:val="clear" w:color="auto" w:fill="auto"/>
                            <w:vAlign w:val="center"/>
                          </w:tcPr>
                          <w:p w14:paraId="449AFBA9" w14:textId="77777777" w:rsidR="00AD2184" w:rsidRPr="0081690E" w:rsidRDefault="00AD2184" w:rsidP="008E0AE0">
                            <w:pPr>
                              <w:spacing w:line="240" w:lineRule="exact"/>
                              <w:jc w:val="center"/>
                              <w:rPr>
                                <w:rFonts w:ascii="標楷體" w:eastAsia="標楷體" w:hAnsi="標楷體" w:cs="新細明體"/>
                                <w:sz w:val="20"/>
                              </w:rPr>
                            </w:pPr>
                            <w:r w:rsidRPr="0081690E">
                              <w:rPr>
                                <w:rFonts w:ascii="標楷體" w:eastAsia="標楷體" w:hAnsi="標楷體" w:cs="新細明體" w:hint="eastAsia"/>
                                <w:sz w:val="20"/>
                              </w:rPr>
                              <w:t>增</w:t>
                            </w:r>
                            <w:r>
                              <w:rPr>
                                <w:rFonts w:ascii="標楷體" w:eastAsia="標楷體" w:hAnsi="標楷體" w:cs="新細明體" w:hint="eastAsia"/>
                                <w:sz w:val="20"/>
                              </w:rPr>
                              <w:t>減</w:t>
                            </w:r>
                            <w:r w:rsidRPr="0081690E">
                              <w:rPr>
                                <w:rFonts w:ascii="標楷體" w:eastAsia="標楷體" w:hAnsi="標楷體" w:cs="新細明體" w:hint="eastAsia"/>
                                <w:sz w:val="20"/>
                              </w:rPr>
                              <w:t>比率</w:t>
                            </w:r>
                          </w:p>
                          <w:p w14:paraId="08B556C4" w14:textId="77777777" w:rsidR="00AD2184" w:rsidRPr="0081690E" w:rsidRDefault="00AD2184" w:rsidP="008E0AE0">
                            <w:pPr>
                              <w:spacing w:line="240" w:lineRule="exact"/>
                              <w:ind w:leftChars="-44" w:left="-78" w:rightChars="-37" w:right="-89" w:hangingChars="14" w:hanging="28"/>
                              <w:jc w:val="center"/>
                              <w:rPr>
                                <w:rFonts w:ascii="標楷體" w:eastAsia="標楷體" w:hAnsi="標楷體" w:cs="新細明體"/>
                                <w:sz w:val="20"/>
                              </w:rPr>
                            </w:pPr>
                            <w:r>
                              <w:rPr>
                                <w:rFonts w:ascii="標楷體" w:hAnsi="標楷體" w:cs="新細明體"/>
                                <w:sz w:val="20"/>
                              </w:rPr>
                              <w:t>（</w:t>
                            </w:r>
                            <w:r w:rsidRPr="0081690E">
                              <w:rPr>
                                <w:rFonts w:ascii="標楷體" w:hAnsi="標楷體" w:cs="新細明體" w:hint="eastAsia"/>
                                <w:sz w:val="20"/>
                              </w:rPr>
                              <w:t>D</w:t>
                            </w:r>
                            <w:r w:rsidRPr="0081690E">
                              <w:rPr>
                                <w:rFonts w:ascii="標楷體" w:hAnsi="標楷體" w:cs="新細明體"/>
                                <w:sz w:val="20"/>
                              </w:rPr>
                              <w:t>=</w:t>
                            </w:r>
                            <w:r w:rsidRPr="0081690E">
                              <w:rPr>
                                <w:rFonts w:ascii="標楷體" w:hAnsi="標楷體" w:cs="新細明體" w:hint="eastAsia"/>
                                <w:sz w:val="20"/>
                              </w:rPr>
                              <w:t>C</w:t>
                            </w:r>
                            <w:r w:rsidRPr="0081690E">
                              <w:rPr>
                                <w:rFonts w:ascii="標楷體" w:hAnsi="標楷體" w:cs="新細明體"/>
                                <w:sz w:val="20"/>
                              </w:rPr>
                              <w:t>/</w:t>
                            </w:r>
                            <w:r w:rsidRPr="0081690E">
                              <w:rPr>
                                <w:rFonts w:ascii="標楷體" w:hAnsi="標楷體" w:cs="新細明體" w:hint="eastAsia"/>
                                <w:sz w:val="20"/>
                              </w:rPr>
                              <w:t>A</w:t>
                            </w:r>
                            <w:r w:rsidRPr="0081690E">
                              <w:rPr>
                                <w:rFonts w:ascii="標楷體" w:hAnsi="標楷體" w:cs="新細明體"/>
                                <w:sz w:val="20"/>
                              </w:rPr>
                              <w:t>×100</w:t>
                            </w:r>
                            <w:r>
                              <w:rPr>
                                <w:rFonts w:ascii="標楷體" w:hAnsi="標楷體" w:cs="新細明體" w:hint="eastAsia"/>
                                <w:sz w:val="20"/>
                              </w:rPr>
                              <w:t>）</w:t>
                            </w:r>
                          </w:p>
                        </w:tc>
                      </w:tr>
                      <w:tr w:rsidR="00AD2184" w:rsidRPr="0081690E" w14:paraId="504ADEEB" w14:textId="77777777" w:rsidTr="008E0AE0">
                        <w:trPr>
                          <w:trHeight w:val="340"/>
                        </w:trPr>
                        <w:tc>
                          <w:tcPr>
                            <w:tcW w:w="848" w:type="dxa"/>
                            <w:shd w:val="clear" w:color="auto" w:fill="auto"/>
                            <w:vAlign w:val="center"/>
                          </w:tcPr>
                          <w:p w14:paraId="1C0211F8" w14:textId="77777777" w:rsidR="00AD2184" w:rsidRPr="0081690E" w:rsidRDefault="00AD2184" w:rsidP="008E0AE0">
                            <w:pPr>
                              <w:widowControl/>
                              <w:spacing w:line="240" w:lineRule="exact"/>
                              <w:jc w:val="center"/>
                              <w:rPr>
                                <w:rFonts w:ascii="標楷體" w:eastAsia="標楷體" w:hAnsi="標楷體" w:cs="新細明體"/>
                                <w:b/>
                                <w:color w:val="000000"/>
                                <w:sz w:val="20"/>
                              </w:rPr>
                            </w:pPr>
                            <w:r w:rsidRPr="0081690E">
                              <w:rPr>
                                <w:rFonts w:ascii="標楷體" w:eastAsia="標楷體" w:hAnsi="標楷體" w:cs="新細明體" w:hint="eastAsia"/>
                                <w:b/>
                                <w:color w:val="000000"/>
                                <w:sz w:val="20"/>
                              </w:rPr>
                              <w:t>合計</w:t>
                            </w:r>
                          </w:p>
                        </w:tc>
                        <w:tc>
                          <w:tcPr>
                            <w:tcW w:w="995" w:type="dxa"/>
                            <w:shd w:val="clear" w:color="auto" w:fill="auto"/>
                            <w:vAlign w:val="center"/>
                          </w:tcPr>
                          <w:p w14:paraId="167809F9" w14:textId="77777777" w:rsidR="00AD2184" w:rsidRPr="0081690E" w:rsidRDefault="00AD2184" w:rsidP="008E0AE0">
                            <w:pPr>
                              <w:spacing w:line="240" w:lineRule="exact"/>
                              <w:jc w:val="right"/>
                              <w:rPr>
                                <w:rFonts w:ascii="標楷體" w:eastAsia="標楷體" w:hAnsi="標楷體" w:cs="新細明體"/>
                                <w:b/>
                                <w:bCs/>
                                <w:color w:val="000000"/>
                                <w:sz w:val="20"/>
                              </w:rPr>
                            </w:pPr>
                            <w:r w:rsidRPr="0081690E">
                              <w:rPr>
                                <w:rFonts w:ascii="標楷體" w:eastAsia="標楷體" w:hAnsi="標楷體" w:hint="eastAsia"/>
                                <w:b/>
                                <w:bCs/>
                                <w:color w:val="000000"/>
                                <w:sz w:val="20"/>
                              </w:rPr>
                              <w:t>450,692</w:t>
                            </w:r>
                          </w:p>
                        </w:tc>
                        <w:tc>
                          <w:tcPr>
                            <w:tcW w:w="851" w:type="dxa"/>
                            <w:shd w:val="clear" w:color="auto" w:fill="auto"/>
                            <w:vAlign w:val="center"/>
                          </w:tcPr>
                          <w:p w14:paraId="162355C0" w14:textId="77777777" w:rsidR="00AD2184" w:rsidRPr="0081690E" w:rsidRDefault="00AD2184" w:rsidP="008E0AE0">
                            <w:pPr>
                              <w:spacing w:line="240" w:lineRule="exact"/>
                              <w:jc w:val="right"/>
                              <w:rPr>
                                <w:rFonts w:ascii="標楷體" w:eastAsia="標楷體" w:hAnsi="標楷體" w:cs="新細明體"/>
                                <w:b/>
                                <w:bCs/>
                                <w:color w:val="000000"/>
                                <w:sz w:val="20"/>
                              </w:rPr>
                            </w:pPr>
                            <w:r w:rsidRPr="0081690E">
                              <w:rPr>
                                <w:rFonts w:ascii="標楷體" w:eastAsia="標楷體" w:hAnsi="標楷體" w:hint="eastAsia"/>
                                <w:b/>
                                <w:bCs/>
                                <w:color w:val="000000"/>
                                <w:sz w:val="20"/>
                              </w:rPr>
                              <w:t>48</w:t>
                            </w:r>
                          </w:p>
                        </w:tc>
                        <w:tc>
                          <w:tcPr>
                            <w:tcW w:w="850" w:type="dxa"/>
                            <w:shd w:val="clear" w:color="auto" w:fill="auto"/>
                            <w:vAlign w:val="center"/>
                          </w:tcPr>
                          <w:p w14:paraId="649D5461" w14:textId="77777777" w:rsidR="00AD2184" w:rsidRPr="0081690E" w:rsidRDefault="00AD2184" w:rsidP="008E0AE0">
                            <w:pPr>
                              <w:spacing w:line="240" w:lineRule="exact"/>
                              <w:jc w:val="right"/>
                              <w:rPr>
                                <w:rFonts w:ascii="標楷體" w:hAnsi="標楷體" w:cs="新細明體"/>
                                <w:b/>
                                <w:color w:val="000000"/>
                                <w:sz w:val="20"/>
                                <w:szCs w:val="24"/>
                              </w:rPr>
                            </w:pPr>
                            <w:r w:rsidRPr="0081690E">
                              <w:rPr>
                                <w:rFonts w:ascii="標楷體" w:hAnsi="標楷體" w:cs="新細明體"/>
                                <w:b/>
                                <w:color w:val="000000"/>
                                <w:sz w:val="20"/>
                                <w:szCs w:val="24"/>
                              </w:rPr>
                              <w:t>74</w:t>
                            </w:r>
                          </w:p>
                        </w:tc>
                        <w:tc>
                          <w:tcPr>
                            <w:tcW w:w="851" w:type="dxa"/>
                            <w:shd w:val="clear" w:color="auto" w:fill="auto"/>
                            <w:vAlign w:val="center"/>
                          </w:tcPr>
                          <w:p w14:paraId="02BAFED5" w14:textId="77777777" w:rsidR="00AD2184" w:rsidRPr="0081690E" w:rsidRDefault="00AD2184" w:rsidP="008E0AE0">
                            <w:pPr>
                              <w:spacing w:line="240" w:lineRule="exact"/>
                              <w:jc w:val="right"/>
                              <w:rPr>
                                <w:rFonts w:ascii="標楷體" w:hAnsi="標楷體" w:cs="新細明體"/>
                                <w:b/>
                                <w:color w:val="000000"/>
                                <w:sz w:val="20"/>
                                <w:szCs w:val="24"/>
                              </w:rPr>
                            </w:pPr>
                            <w:r w:rsidRPr="0081690E">
                              <w:rPr>
                                <w:rFonts w:ascii="標楷體" w:hAnsi="標楷體" w:cs="新細明體"/>
                                <w:b/>
                                <w:color w:val="000000"/>
                                <w:sz w:val="20"/>
                                <w:szCs w:val="24"/>
                              </w:rPr>
                              <w:t>26</w:t>
                            </w:r>
                          </w:p>
                        </w:tc>
                        <w:tc>
                          <w:tcPr>
                            <w:tcW w:w="1276" w:type="dxa"/>
                            <w:shd w:val="clear" w:color="auto" w:fill="auto"/>
                            <w:vAlign w:val="center"/>
                          </w:tcPr>
                          <w:p w14:paraId="5ACEF2F1" w14:textId="77777777" w:rsidR="00AD2184" w:rsidRPr="0081690E" w:rsidRDefault="00AD2184" w:rsidP="008E0AE0">
                            <w:pPr>
                              <w:spacing w:line="240" w:lineRule="exact"/>
                              <w:jc w:val="right"/>
                              <w:rPr>
                                <w:rFonts w:ascii="標楷體" w:hAnsi="標楷體" w:cs="新細明體"/>
                                <w:b/>
                                <w:color w:val="000000"/>
                                <w:sz w:val="20"/>
                                <w:szCs w:val="24"/>
                              </w:rPr>
                            </w:pPr>
                            <w:r w:rsidRPr="0081690E">
                              <w:rPr>
                                <w:rFonts w:ascii="標楷體" w:hAnsi="標楷體" w:cs="新細明體"/>
                                <w:b/>
                                <w:color w:val="000000"/>
                                <w:sz w:val="20"/>
                                <w:szCs w:val="24"/>
                              </w:rPr>
                              <w:t>54.17</w:t>
                            </w:r>
                          </w:p>
                        </w:tc>
                      </w:tr>
                      <w:tr w:rsidR="00AD2184" w:rsidRPr="0081690E" w14:paraId="2E7FAB91" w14:textId="77777777" w:rsidTr="008E0AE0">
                        <w:trPr>
                          <w:trHeight w:val="340"/>
                        </w:trPr>
                        <w:tc>
                          <w:tcPr>
                            <w:tcW w:w="848" w:type="dxa"/>
                            <w:shd w:val="clear" w:color="auto" w:fill="auto"/>
                            <w:vAlign w:val="center"/>
                          </w:tcPr>
                          <w:p w14:paraId="6356C645"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宜蘭市</w:t>
                            </w:r>
                          </w:p>
                        </w:tc>
                        <w:tc>
                          <w:tcPr>
                            <w:tcW w:w="995" w:type="dxa"/>
                            <w:shd w:val="clear" w:color="auto" w:fill="auto"/>
                            <w:vAlign w:val="center"/>
                          </w:tcPr>
                          <w:p w14:paraId="13012A4C"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94,869</w:t>
                            </w:r>
                          </w:p>
                        </w:tc>
                        <w:tc>
                          <w:tcPr>
                            <w:tcW w:w="851" w:type="dxa"/>
                            <w:shd w:val="clear" w:color="auto" w:fill="auto"/>
                            <w:vAlign w:val="center"/>
                          </w:tcPr>
                          <w:p w14:paraId="2EC0684C"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w:t>
                            </w:r>
                          </w:p>
                        </w:tc>
                        <w:tc>
                          <w:tcPr>
                            <w:tcW w:w="850" w:type="dxa"/>
                            <w:shd w:val="clear" w:color="auto" w:fill="auto"/>
                            <w:vAlign w:val="center"/>
                          </w:tcPr>
                          <w:p w14:paraId="266DF86A"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4</w:t>
                            </w:r>
                          </w:p>
                        </w:tc>
                        <w:tc>
                          <w:tcPr>
                            <w:tcW w:w="851" w:type="dxa"/>
                            <w:shd w:val="clear" w:color="auto" w:fill="auto"/>
                            <w:vAlign w:val="center"/>
                          </w:tcPr>
                          <w:p w14:paraId="63DFB4F3"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w:t>
                            </w:r>
                            <w:r w:rsidRPr="0081690E">
                              <w:rPr>
                                <w:rFonts w:ascii="標楷體" w:hAnsi="標楷體" w:cs="新細明體" w:hint="eastAsia"/>
                                <w:color w:val="000000"/>
                                <w:sz w:val="20"/>
                                <w:szCs w:val="24"/>
                              </w:rPr>
                              <w:t xml:space="preserve"> </w:t>
                            </w:r>
                            <w:r w:rsidRPr="0081690E">
                              <w:rPr>
                                <w:rFonts w:ascii="標楷體" w:hAnsi="標楷體" w:cs="新細明體"/>
                                <w:color w:val="000000"/>
                                <w:sz w:val="20"/>
                                <w:szCs w:val="24"/>
                              </w:rPr>
                              <w:t>2</w:t>
                            </w:r>
                          </w:p>
                        </w:tc>
                        <w:tc>
                          <w:tcPr>
                            <w:tcW w:w="1276" w:type="dxa"/>
                            <w:shd w:val="clear" w:color="auto" w:fill="auto"/>
                            <w:vAlign w:val="center"/>
                          </w:tcPr>
                          <w:p w14:paraId="182DC232"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w:t>
                            </w:r>
                            <w:r w:rsidRPr="0081690E">
                              <w:rPr>
                                <w:rFonts w:ascii="標楷體" w:hAnsi="標楷體" w:cs="新細明體" w:hint="eastAsia"/>
                                <w:color w:val="000000"/>
                                <w:sz w:val="20"/>
                                <w:szCs w:val="24"/>
                              </w:rPr>
                              <w:t xml:space="preserve"> </w:t>
                            </w:r>
                            <w:r w:rsidRPr="0081690E">
                              <w:rPr>
                                <w:rFonts w:ascii="標楷體" w:hAnsi="標楷體" w:cs="新細明體"/>
                                <w:color w:val="000000"/>
                                <w:sz w:val="20"/>
                                <w:szCs w:val="24"/>
                              </w:rPr>
                              <w:t>33.33</w:t>
                            </w:r>
                          </w:p>
                        </w:tc>
                      </w:tr>
                      <w:tr w:rsidR="00AD2184" w:rsidRPr="0081690E" w14:paraId="5E9D8123" w14:textId="77777777" w:rsidTr="008E0AE0">
                        <w:trPr>
                          <w:trHeight w:val="340"/>
                        </w:trPr>
                        <w:tc>
                          <w:tcPr>
                            <w:tcW w:w="848" w:type="dxa"/>
                            <w:shd w:val="clear" w:color="auto" w:fill="auto"/>
                            <w:vAlign w:val="center"/>
                          </w:tcPr>
                          <w:p w14:paraId="72E5A460"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羅東鎮</w:t>
                            </w:r>
                          </w:p>
                        </w:tc>
                        <w:tc>
                          <w:tcPr>
                            <w:tcW w:w="995" w:type="dxa"/>
                            <w:shd w:val="clear" w:color="auto" w:fill="auto"/>
                            <w:vAlign w:val="center"/>
                          </w:tcPr>
                          <w:p w14:paraId="6EDFFABF"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70,732</w:t>
                            </w:r>
                          </w:p>
                        </w:tc>
                        <w:tc>
                          <w:tcPr>
                            <w:tcW w:w="851" w:type="dxa"/>
                            <w:shd w:val="clear" w:color="auto" w:fill="auto"/>
                            <w:vAlign w:val="center"/>
                          </w:tcPr>
                          <w:p w14:paraId="21A3659A"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w:t>
                            </w:r>
                          </w:p>
                        </w:tc>
                        <w:tc>
                          <w:tcPr>
                            <w:tcW w:w="850" w:type="dxa"/>
                            <w:shd w:val="clear" w:color="auto" w:fill="auto"/>
                            <w:vAlign w:val="center"/>
                          </w:tcPr>
                          <w:p w14:paraId="147D944C"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w:t>
                            </w:r>
                          </w:p>
                        </w:tc>
                        <w:tc>
                          <w:tcPr>
                            <w:tcW w:w="851" w:type="dxa"/>
                            <w:shd w:val="clear" w:color="auto" w:fill="auto"/>
                            <w:vAlign w:val="center"/>
                          </w:tcPr>
                          <w:p w14:paraId="30AEE8CC" w14:textId="77777777" w:rsidR="00AD2184" w:rsidRPr="0081690E" w:rsidRDefault="00AD2184" w:rsidP="008E0AE0">
                            <w:pPr>
                              <w:spacing w:line="240" w:lineRule="exact"/>
                              <w:jc w:val="right"/>
                              <w:rPr>
                                <w:rFonts w:ascii="標楷體" w:hAnsi="標楷體" w:cs="新細明體"/>
                                <w:color w:val="000000"/>
                                <w:sz w:val="20"/>
                                <w:szCs w:val="24"/>
                              </w:rPr>
                            </w:pPr>
                            <w:r>
                              <w:rPr>
                                <w:rFonts w:ascii="標楷體" w:hAnsi="標楷體" w:cs="新細明體" w:hint="eastAsia"/>
                                <w:color w:val="000000"/>
                                <w:sz w:val="20"/>
                                <w:szCs w:val="24"/>
                              </w:rPr>
                              <w:t>－</w:t>
                            </w:r>
                          </w:p>
                        </w:tc>
                        <w:tc>
                          <w:tcPr>
                            <w:tcW w:w="1276" w:type="dxa"/>
                            <w:shd w:val="clear" w:color="auto" w:fill="auto"/>
                            <w:vAlign w:val="center"/>
                          </w:tcPr>
                          <w:p w14:paraId="4125B4FF" w14:textId="77777777" w:rsidR="00AD2184" w:rsidRPr="0081690E" w:rsidRDefault="00AD2184" w:rsidP="008E0AE0">
                            <w:pPr>
                              <w:spacing w:line="240" w:lineRule="exact"/>
                              <w:jc w:val="right"/>
                              <w:rPr>
                                <w:rFonts w:ascii="標楷體" w:hAnsi="標楷體" w:cs="新細明體"/>
                                <w:color w:val="000000"/>
                                <w:sz w:val="20"/>
                                <w:szCs w:val="24"/>
                              </w:rPr>
                            </w:pPr>
                            <w:r>
                              <w:rPr>
                                <w:rFonts w:ascii="標楷體" w:hAnsi="標楷體" w:cs="新細明體" w:hint="eastAsia"/>
                                <w:color w:val="000000"/>
                                <w:sz w:val="20"/>
                                <w:szCs w:val="24"/>
                              </w:rPr>
                              <w:t>－</w:t>
                            </w:r>
                          </w:p>
                        </w:tc>
                      </w:tr>
                      <w:tr w:rsidR="00AD2184" w:rsidRPr="0081690E" w14:paraId="0B71D9A0" w14:textId="77777777" w:rsidTr="008E0AE0">
                        <w:trPr>
                          <w:trHeight w:val="340"/>
                        </w:trPr>
                        <w:tc>
                          <w:tcPr>
                            <w:tcW w:w="848" w:type="dxa"/>
                            <w:shd w:val="clear" w:color="auto" w:fill="auto"/>
                            <w:vAlign w:val="center"/>
                          </w:tcPr>
                          <w:p w14:paraId="5B700822"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蘇澳鎮</w:t>
                            </w:r>
                          </w:p>
                        </w:tc>
                        <w:tc>
                          <w:tcPr>
                            <w:tcW w:w="995" w:type="dxa"/>
                            <w:shd w:val="clear" w:color="auto" w:fill="auto"/>
                            <w:vAlign w:val="center"/>
                          </w:tcPr>
                          <w:p w14:paraId="73F4FA2F"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38,272</w:t>
                            </w:r>
                          </w:p>
                        </w:tc>
                        <w:tc>
                          <w:tcPr>
                            <w:tcW w:w="851" w:type="dxa"/>
                            <w:shd w:val="clear" w:color="auto" w:fill="auto"/>
                            <w:vAlign w:val="center"/>
                          </w:tcPr>
                          <w:p w14:paraId="182EC441"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w:t>
                            </w:r>
                          </w:p>
                        </w:tc>
                        <w:tc>
                          <w:tcPr>
                            <w:tcW w:w="850" w:type="dxa"/>
                            <w:shd w:val="clear" w:color="auto" w:fill="auto"/>
                            <w:vAlign w:val="center"/>
                          </w:tcPr>
                          <w:p w14:paraId="552BA9BC"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10</w:t>
                            </w:r>
                          </w:p>
                        </w:tc>
                        <w:tc>
                          <w:tcPr>
                            <w:tcW w:w="851" w:type="dxa"/>
                            <w:shd w:val="clear" w:color="auto" w:fill="auto"/>
                            <w:vAlign w:val="center"/>
                          </w:tcPr>
                          <w:p w14:paraId="071B6D03"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4</w:t>
                            </w:r>
                          </w:p>
                        </w:tc>
                        <w:tc>
                          <w:tcPr>
                            <w:tcW w:w="1276" w:type="dxa"/>
                            <w:shd w:val="clear" w:color="auto" w:fill="auto"/>
                            <w:vAlign w:val="center"/>
                          </w:tcPr>
                          <w:p w14:paraId="4231CC27"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66.67</w:t>
                            </w:r>
                          </w:p>
                        </w:tc>
                      </w:tr>
                      <w:tr w:rsidR="00AD2184" w:rsidRPr="0081690E" w14:paraId="2E5664A7" w14:textId="77777777" w:rsidTr="008E0AE0">
                        <w:trPr>
                          <w:trHeight w:val="340"/>
                        </w:trPr>
                        <w:tc>
                          <w:tcPr>
                            <w:tcW w:w="848" w:type="dxa"/>
                            <w:shd w:val="clear" w:color="auto" w:fill="auto"/>
                            <w:vAlign w:val="center"/>
                          </w:tcPr>
                          <w:p w14:paraId="29B6805B"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頭城鎮</w:t>
                            </w:r>
                          </w:p>
                        </w:tc>
                        <w:tc>
                          <w:tcPr>
                            <w:tcW w:w="995" w:type="dxa"/>
                            <w:shd w:val="clear" w:color="auto" w:fill="auto"/>
                            <w:vAlign w:val="center"/>
                          </w:tcPr>
                          <w:p w14:paraId="5966E37F"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28,544</w:t>
                            </w:r>
                          </w:p>
                        </w:tc>
                        <w:tc>
                          <w:tcPr>
                            <w:tcW w:w="851" w:type="dxa"/>
                            <w:shd w:val="clear" w:color="auto" w:fill="auto"/>
                            <w:vAlign w:val="center"/>
                          </w:tcPr>
                          <w:p w14:paraId="5B326111"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w:t>
                            </w:r>
                          </w:p>
                        </w:tc>
                        <w:tc>
                          <w:tcPr>
                            <w:tcW w:w="850" w:type="dxa"/>
                            <w:shd w:val="clear" w:color="auto" w:fill="auto"/>
                            <w:vAlign w:val="center"/>
                          </w:tcPr>
                          <w:p w14:paraId="36C2B287" w14:textId="77777777" w:rsidR="00AD2184" w:rsidRPr="0081690E" w:rsidRDefault="00AD2184" w:rsidP="008E0AE0">
                            <w:pPr>
                              <w:spacing w:line="240" w:lineRule="exact"/>
                              <w:jc w:val="right"/>
                              <w:rPr>
                                <w:sz w:val="20"/>
                              </w:rPr>
                            </w:pPr>
                            <w:r w:rsidRPr="0081690E">
                              <w:rPr>
                                <w:rFonts w:ascii="標楷體" w:hAnsi="標楷體" w:cs="新細明體" w:hint="eastAsia"/>
                                <w:color w:val="000000"/>
                                <w:sz w:val="20"/>
                                <w:szCs w:val="24"/>
                              </w:rPr>
                              <w:t>10</w:t>
                            </w:r>
                          </w:p>
                        </w:tc>
                        <w:tc>
                          <w:tcPr>
                            <w:tcW w:w="851" w:type="dxa"/>
                            <w:shd w:val="clear" w:color="auto" w:fill="auto"/>
                            <w:vAlign w:val="center"/>
                          </w:tcPr>
                          <w:p w14:paraId="6647A75A"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w:t>
                            </w:r>
                          </w:p>
                        </w:tc>
                        <w:tc>
                          <w:tcPr>
                            <w:tcW w:w="1276" w:type="dxa"/>
                            <w:shd w:val="clear" w:color="auto" w:fill="auto"/>
                            <w:vAlign w:val="center"/>
                          </w:tcPr>
                          <w:p w14:paraId="65EC1E61"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150.00</w:t>
                            </w:r>
                          </w:p>
                        </w:tc>
                      </w:tr>
                      <w:tr w:rsidR="00AD2184" w:rsidRPr="0081690E" w14:paraId="6C19EBD2" w14:textId="77777777" w:rsidTr="008E0AE0">
                        <w:trPr>
                          <w:trHeight w:val="340"/>
                        </w:trPr>
                        <w:tc>
                          <w:tcPr>
                            <w:tcW w:w="848" w:type="dxa"/>
                            <w:shd w:val="clear" w:color="auto" w:fill="auto"/>
                            <w:vAlign w:val="center"/>
                          </w:tcPr>
                          <w:p w14:paraId="43602658" w14:textId="77777777" w:rsidR="00AD2184" w:rsidRPr="0081690E" w:rsidRDefault="00AD2184" w:rsidP="008E0AE0">
                            <w:pPr>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礁溪鄉</w:t>
                            </w:r>
                          </w:p>
                        </w:tc>
                        <w:tc>
                          <w:tcPr>
                            <w:tcW w:w="995" w:type="dxa"/>
                            <w:shd w:val="clear" w:color="auto" w:fill="auto"/>
                            <w:vAlign w:val="center"/>
                          </w:tcPr>
                          <w:p w14:paraId="5AABE957"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35,057</w:t>
                            </w:r>
                          </w:p>
                        </w:tc>
                        <w:tc>
                          <w:tcPr>
                            <w:tcW w:w="851" w:type="dxa"/>
                            <w:shd w:val="clear" w:color="auto" w:fill="auto"/>
                            <w:vAlign w:val="center"/>
                          </w:tcPr>
                          <w:p w14:paraId="1023939D"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w:t>
                            </w:r>
                          </w:p>
                        </w:tc>
                        <w:tc>
                          <w:tcPr>
                            <w:tcW w:w="850" w:type="dxa"/>
                            <w:shd w:val="clear" w:color="auto" w:fill="auto"/>
                            <w:vAlign w:val="center"/>
                          </w:tcPr>
                          <w:p w14:paraId="3FE29BD1" w14:textId="77777777" w:rsidR="00AD2184" w:rsidRPr="0081690E" w:rsidRDefault="00AD2184" w:rsidP="008E0AE0">
                            <w:pPr>
                              <w:spacing w:line="240" w:lineRule="exact"/>
                              <w:jc w:val="right"/>
                              <w:rPr>
                                <w:sz w:val="20"/>
                              </w:rPr>
                            </w:pPr>
                            <w:r w:rsidRPr="0081690E">
                              <w:rPr>
                                <w:rFonts w:ascii="標楷體" w:hAnsi="標楷體" w:cs="新細明體" w:hint="eastAsia"/>
                                <w:color w:val="000000"/>
                                <w:sz w:val="20"/>
                                <w:szCs w:val="24"/>
                              </w:rPr>
                              <w:t>10</w:t>
                            </w:r>
                          </w:p>
                        </w:tc>
                        <w:tc>
                          <w:tcPr>
                            <w:tcW w:w="851" w:type="dxa"/>
                            <w:shd w:val="clear" w:color="auto" w:fill="auto"/>
                            <w:vAlign w:val="center"/>
                          </w:tcPr>
                          <w:p w14:paraId="73807A16"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w:t>
                            </w:r>
                          </w:p>
                        </w:tc>
                        <w:tc>
                          <w:tcPr>
                            <w:tcW w:w="1276" w:type="dxa"/>
                            <w:shd w:val="clear" w:color="auto" w:fill="auto"/>
                            <w:vAlign w:val="center"/>
                          </w:tcPr>
                          <w:p w14:paraId="22D8A40A"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150.00</w:t>
                            </w:r>
                          </w:p>
                        </w:tc>
                      </w:tr>
                      <w:tr w:rsidR="00AD2184" w:rsidRPr="0081690E" w14:paraId="62803A06" w14:textId="77777777" w:rsidTr="008E0AE0">
                        <w:trPr>
                          <w:trHeight w:val="340"/>
                        </w:trPr>
                        <w:tc>
                          <w:tcPr>
                            <w:tcW w:w="848" w:type="dxa"/>
                            <w:shd w:val="clear" w:color="auto" w:fill="auto"/>
                            <w:vAlign w:val="center"/>
                          </w:tcPr>
                          <w:p w14:paraId="3978CF7A"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壯圍鄉</w:t>
                            </w:r>
                          </w:p>
                        </w:tc>
                        <w:tc>
                          <w:tcPr>
                            <w:tcW w:w="995" w:type="dxa"/>
                            <w:shd w:val="clear" w:color="auto" w:fill="auto"/>
                            <w:vAlign w:val="center"/>
                          </w:tcPr>
                          <w:p w14:paraId="6ABC3C48"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24,391</w:t>
                            </w:r>
                          </w:p>
                        </w:tc>
                        <w:tc>
                          <w:tcPr>
                            <w:tcW w:w="851" w:type="dxa"/>
                            <w:shd w:val="clear" w:color="auto" w:fill="auto"/>
                            <w:vAlign w:val="center"/>
                          </w:tcPr>
                          <w:p w14:paraId="52618280"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w:t>
                            </w:r>
                          </w:p>
                        </w:tc>
                        <w:tc>
                          <w:tcPr>
                            <w:tcW w:w="850" w:type="dxa"/>
                            <w:shd w:val="clear" w:color="auto" w:fill="auto"/>
                            <w:vAlign w:val="center"/>
                          </w:tcPr>
                          <w:p w14:paraId="01D85B5F"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4</w:t>
                            </w:r>
                          </w:p>
                        </w:tc>
                        <w:tc>
                          <w:tcPr>
                            <w:tcW w:w="851" w:type="dxa"/>
                            <w:shd w:val="clear" w:color="auto" w:fill="auto"/>
                            <w:vAlign w:val="center"/>
                          </w:tcPr>
                          <w:p w14:paraId="6435EA15"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2</w:t>
                            </w:r>
                          </w:p>
                        </w:tc>
                        <w:tc>
                          <w:tcPr>
                            <w:tcW w:w="1276" w:type="dxa"/>
                            <w:shd w:val="clear" w:color="auto" w:fill="auto"/>
                            <w:vAlign w:val="center"/>
                          </w:tcPr>
                          <w:p w14:paraId="036205AC"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100.00</w:t>
                            </w:r>
                          </w:p>
                        </w:tc>
                      </w:tr>
                      <w:tr w:rsidR="00AD2184" w:rsidRPr="0081690E" w14:paraId="29626C56" w14:textId="77777777" w:rsidTr="008E0AE0">
                        <w:trPr>
                          <w:trHeight w:val="340"/>
                        </w:trPr>
                        <w:tc>
                          <w:tcPr>
                            <w:tcW w:w="848" w:type="dxa"/>
                            <w:shd w:val="clear" w:color="auto" w:fill="auto"/>
                            <w:vAlign w:val="center"/>
                          </w:tcPr>
                          <w:p w14:paraId="6C3EEE44"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員山鄉</w:t>
                            </w:r>
                          </w:p>
                        </w:tc>
                        <w:tc>
                          <w:tcPr>
                            <w:tcW w:w="995" w:type="dxa"/>
                            <w:shd w:val="clear" w:color="auto" w:fill="auto"/>
                            <w:vAlign w:val="center"/>
                          </w:tcPr>
                          <w:p w14:paraId="45478ABB"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32,056</w:t>
                            </w:r>
                          </w:p>
                        </w:tc>
                        <w:tc>
                          <w:tcPr>
                            <w:tcW w:w="851" w:type="dxa"/>
                            <w:shd w:val="clear" w:color="auto" w:fill="auto"/>
                            <w:vAlign w:val="center"/>
                          </w:tcPr>
                          <w:p w14:paraId="64A214A7"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3</w:t>
                            </w:r>
                          </w:p>
                        </w:tc>
                        <w:tc>
                          <w:tcPr>
                            <w:tcW w:w="850" w:type="dxa"/>
                            <w:shd w:val="clear" w:color="auto" w:fill="auto"/>
                            <w:vAlign w:val="center"/>
                          </w:tcPr>
                          <w:p w14:paraId="38FF3A03"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4</w:t>
                            </w:r>
                          </w:p>
                        </w:tc>
                        <w:tc>
                          <w:tcPr>
                            <w:tcW w:w="851" w:type="dxa"/>
                            <w:shd w:val="clear" w:color="auto" w:fill="auto"/>
                            <w:vAlign w:val="center"/>
                          </w:tcPr>
                          <w:p w14:paraId="32615BC8"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w:t>
                            </w:r>
                          </w:p>
                        </w:tc>
                        <w:tc>
                          <w:tcPr>
                            <w:tcW w:w="1276" w:type="dxa"/>
                            <w:shd w:val="clear" w:color="auto" w:fill="auto"/>
                            <w:vAlign w:val="center"/>
                          </w:tcPr>
                          <w:p w14:paraId="5C0AE790"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33.33</w:t>
                            </w:r>
                          </w:p>
                        </w:tc>
                      </w:tr>
                      <w:tr w:rsidR="00AD2184" w:rsidRPr="0081690E" w14:paraId="7AB172EB" w14:textId="77777777" w:rsidTr="008E0AE0">
                        <w:trPr>
                          <w:trHeight w:val="340"/>
                        </w:trPr>
                        <w:tc>
                          <w:tcPr>
                            <w:tcW w:w="848" w:type="dxa"/>
                            <w:shd w:val="clear" w:color="auto" w:fill="auto"/>
                            <w:vAlign w:val="center"/>
                          </w:tcPr>
                          <w:p w14:paraId="3FE2DDBC"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冬山鄉</w:t>
                            </w:r>
                          </w:p>
                        </w:tc>
                        <w:tc>
                          <w:tcPr>
                            <w:tcW w:w="995" w:type="dxa"/>
                            <w:shd w:val="clear" w:color="auto" w:fill="auto"/>
                            <w:vAlign w:val="center"/>
                          </w:tcPr>
                          <w:p w14:paraId="7D613B80"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52,928</w:t>
                            </w:r>
                          </w:p>
                        </w:tc>
                        <w:tc>
                          <w:tcPr>
                            <w:tcW w:w="851" w:type="dxa"/>
                            <w:shd w:val="clear" w:color="auto" w:fill="auto"/>
                            <w:vAlign w:val="center"/>
                          </w:tcPr>
                          <w:p w14:paraId="1634A546"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5</w:t>
                            </w:r>
                          </w:p>
                        </w:tc>
                        <w:tc>
                          <w:tcPr>
                            <w:tcW w:w="850" w:type="dxa"/>
                            <w:shd w:val="clear" w:color="auto" w:fill="auto"/>
                            <w:vAlign w:val="center"/>
                          </w:tcPr>
                          <w:p w14:paraId="7CB526FF"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8</w:t>
                            </w:r>
                          </w:p>
                        </w:tc>
                        <w:tc>
                          <w:tcPr>
                            <w:tcW w:w="851" w:type="dxa"/>
                            <w:shd w:val="clear" w:color="auto" w:fill="auto"/>
                            <w:vAlign w:val="center"/>
                          </w:tcPr>
                          <w:p w14:paraId="4CA60A29"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3</w:t>
                            </w:r>
                          </w:p>
                        </w:tc>
                        <w:tc>
                          <w:tcPr>
                            <w:tcW w:w="1276" w:type="dxa"/>
                            <w:shd w:val="clear" w:color="auto" w:fill="auto"/>
                            <w:vAlign w:val="center"/>
                          </w:tcPr>
                          <w:p w14:paraId="18E09499"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60.00</w:t>
                            </w:r>
                          </w:p>
                        </w:tc>
                      </w:tr>
                      <w:tr w:rsidR="00AD2184" w:rsidRPr="0081690E" w14:paraId="1DE75252" w14:textId="77777777" w:rsidTr="008E0AE0">
                        <w:trPr>
                          <w:trHeight w:val="340"/>
                        </w:trPr>
                        <w:tc>
                          <w:tcPr>
                            <w:tcW w:w="848" w:type="dxa"/>
                            <w:shd w:val="clear" w:color="auto" w:fill="auto"/>
                            <w:vAlign w:val="center"/>
                          </w:tcPr>
                          <w:p w14:paraId="04928A33"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五結鄉</w:t>
                            </w:r>
                          </w:p>
                        </w:tc>
                        <w:tc>
                          <w:tcPr>
                            <w:tcW w:w="995" w:type="dxa"/>
                            <w:shd w:val="clear" w:color="auto" w:fill="auto"/>
                            <w:vAlign w:val="center"/>
                          </w:tcPr>
                          <w:p w14:paraId="04CC7E81"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40,539</w:t>
                            </w:r>
                          </w:p>
                        </w:tc>
                        <w:tc>
                          <w:tcPr>
                            <w:tcW w:w="851" w:type="dxa"/>
                            <w:shd w:val="clear" w:color="auto" w:fill="auto"/>
                            <w:vAlign w:val="center"/>
                          </w:tcPr>
                          <w:p w14:paraId="341DC247"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w:t>
                            </w:r>
                          </w:p>
                        </w:tc>
                        <w:tc>
                          <w:tcPr>
                            <w:tcW w:w="850" w:type="dxa"/>
                            <w:shd w:val="clear" w:color="auto" w:fill="auto"/>
                            <w:vAlign w:val="center"/>
                          </w:tcPr>
                          <w:p w14:paraId="74B2E619"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4</w:t>
                            </w:r>
                          </w:p>
                        </w:tc>
                        <w:tc>
                          <w:tcPr>
                            <w:tcW w:w="851" w:type="dxa"/>
                            <w:shd w:val="clear" w:color="auto" w:fill="auto"/>
                            <w:vAlign w:val="center"/>
                          </w:tcPr>
                          <w:p w14:paraId="0E3231CA" w14:textId="77777777" w:rsidR="00AD2184" w:rsidRPr="0081690E" w:rsidRDefault="00AD2184" w:rsidP="008E0AE0">
                            <w:pPr>
                              <w:spacing w:line="240" w:lineRule="exact"/>
                              <w:jc w:val="right"/>
                              <w:rPr>
                                <w:rFonts w:ascii="標楷體" w:hAnsi="標楷體" w:cs="新細明體"/>
                                <w:color w:val="000000"/>
                                <w:sz w:val="20"/>
                                <w:szCs w:val="24"/>
                              </w:rPr>
                            </w:pPr>
                            <w:r>
                              <w:rPr>
                                <w:rFonts w:ascii="標楷體" w:hAnsi="標楷體" w:cs="新細明體" w:hint="eastAsia"/>
                                <w:color w:val="000000"/>
                                <w:sz w:val="20"/>
                                <w:szCs w:val="24"/>
                              </w:rPr>
                              <w:t>－</w:t>
                            </w:r>
                          </w:p>
                        </w:tc>
                        <w:tc>
                          <w:tcPr>
                            <w:tcW w:w="1276" w:type="dxa"/>
                            <w:shd w:val="clear" w:color="auto" w:fill="auto"/>
                            <w:vAlign w:val="center"/>
                          </w:tcPr>
                          <w:p w14:paraId="36ACCAA8" w14:textId="77777777" w:rsidR="00AD2184" w:rsidRPr="0081690E" w:rsidRDefault="00AD2184" w:rsidP="008E0AE0">
                            <w:pPr>
                              <w:spacing w:line="240" w:lineRule="exact"/>
                              <w:jc w:val="right"/>
                              <w:rPr>
                                <w:rFonts w:ascii="標楷體" w:hAnsi="標楷體" w:cs="新細明體"/>
                                <w:color w:val="000000"/>
                                <w:sz w:val="20"/>
                                <w:szCs w:val="24"/>
                              </w:rPr>
                            </w:pPr>
                            <w:r>
                              <w:rPr>
                                <w:rFonts w:ascii="標楷體" w:hAnsi="標楷體" w:cs="新細明體" w:hint="eastAsia"/>
                                <w:color w:val="000000"/>
                                <w:sz w:val="20"/>
                                <w:szCs w:val="24"/>
                              </w:rPr>
                              <w:t>－</w:t>
                            </w:r>
                          </w:p>
                        </w:tc>
                      </w:tr>
                      <w:tr w:rsidR="00AD2184" w:rsidRPr="0081690E" w14:paraId="1C5A46D9" w14:textId="77777777" w:rsidTr="008E0AE0">
                        <w:trPr>
                          <w:trHeight w:val="340"/>
                        </w:trPr>
                        <w:tc>
                          <w:tcPr>
                            <w:tcW w:w="848" w:type="dxa"/>
                            <w:shd w:val="clear" w:color="auto" w:fill="auto"/>
                            <w:vAlign w:val="center"/>
                          </w:tcPr>
                          <w:p w14:paraId="4E4DCB9C"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三星鄉</w:t>
                            </w:r>
                          </w:p>
                        </w:tc>
                        <w:tc>
                          <w:tcPr>
                            <w:tcW w:w="995" w:type="dxa"/>
                            <w:shd w:val="clear" w:color="auto" w:fill="auto"/>
                            <w:vAlign w:val="center"/>
                          </w:tcPr>
                          <w:p w14:paraId="198905E0"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21,206</w:t>
                            </w:r>
                          </w:p>
                        </w:tc>
                        <w:tc>
                          <w:tcPr>
                            <w:tcW w:w="851" w:type="dxa"/>
                            <w:shd w:val="clear" w:color="auto" w:fill="auto"/>
                            <w:vAlign w:val="center"/>
                          </w:tcPr>
                          <w:p w14:paraId="38B332EC"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w:t>
                            </w:r>
                          </w:p>
                        </w:tc>
                        <w:tc>
                          <w:tcPr>
                            <w:tcW w:w="850" w:type="dxa"/>
                            <w:shd w:val="clear" w:color="auto" w:fill="auto"/>
                            <w:vAlign w:val="center"/>
                          </w:tcPr>
                          <w:p w14:paraId="4DB56BB0" w14:textId="77777777" w:rsidR="00AD2184" w:rsidRPr="0081690E" w:rsidRDefault="00AD2184" w:rsidP="008E0AE0">
                            <w:pPr>
                              <w:widowControl/>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3</w:t>
                            </w:r>
                          </w:p>
                        </w:tc>
                        <w:tc>
                          <w:tcPr>
                            <w:tcW w:w="851" w:type="dxa"/>
                            <w:shd w:val="clear" w:color="auto" w:fill="auto"/>
                            <w:vAlign w:val="center"/>
                          </w:tcPr>
                          <w:p w14:paraId="43F1249E"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w:t>
                            </w:r>
                          </w:p>
                        </w:tc>
                        <w:tc>
                          <w:tcPr>
                            <w:tcW w:w="1276" w:type="dxa"/>
                            <w:shd w:val="clear" w:color="auto" w:fill="auto"/>
                            <w:vAlign w:val="center"/>
                          </w:tcPr>
                          <w:p w14:paraId="15168789"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50.00</w:t>
                            </w:r>
                          </w:p>
                        </w:tc>
                      </w:tr>
                      <w:tr w:rsidR="00AD2184" w:rsidRPr="0081690E" w14:paraId="1802C8F6" w14:textId="77777777" w:rsidTr="008E0AE0">
                        <w:trPr>
                          <w:trHeight w:val="340"/>
                        </w:trPr>
                        <w:tc>
                          <w:tcPr>
                            <w:tcW w:w="848" w:type="dxa"/>
                            <w:shd w:val="clear" w:color="auto" w:fill="auto"/>
                            <w:vAlign w:val="center"/>
                          </w:tcPr>
                          <w:p w14:paraId="4E5CAF86"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大同鄉</w:t>
                            </w:r>
                          </w:p>
                        </w:tc>
                        <w:tc>
                          <w:tcPr>
                            <w:tcW w:w="995" w:type="dxa"/>
                            <w:shd w:val="clear" w:color="auto" w:fill="auto"/>
                            <w:vAlign w:val="center"/>
                          </w:tcPr>
                          <w:p w14:paraId="54C68677"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6,088</w:t>
                            </w:r>
                          </w:p>
                        </w:tc>
                        <w:tc>
                          <w:tcPr>
                            <w:tcW w:w="851" w:type="dxa"/>
                            <w:shd w:val="clear" w:color="auto" w:fill="auto"/>
                            <w:vAlign w:val="center"/>
                          </w:tcPr>
                          <w:p w14:paraId="5F215473"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2</w:t>
                            </w:r>
                          </w:p>
                        </w:tc>
                        <w:tc>
                          <w:tcPr>
                            <w:tcW w:w="850" w:type="dxa"/>
                            <w:shd w:val="clear" w:color="auto" w:fill="auto"/>
                            <w:vAlign w:val="center"/>
                          </w:tcPr>
                          <w:p w14:paraId="1CB1BC16" w14:textId="77777777" w:rsidR="00AD2184" w:rsidRPr="0081690E" w:rsidRDefault="00AD2184" w:rsidP="008E0AE0">
                            <w:pPr>
                              <w:spacing w:line="240" w:lineRule="exact"/>
                              <w:jc w:val="right"/>
                              <w:rPr>
                                <w:sz w:val="20"/>
                              </w:rPr>
                            </w:pPr>
                            <w:r w:rsidRPr="0081690E">
                              <w:rPr>
                                <w:rFonts w:ascii="標楷體" w:hAnsi="標楷體" w:cs="新細明體" w:hint="eastAsia"/>
                                <w:color w:val="000000"/>
                                <w:sz w:val="20"/>
                                <w:szCs w:val="24"/>
                              </w:rPr>
                              <w:t>4</w:t>
                            </w:r>
                          </w:p>
                        </w:tc>
                        <w:tc>
                          <w:tcPr>
                            <w:tcW w:w="851" w:type="dxa"/>
                            <w:shd w:val="clear" w:color="auto" w:fill="auto"/>
                            <w:vAlign w:val="center"/>
                          </w:tcPr>
                          <w:p w14:paraId="69895894"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2</w:t>
                            </w:r>
                          </w:p>
                        </w:tc>
                        <w:tc>
                          <w:tcPr>
                            <w:tcW w:w="1276" w:type="dxa"/>
                            <w:shd w:val="clear" w:color="auto" w:fill="auto"/>
                            <w:vAlign w:val="center"/>
                          </w:tcPr>
                          <w:p w14:paraId="551815A2"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color w:val="000000"/>
                                <w:sz w:val="20"/>
                                <w:szCs w:val="24"/>
                              </w:rPr>
                              <w:t>100.00</w:t>
                            </w:r>
                          </w:p>
                        </w:tc>
                      </w:tr>
                      <w:tr w:rsidR="00AD2184" w:rsidRPr="0081690E" w14:paraId="51AC934E" w14:textId="77777777" w:rsidTr="008E0AE0">
                        <w:trPr>
                          <w:trHeight w:val="340"/>
                        </w:trPr>
                        <w:tc>
                          <w:tcPr>
                            <w:tcW w:w="848" w:type="dxa"/>
                            <w:shd w:val="clear" w:color="auto" w:fill="auto"/>
                            <w:vAlign w:val="center"/>
                          </w:tcPr>
                          <w:p w14:paraId="3DE4486E" w14:textId="77777777" w:rsidR="00AD2184" w:rsidRPr="0081690E" w:rsidRDefault="00AD2184" w:rsidP="008E0AE0">
                            <w:pPr>
                              <w:widowControl/>
                              <w:spacing w:line="240" w:lineRule="exact"/>
                              <w:jc w:val="center"/>
                              <w:rPr>
                                <w:rFonts w:ascii="標楷體" w:eastAsia="標楷體" w:hAnsi="標楷體" w:cs="新細明體"/>
                                <w:color w:val="000000"/>
                                <w:sz w:val="20"/>
                              </w:rPr>
                            </w:pPr>
                            <w:r w:rsidRPr="0081690E">
                              <w:rPr>
                                <w:rFonts w:ascii="標楷體" w:eastAsia="標楷體" w:hAnsi="標楷體" w:cs="新細明體" w:hint="eastAsia"/>
                                <w:color w:val="000000"/>
                                <w:sz w:val="20"/>
                              </w:rPr>
                              <w:t>南澳鄉</w:t>
                            </w:r>
                          </w:p>
                        </w:tc>
                        <w:tc>
                          <w:tcPr>
                            <w:tcW w:w="995" w:type="dxa"/>
                            <w:shd w:val="clear" w:color="auto" w:fill="auto"/>
                            <w:vAlign w:val="center"/>
                          </w:tcPr>
                          <w:p w14:paraId="79BB6D3D"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6,010</w:t>
                            </w:r>
                          </w:p>
                        </w:tc>
                        <w:tc>
                          <w:tcPr>
                            <w:tcW w:w="851" w:type="dxa"/>
                            <w:shd w:val="clear" w:color="auto" w:fill="auto"/>
                            <w:vAlign w:val="center"/>
                          </w:tcPr>
                          <w:p w14:paraId="265AAFBA" w14:textId="77777777" w:rsidR="00AD2184" w:rsidRPr="0081690E" w:rsidRDefault="00AD2184" w:rsidP="008E0AE0">
                            <w:pPr>
                              <w:spacing w:line="240" w:lineRule="exact"/>
                              <w:jc w:val="right"/>
                              <w:rPr>
                                <w:rFonts w:ascii="標楷體" w:eastAsia="標楷體" w:hAnsi="標楷體" w:cs="新細明體"/>
                                <w:color w:val="000000"/>
                                <w:sz w:val="20"/>
                              </w:rPr>
                            </w:pPr>
                            <w:r w:rsidRPr="0081690E">
                              <w:rPr>
                                <w:rFonts w:ascii="標楷體" w:eastAsia="標楷體" w:hAnsi="標楷體" w:hint="eastAsia"/>
                                <w:color w:val="000000"/>
                                <w:sz w:val="20"/>
                              </w:rPr>
                              <w:t>4</w:t>
                            </w:r>
                          </w:p>
                        </w:tc>
                        <w:tc>
                          <w:tcPr>
                            <w:tcW w:w="850" w:type="dxa"/>
                            <w:shd w:val="clear" w:color="auto" w:fill="auto"/>
                            <w:vAlign w:val="center"/>
                          </w:tcPr>
                          <w:p w14:paraId="00144213" w14:textId="77777777" w:rsidR="00AD2184" w:rsidRPr="0081690E" w:rsidRDefault="00AD2184" w:rsidP="008E0AE0">
                            <w:pPr>
                              <w:spacing w:line="240" w:lineRule="exact"/>
                              <w:jc w:val="right"/>
                              <w:rPr>
                                <w:sz w:val="20"/>
                              </w:rPr>
                            </w:pPr>
                            <w:r w:rsidRPr="0081690E">
                              <w:rPr>
                                <w:rFonts w:ascii="標楷體" w:hAnsi="標楷體" w:cs="新細明體" w:hint="eastAsia"/>
                                <w:color w:val="000000"/>
                                <w:sz w:val="20"/>
                                <w:szCs w:val="24"/>
                              </w:rPr>
                              <w:t>7</w:t>
                            </w:r>
                          </w:p>
                        </w:tc>
                        <w:tc>
                          <w:tcPr>
                            <w:tcW w:w="851" w:type="dxa"/>
                            <w:shd w:val="clear" w:color="auto" w:fill="auto"/>
                            <w:vAlign w:val="center"/>
                          </w:tcPr>
                          <w:p w14:paraId="24377BAA"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3</w:t>
                            </w:r>
                          </w:p>
                        </w:tc>
                        <w:tc>
                          <w:tcPr>
                            <w:tcW w:w="1276" w:type="dxa"/>
                            <w:shd w:val="clear" w:color="auto" w:fill="auto"/>
                            <w:vAlign w:val="center"/>
                          </w:tcPr>
                          <w:p w14:paraId="7F8FFB67" w14:textId="77777777" w:rsidR="00AD2184" w:rsidRPr="0081690E" w:rsidRDefault="00AD2184" w:rsidP="008E0AE0">
                            <w:pPr>
                              <w:spacing w:line="240" w:lineRule="exact"/>
                              <w:jc w:val="right"/>
                              <w:rPr>
                                <w:rFonts w:ascii="標楷體" w:hAnsi="標楷體" w:cs="新細明體"/>
                                <w:color w:val="000000"/>
                                <w:sz w:val="20"/>
                                <w:szCs w:val="24"/>
                              </w:rPr>
                            </w:pPr>
                            <w:r w:rsidRPr="0081690E">
                              <w:rPr>
                                <w:rFonts w:ascii="標楷體" w:hAnsi="標楷體" w:cs="新細明體" w:hint="eastAsia"/>
                                <w:color w:val="000000"/>
                                <w:sz w:val="20"/>
                                <w:szCs w:val="24"/>
                              </w:rPr>
                              <w:t>75</w:t>
                            </w:r>
                            <w:r w:rsidRPr="0081690E">
                              <w:rPr>
                                <w:rFonts w:ascii="標楷體" w:hAnsi="標楷體" w:cs="新細明體"/>
                                <w:color w:val="000000"/>
                                <w:sz w:val="20"/>
                                <w:szCs w:val="24"/>
                              </w:rPr>
                              <w:t>.</w:t>
                            </w:r>
                            <w:r w:rsidRPr="0081690E">
                              <w:rPr>
                                <w:rFonts w:ascii="標楷體" w:hAnsi="標楷體" w:cs="新細明體" w:hint="eastAsia"/>
                                <w:color w:val="000000"/>
                                <w:sz w:val="20"/>
                                <w:szCs w:val="24"/>
                              </w:rPr>
                              <w:t>00</w:t>
                            </w:r>
                          </w:p>
                        </w:tc>
                      </w:tr>
                    </w:tbl>
                    <w:p w14:paraId="649BFEF6" w14:textId="77777777" w:rsidR="00AD2184" w:rsidRPr="00C54B23" w:rsidRDefault="00AD2184" w:rsidP="002C37F3">
                      <w:pPr>
                        <w:spacing w:afterLines="100" w:after="240"/>
                        <w:ind w:leftChars="-58" w:hangingChars="77" w:hanging="139"/>
                        <w:rPr>
                          <w:rFonts w:ascii="標楷體" w:eastAsia="標楷體" w:hAnsi="標楷體" w:cs="新細明體"/>
                          <w:kern w:val="0"/>
                          <w:sz w:val="18"/>
                          <w:szCs w:val="18"/>
                        </w:rPr>
                      </w:pPr>
                      <w:r w:rsidRPr="006B35C0">
                        <w:rPr>
                          <w:rFonts w:ascii="標楷體" w:eastAsia="標楷體" w:hAnsi="標楷體" w:cs="新細明體" w:hint="eastAsia"/>
                          <w:kern w:val="0"/>
                          <w:sz w:val="18"/>
                          <w:szCs w:val="18"/>
                        </w:rPr>
                        <w:t>資料來源</w:t>
                      </w:r>
                      <w:r w:rsidRPr="006B35C0">
                        <w:rPr>
                          <w:rFonts w:ascii="新細明體" w:hAnsi="新細明體" w:cs="新細明體" w:hint="eastAsia"/>
                          <w:kern w:val="0"/>
                          <w:sz w:val="18"/>
                          <w:szCs w:val="18"/>
                        </w:rPr>
                        <w:t>：</w:t>
                      </w:r>
                      <w:r w:rsidRPr="006B35C0">
                        <w:rPr>
                          <w:rFonts w:ascii="標楷體" w:eastAsia="標楷體" w:hAnsi="標楷體" w:cs="新細明體" w:hint="eastAsia"/>
                          <w:kern w:val="0"/>
                          <w:sz w:val="18"/>
                          <w:szCs w:val="18"/>
                        </w:rPr>
                        <w:t>整理自</w:t>
                      </w:r>
                      <w:r>
                        <w:rPr>
                          <w:rFonts w:ascii="標楷體" w:eastAsia="標楷體" w:hAnsi="標楷體" w:cs="新細明體" w:hint="eastAsia"/>
                          <w:kern w:val="0"/>
                          <w:sz w:val="18"/>
                          <w:szCs w:val="18"/>
                        </w:rPr>
                        <w:t>消防局提供資料</w:t>
                      </w:r>
                      <w:r w:rsidRPr="004F291F">
                        <w:rPr>
                          <w:rFonts w:ascii="標楷體" w:eastAsia="標楷體" w:hAnsi="標楷體" w:cs="新細明體" w:hint="eastAsia"/>
                          <w:kern w:val="0"/>
                          <w:sz w:val="18"/>
                          <w:szCs w:val="18"/>
                        </w:rPr>
                        <w:t>。</w:t>
                      </w:r>
                    </w:p>
                  </w:txbxContent>
                </v:textbox>
                <w10:wrap type="square" anchorx="margin" anchory="margin"/>
              </v:shape>
            </w:pict>
          </mc:Fallback>
        </mc:AlternateContent>
      </w:r>
      <w:r w:rsidRPr="00B51223">
        <w:rPr>
          <w:rFonts w:ascii="標楷體" w:hAnsi="標楷體" w:hint="eastAsia"/>
          <w:b/>
          <w:spacing w:val="2"/>
          <w:szCs w:val="28"/>
        </w:rPr>
        <w:t>1.</w:t>
      </w:r>
      <w:r w:rsidRPr="006D68FD">
        <w:rPr>
          <w:rFonts w:ascii="標楷體" w:hAnsi="標楷體" w:hint="eastAsia"/>
          <w:b/>
          <w:spacing w:val="2"/>
          <w:szCs w:val="28"/>
        </w:rPr>
        <w:t xml:space="preserve">　</w:t>
      </w:r>
      <w:r w:rsidRPr="00A55E4C">
        <w:rPr>
          <w:rFonts w:ascii="標楷體" w:hAnsi="標楷體" w:hint="eastAsia"/>
          <w:b/>
          <w:spacing w:val="2"/>
          <w:szCs w:val="28"/>
        </w:rPr>
        <w:t>賡續編列預算汰換裝備及消防車輛，以確保救災安全</w:t>
      </w:r>
      <w:r w:rsidRPr="00A55E4C">
        <w:rPr>
          <w:rFonts w:ascii="新細明體" w:eastAsia="新細明體" w:hAnsi="新細明體" w:hint="eastAsia"/>
          <w:b/>
          <w:spacing w:val="2"/>
          <w:szCs w:val="28"/>
        </w:rPr>
        <w:t>，</w:t>
      </w:r>
      <w:r w:rsidRPr="00A55E4C">
        <w:rPr>
          <w:rFonts w:ascii="標楷體" w:hAnsi="標楷體" w:hint="eastAsia"/>
          <w:b/>
          <w:spacing w:val="2"/>
          <w:szCs w:val="28"/>
        </w:rPr>
        <w:t>實際配置總數雖達規定標準，惟部分消防分隊應配置消防車數量仍有不足，且部分裝備逾齡比率仍高，允宜檢討依規定配置及加速汰換裝備，以有效提升搶救能力，維護人民生命財產安全。</w:t>
      </w:r>
    </w:p>
    <w:p w14:paraId="032DBF20" w14:textId="77777777" w:rsidR="00AD2184" w:rsidRPr="00A55E4C" w:rsidRDefault="00AD2184" w:rsidP="006061EC">
      <w:pPr>
        <w:overflowPunct w:val="0"/>
        <w:autoSpaceDE w:val="0"/>
        <w:spacing w:beforeLines="50" w:before="120" w:line="486" w:lineRule="exact"/>
        <w:ind w:firstLineChars="200" w:firstLine="488"/>
        <w:jc w:val="both"/>
        <w:rPr>
          <w:rFonts w:ascii="標楷體" w:hAnsi="標楷體"/>
          <w:b/>
          <w:color w:val="000000"/>
          <w:spacing w:val="2"/>
          <w:szCs w:val="24"/>
        </w:rPr>
      </w:pPr>
      <w:r w:rsidRPr="000D60B9">
        <w:rPr>
          <w:rFonts w:ascii="標楷體" w:eastAsia="標楷體" w:hAnsi="標楷體" w:hint="eastAsia"/>
          <w:color w:val="000000"/>
          <w:spacing w:val="2"/>
          <w:szCs w:val="24"/>
        </w:rPr>
        <w:t>依直轄市縣市消防車輛裝備及其人力配置標準第4條第1款規定：「直轄市、縣（市）消防機關車輛、裝備配置如下：一、消防車：直轄市、市、縣轄市及3萬人以上之鄉</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鎮</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每1萬人配置消防車1輛，每分隊轄區人口數上限以6萬人計；不滿3萬人之鄉</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鎮</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配置消防車2輛；其設有分隊者，消防車基本配置至少2輛，……。」第3款規定：「消防裝備，由直轄市、縣</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市</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消防機關按業</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勤</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務需要配置。」消防局為提升救災能量，110年度賡續辦理充實及汰換各式消防車輛裝備器材，並購置無線電裝備、橡皮艇、救生艇、消防衣帽鞋、空氣呼吸器、破壞器材組及圓盤切割器等消防救災裝備。經查其辦理情形，核有：（1）截至110年底止，宜蘭縣人口數計有450,692人，依規定應配置消防車48輛，實際配置74輛，增加26輛，約54.17％，惟其中宜蘭市人口數94,869人為縣內人口最多，設有宜蘭分隊1分隊，依前揭規定應配置消防車6輛，惟實際僅配置4輛，不足2輛，比率為33.33％，相較於頭城鎮、礁溪鄉、壯圍鄉及大同鄉等4鄉鎮實際配置數量較應配置比率增加100％至150％</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表1</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，有待檢討資源配置之妥適性，並依規定數量配置消防車輛，以維護人民生命財產安全；（2）經查該局為改善裝備配置不足問題，維護基</w:t>
      </w:r>
      <w:r w:rsidRPr="000D60B9">
        <w:rPr>
          <w:rFonts w:ascii="標楷體" w:eastAsia="標楷體" w:hAnsi="標楷體" w:hint="eastAsia"/>
          <w:noProof/>
          <w:color w:val="000000"/>
          <w:spacing w:val="2"/>
          <w:szCs w:val="24"/>
        </w:rPr>
        <w:lastRenderedPageBreak/>
        <mc:AlternateContent>
          <mc:Choice Requires="wps">
            <w:drawing>
              <wp:anchor distT="0" distB="0" distL="114300" distR="114300" simplePos="0" relativeHeight="251732992" behindDoc="0" locked="0" layoutInCell="1" allowOverlap="1" wp14:anchorId="5A3026AE" wp14:editId="0448BBE1">
                <wp:simplePos x="0" y="0"/>
                <wp:positionH relativeFrom="margin">
                  <wp:posOffset>-34925</wp:posOffset>
                </wp:positionH>
                <wp:positionV relativeFrom="margin">
                  <wp:posOffset>-14605</wp:posOffset>
                </wp:positionV>
                <wp:extent cx="4257040" cy="4267200"/>
                <wp:effectExtent l="0" t="0" r="10160" b="19050"/>
                <wp:wrapSquare wrapText="bothSides"/>
                <wp:docPr id="75"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7040" cy="4267200"/>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tbl>
                            <w:tblPr>
                              <w:tblOverlap w:val="never"/>
                              <w:tblW w:w="6438" w:type="dxa"/>
                              <w:tblCellMar>
                                <w:left w:w="28" w:type="dxa"/>
                                <w:right w:w="28" w:type="dxa"/>
                              </w:tblCellMar>
                              <w:tblLook w:val="04A0" w:firstRow="1" w:lastRow="0" w:firstColumn="1" w:lastColumn="0" w:noHBand="0" w:noVBand="1"/>
                            </w:tblPr>
                            <w:tblGrid>
                              <w:gridCol w:w="601"/>
                              <w:gridCol w:w="1531"/>
                              <w:gridCol w:w="567"/>
                              <w:gridCol w:w="956"/>
                              <w:gridCol w:w="856"/>
                              <w:gridCol w:w="771"/>
                              <w:gridCol w:w="1156"/>
                            </w:tblGrid>
                            <w:tr w:rsidR="00AD2184" w:rsidRPr="00975194" w14:paraId="39681B55" w14:textId="77777777" w:rsidTr="008E0AE0">
                              <w:trPr>
                                <w:trHeight w:val="417"/>
                                <w:tblHeader/>
                              </w:trPr>
                              <w:tc>
                                <w:tcPr>
                                  <w:tcW w:w="6438" w:type="dxa"/>
                                  <w:gridSpan w:val="7"/>
                                  <w:vAlign w:val="center"/>
                                </w:tcPr>
                                <w:p w14:paraId="09823E17" w14:textId="77777777" w:rsidR="00AD2184" w:rsidRPr="00975194" w:rsidRDefault="00AD2184" w:rsidP="00AF4E43">
                                  <w:pPr>
                                    <w:widowControl/>
                                    <w:adjustRightInd w:val="0"/>
                                    <w:snapToGrid w:val="0"/>
                                    <w:spacing w:beforeLines="50" w:before="120"/>
                                    <w:suppressOverlap/>
                                    <w:jc w:val="center"/>
                                    <w:rPr>
                                      <w:rFonts w:ascii="標楷體" w:eastAsia="標楷體" w:hAnsi="標楷體" w:cs="新細明體"/>
                                      <w:b/>
                                      <w:color w:val="000000"/>
                                      <w:kern w:val="0"/>
                                      <w:szCs w:val="24"/>
                                    </w:rPr>
                                  </w:pPr>
                                  <w:r w:rsidRPr="00975194">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 xml:space="preserve">2　</w:t>
                                  </w:r>
                                  <w:r w:rsidRPr="00975194">
                                    <w:rPr>
                                      <w:rFonts w:ascii="標楷體" w:eastAsia="標楷體" w:hAnsi="標楷體" w:cs="新細明體" w:hint="eastAsia"/>
                                      <w:b/>
                                      <w:color w:val="000000"/>
                                      <w:kern w:val="0"/>
                                      <w:szCs w:val="24"/>
                                    </w:rPr>
                                    <w:t>截至110年底消防救災裝備使用年限情形</w:t>
                                  </w:r>
                                </w:p>
                                <w:p w14:paraId="6494BEC9" w14:textId="77777777" w:rsidR="00AD2184" w:rsidRPr="00762258" w:rsidRDefault="00AD2184" w:rsidP="00AF4E43">
                                  <w:pPr>
                                    <w:widowControl/>
                                    <w:adjustRightInd w:val="0"/>
                                    <w:snapToGrid w:val="0"/>
                                    <w:spacing w:beforeLines="50" w:before="120"/>
                                    <w:suppressOverlap/>
                                    <w:jc w:val="right"/>
                                    <w:rPr>
                                      <w:rFonts w:ascii="標楷體" w:eastAsia="標楷體" w:hAnsi="標楷體" w:cs="新細明體"/>
                                      <w:color w:val="000000"/>
                                      <w:kern w:val="0"/>
                                      <w:sz w:val="20"/>
                                    </w:rPr>
                                  </w:pPr>
                                  <w:r w:rsidRPr="00762258">
                                    <w:rPr>
                                      <w:rFonts w:ascii="標楷體" w:eastAsia="標楷體" w:hAnsi="標楷體" w:cs="新細明體" w:hint="eastAsia"/>
                                      <w:color w:val="000000"/>
                                      <w:kern w:val="0"/>
                                      <w:sz w:val="20"/>
                                    </w:rPr>
                                    <w:t>單位：組、艘、臺、套、個、％</w:t>
                                  </w:r>
                                </w:p>
                              </w:tc>
                            </w:tr>
                            <w:tr w:rsidR="00AD2184" w:rsidRPr="00975194" w14:paraId="3329182A" w14:textId="77777777" w:rsidTr="008E0AE0">
                              <w:trPr>
                                <w:trHeight w:val="283"/>
                                <w:tblHeader/>
                              </w:trPr>
                              <w:tc>
                                <w:tcPr>
                                  <w:tcW w:w="2214" w:type="dxa"/>
                                  <w:gridSpan w:val="2"/>
                                  <w:vMerge w:val="restart"/>
                                  <w:tcBorders>
                                    <w:top w:val="single" w:sz="4" w:space="0" w:color="auto"/>
                                    <w:left w:val="single" w:sz="4" w:space="0" w:color="auto"/>
                                    <w:right w:val="single" w:sz="4" w:space="0" w:color="auto"/>
                                  </w:tcBorders>
                                  <w:vAlign w:val="center"/>
                                  <w:hideMark/>
                                </w:tcPr>
                                <w:p w14:paraId="69ED5E73"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裝備名稱</w:t>
                                  </w:r>
                                </w:p>
                              </w:tc>
                              <w:tc>
                                <w:tcPr>
                                  <w:tcW w:w="567" w:type="dxa"/>
                                  <w:vMerge w:val="restart"/>
                                  <w:tcBorders>
                                    <w:top w:val="single" w:sz="4" w:space="0" w:color="auto"/>
                                    <w:left w:val="nil"/>
                                    <w:right w:val="single" w:sz="4" w:space="0" w:color="auto"/>
                                  </w:tcBorders>
                                  <w:vAlign w:val="center"/>
                                  <w:hideMark/>
                                </w:tcPr>
                                <w:p w14:paraId="524D420F"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單位</w:t>
                                  </w:r>
                                </w:p>
                              </w:tc>
                              <w:tc>
                                <w:tcPr>
                                  <w:tcW w:w="921" w:type="dxa"/>
                                  <w:vMerge w:val="restart"/>
                                  <w:tcBorders>
                                    <w:top w:val="single" w:sz="4" w:space="0" w:color="auto"/>
                                    <w:left w:val="nil"/>
                                    <w:right w:val="single" w:sz="4" w:space="0" w:color="auto"/>
                                  </w:tcBorders>
                                  <w:vAlign w:val="center"/>
                                  <w:hideMark/>
                                </w:tcPr>
                                <w:p w14:paraId="78EC22F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合計</w:t>
                                  </w:r>
                                </w:p>
                                <w:p w14:paraId="16059487"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975194">
                                    <w:rPr>
                                      <w:rFonts w:ascii="標楷體" w:eastAsia="標楷體" w:hAnsi="標楷體" w:cs="新細明體" w:hint="eastAsia"/>
                                      <w:color w:val="000000"/>
                                      <w:kern w:val="0"/>
                                      <w:sz w:val="20"/>
                                    </w:rPr>
                                    <w:t>A=B+C</w:t>
                                  </w:r>
                                  <w:r>
                                    <w:rPr>
                                      <w:rFonts w:ascii="標楷體" w:eastAsia="標楷體" w:hAnsi="標楷體" w:cs="新細明體" w:hint="eastAsia"/>
                                      <w:color w:val="000000"/>
                                      <w:kern w:val="0"/>
                                      <w:sz w:val="20"/>
                                    </w:rPr>
                                    <w:t>）</w:t>
                                  </w:r>
                                </w:p>
                              </w:tc>
                              <w:tc>
                                <w:tcPr>
                                  <w:tcW w:w="922" w:type="dxa"/>
                                  <w:vMerge w:val="restart"/>
                                  <w:tcBorders>
                                    <w:top w:val="single" w:sz="4" w:space="0" w:color="auto"/>
                                    <w:left w:val="single" w:sz="4" w:space="0" w:color="auto"/>
                                    <w:right w:val="single" w:sz="4" w:space="0" w:color="auto"/>
                                  </w:tcBorders>
                                  <w:vAlign w:val="center"/>
                                  <w:hideMark/>
                                </w:tcPr>
                                <w:p w14:paraId="6F1FC73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未逾使用</w:t>
                                  </w:r>
                                </w:p>
                                <w:p w14:paraId="3129C64C" w14:textId="77777777" w:rsidR="00AD2184" w:rsidRPr="00975194" w:rsidRDefault="00AD2184" w:rsidP="008E0AE0">
                                  <w:pPr>
                                    <w:widowControl/>
                                    <w:adjustRightInd w:val="0"/>
                                    <w:snapToGrid w:val="0"/>
                                    <w:ind w:leftChars="-8" w:left="1" w:rightChars="-10" w:right="-24" w:hangingChars="10" w:hanging="2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年限</w:t>
                                  </w:r>
                                  <w:r>
                                    <w:rPr>
                                      <w:rFonts w:ascii="標楷體" w:eastAsia="標楷體" w:hAnsi="標楷體" w:cs="新細明體" w:hint="eastAsia"/>
                                      <w:color w:val="000000"/>
                                      <w:kern w:val="0"/>
                                      <w:sz w:val="20"/>
                                    </w:rPr>
                                    <w:t>（</w:t>
                                  </w:r>
                                  <w:r w:rsidRPr="00975194">
                                    <w:rPr>
                                      <w:rFonts w:ascii="標楷體" w:eastAsia="標楷體" w:hAnsi="標楷體" w:cs="新細明體" w:hint="eastAsia"/>
                                      <w:color w:val="000000"/>
                                      <w:kern w:val="0"/>
                                      <w:sz w:val="20"/>
                                    </w:rPr>
                                    <w:t>B</w:t>
                                  </w:r>
                                  <w:r>
                                    <w:rPr>
                                      <w:rFonts w:ascii="標楷體" w:eastAsia="標楷體" w:hAnsi="標楷體" w:cs="新細明體" w:hint="eastAsia"/>
                                      <w:color w:val="000000"/>
                                      <w:kern w:val="0"/>
                                      <w:sz w:val="20"/>
                                    </w:rPr>
                                    <w:t>）</w:t>
                                  </w:r>
                                </w:p>
                              </w:tc>
                              <w:tc>
                                <w:tcPr>
                                  <w:tcW w:w="1814" w:type="dxa"/>
                                  <w:gridSpan w:val="2"/>
                                  <w:tcBorders>
                                    <w:top w:val="single" w:sz="4" w:space="0" w:color="auto"/>
                                    <w:left w:val="single" w:sz="4" w:space="0" w:color="auto"/>
                                    <w:bottom w:val="single" w:sz="4" w:space="0" w:color="auto"/>
                                    <w:right w:val="single" w:sz="4" w:space="0" w:color="auto"/>
                                  </w:tcBorders>
                                  <w:vAlign w:val="center"/>
                                  <w:hideMark/>
                                </w:tcPr>
                                <w:p w14:paraId="2AA91220"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已逾使用年限</w:t>
                                  </w:r>
                                </w:p>
                              </w:tc>
                            </w:tr>
                            <w:tr w:rsidR="00AD2184" w:rsidRPr="00975194" w14:paraId="2B81DB24" w14:textId="77777777" w:rsidTr="008E0AE0">
                              <w:trPr>
                                <w:trHeight w:val="283"/>
                                <w:tblHeader/>
                              </w:trPr>
                              <w:tc>
                                <w:tcPr>
                                  <w:tcW w:w="2214" w:type="dxa"/>
                                  <w:gridSpan w:val="2"/>
                                  <w:vMerge/>
                                  <w:tcBorders>
                                    <w:left w:val="single" w:sz="4" w:space="0" w:color="auto"/>
                                    <w:bottom w:val="single" w:sz="4" w:space="0" w:color="auto"/>
                                    <w:right w:val="single" w:sz="4" w:space="0" w:color="auto"/>
                                  </w:tcBorders>
                                  <w:vAlign w:val="center"/>
                                </w:tcPr>
                                <w:p w14:paraId="4A90C21F"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p>
                              </w:tc>
                              <w:tc>
                                <w:tcPr>
                                  <w:tcW w:w="567" w:type="dxa"/>
                                  <w:vMerge/>
                                  <w:tcBorders>
                                    <w:left w:val="nil"/>
                                    <w:bottom w:val="single" w:sz="4" w:space="0" w:color="auto"/>
                                    <w:right w:val="single" w:sz="4" w:space="0" w:color="auto"/>
                                  </w:tcBorders>
                                  <w:vAlign w:val="center"/>
                                </w:tcPr>
                                <w:p w14:paraId="2E740850"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p>
                              </w:tc>
                              <w:tc>
                                <w:tcPr>
                                  <w:tcW w:w="921" w:type="dxa"/>
                                  <w:vMerge/>
                                  <w:tcBorders>
                                    <w:left w:val="nil"/>
                                    <w:bottom w:val="single" w:sz="4" w:space="0" w:color="auto"/>
                                    <w:right w:val="single" w:sz="4" w:space="0" w:color="auto"/>
                                  </w:tcBorders>
                                  <w:vAlign w:val="center"/>
                                </w:tcPr>
                                <w:p w14:paraId="346FB1DD"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p>
                              </w:tc>
                              <w:tc>
                                <w:tcPr>
                                  <w:tcW w:w="922" w:type="dxa"/>
                                  <w:vMerge/>
                                  <w:tcBorders>
                                    <w:left w:val="single" w:sz="4" w:space="0" w:color="auto"/>
                                    <w:bottom w:val="single" w:sz="4" w:space="0" w:color="auto"/>
                                    <w:right w:val="single" w:sz="4" w:space="0" w:color="auto"/>
                                  </w:tcBorders>
                                  <w:vAlign w:val="center"/>
                                </w:tcPr>
                                <w:p w14:paraId="3C074C18"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p>
                              </w:tc>
                              <w:tc>
                                <w:tcPr>
                                  <w:tcW w:w="822" w:type="dxa"/>
                                  <w:tcBorders>
                                    <w:top w:val="single" w:sz="4" w:space="0" w:color="auto"/>
                                    <w:left w:val="single" w:sz="4" w:space="0" w:color="auto"/>
                                    <w:bottom w:val="single" w:sz="4" w:space="0" w:color="auto"/>
                                    <w:right w:val="single" w:sz="4" w:space="0" w:color="auto"/>
                                  </w:tcBorders>
                                  <w:vAlign w:val="center"/>
                                </w:tcPr>
                                <w:p w14:paraId="7EFF0244" w14:textId="77777777" w:rsidR="00AD218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數量</w:t>
                                  </w:r>
                                </w:p>
                                <w:p w14:paraId="1806EAD5"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975194">
                                    <w:rPr>
                                      <w:rFonts w:ascii="標楷體" w:eastAsia="標楷體" w:hAnsi="標楷體" w:cs="新細明體" w:hint="eastAsia"/>
                                      <w:color w:val="000000"/>
                                      <w:kern w:val="0"/>
                                      <w:sz w:val="20"/>
                                    </w:rPr>
                                    <w:t>C</w:t>
                                  </w:r>
                                  <w:r>
                                    <w:rPr>
                                      <w:rFonts w:ascii="標楷體" w:eastAsia="標楷體" w:hAnsi="標楷體" w:cs="新細明體" w:hint="eastAsia"/>
                                      <w:color w:val="000000"/>
                                      <w:kern w:val="0"/>
                                      <w:sz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5C6BB815"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t>（</w:t>
                                  </w:r>
                                  <w:r w:rsidRPr="00975194">
                                    <w:rPr>
                                      <w:rFonts w:ascii="標楷體" w:eastAsia="標楷體" w:hAnsi="標楷體" w:cs="新細明體" w:hint="eastAsia"/>
                                      <w:color w:val="000000"/>
                                      <w:kern w:val="0"/>
                                      <w:sz w:val="20"/>
                                    </w:rPr>
                                    <w:t>C/A</w:t>
                                  </w:r>
                                  <w:r w:rsidRPr="00975194">
                                    <w:rPr>
                                      <w:rFonts w:ascii="標楷體" w:eastAsia="標楷體" w:hAnsi="標楷體" w:cs="新細明體"/>
                                      <w:color w:val="000000"/>
                                      <w:kern w:val="0"/>
                                      <w:sz w:val="20"/>
                                    </w:rPr>
                                    <w:t>×</w:t>
                                  </w:r>
                                  <w:r w:rsidRPr="00975194">
                                    <w:rPr>
                                      <w:rFonts w:ascii="標楷體" w:eastAsia="標楷體" w:hAnsi="標楷體" w:cs="新細明體" w:hint="eastAsia"/>
                                      <w:color w:val="000000"/>
                                      <w:kern w:val="0"/>
                                      <w:sz w:val="20"/>
                                    </w:rPr>
                                    <w:t>100</w:t>
                                  </w:r>
                                  <w:r>
                                    <w:rPr>
                                      <w:rFonts w:ascii="標楷體" w:eastAsia="標楷體" w:hAnsi="標楷體" w:cs="新細明體" w:hint="eastAsia"/>
                                      <w:color w:val="000000"/>
                                      <w:kern w:val="0"/>
                                      <w:sz w:val="20"/>
                                    </w:rPr>
                                    <w:t>）</w:t>
                                  </w:r>
                                </w:p>
                              </w:tc>
                            </w:tr>
                            <w:tr w:rsidR="00AD2184" w:rsidRPr="00975194" w14:paraId="0AE35A89" w14:textId="77777777" w:rsidTr="008E0AE0">
                              <w:trPr>
                                <w:trHeight w:val="340"/>
                              </w:trPr>
                              <w:tc>
                                <w:tcPr>
                                  <w:tcW w:w="2781" w:type="dxa"/>
                                  <w:gridSpan w:val="3"/>
                                  <w:tcBorders>
                                    <w:top w:val="single" w:sz="4" w:space="0" w:color="auto"/>
                                    <w:left w:val="single" w:sz="4" w:space="0" w:color="auto"/>
                                    <w:bottom w:val="single" w:sz="4" w:space="0" w:color="auto"/>
                                    <w:right w:val="single" w:sz="4" w:space="0" w:color="auto"/>
                                  </w:tcBorders>
                                  <w:vAlign w:val="center"/>
                                  <w:hideMark/>
                                </w:tcPr>
                                <w:p w14:paraId="2FC0C1EE" w14:textId="77777777" w:rsidR="00AD2184" w:rsidRPr="00975194" w:rsidRDefault="00AD2184" w:rsidP="008E0AE0">
                                  <w:pPr>
                                    <w:widowControl/>
                                    <w:adjustRightInd w:val="0"/>
                                    <w:snapToGrid w:val="0"/>
                                    <w:suppressOverlap/>
                                    <w:jc w:val="center"/>
                                    <w:rPr>
                                      <w:rFonts w:ascii="標楷體" w:eastAsia="標楷體" w:hAnsi="標楷體" w:cs="新細明體"/>
                                      <w:b/>
                                      <w:bCs/>
                                      <w:color w:val="000000"/>
                                      <w:kern w:val="0"/>
                                      <w:sz w:val="20"/>
                                    </w:rPr>
                                  </w:pPr>
                                  <w:r w:rsidRPr="00975194">
                                    <w:rPr>
                                      <w:rFonts w:ascii="標楷體" w:eastAsia="標楷體" w:hAnsi="標楷體" w:cs="新細明體" w:hint="eastAsia"/>
                                      <w:b/>
                                      <w:bCs/>
                                      <w:color w:val="000000"/>
                                      <w:kern w:val="0"/>
                                      <w:sz w:val="20"/>
                                    </w:rPr>
                                    <w:t xml:space="preserve">合              計　</w:t>
                                  </w:r>
                                </w:p>
                              </w:tc>
                              <w:tc>
                                <w:tcPr>
                                  <w:tcW w:w="921" w:type="dxa"/>
                                  <w:tcBorders>
                                    <w:top w:val="nil"/>
                                    <w:left w:val="nil"/>
                                    <w:bottom w:val="single" w:sz="4" w:space="0" w:color="auto"/>
                                    <w:right w:val="single" w:sz="4" w:space="0" w:color="auto"/>
                                  </w:tcBorders>
                                  <w:vAlign w:val="center"/>
                                  <w:hideMark/>
                                </w:tcPr>
                                <w:p w14:paraId="10DC96B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b/>
                                      <w:color w:val="000000"/>
                                      <w:kern w:val="0"/>
                                      <w:sz w:val="20"/>
                                    </w:rPr>
                                  </w:pPr>
                                  <w:r w:rsidRPr="00975194">
                                    <w:rPr>
                                      <w:rFonts w:ascii="標楷體" w:eastAsia="標楷體" w:hAnsi="標楷體" w:cs="新細明體" w:hint="eastAsia"/>
                                      <w:b/>
                                      <w:color w:val="000000"/>
                                      <w:kern w:val="0"/>
                                      <w:sz w:val="20"/>
                                    </w:rPr>
                                    <w:t>2,042</w:t>
                                  </w:r>
                                </w:p>
                              </w:tc>
                              <w:tc>
                                <w:tcPr>
                                  <w:tcW w:w="922" w:type="dxa"/>
                                  <w:tcBorders>
                                    <w:top w:val="nil"/>
                                    <w:left w:val="single" w:sz="4" w:space="0" w:color="auto"/>
                                    <w:bottom w:val="single" w:sz="4" w:space="0" w:color="auto"/>
                                    <w:right w:val="single" w:sz="4" w:space="0" w:color="auto"/>
                                  </w:tcBorders>
                                  <w:vAlign w:val="center"/>
                                  <w:hideMark/>
                                </w:tcPr>
                                <w:p w14:paraId="798F8AE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b/>
                                      <w:color w:val="000000"/>
                                      <w:kern w:val="0"/>
                                      <w:sz w:val="20"/>
                                    </w:rPr>
                                  </w:pPr>
                                  <w:r w:rsidRPr="00975194">
                                    <w:rPr>
                                      <w:rFonts w:ascii="標楷體" w:eastAsia="標楷體" w:hAnsi="標楷體" w:cs="新細明體" w:hint="eastAsia"/>
                                      <w:b/>
                                      <w:color w:val="000000"/>
                                      <w:kern w:val="0"/>
                                      <w:sz w:val="20"/>
                                    </w:rPr>
                                    <w:t>1,314</w:t>
                                  </w:r>
                                </w:p>
                              </w:tc>
                              <w:tc>
                                <w:tcPr>
                                  <w:tcW w:w="822" w:type="dxa"/>
                                  <w:tcBorders>
                                    <w:top w:val="nil"/>
                                    <w:left w:val="nil"/>
                                    <w:bottom w:val="single" w:sz="4" w:space="0" w:color="auto"/>
                                    <w:right w:val="single" w:sz="4" w:space="0" w:color="auto"/>
                                  </w:tcBorders>
                                  <w:vAlign w:val="center"/>
                                  <w:hideMark/>
                                </w:tcPr>
                                <w:p w14:paraId="12CFB8C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b/>
                                      <w:color w:val="000000"/>
                                      <w:kern w:val="0"/>
                                      <w:sz w:val="20"/>
                                    </w:rPr>
                                  </w:pPr>
                                  <w:r w:rsidRPr="00975194">
                                    <w:rPr>
                                      <w:rFonts w:ascii="標楷體" w:eastAsia="標楷體" w:hAnsi="標楷體" w:cs="新細明體" w:hint="eastAsia"/>
                                      <w:b/>
                                      <w:color w:val="000000"/>
                                      <w:kern w:val="0"/>
                                      <w:sz w:val="20"/>
                                    </w:rPr>
                                    <w:t>728</w:t>
                                  </w:r>
                                </w:p>
                              </w:tc>
                              <w:tc>
                                <w:tcPr>
                                  <w:tcW w:w="992" w:type="dxa"/>
                                  <w:tcBorders>
                                    <w:top w:val="nil"/>
                                    <w:left w:val="nil"/>
                                    <w:bottom w:val="single" w:sz="4" w:space="0" w:color="auto"/>
                                    <w:right w:val="single" w:sz="4" w:space="0" w:color="auto"/>
                                  </w:tcBorders>
                                  <w:vAlign w:val="center"/>
                                  <w:hideMark/>
                                </w:tcPr>
                                <w:p w14:paraId="45EF5D84"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b/>
                                      <w:color w:val="000000"/>
                                      <w:kern w:val="0"/>
                                      <w:sz w:val="20"/>
                                    </w:rPr>
                                  </w:pPr>
                                  <w:r w:rsidRPr="00975194">
                                    <w:rPr>
                                      <w:rFonts w:ascii="標楷體" w:eastAsia="標楷體" w:hAnsi="標楷體" w:cs="新細明體" w:hint="eastAsia"/>
                                      <w:b/>
                                      <w:color w:val="000000"/>
                                      <w:kern w:val="0"/>
                                      <w:sz w:val="20"/>
                                    </w:rPr>
                                    <w:t xml:space="preserve">35.65 </w:t>
                                  </w:r>
                                </w:p>
                              </w:tc>
                            </w:tr>
                            <w:tr w:rsidR="00AD2184" w:rsidRPr="00975194" w14:paraId="5241C8E8" w14:textId="77777777" w:rsidTr="008E0AE0">
                              <w:trPr>
                                <w:trHeight w:val="283"/>
                              </w:trPr>
                              <w:tc>
                                <w:tcPr>
                                  <w:tcW w:w="683" w:type="dxa"/>
                                  <w:vMerge w:val="restart"/>
                                  <w:tcBorders>
                                    <w:top w:val="nil"/>
                                    <w:left w:val="single" w:sz="4" w:space="0" w:color="auto"/>
                                    <w:bottom w:val="single" w:sz="4" w:space="0" w:color="auto"/>
                                    <w:right w:val="single" w:sz="4" w:space="0" w:color="auto"/>
                                  </w:tcBorders>
                                  <w:vAlign w:val="center"/>
                                  <w:hideMark/>
                                </w:tcPr>
                                <w:p w14:paraId="4F14FB7B"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消防</w:t>
                                  </w:r>
                                </w:p>
                                <w:p w14:paraId="730082FC"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裝備</w:t>
                                  </w:r>
                                </w:p>
                              </w:tc>
                              <w:tc>
                                <w:tcPr>
                                  <w:tcW w:w="1531" w:type="dxa"/>
                                  <w:tcBorders>
                                    <w:top w:val="nil"/>
                                    <w:left w:val="nil"/>
                                    <w:bottom w:val="single" w:sz="4" w:space="0" w:color="auto"/>
                                    <w:right w:val="single" w:sz="4" w:space="0" w:color="auto"/>
                                  </w:tcBorders>
                                  <w:noWrap/>
                                  <w:hideMark/>
                                </w:tcPr>
                                <w:p w14:paraId="75ADED90"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破壞器材組</w:t>
                                  </w:r>
                                </w:p>
                              </w:tc>
                              <w:tc>
                                <w:tcPr>
                                  <w:tcW w:w="567" w:type="dxa"/>
                                  <w:tcBorders>
                                    <w:top w:val="nil"/>
                                    <w:left w:val="nil"/>
                                    <w:bottom w:val="single" w:sz="4" w:space="0" w:color="auto"/>
                                    <w:right w:val="single" w:sz="4" w:space="0" w:color="auto"/>
                                  </w:tcBorders>
                                  <w:noWrap/>
                                  <w:vAlign w:val="center"/>
                                  <w:hideMark/>
                                </w:tcPr>
                                <w:p w14:paraId="2C7F9C6F"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組</w:t>
                                  </w:r>
                                </w:p>
                              </w:tc>
                              <w:tc>
                                <w:tcPr>
                                  <w:tcW w:w="921" w:type="dxa"/>
                                  <w:tcBorders>
                                    <w:top w:val="nil"/>
                                    <w:left w:val="nil"/>
                                    <w:bottom w:val="single" w:sz="4" w:space="0" w:color="auto"/>
                                    <w:right w:val="single" w:sz="4" w:space="0" w:color="auto"/>
                                  </w:tcBorders>
                                  <w:vAlign w:val="center"/>
                                  <w:hideMark/>
                                </w:tcPr>
                                <w:p w14:paraId="36A1103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40</w:t>
                                  </w:r>
                                </w:p>
                              </w:tc>
                              <w:tc>
                                <w:tcPr>
                                  <w:tcW w:w="922" w:type="dxa"/>
                                  <w:tcBorders>
                                    <w:top w:val="nil"/>
                                    <w:left w:val="single" w:sz="4" w:space="0" w:color="auto"/>
                                    <w:bottom w:val="single" w:sz="4" w:space="0" w:color="auto"/>
                                    <w:right w:val="single" w:sz="4" w:space="0" w:color="auto"/>
                                  </w:tcBorders>
                                  <w:vAlign w:val="center"/>
                                  <w:hideMark/>
                                </w:tcPr>
                                <w:p w14:paraId="5BF6CE5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5</w:t>
                                  </w:r>
                                </w:p>
                              </w:tc>
                              <w:tc>
                                <w:tcPr>
                                  <w:tcW w:w="822" w:type="dxa"/>
                                  <w:tcBorders>
                                    <w:top w:val="nil"/>
                                    <w:left w:val="single" w:sz="4" w:space="0" w:color="auto"/>
                                    <w:bottom w:val="single" w:sz="4" w:space="0" w:color="auto"/>
                                    <w:right w:val="single" w:sz="4" w:space="0" w:color="auto"/>
                                  </w:tcBorders>
                                  <w:vAlign w:val="center"/>
                                  <w:hideMark/>
                                </w:tcPr>
                                <w:p w14:paraId="2655BAD7"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35</w:t>
                                  </w:r>
                                </w:p>
                              </w:tc>
                              <w:tc>
                                <w:tcPr>
                                  <w:tcW w:w="992" w:type="dxa"/>
                                  <w:tcBorders>
                                    <w:top w:val="nil"/>
                                    <w:left w:val="nil"/>
                                    <w:bottom w:val="single" w:sz="4" w:space="0" w:color="auto"/>
                                    <w:right w:val="single" w:sz="4" w:space="0" w:color="auto"/>
                                  </w:tcBorders>
                                  <w:vAlign w:val="center"/>
                                  <w:hideMark/>
                                </w:tcPr>
                                <w:p w14:paraId="41ED9389"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87.50</w:t>
                                  </w:r>
                                </w:p>
                              </w:tc>
                            </w:tr>
                            <w:tr w:rsidR="00AD2184" w:rsidRPr="00975194" w14:paraId="2E600599"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40C559D4"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6E13E2EB"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救生艇</w:t>
                                  </w:r>
                                </w:p>
                              </w:tc>
                              <w:tc>
                                <w:tcPr>
                                  <w:tcW w:w="567" w:type="dxa"/>
                                  <w:tcBorders>
                                    <w:top w:val="nil"/>
                                    <w:left w:val="nil"/>
                                    <w:bottom w:val="single" w:sz="4" w:space="0" w:color="auto"/>
                                    <w:right w:val="single" w:sz="4" w:space="0" w:color="auto"/>
                                  </w:tcBorders>
                                  <w:noWrap/>
                                  <w:vAlign w:val="center"/>
                                  <w:hideMark/>
                                </w:tcPr>
                                <w:p w14:paraId="0BF54776"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艘</w:t>
                                  </w:r>
                                </w:p>
                              </w:tc>
                              <w:tc>
                                <w:tcPr>
                                  <w:tcW w:w="921" w:type="dxa"/>
                                  <w:tcBorders>
                                    <w:top w:val="nil"/>
                                    <w:left w:val="nil"/>
                                    <w:bottom w:val="single" w:sz="4" w:space="0" w:color="auto"/>
                                    <w:right w:val="single" w:sz="4" w:space="0" w:color="auto"/>
                                  </w:tcBorders>
                                  <w:vAlign w:val="center"/>
                                  <w:hideMark/>
                                </w:tcPr>
                                <w:p w14:paraId="5BC33788"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20</w:t>
                                  </w:r>
                                </w:p>
                              </w:tc>
                              <w:tc>
                                <w:tcPr>
                                  <w:tcW w:w="922" w:type="dxa"/>
                                  <w:tcBorders>
                                    <w:top w:val="nil"/>
                                    <w:left w:val="single" w:sz="4" w:space="0" w:color="auto"/>
                                    <w:bottom w:val="single" w:sz="4" w:space="0" w:color="auto"/>
                                    <w:right w:val="single" w:sz="4" w:space="0" w:color="auto"/>
                                  </w:tcBorders>
                                  <w:vAlign w:val="center"/>
                                  <w:hideMark/>
                                </w:tcPr>
                                <w:p w14:paraId="6B36490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w:t>
                                  </w:r>
                                </w:p>
                              </w:tc>
                              <w:tc>
                                <w:tcPr>
                                  <w:tcW w:w="822" w:type="dxa"/>
                                  <w:tcBorders>
                                    <w:top w:val="nil"/>
                                    <w:left w:val="single" w:sz="4" w:space="0" w:color="auto"/>
                                    <w:bottom w:val="single" w:sz="4" w:space="0" w:color="auto"/>
                                    <w:right w:val="single" w:sz="4" w:space="0" w:color="auto"/>
                                  </w:tcBorders>
                                  <w:vAlign w:val="center"/>
                                  <w:hideMark/>
                                </w:tcPr>
                                <w:p w14:paraId="1C9D601A"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16</w:t>
                                  </w:r>
                                </w:p>
                              </w:tc>
                              <w:tc>
                                <w:tcPr>
                                  <w:tcW w:w="992" w:type="dxa"/>
                                  <w:tcBorders>
                                    <w:top w:val="nil"/>
                                    <w:left w:val="nil"/>
                                    <w:bottom w:val="single" w:sz="4" w:space="0" w:color="auto"/>
                                    <w:right w:val="single" w:sz="4" w:space="0" w:color="auto"/>
                                  </w:tcBorders>
                                  <w:vAlign w:val="center"/>
                                  <w:hideMark/>
                                </w:tcPr>
                                <w:p w14:paraId="5C7C79F8"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80.00</w:t>
                                  </w:r>
                                </w:p>
                              </w:tc>
                            </w:tr>
                            <w:tr w:rsidR="00AD2184" w:rsidRPr="00975194" w14:paraId="1223F855"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34C384A4"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4BC45B0C"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移動式消防幫浦</w:t>
                                  </w:r>
                                </w:p>
                              </w:tc>
                              <w:tc>
                                <w:tcPr>
                                  <w:tcW w:w="567" w:type="dxa"/>
                                  <w:tcBorders>
                                    <w:top w:val="nil"/>
                                    <w:left w:val="nil"/>
                                    <w:bottom w:val="single" w:sz="4" w:space="0" w:color="auto"/>
                                    <w:right w:val="single" w:sz="4" w:space="0" w:color="auto"/>
                                  </w:tcBorders>
                                  <w:noWrap/>
                                  <w:vAlign w:val="center"/>
                                  <w:hideMark/>
                                </w:tcPr>
                                <w:p w14:paraId="46E5C289"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7764E02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35</w:t>
                                  </w:r>
                                </w:p>
                              </w:tc>
                              <w:tc>
                                <w:tcPr>
                                  <w:tcW w:w="922" w:type="dxa"/>
                                  <w:tcBorders>
                                    <w:top w:val="nil"/>
                                    <w:left w:val="single" w:sz="4" w:space="0" w:color="auto"/>
                                    <w:bottom w:val="single" w:sz="4" w:space="0" w:color="auto"/>
                                    <w:right w:val="single" w:sz="4" w:space="0" w:color="auto"/>
                                  </w:tcBorders>
                                  <w:vAlign w:val="center"/>
                                  <w:hideMark/>
                                </w:tcPr>
                                <w:p w14:paraId="73F91974"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10</w:t>
                                  </w:r>
                                </w:p>
                              </w:tc>
                              <w:tc>
                                <w:tcPr>
                                  <w:tcW w:w="822" w:type="dxa"/>
                                  <w:tcBorders>
                                    <w:top w:val="nil"/>
                                    <w:left w:val="single" w:sz="4" w:space="0" w:color="auto"/>
                                    <w:bottom w:val="single" w:sz="4" w:space="0" w:color="auto"/>
                                    <w:right w:val="single" w:sz="4" w:space="0" w:color="auto"/>
                                  </w:tcBorders>
                                  <w:vAlign w:val="center"/>
                                  <w:hideMark/>
                                </w:tcPr>
                                <w:p w14:paraId="365261C4"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25</w:t>
                                  </w:r>
                                </w:p>
                              </w:tc>
                              <w:tc>
                                <w:tcPr>
                                  <w:tcW w:w="992" w:type="dxa"/>
                                  <w:tcBorders>
                                    <w:top w:val="nil"/>
                                    <w:left w:val="nil"/>
                                    <w:bottom w:val="single" w:sz="4" w:space="0" w:color="auto"/>
                                    <w:right w:val="single" w:sz="4" w:space="0" w:color="auto"/>
                                  </w:tcBorders>
                                  <w:vAlign w:val="center"/>
                                  <w:hideMark/>
                                </w:tcPr>
                                <w:p w14:paraId="117D61F7"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71.43</w:t>
                                  </w:r>
                                </w:p>
                              </w:tc>
                            </w:tr>
                            <w:tr w:rsidR="00AD2184" w:rsidRPr="00975194" w14:paraId="285CDA88"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08FA7FD1"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0D062B7A"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橡皮艇</w:t>
                                  </w:r>
                                </w:p>
                              </w:tc>
                              <w:tc>
                                <w:tcPr>
                                  <w:tcW w:w="567" w:type="dxa"/>
                                  <w:tcBorders>
                                    <w:top w:val="nil"/>
                                    <w:left w:val="nil"/>
                                    <w:bottom w:val="single" w:sz="4" w:space="0" w:color="auto"/>
                                    <w:right w:val="single" w:sz="4" w:space="0" w:color="auto"/>
                                  </w:tcBorders>
                                  <w:noWrap/>
                                  <w:vAlign w:val="center"/>
                                  <w:hideMark/>
                                </w:tcPr>
                                <w:p w14:paraId="40BEA3CA"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6C9E4642"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11</w:t>
                                  </w:r>
                                </w:p>
                              </w:tc>
                              <w:tc>
                                <w:tcPr>
                                  <w:tcW w:w="922" w:type="dxa"/>
                                  <w:tcBorders>
                                    <w:top w:val="nil"/>
                                    <w:left w:val="single" w:sz="4" w:space="0" w:color="auto"/>
                                    <w:bottom w:val="single" w:sz="4" w:space="0" w:color="auto"/>
                                    <w:right w:val="single" w:sz="4" w:space="0" w:color="auto"/>
                                  </w:tcBorders>
                                  <w:vAlign w:val="center"/>
                                  <w:hideMark/>
                                </w:tcPr>
                                <w:p w14:paraId="0EFA55EE"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w:t>
                                  </w:r>
                                </w:p>
                              </w:tc>
                              <w:tc>
                                <w:tcPr>
                                  <w:tcW w:w="822" w:type="dxa"/>
                                  <w:tcBorders>
                                    <w:top w:val="nil"/>
                                    <w:left w:val="single" w:sz="4" w:space="0" w:color="auto"/>
                                    <w:bottom w:val="single" w:sz="4" w:space="0" w:color="auto"/>
                                    <w:right w:val="single" w:sz="4" w:space="0" w:color="auto"/>
                                  </w:tcBorders>
                                  <w:vAlign w:val="center"/>
                                  <w:hideMark/>
                                </w:tcPr>
                                <w:p w14:paraId="34BF39FE"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7</w:t>
                                  </w:r>
                                </w:p>
                              </w:tc>
                              <w:tc>
                                <w:tcPr>
                                  <w:tcW w:w="992" w:type="dxa"/>
                                  <w:tcBorders>
                                    <w:top w:val="nil"/>
                                    <w:left w:val="nil"/>
                                    <w:bottom w:val="single" w:sz="4" w:space="0" w:color="auto"/>
                                    <w:right w:val="single" w:sz="4" w:space="0" w:color="auto"/>
                                  </w:tcBorders>
                                  <w:vAlign w:val="center"/>
                                  <w:hideMark/>
                                </w:tcPr>
                                <w:p w14:paraId="27209766"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63.64</w:t>
                                  </w:r>
                                </w:p>
                              </w:tc>
                            </w:tr>
                            <w:tr w:rsidR="00AD2184" w:rsidRPr="00975194" w14:paraId="5B14F8DE"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0D3848E9"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4351BA48"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空氣壓縮機</w:t>
                                  </w:r>
                                </w:p>
                              </w:tc>
                              <w:tc>
                                <w:tcPr>
                                  <w:tcW w:w="567" w:type="dxa"/>
                                  <w:tcBorders>
                                    <w:top w:val="nil"/>
                                    <w:left w:val="nil"/>
                                    <w:bottom w:val="single" w:sz="4" w:space="0" w:color="auto"/>
                                    <w:right w:val="single" w:sz="4" w:space="0" w:color="auto"/>
                                  </w:tcBorders>
                                  <w:noWrap/>
                                  <w:vAlign w:val="center"/>
                                  <w:hideMark/>
                                </w:tcPr>
                                <w:p w14:paraId="3164395E"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6CF9A37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16</w:t>
                                  </w:r>
                                </w:p>
                              </w:tc>
                              <w:tc>
                                <w:tcPr>
                                  <w:tcW w:w="922" w:type="dxa"/>
                                  <w:tcBorders>
                                    <w:top w:val="nil"/>
                                    <w:left w:val="single" w:sz="4" w:space="0" w:color="auto"/>
                                    <w:bottom w:val="single" w:sz="4" w:space="0" w:color="auto"/>
                                    <w:right w:val="single" w:sz="4" w:space="0" w:color="auto"/>
                                  </w:tcBorders>
                                  <w:vAlign w:val="center"/>
                                  <w:hideMark/>
                                </w:tcPr>
                                <w:p w14:paraId="4001D22B"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7</w:t>
                                  </w:r>
                                </w:p>
                              </w:tc>
                              <w:tc>
                                <w:tcPr>
                                  <w:tcW w:w="822" w:type="dxa"/>
                                  <w:tcBorders>
                                    <w:top w:val="nil"/>
                                    <w:left w:val="single" w:sz="4" w:space="0" w:color="auto"/>
                                    <w:bottom w:val="single" w:sz="4" w:space="0" w:color="auto"/>
                                    <w:right w:val="single" w:sz="4" w:space="0" w:color="auto"/>
                                  </w:tcBorders>
                                  <w:vAlign w:val="center"/>
                                  <w:hideMark/>
                                </w:tcPr>
                                <w:p w14:paraId="20E89AB5"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9</w:t>
                                  </w:r>
                                </w:p>
                              </w:tc>
                              <w:tc>
                                <w:tcPr>
                                  <w:tcW w:w="992" w:type="dxa"/>
                                  <w:tcBorders>
                                    <w:top w:val="nil"/>
                                    <w:left w:val="nil"/>
                                    <w:bottom w:val="single" w:sz="4" w:space="0" w:color="auto"/>
                                    <w:right w:val="single" w:sz="4" w:space="0" w:color="auto"/>
                                  </w:tcBorders>
                                  <w:vAlign w:val="center"/>
                                  <w:hideMark/>
                                </w:tcPr>
                                <w:p w14:paraId="1683D87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56.25</w:t>
                                  </w:r>
                                </w:p>
                              </w:tc>
                            </w:tr>
                            <w:tr w:rsidR="00AD2184" w:rsidRPr="00975194" w14:paraId="754E40DD"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4E9C4519"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5C13B1DD"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消防衣、帽、鞋</w:t>
                                  </w:r>
                                </w:p>
                              </w:tc>
                              <w:tc>
                                <w:tcPr>
                                  <w:tcW w:w="567" w:type="dxa"/>
                                  <w:tcBorders>
                                    <w:top w:val="nil"/>
                                    <w:left w:val="nil"/>
                                    <w:bottom w:val="single" w:sz="4" w:space="0" w:color="auto"/>
                                    <w:right w:val="single" w:sz="4" w:space="0" w:color="auto"/>
                                  </w:tcBorders>
                                  <w:noWrap/>
                                  <w:vAlign w:val="center"/>
                                  <w:hideMark/>
                                </w:tcPr>
                                <w:p w14:paraId="7A9B46B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套</w:t>
                                  </w:r>
                                </w:p>
                              </w:tc>
                              <w:tc>
                                <w:tcPr>
                                  <w:tcW w:w="921" w:type="dxa"/>
                                  <w:tcBorders>
                                    <w:top w:val="nil"/>
                                    <w:left w:val="nil"/>
                                    <w:bottom w:val="single" w:sz="4" w:space="0" w:color="auto"/>
                                    <w:right w:val="single" w:sz="4" w:space="0" w:color="auto"/>
                                  </w:tcBorders>
                                  <w:vAlign w:val="center"/>
                                  <w:hideMark/>
                                </w:tcPr>
                                <w:p w14:paraId="31F40B95"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512</w:t>
                                  </w:r>
                                </w:p>
                              </w:tc>
                              <w:tc>
                                <w:tcPr>
                                  <w:tcW w:w="922" w:type="dxa"/>
                                  <w:tcBorders>
                                    <w:top w:val="nil"/>
                                    <w:left w:val="single" w:sz="4" w:space="0" w:color="auto"/>
                                    <w:bottom w:val="single" w:sz="4" w:space="0" w:color="auto"/>
                                    <w:right w:val="single" w:sz="4" w:space="0" w:color="auto"/>
                                  </w:tcBorders>
                                  <w:vAlign w:val="center"/>
                                  <w:hideMark/>
                                </w:tcPr>
                                <w:p w14:paraId="7A6D22C6"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321</w:t>
                                  </w:r>
                                </w:p>
                              </w:tc>
                              <w:tc>
                                <w:tcPr>
                                  <w:tcW w:w="822" w:type="dxa"/>
                                  <w:tcBorders>
                                    <w:top w:val="nil"/>
                                    <w:left w:val="single" w:sz="4" w:space="0" w:color="auto"/>
                                    <w:bottom w:val="single" w:sz="4" w:space="0" w:color="auto"/>
                                    <w:right w:val="single" w:sz="4" w:space="0" w:color="auto"/>
                                  </w:tcBorders>
                                  <w:vAlign w:val="center"/>
                                  <w:hideMark/>
                                </w:tcPr>
                                <w:p w14:paraId="47DC095B"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191</w:t>
                                  </w:r>
                                </w:p>
                              </w:tc>
                              <w:tc>
                                <w:tcPr>
                                  <w:tcW w:w="992" w:type="dxa"/>
                                  <w:tcBorders>
                                    <w:top w:val="nil"/>
                                    <w:left w:val="nil"/>
                                    <w:bottom w:val="single" w:sz="4" w:space="0" w:color="auto"/>
                                    <w:right w:val="single" w:sz="4" w:space="0" w:color="auto"/>
                                  </w:tcBorders>
                                  <w:vAlign w:val="center"/>
                                  <w:hideMark/>
                                </w:tcPr>
                                <w:p w14:paraId="5F5FB276"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37.30</w:t>
                                  </w:r>
                                </w:p>
                              </w:tc>
                            </w:tr>
                            <w:tr w:rsidR="00AD2184" w:rsidRPr="00975194" w14:paraId="35E51867"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561B62FB"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73B12B65"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空氣呼吸器</w:t>
                                  </w:r>
                                </w:p>
                              </w:tc>
                              <w:tc>
                                <w:tcPr>
                                  <w:tcW w:w="567" w:type="dxa"/>
                                  <w:tcBorders>
                                    <w:top w:val="nil"/>
                                    <w:left w:val="nil"/>
                                    <w:bottom w:val="single" w:sz="4" w:space="0" w:color="auto"/>
                                    <w:right w:val="single" w:sz="4" w:space="0" w:color="auto"/>
                                  </w:tcBorders>
                                  <w:noWrap/>
                                  <w:vAlign w:val="center"/>
                                  <w:hideMark/>
                                </w:tcPr>
                                <w:p w14:paraId="6EDAB754"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組</w:t>
                                  </w:r>
                                </w:p>
                              </w:tc>
                              <w:tc>
                                <w:tcPr>
                                  <w:tcW w:w="921" w:type="dxa"/>
                                  <w:tcBorders>
                                    <w:top w:val="nil"/>
                                    <w:left w:val="nil"/>
                                    <w:bottom w:val="single" w:sz="4" w:space="0" w:color="auto"/>
                                    <w:right w:val="single" w:sz="4" w:space="0" w:color="auto"/>
                                  </w:tcBorders>
                                  <w:vAlign w:val="center"/>
                                  <w:hideMark/>
                                </w:tcPr>
                                <w:p w14:paraId="57B7F219"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381</w:t>
                                  </w:r>
                                </w:p>
                              </w:tc>
                              <w:tc>
                                <w:tcPr>
                                  <w:tcW w:w="922" w:type="dxa"/>
                                  <w:tcBorders>
                                    <w:top w:val="nil"/>
                                    <w:left w:val="single" w:sz="4" w:space="0" w:color="auto"/>
                                    <w:bottom w:val="single" w:sz="4" w:space="0" w:color="auto"/>
                                    <w:right w:val="single" w:sz="4" w:space="0" w:color="auto"/>
                                  </w:tcBorders>
                                  <w:vAlign w:val="center"/>
                                  <w:hideMark/>
                                </w:tcPr>
                                <w:p w14:paraId="46CF882A"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249</w:t>
                                  </w:r>
                                </w:p>
                              </w:tc>
                              <w:tc>
                                <w:tcPr>
                                  <w:tcW w:w="822" w:type="dxa"/>
                                  <w:tcBorders>
                                    <w:top w:val="nil"/>
                                    <w:left w:val="single" w:sz="4" w:space="0" w:color="auto"/>
                                    <w:bottom w:val="single" w:sz="4" w:space="0" w:color="auto"/>
                                    <w:right w:val="single" w:sz="4" w:space="0" w:color="auto"/>
                                  </w:tcBorders>
                                  <w:vAlign w:val="center"/>
                                  <w:hideMark/>
                                </w:tcPr>
                                <w:p w14:paraId="22A7A05B"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132</w:t>
                                  </w:r>
                                </w:p>
                              </w:tc>
                              <w:tc>
                                <w:tcPr>
                                  <w:tcW w:w="992" w:type="dxa"/>
                                  <w:tcBorders>
                                    <w:top w:val="nil"/>
                                    <w:left w:val="nil"/>
                                    <w:bottom w:val="single" w:sz="4" w:space="0" w:color="auto"/>
                                    <w:right w:val="single" w:sz="4" w:space="0" w:color="auto"/>
                                  </w:tcBorders>
                                  <w:vAlign w:val="center"/>
                                  <w:hideMark/>
                                </w:tcPr>
                                <w:p w14:paraId="13BF8885"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34.65</w:t>
                                  </w:r>
                                </w:p>
                              </w:tc>
                            </w:tr>
                            <w:tr w:rsidR="00AD2184" w:rsidRPr="00975194" w14:paraId="0CF5A990"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30E60933"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03FBC4F2"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化學防護衣</w:t>
                                  </w:r>
                                </w:p>
                              </w:tc>
                              <w:tc>
                                <w:tcPr>
                                  <w:tcW w:w="567" w:type="dxa"/>
                                  <w:tcBorders>
                                    <w:top w:val="nil"/>
                                    <w:left w:val="nil"/>
                                    <w:bottom w:val="single" w:sz="4" w:space="0" w:color="auto"/>
                                    <w:right w:val="single" w:sz="4" w:space="0" w:color="auto"/>
                                  </w:tcBorders>
                                  <w:noWrap/>
                                  <w:vAlign w:val="center"/>
                                  <w:hideMark/>
                                </w:tcPr>
                                <w:p w14:paraId="6CBF1C1A"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套</w:t>
                                  </w:r>
                                </w:p>
                              </w:tc>
                              <w:tc>
                                <w:tcPr>
                                  <w:tcW w:w="921" w:type="dxa"/>
                                  <w:tcBorders>
                                    <w:top w:val="nil"/>
                                    <w:left w:val="nil"/>
                                    <w:bottom w:val="single" w:sz="4" w:space="0" w:color="auto"/>
                                    <w:right w:val="single" w:sz="4" w:space="0" w:color="auto"/>
                                  </w:tcBorders>
                                  <w:vAlign w:val="center"/>
                                  <w:hideMark/>
                                </w:tcPr>
                                <w:p w14:paraId="7AA60761"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79</w:t>
                                  </w:r>
                                </w:p>
                              </w:tc>
                              <w:tc>
                                <w:tcPr>
                                  <w:tcW w:w="922" w:type="dxa"/>
                                  <w:tcBorders>
                                    <w:top w:val="nil"/>
                                    <w:left w:val="single" w:sz="4" w:space="0" w:color="auto"/>
                                    <w:bottom w:val="single" w:sz="4" w:space="0" w:color="auto"/>
                                    <w:right w:val="single" w:sz="4" w:space="0" w:color="auto"/>
                                  </w:tcBorders>
                                  <w:vAlign w:val="center"/>
                                  <w:hideMark/>
                                </w:tcPr>
                                <w:p w14:paraId="4E7610B2"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62</w:t>
                                  </w:r>
                                </w:p>
                              </w:tc>
                              <w:tc>
                                <w:tcPr>
                                  <w:tcW w:w="822" w:type="dxa"/>
                                  <w:tcBorders>
                                    <w:top w:val="nil"/>
                                    <w:left w:val="single" w:sz="4" w:space="0" w:color="auto"/>
                                    <w:bottom w:val="single" w:sz="4" w:space="0" w:color="auto"/>
                                    <w:right w:val="single" w:sz="4" w:space="0" w:color="auto"/>
                                  </w:tcBorders>
                                  <w:vAlign w:val="center"/>
                                  <w:hideMark/>
                                </w:tcPr>
                                <w:p w14:paraId="226B4B44"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17</w:t>
                                  </w:r>
                                </w:p>
                              </w:tc>
                              <w:tc>
                                <w:tcPr>
                                  <w:tcW w:w="992" w:type="dxa"/>
                                  <w:tcBorders>
                                    <w:top w:val="nil"/>
                                    <w:left w:val="nil"/>
                                    <w:bottom w:val="single" w:sz="4" w:space="0" w:color="auto"/>
                                    <w:right w:val="single" w:sz="4" w:space="0" w:color="auto"/>
                                  </w:tcBorders>
                                  <w:vAlign w:val="center"/>
                                  <w:hideMark/>
                                </w:tcPr>
                                <w:p w14:paraId="093337F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21.52</w:t>
                                  </w:r>
                                </w:p>
                              </w:tc>
                            </w:tr>
                            <w:tr w:rsidR="00AD2184" w:rsidRPr="00975194" w14:paraId="794811D3"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4776B5B4"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3025A3AB"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潛水用裝備</w:t>
                                  </w:r>
                                </w:p>
                              </w:tc>
                              <w:tc>
                                <w:tcPr>
                                  <w:tcW w:w="567" w:type="dxa"/>
                                  <w:tcBorders>
                                    <w:top w:val="nil"/>
                                    <w:left w:val="nil"/>
                                    <w:bottom w:val="single" w:sz="4" w:space="0" w:color="auto"/>
                                    <w:right w:val="single" w:sz="4" w:space="0" w:color="auto"/>
                                  </w:tcBorders>
                                  <w:noWrap/>
                                  <w:vAlign w:val="center"/>
                                  <w:hideMark/>
                                </w:tcPr>
                                <w:p w14:paraId="2F049277"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套</w:t>
                                  </w:r>
                                </w:p>
                              </w:tc>
                              <w:tc>
                                <w:tcPr>
                                  <w:tcW w:w="921" w:type="dxa"/>
                                  <w:tcBorders>
                                    <w:top w:val="nil"/>
                                    <w:left w:val="nil"/>
                                    <w:bottom w:val="single" w:sz="4" w:space="0" w:color="auto"/>
                                    <w:right w:val="single" w:sz="4" w:space="0" w:color="auto"/>
                                  </w:tcBorders>
                                  <w:vAlign w:val="center"/>
                                  <w:hideMark/>
                                </w:tcPr>
                                <w:p w14:paraId="5D73B3AC"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12</w:t>
                                  </w:r>
                                </w:p>
                              </w:tc>
                              <w:tc>
                                <w:tcPr>
                                  <w:tcW w:w="922" w:type="dxa"/>
                                  <w:tcBorders>
                                    <w:top w:val="nil"/>
                                    <w:left w:val="single" w:sz="4" w:space="0" w:color="auto"/>
                                    <w:bottom w:val="single" w:sz="4" w:space="0" w:color="auto"/>
                                    <w:right w:val="single" w:sz="4" w:space="0" w:color="auto"/>
                                  </w:tcBorders>
                                  <w:vAlign w:val="center"/>
                                  <w:hideMark/>
                                </w:tcPr>
                                <w:p w14:paraId="3AC0C286"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12</w:t>
                                  </w:r>
                                </w:p>
                              </w:tc>
                              <w:tc>
                                <w:tcPr>
                                  <w:tcW w:w="822" w:type="dxa"/>
                                  <w:tcBorders>
                                    <w:top w:val="nil"/>
                                    <w:left w:val="single" w:sz="4" w:space="0" w:color="auto"/>
                                    <w:bottom w:val="single" w:sz="4" w:space="0" w:color="auto"/>
                                    <w:right w:val="single" w:sz="4" w:space="0" w:color="auto"/>
                                  </w:tcBorders>
                                  <w:vAlign w:val="center"/>
                                  <w:hideMark/>
                                </w:tcPr>
                                <w:p w14:paraId="0FF35DE2"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Pr>
                                      <w:rFonts w:ascii="標楷體" w:hAnsi="標楷體" w:cs="新細明體" w:hint="eastAsia"/>
                                      <w:color w:val="000000"/>
                                      <w:sz w:val="20"/>
                                      <w:szCs w:val="24"/>
                                    </w:rPr>
                                    <w:t>－</w:t>
                                  </w:r>
                                </w:p>
                              </w:tc>
                              <w:tc>
                                <w:tcPr>
                                  <w:tcW w:w="992" w:type="dxa"/>
                                  <w:tcBorders>
                                    <w:top w:val="nil"/>
                                    <w:left w:val="nil"/>
                                    <w:bottom w:val="single" w:sz="4" w:space="0" w:color="auto"/>
                                    <w:right w:val="single" w:sz="4" w:space="0" w:color="auto"/>
                                  </w:tcBorders>
                                  <w:vAlign w:val="center"/>
                                  <w:hideMark/>
                                </w:tcPr>
                                <w:p w14:paraId="06655A5B"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Pr>
                                      <w:rFonts w:ascii="標楷體" w:hAnsi="標楷體" w:cs="新細明體" w:hint="eastAsia"/>
                                      <w:color w:val="000000"/>
                                      <w:sz w:val="20"/>
                                      <w:szCs w:val="24"/>
                                    </w:rPr>
                                    <w:t>－</w:t>
                                  </w:r>
                                </w:p>
                              </w:tc>
                            </w:tr>
                            <w:tr w:rsidR="00AD2184" w:rsidRPr="00975194" w14:paraId="0DE6DEF5" w14:textId="77777777" w:rsidTr="008E0AE0">
                              <w:trPr>
                                <w:trHeight w:val="283"/>
                              </w:trPr>
                              <w:tc>
                                <w:tcPr>
                                  <w:tcW w:w="683" w:type="dxa"/>
                                  <w:vMerge w:val="restart"/>
                                  <w:tcBorders>
                                    <w:top w:val="nil"/>
                                    <w:left w:val="single" w:sz="4" w:space="0" w:color="auto"/>
                                    <w:bottom w:val="single" w:sz="4" w:space="0" w:color="auto"/>
                                    <w:right w:val="single" w:sz="4" w:space="0" w:color="auto"/>
                                  </w:tcBorders>
                                  <w:vAlign w:val="center"/>
                                  <w:hideMark/>
                                </w:tcPr>
                                <w:p w14:paraId="5CE0B167"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救災</w:t>
                                  </w:r>
                                </w:p>
                                <w:p w14:paraId="3302AFE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裝備</w:t>
                                  </w:r>
                                </w:p>
                              </w:tc>
                              <w:tc>
                                <w:tcPr>
                                  <w:tcW w:w="1531" w:type="dxa"/>
                                  <w:tcBorders>
                                    <w:top w:val="nil"/>
                                    <w:left w:val="nil"/>
                                    <w:bottom w:val="single" w:sz="4" w:space="0" w:color="auto"/>
                                    <w:right w:val="single" w:sz="4" w:space="0" w:color="auto"/>
                                  </w:tcBorders>
                                  <w:noWrap/>
                                  <w:vAlign w:val="center"/>
                                  <w:hideMark/>
                                </w:tcPr>
                                <w:p w14:paraId="0922476C"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圓盤切割器</w:t>
                                  </w:r>
                                </w:p>
                              </w:tc>
                              <w:tc>
                                <w:tcPr>
                                  <w:tcW w:w="567" w:type="dxa"/>
                                  <w:tcBorders>
                                    <w:top w:val="nil"/>
                                    <w:left w:val="nil"/>
                                    <w:bottom w:val="single" w:sz="4" w:space="0" w:color="auto"/>
                                    <w:right w:val="single" w:sz="4" w:space="0" w:color="auto"/>
                                  </w:tcBorders>
                                  <w:noWrap/>
                                  <w:vAlign w:val="center"/>
                                  <w:hideMark/>
                                </w:tcPr>
                                <w:p w14:paraId="031AB74E"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32F6E03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39</w:t>
                                  </w:r>
                                </w:p>
                              </w:tc>
                              <w:tc>
                                <w:tcPr>
                                  <w:tcW w:w="922" w:type="dxa"/>
                                  <w:tcBorders>
                                    <w:top w:val="nil"/>
                                    <w:left w:val="single" w:sz="4" w:space="0" w:color="auto"/>
                                    <w:bottom w:val="single" w:sz="4" w:space="0" w:color="auto"/>
                                    <w:right w:val="single" w:sz="4" w:space="0" w:color="auto"/>
                                  </w:tcBorders>
                                  <w:vAlign w:val="center"/>
                                  <w:hideMark/>
                                </w:tcPr>
                                <w:p w14:paraId="440540C8"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25</w:t>
                                  </w:r>
                                </w:p>
                              </w:tc>
                              <w:tc>
                                <w:tcPr>
                                  <w:tcW w:w="822" w:type="dxa"/>
                                  <w:tcBorders>
                                    <w:top w:val="nil"/>
                                    <w:left w:val="single" w:sz="4" w:space="0" w:color="auto"/>
                                    <w:bottom w:val="single" w:sz="4" w:space="0" w:color="auto"/>
                                    <w:right w:val="single" w:sz="4" w:space="0" w:color="auto"/>
                                  </w:tcBorders>
                                  <w:vAlign w:val="center"/>
                                  <w:hideMark/>
                                </w:tcPr>
                                <w:p w14:paraId="1893011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14</w:t>
                                  </w:r>
                                </w:p>
                              </w:tc>
                              <w:tc>
                                <w:tcPr>
                                  <w:tcW w:w="992" w:type="dxa"/>
                                  <w:tcBorders>
                                    <w:top w:val="nil"/>
                                    <w:left w:val="nil"/>
                                    <w:bottom w:val="single" w:sz="4" w:space="0" w:color="auto"/>
                                    <w:right w:val="single" w:sz="4" w:space="0" w:color="auto"/>
                                  </w:tcBorders>
                                  <w:vAlign w:val="center"/>
                                  <w:hideMark/>
                                </w:tcPr>
                                <w:p w14:paraId="5A9E81D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35.90</w:t>
                                  </w:r>
                                </w:p>
                              </w:tc>
                            </w:tr>
                            <w:tr w:rsidR="00AD2184" w:rsidRPr="00975194" w14:paraId="11CA0769"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tcPr>
                                <w:p w14:paraId="6D042109"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vAlign w:val="center"/>
                                </w:tcPr>
                                <w:p w14:paraId="527453C6" w14:textId="77777777" w:rsidR="00AD2184" w:rsidRPr="00975194" w:rsidRDefault="00AD2184" w:rsidP="008E0AE0">
                                  <w:pPr>
                                    <w:widowControl/>
                                    <w:adjustRightInd w:val="0"/>
                                    <w:snapToGrid w:val="0"/>
                                    <w:suppressOverlap/>
                                    <w:rPr>
                                      <w:rFonts w:ascii="標楷體" w:eastAsia="標楷體" w:hAnsi="標楷體" w:cs="新細明體"/>
                                      <w:color w:val="000000"/>
                                      <w:w w:val="90"/>
                                      <w:kern w:val="0"/>
                                      <w:sz w:val="20"/>
                                    </w:rPr>
                                  </w:pPr>
                                  <w:r w:rsidRPr="00975194">
                                    <w:rPr>
                                      <w:rFonts w:ascii="標楷體" w:eastAsia="標楷體" w:hAnsi="標楷體" w:cs="新細明體" w:hint="eastAsia"/>
                                      <w:color w:val="000000"/>
                                      <w:w w:val="90"/>
                                      <w:kern w:val="0"/>
                                      <w:sz w:val="20"/>
                                    </w:rPr>
                                    <w:t>無線電裝備</w:t>
                                  </w:r>
                                  <w:r>
                                    <w:rPr>
                                      <w:rFonts w:ascii="標楷體" w:eastAsia="標楷體" w:hAnsi="標楷體" w:cs="新細明體" w:hint="eastAsia"/>
                                      <w:color w:val="000000"/>
                                      <w:w w:val="90"/>
                                      <w:kern w:val="0"/>
                                      <w:sz w:val="20"/>
                                    </w:rPr>
                                    <w:t>（</w:t>
                                  </w:r>
                                  <w:r w:rsidRPr="00975194">
                                    <w:rPr>
                                      <w:rFonts w:ascii="標楷體" w:eastAsia="標楷體" w:hAnsi="標楷體" w:cs="新細明體" w:hint="eastAsia"/>
                                      <w:color w:val="000000"/>
                                      <w:w w:val="90"/>
                                      <w:kern w:val="0"/>
                                      <w:sz w:val="20"/>
                                    </w:rPr>
                                    <w:t>註1</w:t>
                                  </w:r>
                                  <w:r>
                                    <w:rPr>
                                      <w:rFonts w:ascii="標楷體" w:eastAsia="標楷體" w:hAnsi="標楷體" w:cs="新細明體" w:hint="eastAsia"/>
                                      <w:color w:val="000000"/>
                                      <w:w w:val="90"/>
                                      <w:kern w:val="0"/>
                                      <w:sz w:val="20"/>
                                    </w:rPr>
                                    <w:t>）</w:t>
                                  </w:r>
                                </w:p>
                              </w:tc>
                              <w:tc>
                                <w:tcPr>
                                  <w:tcW w:w="567" w:type="dxa"/>
                                  <w:tcBorders>
                                    <w:top w:val="nil"/>
                                    <w:left w:val="nil"/>
                                    <w:bottom w:val="single" w:sz="4" w:space="0" w:color="auto"/>
                                    <w:right w:val="single" w:sz="4" w:space="0" w:color="auto"/>
                                  </w:tcBorders>
                                  <w:noWrap/>
                                  <w:vAlign w:val="center"/>
                                </w:tcPr>
                                <w:p w14:paraId="53BEB65C"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tcPr>
                                <w:p w14:paraId="5666C2AF"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643</w:t>
                                  </w:r>
                                </w:p>
                              </w:tc>
                              <w:tc>
                                <w:tcPr>
                                  <w:tcW w:w="922" w:type="dxa"/>
                                  <w:tcBorders>
                                    <w:top w:val="nil"/>
                                    <w:left w:val="single" w:sz="4" w:space="0" w:color="auto"/>
                                    <w:bottom w:val="single" w:sz="4" w:space="0" w:color="auto"/>
                                    <w:right w:val="single" w:sz="4" w:space="0" w:color="auto"/>
                                  </w:tcBorders>
                                  <w:vAlign w:val="center"/>
                                </w:tcPr>
                                <w:p w14:paraId="3F47968E"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434</w:t>
                                  </w:r>
                                </w:p>
                              </w:tc>
                              <w:tc>
                                <w:tcPr>
                                  <w:tcW w:w="822" w:type="dxa"/>
                                  <w:tcBorders>
                                    <w:top w:val="nil"/>
                                    <w:left w:val="single" w:sz="4" w:space="0" w:color="auto"/>
                                    <w:bottom w:val="single" w:sz="4" w:space="0" w:color="auto"/>
                                    <w:right w:val="single" w:sz="4" w:space="0" w:color="auto"/>
                                  </w:tcBorders>
                                  <w:vAlign w:val="center"/>
                                </w:tcPr>
                                <w:p w14:paraId="38679D67"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209</w:t>
                                  </w:r>
                                </w:p>
                              </w:tc>
                              <w:tc>
                                <w:tcPr>
                                  <w:tcW w:w="992" w:type="dxa"/>
                                  <w:tcBorders>
                                    <w:top w:val="nil"/>
                                    <w:left w:val="nil"/>
                                    <w:bottom w:val="single" w:sz="4" w:space="0" w:color="auto"/>
                                    <w:right w:val="single" w:sz="4" w:space="0" w:color="auto"/>
                                  </w:tcBorders>
                                  <w:vAlign w:val="center"/>
                                </w:tcPr>
                                <w:p w14:paraId="7A0E4DC2"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32.50</w:t>
                                  </w:r>
                                </w:p>
                              </w:tc>
                            </w:tr>
                            <w:tr w:rsidR="00AD2184" w:rsidRPr="00975194" w14:paraId="4CC5C261"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0E8B0B42"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vAlign w:val="center"/>
                                  <w:hideMark/>
                                </w:tcPr>
                                <w:p w14:paraId="073B9ABA"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移動式發電機</w:t>
                                  </w:r>
                                </w:p>
                              </w:tc>
                              <w:tc>
                                <w:tcPr>
                                  <w:tcW w:w="567" w:type="dxa"/>
                                  <w:tcBorders>
                                    <w:top w:val="nil"/>
                                    <w:left w:val="nil"/>
                                    <w:bottom w:val="single" w:sz="4" w:space="0" w:color="auto"/>
                                    <w:right w:val="single" w:sz="4" w:space="0" w:color="auto"/>
                                  </w:tcBorders>
                                  <w:noWrap/>
                                  <w:vAlign w:val="center"/>
                                  <w:hideMark/>
                                </w:tcPr>
                                <w:p w14:paraId="14AB8A7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13EAE5B9"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35</w:t>
                                  </w:r>
                                </w:p>
                              </w:tc>
                              <w:tc>
                                <w:tcPr>
                                  <w:tcW w:w="922" w:type="dxa"/>
                                  <w:tcBorders>
                                    <w:top w:val="nil"/>
                                    <w:left w:val="single" w:sz="4" w:space="0" w:color="auto"/>
                                    <w:bottom w:val="single" w:sz="4" w:space="0" w:color="auto"/>
                                    <w:right w:val="single" w:sz="4" w:space="0" w:color="auto"/>
                                  </w:tcBorders>
                                  <w:vAlign w:val="center"/>
                                  <w:hideMark/>
                                </w:tcPr>
                                <w:p w14:paraId="357BA76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24</w:t>
                                  </w:r>
                                </w:p>
                              </w:tc>
                              <w:tc>
                                <w:tcPr>
                                  <w:tcW w:w="822" w:type="dxa"/>
                                  <w:tcBorders>
                                    <w:top w:val="nil"/>
                                    <w:left w:val="single" w:sz="4" w:space="0" w:color="auto"/>
                                    <w:bottom w:val="single" w:sz="4" w:space="0" w:color="auto"/>
                                    <w:right w:val="single" w:sz="4" w:space="0" w:color="auto"/>
                                  </w:tcBorders>
                                  <w:vAlign w:val="center"/>
                                  <w:hideMark/>
                                </w:tcPr>
                                <w:p w14:paraId="63D2C36F"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11</w:t>
                                  </w:r>
                                </w:p>
                              </w:tc>
                              <w:tc>
                                <w:tcPr>
                                  <w:tcW w:w="992" w:type="dxa"/>
                                  <w:tcBorders>
                                    <w:top w:val="nil"/>
                                    <w:left w:val="nil"/>
                                    <w:bottom w:val="single" w:sz="4" w:space="0" w:color="auto"/>
                                    <w:right w:val="single" w:sz="4" w:space="0" w:color="auto"/>
                                  </w:tcBorders>
                                  <w:vAlign w:val="center"/>
                                  <w:hideMark/>
                                </w:tcPr>
                                <w:p w14:paraId="27A0541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31.43</w:t>
                                  </w:r>
                                </w:p>
                              </w:tc>
                            </w:tr>
                            <w:tr w:rsidR="00AD2184" w:rsidRPr="00975194" w14:paraId="336375E4"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59BED189"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vAlign w:val="center"/>
                                  <w:hideMark/>
                                </w:tcPr>
                                <w:p w14:paraId="08796DDB"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移動式排煙機</w:t>
                                  </w:r>
                                </w:p>
                              </w:tc>
                              <w:tc>
                                <w:tcPr>
                                  <w:tcW w:w="567" w:type="dxa"/>
                                  <w:tcBorders>
                                    <w:top w:val="nil"/>
                                    <w:left w:val="nil"/>
                                    <w:bottom w:val="single" w:sz="4" w:space="0" w:color="auto"/>
                                    <w:right w:val="single" w:sz="4" w:space="0" w:color="auto"/>
                                  </w:tcBorders>
                                  <w:noWrap/>
                                  <w:vAlign w:val="center"/>
                                  <w:hideMark/>
                                </w:tcPr>
                                <w:p w14:paraId="3578326A"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5F32EDC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59</w:t>
                                  </w:r>
                                </w:p>
                              </w:tc>
                              <w:tc>
                                <w:tcPr>
                                  <w:tcW w:w="922" w:type="dxa"/>
                                  <w:tcBorders>
                                    <w:top w:val="nil"/>
                                    <w:left w:val="single" w:sz="4" w:space="0" w:color="auto"/>
                                    <w:bottom w:val="single" w:sz="4" w:space="0" w:color="auto"/>
                                    <w:right w:val="single" w:sz="4" w:space="0" w:color="auto"/>
                                  </w:tcBorders>
                                  <w:vAlign w:val="center"/>
                                  <w:hideMark/>
                                </w:tcPr>
                                <w:p w14:paraId="3FD8493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42</w:t>
                                  </w:r>
                                </w:p>
                              </w:tc>
                              <w:tc>
                                <w:tcPr>
                                  <w:tcW w:w="822" w:type="dxa"/>
                                  <w:tcBorders>
                                    <w:top w:val="nil"/>
                                    <w:left w:val="single" w:sz="4" w:space="0" w:color="auto"/>
                                    <w:bottom w:val="single" w:sz="4" w:space="0" w:color="auto"/>
                                    <w:right w:val="single" w:sz="4" w:space="0" w:color="auto"/>
                                  </w:tcBorders>
                                  <w:vAlign w:val="center"/>
                                  <w:hideMark/>
                                </w:tcPr>
                                <w:p w14:paraId="677D10E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17</w:t>
                                  </w:r>
                                </w:p>
                              </w:tc>
                              <w:tc>
                                <w:tcPr>
                                  <w:tcW w:w="992" w:type="dxa"/>
                                  <w:tcBorders>
                                    <w:top w:val="nil"/>
                                    <w:left w:val="nil"/>
                                    <w:bottom w:val="single" w:sz="4" w:space="0" w:color="auto"/>
                                    <w:right w:val="single" w:sz="4" w:space="0" w:color="auto"/>
                                  </w:tcBorders>
                                  <w:vAlign w:val="center"/>
                                  <w:hideMark/>
                                </w:tcPr>
                                <w:p w14:paraId="43FF476A"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28.81</w:t>
                                  </w:r>
                                </w:p>
                              </w:tc>
                            </w:tr>
                            <w:tr w:rsidR="00AD2184" w:rsidRPr="00975194" w14:paraId="6239D480"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09AE7124"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vAlign w:val="center"/>
                                  <w:hideMark/>
                                </w:tcPr>
                                <w:p w14:paraId="0437263B"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照明索/照明燈</w:t>
                                  </w:r>
                                </w:p>
                              </w:tc>
                              <w:tc>
                                <w:tcPr>
                                  <w:tcW w:w="567" w:type="dxa"/>
                                  <w:tcBorders>
                                    <w:top w:val="nil"/>
                                    <w:left w:val="nil"/>
                                    <w:bottom w:val="single" w:sz="4" w:space="0" w:color="auto"/>
                                    <w:right w:val="single" w:sz="4" w:space="0" w:color="auto"/>
                                  </w:tcBorders>
                                  <w:noWrap/>
                                  <w:vAlign w:val="center"/>
                                  <w:hideMark/>
                                </w:tcPr>
                                <w:p w14:paraId="52C26918"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個</w:t>
                                  </w:r>
                                </w:p>
                              </w:tc>
                              <w:tc>
                                <w:tcPr>
                                  <w:tcW w:w="921" w:type="dxa"/>
                                  <w:tcBorders>
                                    <w:top w:val="nil"/>
                                    <w:left w:val="nil"/>
                                    <w:bottom w:val="single" w:sz="4" w:space="0" w:color="auto"/>
                                    <w:right w:val="single" w:sz="4" w:space="0" w:color="auto"/>
                                  </w:tcBorders>
                                  <w:vAlign w:val="center"/>
                                  <w:hideMark/>
                                </w:tcPr>
                                <w:p w14:paraId="0746986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160</w:t>
                                  </w:r>
                                </w:p>
                              </w:tc>
                              <w:tc>
                                <w:tcPr>
                                  <w:tcW w:w="922" w:type="dxa"/>
                                  <w:tcBorders>
                                    <w:top w:val="nil"/>
                                    <w:left w:val="single" w:sz="4" w:space="0" w:color="auto"/>
                                    <w:bottom w:val="single" w:sz="4" w:space="0" w:color="auto"/>
                                    <w:right w:val="single" w:sz="4" w:space="0" w:color="auto"/>
                                  </w:tcBorders>
                                  <w:vAlign w:val="center"/>
                                  <w:hideMark/>
                                </w:tcPr>
                                <w:p w14:paraId="3A50B93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115</w:t>
                                  </w:r>
                                </w:p>
                              </w:tc>
                              <w:tc>
                                <w:tcPr>
                                  <w:tcW w:w="822" w:type="dxa"/>
                                  <w:tcBorders>
                                    <w:top w:val="nil"/>
                                    <w:left w:val="single" w:sz="4" w:space="0" w:color="auto"/>
                                    <w:bottom w:val="single" w:sz="4" w:space="0" w:color="auto"/>
                                    <w:right w:val="single" w:sz="4" w:space="0" w:color="auto"/>
                                  </w:tcBorders>
                                  <w:vAlign w:val="center"/>
                                  <w:hideMark/>
                                </w:tcPr>
                                <w:p w14:paraId="45DDABF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45</w:t>
                                  </w:r>
                                </w:p>
                              </w:tc>
                              <w:tc>
                                <w:tcPr>
                                  <w:tcW w:w="992" w:type="dxa"/>
                                  <w:tcBorders>
                                    <w:top w:val="nil"/>
                                    <w:left w:val="nil"/>
                                    <w:bottom w:val="single" w:sz="4" w:space="0" w:color="auto"/>
                                    <w:right w:val="single" w:sz="4" w:space="0" w:color="auto"/>
                                  </w:tcBorders>
                                  <w:vAlign w:val="center"/>
                                  <w:hideMark/>
                                </w:tcPr>
                                <w:p w14:paraId="641A5B9F"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28.13</w:t>
                                  </w:r>
                                </w:p>
                              </w:tc>
                            </w:tr>
                          </w:tbl>
                          <w:p w14:paraId="5F9A285C" w14:textId="77777777" w:rsidR="00AD2184" w:rsidRPr="00975194" w:rsidRDefault="00AD2184" w:rsidP="008E0AE0">
                            <w:pPr>
                              <w:suppressOverlap/>
                              <w:rPr>
                                <w:rFonts w:ascii="標楷體" w:eastAsia="標楷體" w:hAnsi="標楷體"/>
                                <w:sz w:val="18"/>
                              </w:rPr>
                            </w:pPr>
                            <w:r w:rsidRPr="00975194">
                              <w:rPr>
                                <w:rFonts w:ascii="標楷體" w:eastAsia="標楷體" w:hAnsi="標楷體" w:hint="eastAsia"/>
                                <w:sz w:val="18"/>
                              </w:rPr>
                              <w:t>註：1.無線電裝備係指手提</w:t>
                            </w:r>
                            <w:r w:rsidRPr="003879BC">
                              <w:rPr>
                                <w:rFonts w:ascii="標楷體" w:eastAsia="標楷體" w:hAnsi="標楷體" w:hint="eastAsia"/>
                                <w:sz w:val="18"/>
                              </w:rPr>
                              <w:t>臺</w:t>
                            </w:r>
                            <w:r w:rsidRPr="00975194">
                              <w:rPr>
                                <w:rFonts w:ascii="標楷體" w:eastAsia="標楷體" w:hAnsi="標楷體" w:hint="eastAsia"/>
                                <w:sz w:val="18"/>
                              </w:rPr>
                              <w:t>、車裝</w:t>
                            </w:r>
                            <w:r w:rsidRPr="003879BC">
                              <w:rPr>
                                <w:rFonts w:ascii="標楷體" w:eastAsia="標楷體" w:hAnsi="標楷體" w:hint="eastAsia"/>
                                <w:sz w:val="18"/>
                              </w:rPr>
                              <w:t>臺</w:t>
                            </w:r>
                            <w:r w:rsidRPr="00975194">
                              <w:rPr>
                                <w:rFonts w:ascii="標楷體" w:eastAsia="標楷體" w:hAnsi="標楷體" w:hint="eastAsia"/>
                                <w:sz w:val="18"/>
                              </w:rPr>
                              <w:t>、固定</w:t>
                            </w:r>
                            <w:r w:rsidRPr="003879BC">
                              <w:rPr>
                                <w:rFonts w:ascii="標楷體" w:eastAsia="標楷體" w:hAnsi="標楷體" w:hint="eastAsia"/>
                                <w:sz w:val="18"/>
                              </w:rPr>
                              <w:t>臺</w:t>
                            </w:r>
                            <w:r w:rsidRPr="00975194">
                              <w:rPr>
                                <w:rFonts w:ascii="標楷體" w:eastAsia="標楷體" w:hAnsi="標楷體" w:hint="eastAsia"/>
                                <w:sz w:val="18"/>
                              </w:rPr>
                              <w:t>及中繼</w:t>
                            </w:r>
                            <w:r w:rsidRPr="003879BC">
                              <w:rPr>
                                <w:rFonts w:ascii="標楷體" w:eastAsia="標楷體" w:hAnsi="標楷體" w:hint="eastAsia"/>
                                <w:sz w:val="18"/>
                              </w:rPr>
                              <w:t>臺</w:t>
                            </w:r>
                            <w:r w:rsidRPr="00975194">
                              <w:rPr>
                                <w:rFonts w:ascii="標楷體" w:eastAsia="標楷體" w:hAnsi="標楷體" w:hint="eastAsia"/>
                                <w:sz w:val="18"/>
                              </w:rPr>
                              <w:t>。</w:t>
                            </w:r>
                          </w:p>
                          <w:p w14:paraId="380B46E9" w14:textId="77777777" w:rsidR="00AD2184" w:rsidRPr="002D17EC" w:rsidRDefault="00AD2184" w:rsidP="008E0AE0">
                            <w:pPr>
                              <w:ind w:leftChars="155" w:left="440" w:hangingChars="38" w:hanging="68"/>
                            </w:pPr>
                            <w:r w:rsidRPr="00975194">
                              <w:rPr>
                                <w:rFonts w:ascii="標楷體" w:eastAsia="標楷體" w:hAnsi="標楷體" w:hint="eastAsia"/>
                                <w:sz w:val="18"/>
                              </w:rPr>
                              <w:t>2.資料來源：整理自消防局提供資料。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168" type="#_x0000_t202" style="position:absolute;left:0;text-align:left;margin-left:-2.75pt;margin-top:-1.15pt;width:335.2pt;height:336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" strokecolor="white">
                <v:textbox>
                  <w:txbxContent>
                    <w:tbl>
                      <w:tblPr>
                        <w:tblOverlap w:val="never"/>
                        <w:tblW w:w="6438" w:type="dxa"/>
                        <w:tblCellMar>
                          <w:left w:w="28" w:type="dxa"/>
                          <w:right w:w="28" w:type="dxa"/>
                        </w:tblCellMar>
                        <w:tblLook w:val="04A0" w:firstRow="1" w:lastRow="0" w:firstColumn="1" w:lastColumn="0" w:noHBand="0" w:noVBand="1"/>
                      </w:tblPr>
                      <w:tblGrid>
                        <w:gridCol w:w="601"/>
                        <w:gridCol w:w="1531"/>
                        <w:gridCol w:w="567"/>
                        <w:gridCol w:w="956"/>
                        <w:gridCol w:w="856"/>
                        <w:gridCol w:w="771"/>
                        <w:gridCol w:w="1156"/>
                      </w:tblGrid>
                      <w:tr w:rsidR="00AD2184" w:rsidRPr="00975194" w14:paraId="39681B55" w14:textId="77777777" w:rsidTr="008E0AE0">
                        <w:trPr>
                          <w:trHeight w:val="417"/>
                          <w:tblHeader/>
                        </w:trPr>
                        <w:tc>
                          <w:tcPr>
                            <w:tcW w:w="6438" w:type="dxa"/>
                            <w:gridSpan w:val="7"/>
                            <w:vAlign w:val="center"/>
                          </w:tcPr>
                          <w:p w14:paraId="09823E17" w14:textId="77777777" w:rsidR="00AD2184" w:rsidRPr="00975194" w:rsidRDefault="00AD2184" w:rsidP="00AF4E43">
                            <w:pPr>
                              <w:widowControl/>
                              <w:adjustRightInd w:val="0"/>
                              <w:snapToGrid w:val="0"/>
                              <w:spacing w:beforeLines="50" w:before="120"/>
                              <w:suppressOverlap/>
                              <w:jc w:val="center"/>
                              <w:rPr>
                                <w:rFonts w:ascii="標楷體" w:eastAsia="標楷體" w:hAnsi="標楷體" w:cs="新細明體"/>
                                <w:b/>
                                <w:color w:val="000000"/>
                                <w:kern w:val="0"/>
                                <w:szCs w:val="24"/>
                              </w:rPr>
                            </w:pPr>
                            <w:r w:rsidRPr="00975194">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 xml:space="preserve">2　</w:t>
                            </w:r>
                            <w:r w:rsidRPr="00975194">
                              <w:rPr>
                                <w:rFonts w:ascii="標楷體" w:eastAsia="標楷體" w:hAnsi="標楷體" w:cs="新細明體" w:hint="eastAsia"/>
                                <w:b/>
                                <w:color w:val="000000"/>
                                <w:kern w:val="0"/>
                                <w:szCs w:val="24"/>
                              </w:rPr>
                              <w:t>截至110年底消防救災裝備使用年限情形</w:t>
                            </w:r>
                          </w:p>
                          <w:p w14:paraId="6494BEC9" w14:textId="77777777" w:rsidR="00AD2184" w:rsidRPr="00762258" w:rsidRDefault="00AD2184" w:rsidP="00AF4E43">
                            <w:pPr>
                              <w:widowControl/>
                              <w:adjustRightInd w:val="0"/>
                              <w:snapToGrid w:val="0"/>
                              <w:spacing w:beforeLines="50" w:before="120"/>
                              <w:suppressOverlap/>
                              <w:jc w:val="right"/>
                              <w:rPr>
                                <w:rFonts w:ascii="標楷體" w:eastAsia="標楷體" w:hAnsi="標楷體" w:cs="新細明體"/>
                                <w:color w:val="000000"/>
                                <w:kern w:val="0"/>
                                <w:sz w:val="20"/>
                              </w:rPr>
                            </w:pPr>
                            <w:r w:rsidRPr="00762258">
                              <w:rPr>
                                <w:rFonts w:ascii="標楷體" w:eastAsia="標楷體" w:hAnsi="標楷體" w:cs="新細明體" w:hint="eastAsia"/>
                                <w:color w:val="000000"/>
                                <w:kern w:val="0"/>
                                <w:sz w:val="20"/>
                              </w:rPr>
                              <w:t>單位：組、艘、臺、套、個、％</w:t>
                            </w:r>
                          </w:p>
                        </w:tc>
                      </w:tr>
                      <w:tr w:rsidR="00AD2184" w:rsidRPr="00975194" w14:paraId="3329182A" w14:textId="77777777" w:rsidTr="008E0AE0">
                        <w:trPr>
                          <w:trHeight w:val="283"/>
                          <w:tblHeader/>
                        </w:trPr>
                        <w:tc>
                          <w:tcPr>
                            <w:tcW w:w="2214" w:type="dxa"/>
                            <w:gridSpan w:val="2"/>
                            <w:vMerge w:val="restart"/>
                            <w:tcBorders>
                              <w:top w:val="single" w:sz="4" w:space="0" w:color="auto"/>
                              <w:left w:val="single" w:sz="4" w:space="0" w:color="auto"/>
                              <w:right w:val="single" w:sz="4" w:space="0" w:color="auto"/>
                            </w:tcBorders>
                            <w:vAlign w:val="center"/>
                            <w:hideMark/>
                          </w:tcPr>
                          <w:p w14:paraId="69ED5E73"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裝備名稱</w:t>
                            </w:r>
                          </w:p>
                        </w:tc>
                        <w:tc>
                          <w:tcPr>
                            <w:tcW w:w="567" w:type="dxa"/>
                            <w:vMerge w:val="restart"/>
                            <w:tcBorders>
                              <w:top w:val="single" w:sz="4" w:space="0" w:color="auto"/>
                              <w:left w:val="nil"/>
                              <w:right w:val="single" w:sz="4" w:space="0" w:color="auto"/>
                            </w:tcBorders>
                            <w:vAlign w:val="center"/>
                            <w:hideMark/>
                          </w:tcPr>
                          <w:p w14:paraId="524D420F"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單位</w:t>
                            </w:r>
                          </w:p>
                        </w:tc>
                        <w:tc>
                          <w:tcPr>
                            <w:tcW w:w="921" w:type="dxa"/>
                            <w:vMerge w:val="restart"/>
                            <w:tcBorders>
                              <w:top w:val="single" w:sz="4" w:space="0" w:color="auto"/>
                              <w:left w:val="nil"/>
                              <w:right w:val="single" w:sz="4" w:space="0" w:color="auto"/>
                            </w:tcBorders>
                            <w:vAlign w:val="center"/>
                            <w:hideMark/>
                          </w:tcPr>
                          <w:p w14:paraId="78EC22F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合計</w:t>
                            </w:r>
                          </w:p>
                          <w:p w14:paraId="16059487"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975194">
                              <w:rPr>
                                <w:rFonts w:ascii="標楷體" w:eastAsia="標楷體" w:hAnsi="標楷體" w:cs="新細明體" w:hint="eastAsia"/>
                                <w:color w:val="000000"/>
                                <w:kern w:val="0"/>
                                <w:sz w:val="20"/>
                              </w:rPr>
                              <w:t>A=B+C</w:t>
                            </w:r>
                            <w:r>
                              <w:rPr>
                                <w:rFonts w:ascii="標楷體" w:eastAsia="標楷體" w:hAnsi="標楷體" w:cs="新細明體" w:hint="eastAsia"/>
                                <w:color w:val="000000"/>
                                <w:kern w:val="0"/>
                                <w:sz w:val="20"/>
                              </w:rPr>
                              <w:t>）</w:t>
                            </w:r>
                          </w:p>
                        </w:tc>
                        <w:tc>
                          <w:tcPr>
                            <w:tcW w:w="922" w:type="dxa"/>
                            <w:vMerge w:val="restart"/>
                            <w:tcBorders>
                              <w:top w:val="single" w:sz="4" w:space="0" w:color="auto"/>
                              <w:left w:val="single" w:sz="4" w:space="0" w:color="auto"/>
                              <w:right w:val="single" w:sz="4" w:space="0" w:color="auto"/>
                            </w:tcBorders>
                            <w:vAlign w:val="center"/>
                            <w:hideMark/>
                          </w:tcPr>
                          <w:p w14:paraId="6F1FC73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未逾使用</w:t>
                            </w:r>
                          </w:p>
                          <w:p w14:paraId="3129C64C" w14:textId="77777777" w:rsidR="00AD2184" w:rsidRPr="00975194" w:rsidRDefault="00AD2184" w:rsidP="008E0AE0">
                            <w:pPr>
                              <w:widowControl/>
                              <w:adjustRightInd w:val="0"/>
                              <w:snapToGrid w:val="0"/>
                              <w:ind w:leftChars="-8" w:left="1" w:rightChars="-10" w:right="-24" w:hangingChars="10" w:hanging="2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年限</w:t>
                            </w:r>
                            <w:r>
                              <w:rPr>
                                <w:rFonts w:ascii="標楷體" w:eastAsia="標楷體" w:hAnsi="標楷體" w:cs="新細明體" w:hint="eastAsia"/>
                                <w:color w:val="000000"/>
                                <w:kern w:val="0"/>
                                <w:sz w:val="20"/>
                              </w:rPr>
                              <w:t>（</w:t>
                            </w:r>
                            <w:r w:rsidRPr="00975194">
                              <w:rPr>
                                <w:rFonts w:ascii="標楷體" w:eastAsia="標楷體" w:hAnsi="標楷體" w:cs="新細明體" w:hint="eastAsia"/>
                                <w:color w:val="000000"/>
                                <w:kern w:val="0"/>
                                <w:sz w:val="20"/>
                              </w:rPr>
                              <w:t>B</w:t>
                            </w:r>
                            <w:r>
                              <w:rPr>
                                <w:rFonts w:ascii="標楷體" w:eastAsia="標楷體" w:hAnsi="標楷體" w:cs="新細明體" w:hint="eastAsia"/>
                                <w:color w:val="000000"/>
                                <w:kern w:val="0"/>
                                <w:sz w:val="20"/>
                              </w:rPr>
                              <w:t>）</w:t>
                            </w:r>
                          </w:p>
                        </w:tc>
                        <w:tc>
                          <w:tcPr>
                            <w:tcW w:w="1814" w:type="dxa"/>
                            <w:gridSpan w:val="2"/>
                            <w:tcBorders>
                              <w:top w:val="single" w:sz="4" w:space="0" w:color="auto"/>
                              <w:left w:val="single" w:sz="4" w:space="0" w:color="auto"/>
                              <w:bottom w:val="single" w:sz="4" w:space="0" w:color="auto"/>
                              <w:right w:val="single" w:sz="4" w:space="0" w:color="auto"/>
                            </w:tcBorders>
                            <w:vAlign w:val="center"/>
                            <w:hideMark/>
                          </w:tcPr>
                          <w:p w14:paraId="2AA91220"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已逾使用年限</w:t>
                            </w:r>
                          </w:p>
                        </w:tc>
                      </w:tr>
                      <w:tr w:rsidR="00AD2184" w:rsidRPr="00975194" w14:paraId="2B81DB24" w14:textId="77777777" w:rsidTr="008E0AE0">
                        <w:trPr>
                          <w:trHeight w:val="283"/>
                          <w:tblHeader/>
                        </w:trPr>
                        <w:tc>
                          <w:tcPr>
                            <w:tcW w:w="2214" w:type="dxa"/>
                            <w:gridSpan w:val="2"/>
                            <w:vMerge/>
                            <w:tcBorders>
                              <w:left w:val="single" w:sz="4" w:space="0" w:color="auto"/>
                              <w:bottom w:val="single" w:sz="4" w:space="0" w:color="auto"/>
                              <w:right w:val="single" w:sz="4" w:space="0" w:color="auto"/>
                            </w:tcBorders>
                            <w:vAlign w:val="center"/>
                          </w:tcPr>
                          <w:p w14:paraId="4A90C21F"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p>
                        </w:tc>
                        <w:tc>
                          <w:tcPr>
                            <w:tcW w:w="567" w:type="dxa"/>
                            <w:vMerge/>
                            <w:tcBorders>
                              <w:left w:val="nil"/>
                              <w:bottom w:val="single" w:sz="4" w:space="0" w:color="auto"/>
                              <w:right w:val="single" w:sz="4" w:space="0" w:color="auto"/>
                            </w:tcBorders>
                            <w:vAlign w:val="center"/>
                          </w:tcPr>
                          <w:p w14:paraId="2E740850"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p>
                        </w:tc>
                        <w:tc>
                          <w:tcPr>
                            <w:tcW w:w="921" w:type="dxa"/>
                            <w:vMerge/>
                            <w:tcBorders>
                              <w:left w:val="nil"/>
                              <w:bottom w:val="single" w:sz="4" w:space="0" w:color="auto"/>
                              <w:right w:val="single" w:sz="4" w:space="0" w:color="auto"/>
                            </w:tcBorders>
                            <w:vAlign w:val="center"/>
                          </w:tcPr>
                          <w:p w14:paraId="346FB1DD"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p>
                        </w:tc>
                        <w:tc>
                          <w:tcPr>
                            <w:tcW w:w="922" w:type="dxa"/>
                            <w:vMerge/>
                            <w:tcBorders>
                              <w:left w:val="single" w:sz="4" w:space="0" w:color="auto"/>
                              <w:bottom w:val="single" w:sz="4" w:space="0" w:color="auto"/>
                              <w:right w:val="single" w:sz="4" w:space="0" w:color="auto"/>
                            </w:tcBorders>
                            <w:vAlign w:val="center"/>
                          </w:tcPr>
                          <w:p w14:paraId="3C074C18"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p>
                        </w:tc>
                        <w:tc>
                          <w:tcPr>
                            <w:tcW w:w="822" w:type="dxa"/>
                            <w:tcBorders>
                              <w:top w:val="single" w:sz="4" w:space="0" w:color="auto"/>
                              <w:left w:val="single" w:sz="4" w:space="0" w:color="auto"/>
                              <w:bottom w:val="single" w:sz="4" w:space="0" w:color="auto"/>
                              <w:right w:val="single" w:sz="4" w:space="0" w:color="auto"/>
                            </w:tcBorders>
                            <w:vAlign w:val="center"/>
                          </w:tcPr>
                          <w:p w14:paraId="7EFF0244" w14:textId="77777777" w:rsidR="00AD218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數量</w:t>
                            </w:r>
                          </w:p>
                          <w:p w14:paraId="1806EAD5"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975194">
                              <w:rPr>
                                <w:rFonts w:ascii="標楷體" w:eastAsia="標楷體" w:hAnsi="標楷體" w:cs="新細明體" w:hint="eastAsia"/>
                                <w:color w:val="000000"/>
                                <w:kern w:val="0"/>
                                <w:sz w:val="20"/>
                              </w:rPr>
                              <w:t>C</w:t>
                            </w:r>
                            <w:r>
                              <w:rPr>
                                <w:rFonts w:ascii="標楷體" w:eastAsia="標楷體" w:hAnsi="標楷體" w:cs="新細明體" w:hint="eastAsia"/>
                                <w:color w:val="000000"/>
                                <w:kern w:val="0"/>
                                <w:sz w:val="20"/>
                              </w:rPr>
                              <w:t>）</w:t>
                            </w:r>
                          </w:p>
                        </w:tc>
                        <w:tc>
                          <w:tcPr>
                            <w:tcW w:w="992" w:type="dxa"/>
                            <w:tcBorders>
                              <w:top w:val="single" w:sz="4" w:space="0" w:color="auto"/>
                              <w:left w:val="single" w:sz="4" w:space="0" w:color="auto"/>
                              <w:bottom w:val="single" w:sz="4" w:space="0" w:color="auto"/>
                              <w:right w:val="single" w:sz="4" w:space="0" w:color="auto"/>
                            </w:tcBorders>
                            <w:vAlign w:val="center"/>
                          </w:tcPr>
                          <w:p w14:paraId="5C6BB815"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比率</w:t>
                            </w:r>
                            <w:r>
                              <w:rPr>
                                <w:rFonts w:ascii="標楷體" w:eastAsia="標楷體" w:hAnsi="標楷體" w:cs="新細明體" w:hint="eastAsia"/>
                                <w:color w:val="000000"/>
                                <w:kern w:val="0"/>
                                <w:sz w:val="20"/>
                              </w:rPr>
                              <w:t>（</w:t>
                            </w:r>
                            <w:r w:rsidRPr="00975194">
                              <w:rPr>
                                <w:rFonts w:ascii="標楷體" w:eastAsia="標楷體" w:hAnsi="標楷體" w:cs="新細明體" w:hint="eastAsia"/>
                                <w:color w:val="000000"/>
                                <w:kern w:val="0"/>
                                <w:sz w:val="20"/>
                              </w:rPr>
                              <w:t>C/A</w:t>
                            </w:r>
                            <w:r w:rsidRPr="00975194">
                              <w:rPr>
                                <w:rFonts w:ascii="標楷體" w:eastAsia="標楷體" w:hAnsi="標楷體" w:cs="新細明體"/>
                                <w:color w:val="000000"/>
                                <w:kern w:val="0"/>
                                <w:sz w:val="20"/>
                              </w:rPr>
                              <w:t>×</w:t>
                            </w:r>
                            <w:r w:rsidRPr="00975194">
                              <w:rPr>
                                <w:rFonts w:ascii="標楷體" w:eastAsia="標楷體" w:hAnsi="標楷體" w:cs="新細明體" w:hint="eastAsia"/>
                                <w:color w:val="000000"/>
                                <w:kern w:val="0"/>
                                <w:sz w:val="20"/>
                              </w:rPr>
                              <w:t>100</w:t>
                            </w:r>
                            <w:r>
                              <w:rPr>
                                <w:rFonts w:ascii="標楷體" w:eastAsia="標楷體" w:hAnsi="標楷體" w:cs="新細明體" w:hint="eastAsia"/>
                                <w:color w:val="000000"/>
                                <w:kern w:val="0"/>
                                <w:sz w:val="20"/>
                              </w:rPr>
                              <w:t>）</w:t>
                            </w:r>
                          </w:p>
                        </w:tc>
                      </w:tr>
                      <w:tr w:rsidR="00AD2184" w:rsidRPr="00975194" w14:paraId="0AE35A89" w14:textId="77777777" w:rsidTr="008E0AE0">
                        <w:trPr>
                          <w:trHeight w:val="340"/>
                        </w:trPr>
                        <w:tc>
                          <w:tcPr>
                            <w:tcW w:w="2781" w:type="dxa"/>
                            <w:gridSpan w:val="3"/>
                            <w:tcBorders>
                              <w:top w:val="single" w:sz="4" w:space="0" w:color="auto"/>
                              <w:left w:val="single" w:sz="4" w:space="0" w:color="auto"/>
                              <w:bottom w:val="single" w:sz="4" w:space="0" w:color="auto"/>
                              <w:right w:val="single" w:sz="4" w:space="0" w:color="auto"/>
                            </w:tcBorders>
                            <w:vAlign w:val="center"/>
                            <w:hideMark/>
                          </w:tcPr>
                          <w:p w14:paraId="2FC0C1EE" w14:textId="77777777" w:rsidR="00AD2184" w:rsidRPr="00975194" w:rsidRDefault="00AD2184" w:rsidP="008E0AE0">
                            <w:pPr>
                              <w:widowControl/>
                              <w:adjustRightInd w:val="0"/>
                              <w:snapToGrid w:val="0"/>
                              <w:suppressOverlap/>
                              <w:jc w:val="center"/>
                              <w:rPr>
                                <w:rFonts w:ascii="標楷體" w:eastAsia="標楷體" w:hAnsi="標楷體" w:cs="新細明體"/>
                                <w:b/>
                                <w:bCs/>
                                <w:color w:val="000000"/>
                                <w:kern w:val="0"/>
                                <w:sz w:val="20"/>
                              </w:rPr>
                            </w:pPr>
                            <w:r w:rsidRPr="00975194">
                              <w:rPr>
                                <w:rFonts w:ascii="標楷體" w:eastAsia="標楷體" w:hAnsi="標楷體" w:cs="新細明體" w:hint="eastAsia"/>
                                <w:b/>
                                <w:bCs/>
                                <w:color w:val="000000"/>
                                <w:kern w:val="0"/>
                                <w:sz w:val="20"/>
                              </w:rPr>
                              <w:t xml:space="preserve">合              計　</w:t>
                            </w:r>
                          </w:p>
                        </w:tc>
                        <w:tc>
                          <w:tcPr>
                            <w:tcW w:w="921" w:type="dxa"/>
                            <w:tcBorders>
                              <w:top w:val="nil"/>
                              <w:left w:val="nil"/>
                              <w:bottom w:val="single" w:sz="4" w:space="0" w:color="auto"/>
                              <w:right w:val="single" w:sz="4" w:space="0" w:color="auto"/>
                            </w:tcBorders>
                            <w:vAlign w:val="center"/>
                            <w:hideMark/>
                          </w:tcPr>
                          <w:p w14:paraId="10DC96B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b/>
                                <w:color w:val="000000"/>
                                <w:kern w:val="0"/>
                                <w:sz w:val="20"/>
                              </w:rPr>
                            </w:pPr>
                            <w:r w:rsidRPr="00975194">
                              <w:rPr>
                                <w:rFonts w:ascii="標楷體" w:eastAsia="標楷體" w:hAnsi="標楷體" w:cs="新細明體" w:hint="eastAsia"/>
                                <w:b/>
                                <w:color w:val="000000"/>
                                <w:kern w:val="0"/>
                                <w:sz w:val="20"/>
                              </w:rPr>
                              <w:t>2,042</w:t>
                            </w:r>
                          </w:p>
                        </w:tc>
                        <w:tc>
                          <w:tcPr>
                            <w:tcW w:w="922" w:type="dxa"/>
                            <w:tcBorders>
                              <w:top w:val="nil"/>
                              <w:left w:val="single" w:sz="4" w:space="0" w:color="auto"/>
                              <w:bottom w:val="single" w:sz="4" w:space="0" w:color="auto"/>
                              <w:right w:val="single" w:sz="4" w:space="0" w:color="auto"/>
                            </w:tcBorders>
                            <w:vAlign w:val="center"/>
                            <w:hideMark/>
                          </w:tcPr>
                          <w:p w14:paraId="798F8AE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b/>
                                <w:color w:val="000000"/>
                                <w:kern w:val="0"/>
                                <w:sz w:val="20"/>
                              </w:rPr>
                            </w:pPr>
                            <w:r w:rsidRPr="00975194">
                              <w:rPr>
                                <w:rFonts w:ascii="標楷體" w:eastAsia="標楷體" w:hAnsi="標楷體" w:cs="新細明體" w:hint="eastAsia"/>
                                <w:b/>
                                <w:color w:val="000000"/>
                                <w:kern w:val="0"/>
                                <w:sz w:val="20"/>
                              </w:rPr>
                              <w:t>1,314</w:t>
                            </w:r>
                          </w:p>
                        </w:tc>
                        <w:tc>
                          <w:tcPr>
                            <w:tcW w:w="822" w:type="dxa"/>
                            <w:tcBorders>
                              <w:top w:val="nil"/>
                              <w:left w:val="nil"/>
                              <w:bottom w:val="single" w:sz="4" w:space="0" w:color="auto"/>
                              <w:right w:val="single" w:sz="4" w:space="0" w:color="auto"/>
                            </w:tcBorders>
                            <w:vAlign w:val="center"/>
                            <w:hideMark/>
                          </w:tcPr>
                          <w:p w14:paraId="12CFB8C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b/>
                                <w:color w:val="000000"/>
                                <w:kern w:val="0"/>
                                <w:sz w:val="20"/>
                              </w:rPr>
                            </w:pPr>
                            <w:r w:rsidRPr="00975194">
                              <w:rPr>
                                <w:rFonts w:ascii="標楷體" w:eastAsia="標楷體" w:hAnsi="標楷體" w:cs="新細明體" w:hint="eastAsia"/>
                                <w:b/>
                                <w:color w:val="000000"/>
                                <w:kern w:val="0"/>
                                <w:sz w:val="20"/>
                              </w:rPr>
                              <w:t>728</w:t>
                            </w:r>
                          </w:p>
                        </w:tc>
                        <w:tc>
                          <w:tcPr>
                            <w:tcW w:w="992" w:type="dxa"/>
                            <w:tcBorders>
                              <w:top w:val="nil"/>
                              <w:left w:val="nil"/>
                              <w:bottom w:val="single" w:sz="4" w:space="0" w:color="auto"/>
                              <w:right w:val="single" w:sz="4" w:space="0" w:color="auto"/>
                            </w:tcBorders>
                            <w:vAlign w:val="center"/>
                            <w:hideMark/>
                          </w:tcPr>
                          <w:p w14:paraId="45EF5D84"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b/>
                                <w:color w:val="000000"/>
                                <w:kern w:val="0"/>
                                <w:sz w:val="20"/>
                              </w:rPr>
                            </w:pPr>
                            <w:r w:rsidRPr="00975194">
                              <w:rPr>
                                <w:rFonts w:ascii="標楷體" w:eastAsia="標楷體" w:hAnsi="標楷體" w:cs="新細明體" w:hint="eastAsia"/>
                                <w:b/>
                                <w:color w:val="000000"/>
                                <w:kern w:val="0"/>
                                <w:sz w:val="20"/>
                              </w:rPr>
                              <w:t xml:space="preserve">35.65 </w:t>
                            </w:r>
                          </w:p>
                        </w:tc>
                      </w:tr>
                      <w:tr w:rsidR="00AD2184" w:rsidRPr="00975194" w14:paraId="5241C8E8" w14:textId="77777777" w:rsidTr="008E0AE0">
                        <w:trPr>
                          <w:trHeight w:val="283"/>
                        </w:trPr>
                        <w:tc>
                          <w:tcPr>
                            <w:tcW w:w="683" w:type="dxa"/>
                            <w:vMerge w:val="restart"/>
                            <w:tcBorders>
                              <w:top w:val="nil"/>
                              <w:left w:val="single" w:sz="4" w:space="0" w:color="auto"/>
                              <w:bottom w:val="single" w:sz="4" w:space="0" w:color="auto"/>
                              <w:right w:val="single" w:sz="4" w:space="0" w:color="auto"/>
                            </w:tcBorders>
                            <w:vAlign w:val="center"/>
                            <w:hideMark/>
                          </w:tcPr>
                          <w:p w14:paraId="4F14FB7B"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消防</w:t>
                            </w:r>
                          </w:p>
                          <w:p w14:paraId="730082FC"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裝備</w:t>
                            </w:r>
                          </w:p>
                        </w:tc>
                        <w:tc>
                          <w:tcPr>
                            <w:tcW w:w="1531" w:type="dxa"/>
                            <w:tcBorders>
                              <w:top w:val="nil"/>
                              <w:left w:val="nil"/>
                              <w:bottom w:val="single" w:sz="4" w:space="0" w:color="auto"/>
                              <w:right w:val="single" w:sz="4" w:space="0" w:color="auto"/>
                            </w:tcBorders>
                            <w:noWrap/>
                            <w:hideMark/>
                          </w:tcPr>
                          <w:p w14:paraId="75ADED90"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破壞器材組</w:t>
                            </w:r>
                          </w:p>
                        </w:tc>
                        <w:tc>
                          <w:tcPr>
                            <w:tcW w:w="567" w:type="dxa"/>
                            <w:tcBorders>
                              <w:top w:val="nil"/>
                              <w:left w:val="nil"/>
                              <w:bottom w:val="single" w:sz="4" w:space="0" w:color="auto"/>
                              <w:right w:val="single" w:sz="4" w:space="0" w:color="auto"/>
                            </w:tcBorders>
                            <w:noWrap/>
                            <w:vAlign w:val="center"/>
                            <w:hideMark/>
                          </w:tcPr>
                          <w:p w14:paraId="2C7F9C6F"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組</w:t>
                            </w:r>
                          </w:p>
                        </w:tc>
                        <w:tc>
                          <w:tcPr>
                            <w:tcW w:w="921" w:type="dxa"/>
                            <w:tcBorders>
                              <w:top w:val="nil"/>
                              <w:left w:val="nil"/>
                              <w:bottom w:val="single" w:sz="4" w:space="0" w:color="auto"/>
                              <w:right w:val="single" w:sz="4" w:space="0" w:color="auto"/>
                            </w:tcBorders>
                            <w:vAlign w:val="center"/>
                            <w:hideMark/>
                          </w:tcPr>
                          <w:p w14:paraId="36A1103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40</w:t>
                            </w:r>
                          </w:p>
                        </w:tc>
                        <w:tc>
                          <w:tcPr>
                            <w:tcW w:w="922" w:type="dxa"/>
                            <w:tcBorders>
                              <w:top w:val="nil"/>
                              <w:left w:val="single" w:sz="4" w:space="0" w:color="auto"/>
                              <w:bottom w:val="single" w:sz="4" w:space="0" w:color="auto"/>
                              <w:right w:val="single" w:sz="4" w:space="0" w:color="auto"/>
                            </w:tcBorders>
                            <w:vAlign w:val="center"/>
                            <w:hideMark/>
                          </w:tcPr>
                          <w:p w14:paraId="5BF6CE5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5</w:t>
                            </w:r>
                          </w:p>
                        </w:tc>
                        <w:tc>
                          <w:tcPr>
                            <w:tcW w:w="822" w:type="dxa"/>
                            <w:tcBorders>
                              <w:top w:val="nil"/>
                              <w:left w:val="single" w:sz="4" w:space="0" w:color="auto"/>
                              <w:bottom w:val="single" w:sz="4" w:space="0" w:color="auto"/>
                              <w:right w:val="single" w:sz="4" w:space="0" w:color="auto"/>
                            </w:tcBorders>
                            <w:vAlign w:val="center"/>
                            <w:hideMark/>
                          </w:tcPr>
                          <w:p w14:paraId="2655BAD7"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35</w:t>
                            </w:r>
                          </w:p>
                        </w:tc>
                        <w:tc>
                          <w:tcPr>
                            <w:tcW w:w="992" w:type="dxa"/>
                            <w:tcBorders>
                              <w:top w:val="nil"/>
                              <w:left w:val="nil"/>
                              <w:bottom w:val="single" w:sz="4" w:space="0" w:color="auto"/>
                              <w:right w:val="single" w:sz="4" w:space="0" w:color="auto"/>
                            </w:tcBorders>
                            <w:vAlign w:val="center"/>
                            <w:hideMark/>
                          </w:tcPr>
                          <w:p w14:paraId="41ED9389"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87.50</w:t>
                            </w:r>
                          </w:p>
                        </w:tc>
                      </w:tr>
                      <w:tr w:rsidR="00AD2184" w:rsidRPr="00975194" w14:paraId="2E600599"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40C559D4"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6E13E2EB"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救生艇</w:t>
                            </w:r>
                          </w:p>
                        </w:tc>
                        <w:tc>
                          <w:tcPr>
                            <w:tcW w:w="567" w:type="dxa"/>
                            <w:tcBorders>
                              <w:top w:val="nil"/>
                              <w:left w:val="nil"/>
                              <w:bottom w:val="single" w:sz="4" w:space="0" w:color="auto"/>
                              <w:right w:val="single" w:sz="4" w:space="0" w:color="auto"/>
                            </w:tcBorders>
                            <w:noWrap/>
                            <w:vAlign w:val="center"/>
                            <w:hideMark/>
                          </w:tcPr>
                          <w:p w14:paraId="0BF54776"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艘</w:t>
                            </w:r>
                          </w:p>
                        </w:tc>
                        <w:tc>
                          <w:tcPr>
                            <w:tcW w:w="921" w:type="dxa"/>
                            <w:tcBorders>
                              <w:top w:val="nil"/>
                              <w:left w:val="nil"/>
                              <w:bottom w:val="single" w:sz="4" w:space="0" w:color="auto"/>
                              <w:right w:val="single" w:sz="4" w:space="0" w:color="auto"/>
                            </w:tcBorders>
                            <w:vAlign w:val="center"/>
                            <w:hideMark/>
                          </w:tcPr>
                          <w:p w14:paraId="5BC33788"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20</w:t>
                            </w:r>
                          </w:p>
                        </w:tc>
                        <w:tc>
                          <w:tcPr>
                            <w:tcW w:w="922" w:type="dxa"/>
                            <w:tcBorders>
                              <w:top w:val="nil"/>
                              <w:left w:val="single" w:sz="4" w:space="0" w:color="auto"/>
                              <w:bottom w:val="single" w:sz="4" w:space="0" w:color="auto"/>
                              <w:right w:val="single" w:sz="4" w:space="0" w:color="auto"/>
                            </w:tcBorders>
                            <w:vAlign w:val="center"/>
                            <w:hideMark/>
                          </w:tcPr>
                          <w:p w14:paraId="6B36490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w:t>
                            </w:r>
                          </w:p>
                        </w:tc>
                        <w:tc>
                          <w:tcPr>
                            <w:tcW w:w="822" w:type="dxa"/>
                            <w:tcBorders>
                              <w:top w:val="nil"/>
                              <w:left w:val="single" w:sz="4" w:space="0" w:color="auto"/>
                              <w:bottom w:val="single" w:sz="4" w:space="0" w:color="auto"/>
                              <w:right w:val="single" w:sz="4" w:space="0" w:color="auto"/>
                            </w:tcBorders>
                            <w:vAlign w:val="center"/>
                            <w:hideMark/>
                          </w:tcPr>
                          <w:p w14:paraId="1C9D601A"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16</w:t>
                            </w:r>
                          </w:p>
                        </w:tc>
                        <w:tc>
                          <w:tcPr>
                            <w:tcW w:w="992" w:type="dxa"/>
                            <w:tcBorders>
                              <w:top w:val="nil"/>
                              <w:left w:val="nil"/>
                              <w:bottom w:val="single" w:sz="4" w:space="0" w:color="auto"/>
                              <w:right w:val="single" w:sz="4" w:space="0" w:color="auto"/>
                            </w:tcBorders>
                            <w:vAlign w:val="center"/>
                            <w:hideMark/>
                          </w:tcPr>
                          <w:p w14:paraId="5C7C79F8"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80.00</w:t>
                            </w:r>
                          </w:p>
                        </w:tc>
                      </w:tr>
                      <w:tr w:rsidR="00AD2184" w:rsidRPr="00975194" w14:paraId="1223F855"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34C384A4"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4BC45B0C"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移動式消防幫浦</w:t>
                            </w:r>
                          </w:p>
                        </w:tc>
                        <w:tc>
                          <w:tcPr>
                            <w:tcW w:w="567" w:type="dxa"/>
                            <w:tcBorders>
                              <w:top w:val="nil"/>
                              <w:left w:val="nil"/>
                              <w:bottom w:val="single" w:sz="4" w:space="0" w:color="auto"/>
                              <w:right w:val="single" w:sz="4" w:space="0" w:color="auto"/>
                            </w:tcBorders>
                            <w:noWrap/>
                            <w:vAlign w:val="center"/>
                            <w:hideMark/>
                          </w:tcPr>
                          <w:p w14:paraId="46E5C289"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7764E02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35</w:t>
                            </w:r>
                          </w:p>
                        </w:tc>
                        <w:tc>
                          <w:tcPr>
                            <w:tcW w:w="922" w:type="dxa"/>
                            <w:tcBorders>
                              <w:top w:val="nil"/>
                              <w:left w:val="single" w:sz="4" w:space="0" w:color="auto"/>
                              <w:bottom w:val="single" w:sz="4" w:space="0" w:color="auto"/>
                              <w:right w:val="single" w:sz="4" w:space="0" w:color="auto"/>
                            </w:tcBorders>
                            <w:vAlign w:val="center"/>
                            <w:hideMark/>
                          </w:tcPr>
                          <w:p w14:paraId="73F91974"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10</w:t>
                            </w:r>
                          </w:p>
                        </w:tc>
                        <w:tc>
                          <w:tcPr>
                            <w:tcW w:w="822" w:type="dxa"/>
                            <w:tcBorders>
                              <w:top w:val="nil"/>
                              <w:left w:val="single" w:sz="4" w:space="0" w:color="auto"/>
                              <w:bottom w:val="single" w:sz="4" w:space="0" w:color="auto"/>
                              <w:right w:val="single" w:sz="4" w:space="0" w:color="auto"/>
                            </w:tcBorders>
                            <w:vAlign w:val="center"/>
                            <w:hideMark/>
                          </w:tcPr>
                          <w:p w14:paraId="365261C4"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25</w:t>
                            </w:r>
                          </w:p>
                        </w:tc>
                        <w:tc>
                          <w:tcPr>
                            <w:tcW w:w="992" w:type="dxa"/>
                            <w:tcBorders>
                              <w:top w:val="nil"/>
                              <w:left w:val="nil"/>
                              <w:bottom w:val="single" w:sz="4" w:space="0" w:color="auto"/>
                              <w:right w:val="single" w:sz="4" w:space="0" w:color="auto"/>
                            </w:tcBorders>
                            <w:vAlign w:val="center"/>
                            <w:hideMark/>
                          </w:tcPr>
                          <w:p w14:paraId="117D61F7"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71.43</w:t>
                            </w:r>
                          </w:p>
                        </w:tc>
                      </w:tr>
                      <w:tr w:rsidR="00AD2184" w:rsidRPr="00975194" w14:paraId="285CDA88"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08FA7FD1"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0D062B7A"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橡皮艇</w:t>
                            </w:r>
                          </w:p>
                        </w:tc>
                        <w:tc>
                          <w:tcPr>
                            <w:tcW w:w="567" w:type="dxa"/>
                            <w:tcBorders>
                              <w:top w:val="nil"/>
                              <w:left w:val="nil"/>
                              <w:bottom w:val="single" w:sz="4" w:space="0" w:color="auto"/>
                              <w:right w:val="single" w:sz="4" w:space="0" w:color="auto"/>
                            </w:tcBorders>
                            <w:noWrap/>
                            <w:vAlign w:val="center"/>
                            <w:hideMark/>
                          </w:tcPr>
                          <w:p w14:paraId="40BEA3CA"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6C9E4642"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11</w:t>
                            </w:r>
                          </w:p>
                        </w:tc>
                        <w:tc>
                          <w:tcPr>
                            <w:tcW w:w="922" w:type="dxa"/>
                            <w:tcBorders>
                              <w:top w:val="nil"/>
                              <w:left w:val="single" w:sz="4" w:space="0" w:color="auto"/>
                              <w:bottom w:val="single" w:sz="4" w:space="0" w:color="auto"/>
                              <w:right w:val="single" w:sz="4" w:space="0" w:color="auto"/>
                            </w:tcBorders>
                            <w:vAlign w:val="center"/>
                            <w:hideMark/>
                          </w:tcPr>
                          <w:p w14:paraId="0EFA55EE"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w:t>
                            </w:r>
                          </w:p>
                        </w:tc>
                        <w:tc>
                          <w:tcPr>
                            <w:tcW w:w="822" w:type="dxa"/>
                            <w:tcBorders>
                              <w:top w:val="nil"/>
                              <w:left w:val="single" w:sz="4" w:space="0" w:color="auto"/>
                              <w:bottom w:val="single" w:sz="4" w:space="0" w:color="auto"/>
                              <w:right w:val="single" w:sz="4" w:space="0" w:color="auto"/>
                            </w:tcBorders>
                            <w:vAlign w:val="center"/>
                            <w:hideMark/>
                          </w:tcPr>
                          <w:p w14:paraId="34BF39FE"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7</w:t>
                            </w:r>
                          </w:p>
                        </w:tc>
                        <w:tc>
                          <w:tcPr>
                            <w:tcW w:w="992" w:type="dxa"/>
                            <w:tcBorders>
                              <w:top w:val="nil"/>
                              <w:left w:val="nil"/>
                              <w:bottom w:val="single" w:sz="4" w:space="0" w:color="auto"/>
                              <w:right w:val="single" w:sz="4" w:space="0" w:color="auto"/>
                            </w:tcBorders>
                            <w:vAlign w:val="center"/>
                            <w:hideMark/>
                          </w:tcPr>
                          <w:p w14:paraId="27209766"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63.64</w:t>
                            </w:r>
                          </w:p>
                        </w:tc>
                      </w:tr>
                      <w:tr w:rsidR="00AD2184" w:rsidRPr="00975194" w14:paraId="5B14F8DE"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0D3848E9"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4351BA48"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空氣壓縮機</w:t>
                            </w:r>
                          </w:p>
                        </w:tc>
                        <w:tc>
                          <w:tcPr>
                            <w:tcW w:w="567" w:type="dxa"/>
                            <w:tcBorders>
                              <w:top w:val="nil"/>
                              <w:left w:val="nil"/>
                              <w:bottom w:val="single" w:sz="4" w:space="0" w:color="auto"/>
                              <w:right w:val="single" w:sz="4" w:space="0" w:color="auto"/>
                            </w:tcBorders>
                            <w:noWrap/>
                            <w:vAlign w:val="center"/>
                            <w:hideMark/>
                          </w:tcPr>
                          <w:p w14:paraId="3164395E"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6CF9A37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16</w:t>
                            </w:r>
                          </w:p>
                        </w:tc>
                        <w:tc>
                          <w:tcPr>
                            <w:tcW w:w="922" w:type="dxa"/>
                            <w:tcBorders>
                              <w:top w:val="nil"/>
                              <w:left w:val="single" w:sz="4" w:space="0" w:color="auto"/>
                              <w:bottom w:val="single" w:sz="4" w:space="0" w:color="auto"/>
                              <w:right w:val="single" w:sz="4" w:space="0" w:color="auto"/>
                            </w:tcBorders>
                            <w:vAlign w:val="center"/>
                            <w:hideMark/>
                          </w:tcPr>
                          <w:p w14:paraId="4001D22B"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7</w:t>
                            </w:r>
                          </w:p>
                        </w:tc>
                        <w:tc>
                          <w:tcPr>
                            <w:tcW w:w="822" w:type="dxa"/>
                            <w:tcBorders>
                              <w:top w:val="nil"/>
                              <w:left w:val="single" w:sz="4" w:space="0" w:color="auto"/>
                              <w:bottom w:val="single" w:sz="4" w:space="0" w:color="auto"/>
                              <w:right w:val="single" w:sz="4" w:space="0" w:color="auto"/>
                            </w:tcBorders>
                            <w:vAlign w:val="center"/>
                            <w:hideMark/>
                          </w:tcPr>
                          <w:p w14:paraId="20E89AB5"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9</w:t>
                            </w:r>
                          </w:p>
                        </w:tc>
                        <w:tc>
                          <w:tcPr>
                            <w:tcW w:w="992" w:type="dxa"/>
                            <w:tcBorders>
                              <w:top w:val="nil"/>
                              <w:left w:val="nil"/>
                              <w:bottom w:val="single" w:sz="4" w:space="0" w:color="auto"/>
                              <w:right w:val="single" w:sz="4" w:space="0" w:color="auto"/>
                            </w:tcBorders>
                            <w:vAlign w:val="center"/>
                            <w:hideMark/>
                          </w:tcPr>
                          <w:p w14:paraId="1683D87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56.25</w:t>
                            </w:r>
                          </w:p>
                        </w:tc>
                      </w:tr>
                      <w:tr w:rsidR="00AD2184" w:rsidRPr="00975194" w14:paraId="754E40DD"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4E9C4519"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5C13B1DD"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消防衣、帽、鞋</w:t>
                            </w:r>
                          </w:p>
                        </w:tc>
                        <w:tc>
                          <w:tcPr>
                            <w:tcW w:w="567" w:type="dxa"/>
                            <w:tcBorders>
                              <w:top w:val="nil"/>
                              <w:left w:val="nil"/>
                              <w:bottom w:val="single" w:sz="4" w:space="0" w:color="auto"/>
                              <w:right w:val="single" w:sz="4" w:space="0" w:color="auto"/>
                            </w:tcBorders>
                            <w:noWrap/>
                            <w:vAlign w:val="center"/>
                            <w:hideMark/>
                          </w:tcPr>
                          <w:p w14:paraId="7A9B46B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套</w:t>
                            </w:r>
                          </w:p>
                        </w:tc>
                        <w:tc>
                          <w:tcPr>
                            <w:tcW w:w="921" w:type="dxa"/>
                            <w:tcBorders>
                              <w:top w:val="nil"/>
                              <w:left w:val="nil"/>
                              <w:bottom w:val="single" w:sz="4" w:space="0" w:color="auto"/>
                              <w:right w:val="single" w:sz="4" w:space="0" w:color="auto"/>
                            </w:tcBorders>
                            <w:vAlign w:val="center"/>
                            <w:hideMark/>
                          </w:tcPr>
                          <w:p w14:paraId="31F40B95"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512</w:t>
                            </w:r>
                          </w:p>
                        </w:tc>
                        <w:tc>
                          <w:tcPr>
                            <w:tcW w:w="922" w:type="dxa"/>
                            <w:tcBorders>
                              <w:top w:val="nil"/>
                              <w:left w:val="single" w:sz="4" w:space="0" w:color="auto"/>
                              <w:bottom w:val="single" w:sz="4" w:space="0" w:color="auto"/>
                              <w:right w:val="single" w:sz="4" w:space="0" w:color="auto"/>
                            </w:tcBorders>
                            <w:vAlign w:val="center"/>
                            <w:hideMark/>
                          </w:tcPr>
                          <w:p w14:paraId="7A6D22C6"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321</w:t>
                            </w:r>
                          </w:p>
                        </w:tc>
                        <w:tc>
                          <w:tcPr>
                            <w:tcW w:w="822" w:type="dxa"/>
                            <w:tcBorders>
                              <w:top w:val="nil"/>
                              <w:left w:val="single" w:sz="4" w:space="0" w:color="auto"/>
                              <w:bottom w:val="single" w:sz="4" w:space="0" w:color="auto"/>
                              <w:right w:val="single" w:sz="4" w:space="0" w:color="auto"/>
                            </w:tcBorders>
                            <w:vAlign w:val="center"/>
                            <w:hideMark/>
                          </w:tcPr>
                          <w:p w14:paraId="47DC095B"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191</w:t>
                            </w:r>
                          </w:p>
                        </w:tc>
                        <w:tc>
                          <w:tcPr>
                            <w:tcW w:w="992" w:type="dxa"/>
                            <w:tcBorders>
                              <w:top w:val="nil"/>
                              <w:left w:val="nil"/>
                              <w:bottom w:val="single" w:sz="4" w:space="0" w:color="auto"/>
                              <w:right w:val="single" w:sz="4" w:space="0" w:color="auto"/>
                            </w:tcBorders>
                            <w:vAlign w:val="center"/>
                            <w:hideMark/>
                          </w:tcPr>
                          <w:p w14:paraId="5F5FB276"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37.30</w:t>
                            </w:r>
                          </w:p>
                        </w:tc>
                      </w:tr>
                      <w:tr w:rsidR="00AD2184" w:rsidRPr="00975194" w14:paraId="35E51867"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561B62FB"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73B12B65"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空氣呼吸器</w:t>
                            </w:r>
                          </w:p>
                        </w:tc>
                        <w:tc>
                          <w:tcPr>
                            <w:tcW w:w="567" w:type="dxa"/>
                            <w:tcBorders>
                              <w:top w:val="nil"/>
                              <w:left w:val="nil"/>
                              <w:bottom w:val="single" w:sz="4" w:space="0" w:color="auto"/>
                              <w:right w:val="single" w:sz="4" w:space="0" w:color="auto"/>
                            </w:tcBorders>
                            <w:noWrap/>
                            <w:vAlign w:val="center"/>
                            <w:hideMark/>
                          </w:tcPr>
                          <w:p w14:paraId="6EDAB754"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組</w:t>
                            </w:r>
                          </w:p>
                        </w:tc>
                        <w:tc>
                          <w:tcPr>
                            <w:tcW w:w="921" w:type="dxa"/>
                            <w:tcBorders>
                              <w:top w:val="nil"/>
                              <w:left w:val="nil"/>
                              <w:bottom w:val="single" w:sz="4" w:space="0" w:color="auto"/>
                              <w:right w:val="single" w:sz="4" w:space="0" w:color="auto"/>
                            </w:tcBorders>
                            <w:vAlign w:val="center"/>
                            <w:hideMark/>
                          </w:tcPr>
                          <w:p w14:paraId="57B7F219"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381</w:t>
                            </w:r>
                          </w:p>
                        </w:tc>
                        <w:tc>
                          <w:tcPr>
                            <w:tcW w:w="922" w:type="dxa"/>
                            <w:tcBorders>
                              <w:top w:val="nil"/>
                              <w:left w:val="single" w:sz="4" w:space="0" w:color="auto"/>
                              <w:bottom w:val="single" w:sz="4" w:space="0" w:color="auto"/>
                              <w:right w:val="single" w:sz="4" w:space="0" w:color="auto"/>
                            </w:tcBorders>
                            <w:vAlign w:val="center"/>
                            <w:hideMark/>
                          </w:tcPr>
                          <w:p w14:paraId="46CF882A"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249</w:t>
                            </w:r>
                          </w:p>
                        </w:tc>
                        <w:tc>
                          <w:tcPr>
                            <w:tcW w:w="822" w:type="dxa"/>
                            <w:tcBorders>
                              <w:top w:val="nil"/>
                              <w:left w:val="single" w:sz="4" w:space="0" w:color="auto"/>
                              <w:bottom w:val="single" w:sz="4" w:space="0" w:color="auto"/>
                              <w:right w:val="single" w:sz="4" w:space="0" w:color="auto"/>
                            </w:tcBorders>
                            <w:vAlign w:val="center"/>
                            <w:hideMark/>
                          </w:tcPr>
                          <w:p w14:paraId="22A7A05B"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132</w:t>
                            </w:r>
                          </w:p>
                        </w:tc>
                        <w:tc>
                          <w:tcPr>
                            <w:tcW w:w="992" w:type="dxa"/>
                            <w:tcBorders>
                              <w:top w:val="nil"/>
                              <w:left w:val="nil"/>
                              <w:bottom w:val="single" w:sz="4" w:space="0" w:color="auto"/>
                              <w:right w:val="single" w:sz="4" w:space="0" w:color="auto"/>
                            </w:tcBorders>
                            <w:vAlign w:val="center"/>
                            <w:hideMark/>
                          </w:tcPr>
                          <w:p w14:paraId="13BF8885"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34.65</w:t>
                            </w:r>
                          </w:p>
                        </w:tc>
                      </w:tr>
                      <w:tr w:rsidR="00AD2184" w:rsidRPr="00975194" w14:paraId="0CF5A990"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30E60933"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03FBC4F2"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化學防護衣</w:t>
                            </w:r>
                          </w:p>
                        </w:tc>
                        <w:tc>
                          <w:tcPr>
                            <w:tcW w:w="567" w:type="dxa"/>
                            <w:tcBorders>
                              <w:top w:val="nil"/>
                              <w:left w:val="nil"/>
                              <w:bottom w:val="single" w:sz="4" w:space="0" w:color="auto"/>
                              <w:right w:val="single" w:sz="4" w:space="0" w:color="auto"/>
                            </w:tcBorders>
                            <w:noWrap/>
                            <w:vAlign w:val="center"/>
                            <w:hideMark/>
                          </w:tcPr>
                          <w:p w14:paraId="6CBF1C1A"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套</w:t>
                            </w:r>
                          </w:p>
                        </w:tc>
                        <w:tc>
                          <w:tcPr>
                            <w:tcW w:w="921" w:type="dxa"/>
                            <w:tcBorders>
                              <w:top w:val="nil"/>
                              <w:left w:val="nil"/>
                              <w:bottom w:val="single" w:sz="4" w:space="0" w:color="auto"/>
                              <w:right w:val="single" w:sz="4" w:space="0" w:color="auto"/>
                            </w:tcBorders>
                            <w:vAlign w:val="center"/>
                            <w:hideMark/>
                          </w:tcPr>
                          <w:p w14:paraId="7AA60761"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79</w:t>
                            </w:r>
                          </w:p>
                        </w:tc>
                        <w:tc>
                          <w:tcPr>
                            <w:tcW w:w="922" w:type="dxa"/>
                            <w:tcBorders>
                              <w:top w:val="nil"/>
                              <w:left w:val="single" w:sz="4" w:space="0" w:color="auto"/>
                              <w:bottom w:val="single" w:sz="4" w:space="0" w:color="auto"/>
                              <w:right w:val="single" w:sz="4" w:space="0" w:color="auto"/>
                            </w:tcBorders>
                            <w:vAlign w:val="center"/>
                            <w:hideMark/>
                          </w:tcPr>
                          <w:p w14:paraId="4E7610B2"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62</w:t>
                            </w:r>
                          </w:p>
                        </w:tc>
                        <w:tc>
                          <w:tcPr>
                            <w:tcW w:w="822" w:type="dxa"/>
                            <w:tcBorders>
                              <w:top w:val="nil"/>
                              <w:left w:val="single" w:sz="4" w:space="0" w:color="auto"/>
                              <w:bottom w:val="single" w:sz="4" w:space="0" w:color="auto"/>
                              <w:right w:val="single" w:sz="4" w:space="0" w:color="auto"/>
                            </w:tcBorders>
                            <w:vAlign w:val="center"/>
                            <w:hideMark/>
                          </w:tcPr>
                          <w:p w14:paraId="226B4B44"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17</w:t>
                            </w:r>
                          </w:p>
                        </w:tc>
                        <w:tc>
                          <w:tcPr>
                            <w:tcW w:w="992" w:type="dxa"/>
                            <w:tcBorders>
                              <w:top w:val="nil"/>
                              <w:left w:val="nil"/>
                              <w:bottom w:val="single" w:sz="4" w:space="0" w:color="auto"/>
                              <w:right w:val="single" w:sz="4" w:space="0" w:color="auto"/>
                            </w:tcBorders>
                            <w:vAlign w:val="center"/>
                            <w:hideMark/>
                          </w:tcPr>
                          <w:p w14:paraId="093337F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21.52</w:t>
                            </w:r>
                          </w:p>
                        </w:tc>
                      </w:tr>
                      <w:tr w:rsidR="00AD2184" w:rsidRPr="00975194" w14:paraId="794811D3"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4776B5B4"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hideMark/>
                          </w:tcPr>
                          <w:p w14:paraId="3025A3AB"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潛水用裝備</w:t>
                            </w:r>
                          </w:p>
                        </w:tc>
                        <w:tc>
                          <w:tcPr>
                            <w:tcW w:w="567" w:type="dxa"/>
                            <w:tcBorders>
                              <w:top w:val="nil"/>
                              <w:left w:val="nil"/>
                              <w:bottom w:val="single" w:sz="4" w:space="0" w:color="auto"/>
                              <w:right w:val="single" w:sz="4" w:space="0" w:color="auto"/>
                            </w:tcBorders>
                            <w:noWrap/>
                            <w:vAlign w:val="center"/>
                            <w:hideMark/>
                          </w:tcPr>
                          <w:p w14:paraId="2F049277"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套</w:t>
                            </w:r>
                          </w:p>
                        </w:tc>
                        <w:tc>
                          <w:tcPr>
                            <w:tcW w:w="921" w:type="dxa"/>
                            <w:tcBorders>
                              <w:top w:val="nil"/>
                              <w:left w:val="nil"/>
                              <w:bottom w:val="single" w:sz="4" w:space="0" w:color="auto"/>
                              <w:right w:val="single" w:sz="4" w:space="0" w:color="auto"/>
                            </w:tcBorders>
                            <w:vAlign w:val="center"/>
                            <w:hideMark/>
                          </w:tcPr>
                          <w:p w14:paraId="5D73B3AC"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12</w:t>
                            </w:r>
                          </w:p>
                        </w:tc>
                        <w:tc>
                          <w:tcPr>
                            <w:tcW w:w="922" w:type="dxa"/>
                            <w:tcBorders>
                              <w:top w:val="nil"/>
                              <w:left w:val="single" w:sz="4" w:space="0" w:color="auto"/>
                              <w:bottom w:val="single" w:sz="4" w:space="0" w:color="auto"/>
                              <w:right w:val="single" w:sz="4" w:space="0" w:color="auto"/>
                            </w:tcBorders>
                            <w:vAlign w:val="center"/>
                            <w:hideMark/>
                          </w:tcPr>
                          <w:p w14:paraId="3AC0C286"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12</w:t>
                            </w:r>
                          </w:p>
                        </w:tc>
                        <w:tc>
                          <w:tcPr>
                            <w:tcW w:w="822" w:type="dxa"/>
                            <w:tcBorders>
                              <w:top w:val="nil"/>
                              <w:left w:val="single" w:sz="4" w:space="0" w:color="auto"/>
                              <w:bottom w:val="single" w:sz="4" w:space="0" w:color="auto"/>
                              <w:right w:val="single" w:sz="4" w:space="0" w:color="auto"/>
                            </w:tcBorders>
                            <w:vAlign w:val="center"/>
                            <w:hideMark/>
                          </w:tcPr>
                          <w:p w14:paraId="0FF35DE2"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Pr>
                                <w:rFonts w:ascii="標楷體" w:hAnsi="標楷體" w:cs="新細明體" w:hint="eastAsia"/>
                                <w:color w:val="000000"/>
                                <w:sz w:val="20"/>
                                <w:szCs w:val="24"/>
                              </w:rPr>
                              <w:t>－</w:t>
                            </w:r>
                          </w:p>
                        </w:tc>
                        <w:tc>
                          <w:tcPr>
                            <w:tcW w:w="992" w:type="dxa"/>
                            <w:tcBorders>
                              <w:top w:val="nil"/>
                              <w:left w:val="nil"/>
                              <w:bottom w:val="single" w:sz="4" w:space="0" w:color="auto"/>
                              <w:right w:val="single" w:sz="4" w:space="0" w:color="auto"/>
                            </w:tcBorders>
                            <w:vAlign w:val="center"/>
                            <w:hideMark/>
                          </w:tcPr>
                          <w:p w14:paraId="06655A5B"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Pr>
                                <w:rFonts w:ascii="標楷體" w:hAnsi="標楷體" w:cs="新細明體" w:hint="eastAsia"/>
                                <w:color w:val="000000"/>
                                <w:sz w:val="20"/>
                                <w:szCs w:val="24"/>
                              </w:rPr>
                              <w:t>－</w:t>
                            </w:r>
                          </w:p>
                        </w:tc>
                      </w:tr>
                      <w:tr w:rsidR="00AD2184" w:rsidRPr="00975194" w14:paraId="0DE6DEF5" w14:textId="77777777" w:rsidTr="008E0AE0">
                        <w:trPr>
                          <w:trHeight w:val="283"/>
                        </w:trPr>
                        <w:tc>
                          <w:tcPr>
                            <w:tcW w:w="683" w:type="dxa"/>
                            <w:vMerge w:val="restart"/>
                            <w:tcBorders>
                              <w:top w:val="nil"/>
                              <w:left w:val="single" w:sz="4" w:space="0" w:color="auto"/>
                              <w:bottom w:val="single" w:sz="4" w:space="0" w:color="auto"/>
                              <w:right w:val="single" w:sz="4" w:space="0" w:color="auto"/>
                            </w:tcBorders>
                            <w:vAlign w:val="center"/>
                            <w:hideMark/>
                          </w:tcPr>
                          <w:p w14:paraId="5CE0B167"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救災</w:t>
                            </w:r>
                          </w:p>
                          <w:p w14:paraId="3302AFE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裝備</w:t>
                            </w:r>
                          </w:p>
                        </w:tc>
                        <w:tc>
                          <w:tcPr>
                            <w:tcW w:w="1531" w:type="dxa"/>
                            <w:tcBorders>
                              <w:top w:val="nil"/>
                              <w:left w:val="nil"/>
                              <w:bottom w:val="single" w:sz="4" w:space="0" w:color="auto"/>
                              <w:right w:val="single" w:sz="4" w:space="0" w:color="auto"/>
                            </w:tcBorders>
                            <w:noWrap/>
                            <w:vAlign w:val="center"/>
                            <w:hideMark/>
                          </w:tcPr>
                          <w:p w14:paraId="0922476C"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圓盤切割器</w:t>
                            </w:r>
                          </w:p>
                        </w:tc>
                        <w:tc>
                          <w:tcPr>
                            <w:tcW w:w="567" w:type="dxa"/>
                            <w:tcBorders>
                              <w:top w:val="nil"/>
                              <w:left w:val="nil"/>
                              <w:bottom w:val="single" w:sz="4" w:space="0" w:color="auto"/>
                              <w:right w:val="single" w:sz="4" w:space="0" w:color="auto"/>
                            </w:tcBorders>
                            <w:noWrap/>
                            <w:vAlign w:val="center"/>
                            <w:hideMark/>
                          </w:tcPr>
                          <w:p w14:paraId="031AB74E"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32F6E03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39</w:t>
                            </w:r>
                          </w:p>
                        </w:tc>
                        <w:tc>
                          <w:tcPr>
                            <w:tcW w:w="922" w:type="dxa"/>
                            <w:tcBorders>
                              <w:top w:val="nil"/>
                              <w:left w:val="single" w:sz="4" w:space="0" w:color="auto"/>
                              <w:bottom w:val="single" w:sz="4" w:space="0" w:color="auto"/>
                              <w:right w:val="single" w:sz="4" w:space="0" w:color="auto"/>
                            </w:tcBorders>
                            <w:vAlign w:val="center"/>
                            <w:hideMark/>
                          </w:tcPr>
                          <w:p w14:paraId="440540C8"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25</w:t>
                            </w:r>
                          </w:p>
                        </w:tc>
                        <w:tc>
                          <w:tcPr>
                            <w:tcW w:w="822" w:type="dxa"/>
                            <w:tcBorders>
                              <w:top w:val="nil"/>
                              <w:left w:val="single" w:sz="4" w:space="0" w:color="auto"/>
                              <w:bottom w:val="single" w:sz="4" w:space="0" w:color="auto"/>
                              <w:right w:val="single" w:sz="4" w:space="0" w:color="auto"/>
                            </w:tcBorders>
                            <w:vAlign w:val="center"/>
                            <w:hideMark/>
                          </w:tcPr>
                          <w:p w14:paraId="1893011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14</w:t>
                            </w:r>
                          </w:p>
                        </w:tc>
                        <w:tc>
                          <w:tcPr>
                            <w:tcW w:w="992" w:type="dxa"/>
                            <w:tcBorders>
                              <w:top w:val="nil"/>
                              <w:left w:val="nil"/>
                              <w:bottom w:val="single" w:sz="4" w:space="0" w:color="auto"/>
                              <w:right w:val="single" w:sz="4" w:space="0" w:color="auto"/>
                            </w:tcBorders>
                            <w:vAlign w:val="center"/>
                            <w:hideMark/>
                          </w:tcPr>
                          <w:p w14:paraId="5A9E81D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35.90</w:t>
                            </w:r>
                          </w:p>
                        </w:tc>
                      </w:tr>
                      <w:tr w:rsidR="00AD2184" w:rsidRPr="00975194" w14:paraId="11CA0769"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tcPr>
                          <w:p w14:paraId="6D042109"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vAlign w:val="center"/>
                          </w:tcPr>
                          <w:p w14:paraId="527453C6" w14:textId="77777777" w:rsidR="00AD2184" w:rsidRPr="00975194" w:rsidRDefault="00AD2184" w:rsidP="008E0AE0">
                            <w:pPr>
                              <w:widowControl/>
                              <w:adjustRightInd w:val="0"/>
                              <w:snapToGrid w:val="0"/>
                              <w:suppressOverlap/>
                              <w:rPr>
                                <w:rFonts w:ascii="標楷體" w:eastAsia="標楷體" w:hAnsi="標楷體" w:cs="新細明體"/>
                                <w:color w:val="000000"/>
                                <w:w w:val="90"/>
                                <w:kern w:val="0"/>
                                <w:sz w:val="20"/>
                              </w:rPr>
                            </w:pPr>
                            <w:r w:rsidRPr="00975194">
                              <w:rPr>
                                <w:rFonts w:ascii="標楷體" w:eastAsia="標楷體" w:hAnsi="標楷體" w:cs="新細明體" w:hint="eastAsia"/>
                                <w:color w:val="000000"/>
                                <w:w w:val="90"/>
                                <w:kern w:val="0"/>
                                <w:sz w:val="20"/>
                              </w:rPr>
                              <w:t>無線電裝備</w:t>
                            </w:r>
                            <w:r>
                              <w:rPr>
                                <w:rFonts w:ascii="標楷體" w:eastAsia="標楷體" w:hAnsi="標楷體" w:cs="新細明體" w:hint="eastAsia"/>
                                <w:color w:val="000000"/>
                                <w:w w:val="90"/>
                                <w:kern w:val="0"/>
                                <w:sz w:val="20"/>
                              </w:rPr>
                              <w:t>（</w:t>
                            </w:r>
                            <w:r w:rsidRPr="00975194">
                              <w:rPr>
                                <w:rFonts w:ascii="標楷體" w:eastAsia="標楷體" w:hAnsi="標楷體" w:cs="新細明體" w:hint="eastAsia"/>
                                <w:color w:val="000000"/>
                                <w:w w:val="90"/>
                                <w:kern w:val="0"/>
                                <w:sz w:val="20"/>
                              </w:rPr>
                              <w:t>註1</w:t>
                            </w:r>
                            <w:r>
                              <w:rPr>
                                <w:rFonts w:ascii="標楷體" w:eastAsia="標楷體" w:hAnsi="標楷體" w:cs="新細明體" w:hint="eastAsia"/>
                                <w:color w:val="000000"/>
                                <w:w w:val="90"/>
                                <w:kern w:val="0"/>
                                <w:sz w:val="20"/>
                              </w:rPr>
                              <w:t>）</w:t>
                            </w:r>
                          </w:p>
                        </w:tc>
                        <w:tc>
                          <w:tcPr>
                            <w:tcW w:w="567" w:type="dxa"/>
                            <w:tcBorders>
                              <w:top w:val="nil"/>
                              <w:left w:val="nil"/>
                              <w:bottom w:val="single" w:sz="4" w:space="0" w:color="auto"/>
                              <w:right w:val="single" w:sz="4" w:space="0" w:color="auto"/>
                            </w:tcBorders>
                            <w:noWrap/>
                            <w:vAlign w:val="center"/>
                          </w:tcPr>
                          <w:p w14:paraId="53BEB65C"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tcPr>
                          <w:p w14:paraId="5666C2AF"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643</w:t>
                            </w:r>
                          </w:p>
                        </w:tc>
                        <w:tc>
                          <w:tcPr>
                            <w:tcW w:w="922" w:type="dxa"/>
                            <w:tcBorders>
                              <w:top w:val="nil"/>
                              <w:left w:val="single" w:sz="4" w:space="0" w:color="auto"/>
                              <w:bottom w:val="single" w:sz="4" w:space="0" w:color="auto"/>
                              <w:right w:val="single" w:sz="4" w:space="0" w:color="auto"/>
                            </w:tcBorders>
                            <w:vAlign w:val="center"/>
                          </w:tcPr>
                          <w:p w14:paraId="3F47968E"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434</w:t>
                            </w:r>
                          </w:p>
                        </w:tc>
                        <w:tc>
                          <w:tcPr>
                            <w:tcW w:w="822" w:type="dxa"/>
                            <w:tcBorders>
                              <w:top w:val="nil"/>
                              <w:left w:val="single" w:sz="4" w:space="0" w:color="auto"/>
                              <w:bottom w:val="single" w:sz="4" w:space="0" w:color="auto"/>
                              <w:right w:val="single" w:sz="4" w:space="0" w:color="auto"/>
                            </w:tcBorders>
                            <w:vAlign w:val="center"/>
                          </w:tcPr>
                          <w:p w14:paraId="38679D67"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209</w:t>
                            </w:r>
                          </w:p>
                        </w:tc>
                        <w:tc>
                          <w:tcPr>
                            <w:tcW w:w="992" w:type="dxa"/>
                            <w:tcBorders>
                              <w:top w:val="nil"/>
                              <w:left w:val="nil"/>
                              <w:bottom w:val="single" w:sz="4" w:space="0" w:color="auto"/>
                              <w:right w:val="single" w:sz="4" w:space="0" w:color="auto"/>
                            </w:tcBorders>
                            <w:vAlign w:val="center"/>
                          </w:tcPr>
                          <w:p w14:paraId="7A0E4DC2"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32.50</w:t>
                            </w:r>
                          </w:p>
                        </w:tc>
                      </w:tr>
                      <w:tr w:rsidR="00AD2184" w:rsidRPr="00975194" w14:paraId="4CC5C261"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0E8B0B42"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vAlign w:val="center"/>
                            <w:hideMark/>
                          </w:tcPr>
                          <w:p w14:paraId="073B9ABA"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移動式發電機</w:t>
                            </w:r>
                          </w:p>
                        </w:tc>
                        <w:tc>
                          <w:tcPr>
                            <w:tcW w:w="567" w:type="dxa"/>
                            <w:tcBorders>
                              <w:top w:val="nil"/>
                              <w:left w:val="nil"/>
                              <w:bottom w:val="single" w:sz="4" w:space="0" w:color="auto"/>
                              <w:right w:val="single" w:sz="4" w:space="0" w:color="auto"/>
                            </w:tcBorders>
                            <w:noWrap/>
                            <w:vAlign w:val="center"/>
                            <w:hideMark/>
                          </w:tcPr>
                          <w:p w14:paraId="14AB8A72"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13EAE5B9"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35</w:t>
                            </w:r>
                          </w:p>
                        </w:tc>
                        <w:tc>
                          <w:tcPr>
                            <w:tcW w:w="922" w:type="dxa"/>
                            <w:tcBorders>
                              <w:top w:val="nil"/>
                              <w:left w:val="single" w:sz="4" w:space="0" w:color="auto"/>
                              <w:bottom w:val="single" w:sz="4" w:space="0" w:color="auto"/>
                              <w:right w:val="single" w:sz="4" w:space="0" w:color="auto"/>
                            </w:tcBorders>
                            <w:vAlign w:val="center"/>
                            <w:hideMark/>
                          </w:tcPr>
                          <w:p w14:paraId="357BA76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24</w:t>
                            </w:r>
                          </w:p>
                        </w:tc>
                        <w:tc>
                          <w:tcPr>
                            <w:tcW w:w="822" w:type="dxa"/>
                            <w:tcBorders>
                              <w:top w:val="nil"/>
                              <w:left w:val="single" w:sz="4" w:space="0" w:color="auto"/>
                              <w:bottom w:val="single" w:sz="4" w:space="0" w:color="auto"/>
                              <w:right w:val="single" w:sz="4" w:space="0" w:color="auto"/>
                            </w:tcBorders>
                            <w:vAlign w:val="center"/>
                            <w:hideMark/>
                          </w:tcPr>
                          <w:p w14:paraId="63D2C36F"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11</w:t>
                            </w:r>
                          </w:p>
                        </w:tc>
                        <w:tc>
                          <w:tcPr>
                            <w:tcW w:w="992" w:type="dxa"/>
                            <w:tcBorders>
                              <w:top w:val="nil"/>
                              <w:left w:val="nil"/>
                              <w:bottom w:val="single" w:sz="4" w:space="0" w:color="auto"/>
                              <w:right w:val="single" w:sz="4" w:space="0" w:color="auto"/>
                            </w:tcBorders>
                            <w:vAlign w:val="center"/>
                            <w:hideMark/>
                          </w:tcPr>
                          <w:p w14:paraId="27A05410"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31.43</w:t>
                            </w:r>
                          </w:p>
                        </w:tc>
                      </w:tr>
                      <w:tr w:rsidR="00AD2184" w:rsidRPr="00975194" w14:paraId="336375E4"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59BED189"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vAlign w:val="center"/>
                            <w:hideMark/>
                          </w:tcPr>
                          <w:p w14:paraId="08796DDB"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移動式排煙機</w:t>
                            </w:r>
                          </w:p>
                        </w:tc>
                        <w:tc>
                          <w:tcPr>
                            <w:tcW w:w="567" w:type="dxa"/>
                            <w:tcBorders>
                              <w:top w:val="nil"/>
                              <w:left w:val="nil"/>
                              <w:bottom w:val="single" w:sz="4" w:space="0" w:color="auto"/>
                              <w:right w:val="single" w:sz="4" w:space="0" w:color="auto"/>
                            </w:tcBorders>
                            <w:noWrap/>
                            <w:vAlign w:val="center"/>
                            <w:hideMark/>
                          </w:tcPr>
                          <w:p w14:paraId="3578326A"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臺</w:t>
                            </w:r>
                          </w:p>
                        </w:tc>
                        <w:tc>
                          <w:tcPr>
                            <w:tcW w:w="921" w:type="dxa"/>
                            <w:tcBorders>
                              <w:top w:val="nil"/>
                              <w:left w:val="nil"/>
                              <w:bottom w:val="single" w:sz="4" w:space="0" w:color="auto"/>
                              <w:right w:val="single" w:sz="4" w:space="0" w:color="auto"/>
                            </w:tcBorders>
                            <w:vAlign w:val="center"/>
                            <w:hideMark/>
                          </w:tcPr>
                          <w:p w14:paraId="5F32EDC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59</w:t>
                            </w:r>
                          </w:p>
                        </w:tc>
                        <w:tc>
                          <w:tcPr>
                            <w:tcW w:w="922" w:type="dxa"/>
                            <w:tcBorders>
                              <w:top w:val="nil"/>
                              <w:left w:val="single" w:sz="4" w:space="0" w:color="auto"/>
                              <w:bottom w:val="single" w:sz="4" w:space="0" w:color="auto"/>
                              <w:right w:val="single" w:sz="4" w:space="0" w:color="auto"/>
                            </w:tcBorders>
                            <w:vAlign w:val="center"/>
                            <w:hideMark/>
                          </w:tcPr>
                          <w:p w14:paraId="3FD8493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42</w:t>
                            </w:r>
                          </w:p>
                        </w:tc>
                        <w:tc>
                          <w:tcPr>
                            <w:tcW w:w="822" w:type="dxa"/>
                            <w:tcBorders>
                              <w:top w:val="nil"/>
                              <w:left w:val="single" w:sz="4" w:space="0" w:color="auto"/>
                              <w:bottom w:val="single" w:sz="4" w:space="0" w:color="auto"/>
                              <w:right w:val="single" w:sz="4" w:space="0" w:color="auto"/>
                            </w:tcBorders>
                            <w:vAlign w:val="center"/>
                            <w:hideMark/>
                          </w:tcPr>
                          <w:p w14:paraId="677D10ED"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17</w:t>
                            </w:r>
                          </w:p>
                        </w:tc>
                        <w:tc>
                          <w:tcPr>
                            <w:tcW w:w="992" w:type="dxa"/>
                            <w:tcBorders>
                              <w:top w:val="nil"/>
                              <w:left w:val="nil"/>
                              <w:bottom w:val="single" w:sz="4" w:space="0" w:color="auto"/>
                              <w:right w:val="single" w:sz="4" w:space="0" w:color="auto"/>
                            </w:tcBorders>
                            <w:vAlign w:val="center"/>
                            <w:hideMark/>
                          </w:tcPr>
                          <w:p w14:paraId="43FF476A"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28.81</w:t>
                            </w:r>
                          </w:p>
                        </w:tc>
                      </w:tr>
                      <w:tr w:rsidR="00AD2184" w:rsidRPr="00975194" w14:paraId="6239D480" w14:textId="77777777" w:rsidTr="008E0AE0">
                        <w:trPr>
                          <w:trHeight w:val="283"/>
                        </w:trPr>
                        <w:tc>
                          <w:tcPr>
                            <w:tcW w:w="683" w:type="dxa"/>
                            <w:vMerge/>
                            <w:tcBorders>
                              <w:top w:val="nil"/>
                              <w:left w:val="single" w:sz="4" w:space="0" w:color="auto"/>
                              <w:bottom w:val="single" w:sz="4" w:space="0" w:color="auto"/>
                              <w:right w:val="single" w:sz="4" w:space="0" w:color="auto"/>
                            </w:tcBorders>
                            <w:vAlign w:val="center"/>
                            <w:hideMark/>
                          </w:tcPr>
                          <w:p w14:paraId="09AE7124" w14:textId="77777777" w:rsidR="00AD2184" w:rsidRPr="00975194" w:rsidRDefault="00AD2184" w:rsidP="008E0AE0">
                            <w:pPr>
                              <w:widowControl/>
                              <w:suppressOverlap/>
                              <w:rPr>
                                <w:rFonts w:ascii="標楷體" w:eastAsia="標楷體" w:hAnsi="標楷體" w:cs="新細明體"/>
                                <w:color w:val="000000"/>
                                <w:kern w:val="0"/>
                                <w:sz w:val="20"/>
                              </w:rPr>
                            </w:pPr>
                          </w:p>
                        </w:tc>
                        <w:tc>
                          <w:tcPr>
                            <w:tcW w:w="1531" w:type="dxa"/>
                            <w:tcBorders>
                              <w:top w:val="nil"/>
                              <w:left w:val="nil"/>
                              <w:bottom w:val="single" w:sz="4" w:space="0" w:color="auto"/>
                              <w:right w:val="single" w:sz="4" w:space="0" w:color="auto"/>
                            </w:tcBorders>
                            <w:noWrap/>
                            <w:vAlign w:val="center"/>
                            <w:hideMark/>
                          </w:tcPr>
                          <w:p w14:paraId="0437263B" w14:textId="77777777" w:rsidR="00AD2184" w:rsidRPr="00975194" w:rsidRDefault="00AD2184" w:rsidP="008E0AE0">
                            <w:pPr>
                              <w:widowControl/>
                              <w:adjustRightInd w:val="0"/>
                              <w:snapToGrid w:val="0"/>
                              <w:suppressOverlap/>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照明索/照明燈</w:t>
                            </w:r>
                          </w:p>
                        </w:tc>
                        <w:tc>
                          <w:tcPr>
                            <w:tcW w:w="567" w:type="dxa"/>
                            <w:tcBorders>
                              <w:top w:val="nil"/>
                              <w:left w:val="nil"/>
                              <w:bottom w:val="single" w:sz="4" w:space="0" w:color="auto"/>
                              <w:right w:val="single" w:sz="4" w:space="0" w:color="auto"/>
                            </w:tcBorders>
                            <w:noWrap/>
                            <w:vAlign w:val="center"/>
                            <w:hideMark/>
                          </w:tcPr>
                          <w:p w14:paraId="52C26918" w14:textId="77777777" w:rsidR="00AD2184" w:rsidRPr="00975194" w:rsidRDefault="00AD2184" w:rsidP="008E0AE0">
                            <w:pPr>
                              <w:widowControl/>
                              <w:adjustRightInd w:val="0"/>
                              <w:snapToGrid w:val="0"/>
                              <w:suppressOverlap/>
                              <w:jc w:val="center"/>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個</w:t>
                            </w:r>
                          </w:p>
                        </w:tc>
                        <w:tc>
                          <w:tcPr>
                            <w:tcW w:w="921" w:type="dxa"/>
                            <w:tcBorders>
                              <w:top w:val="nil"/>
                              <w:left w:val="nil"/>
                              <w:bottom w:val="single" w:sz="4" w:space="0" w:color="auto"/>
                              <w:right w:val="single" w:sz="4" w:space="0" w:color="auto"/>
                            </w:tcBorders>
                            <w:vAlign w:val="center"/>
                            <w:hideMark/>
                          </w:tcPr>
                          <w:p w14:paraId="0746986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160</w:t>
                            </w:r>
                          </w:p>
                        </w:tc>
                        <w:tc>
                          <w:tcPr>
                            <w:tcW w:w="922" w:type="dxa"/>
                            <w:tcBorders>
                              <w:top w:val="nil"/>
                              <w:left w:val="single" w:sz="4" w:space="0" w:color="auto"/>
                              <w:bottom w:val="single" w:sz="4" w:space="0" w:color="auto"/>
                              <w:right w:val="single" w:sz="4" w:space="0" w:color="auto"/>
                            </w:tcBorders>
                            <w:vAlign w:val="center"/>
                            <w:hideMark/>
                          </w:tcPr>
                          <w:p w14:paraId="3A50B93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115</w:t>
                            </w:r>
                          </w:p>
                        </w:tc>
                        <w:tc>
                          <w:tcPr>
                            <w:tcW w:w="822" w:type="dxa"/>
                            <w:tcBorders>
                              <w:top w:val="nil"/>
                              <w:left w:val="single" w:sz="4" w:space="0" w:color="auto"/>
                              <w:bottom w:val="single" w:sz="4" w:space="0" w:color="auto"/>
                              <w:right w:val="single" w:sz="4" w:space="0" w:color="auto"/>
                            </w:tcBorders>
                            <w:vAlign w:val="center"/>
                            <w:hideMark/>
                          </w:tcPr>
                          <w:p w14:paraId="45DDABF3"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45</w:t>
                            </w:r>
                          </w:p>
                        </w:tc>
                        <w:tc>
                          <w:tcPr>
                            <w:tcW w:w="992" w:type="dxa"/>
                            <w:tcBorders>
                              <w:top w:val="nil"/>
                              <w:left w:val="nil"/>
                              <w:bottom w:val="single" w:sz="4" w:space="0" w:color="auto"/>
                              <w:right w:val="single" w:sz="4" w:space="0" w:color="auto"/>
                            </w:tcBorders>
                            <w:vAlign w:val="center"/>
                            <w:hideMark/>
                          </w:tcPr>
                          <w:p w14:paraId="641A5B9F" w14:textId="77777777" w:rsidR="00AD2184" w:rsidRPr="00975194" w:rsidRDefault="00AD2184" w:rsidP="00D9639A">
                            <w:pPr>
                              <w:widowControl/>
                              <w:adjustRightInd w:val="0"/>
                              <w:snapToGrid w:val="0"/>
                              <w:ind w:rightChars="10" w:right="24"/>
                              <w:suppressOverlap/>
                              <w:jc w:val="right"/>
                              <w:rPr>
                                <w:rFonts w:ascii="標楷體" w:eastAsia="標楷體" w:hAnsi="標楷體" w:cs="新細明體"/>
                                <w:color w:val="000000"/>
                                <w:kern w:val="0"/>
                                <w:sz w:val="20"/>
                              </w:rPr>
                            </w:pPr>
                            <w:r w:rsidRPr="00975194">
                              <w:rPr>
                                <w:rFonts w:ascii="標楷體" w:eastAsia="標楷體" w:hAnsi="標楷體" w:cs="新細明體" w:hint="eastAsia"/>
                                <w:color w:val="000000"/>
                                <w:kern w:val="0"/>
                                <w:sz w:val="20"/>
                              </w:rPr>
                              <w:t>28.13</w:t>
                            </w:r>
                          </w:p>
                        </w:tc>
                      </w:tr>
                    </w:tbl>
                    <w:p w14:paraId="5F9A285C" w14:textId="77777777" w:rsidR="00AD2184" w:rsidRPr="00975194" w:rsidRDefault="00AD2184" w:rsidP="008E0AE0">
                      <w:pPr>
                        <w:suppressOverlap/>
                        <w:rPr>
                          <w:rFonts w:ascii="標楷體" w:eastAsia="標楷體" w:hAnsi="標楷體"/>
                          <w:sz w:val="18"/>
                        </w:rPr>
                      </w:pPr>
                      <w:r w:rsidRPr="00975194">
                        <w:rPr>
                          <w:rFonts w:ascii="標楷體" w:eastAsia="標楷體" w:hAnsi="標楷體" w:hint="eastAsia"/>
                          <w:sz w:val="18"/>
                        </w:rPr>
                        <w:t>註：1.無線電裝備係指手提</w:t>
                      </w:r>
                      <w:r w:rsidRPr="003879BC">
                        <w:rPr>
                          <w:rFonts w:ascii="標楷體" w:eastAsia="標楷體" w:hAnsi="標楷體" w:hint="eastAsia"/>
                          <w:sz w:val="18"/>
                        </w:rPr>
                        <w:t>臺</w:t>
                      </w:r>
                      <w:r w:rsidRPr="00975194">
                        <w:rPr>
                          <w:rFonts w:ascii="標楷體" w:eastAsia="標楷體" w:hAnsi="標楷體" w:hint="eastAsia"/>
                          <w:sz w:val="18"/>
                        </w:rPr>
                        <w:t>、車裝</w:t>
                      </w:r>
                      <w:r w:rsidRPr="003879BC">
                        <w:rPr>
                          <w:rFonts w:ascii="標楷體" w:eastAsia="標楷體" w:hAnsi="標楷體" w:hint="eastAsia"/>
                          <w:sz w:val="18"/>
                        </w:rPr>
                        <w:t>臺</w:t>
                      </w:r>
                      <w:r w:rsidRPr="00975194">
                        <w:rPr>
                          <w:rFonts w:ascii="標楷體" w:eastAsia="標楷體" w:hAnsi="標楷體" w:hint="eastAsia"/>
                          <w:sz w:val="18"/>
                        </w:rPr>
                        <w:t>、固定</w:t>
                      </w:r>
                      <w:r w:rsidRPr="003879BC">
                        <w:rPr>
                          <w:rFonts w:ascii="標楷體" w:eastAsia="標楷體" w:hAnsi="標楷體" w:hint="eastAsia"/>
                          <w:sz w:val="18"/>
                        </w:rPr>
                        <w:t>臺</w:t>
                      </w:r>
                      <w:r w:rsidRPr="00975194">
                        <w:rPr>
                          <w:rFonts w:ascii="標楷體" w:eastAsia="標楷體" w:hAnsi="標楷體" w:hint="eastAsia"/>
                          <w:sz w:val="18"/>
                        </w:rPr>
                        <w:t>及中繼</w:t>
                      </w:r>
                      <w:r w:rsidRPr="003879BC">
                        <w:rPr>
                          <w:rFonts w:ascii="標楷體" w:eastAsia="標楷體" w:hAnsi="標楷體" w:hint="eastAsia"/>
                          <w:sz w:val="18"/>
                        </w:rPr>
                        <w:t>臺</w:t>
                      </w:r>
                      <w:r w:rsidRPr="00975194">
                        <w:rPr>
                          <w:rFonts w:ascii="標楷體" w:eastAsia="標楷體" w:hAnsi="標楷體" w:hint="eastAsia"/>
                          <w:sz w:val="18"/>
                        </w:rPr>
                        <w:t>。</w:t>
                      </w:r>
                    </w:p>
                    <w:p w14:paraId="380B46E9" w14:textId="77777777" w:rsidR="00AD2184" w:rsidRPr="002D17EC" w:rsidRDefault="00AD2184" w:rsidP="008E0AE0">
                      <w:pPr>
                        <w:ind w:leftChars="155" w:left="440" w:hangingChars="38" w:hanging="68"/>
                      </w:pPr>
                      <w:r w:rsidRPr="00975194">
                        <w:rPr>
                          <w:rFonts w:ascii="標楷體" w:eastAsia="標楷體" w:hAnsi="標楷體" w:hint="eastAsia"/>
                          <w:sz w:val="18"/>
                        </w:rPr>
                        <w:t>2.資料來源：整理自消防局提供資料。</w:t>
                      </w:r>
                    </w:p>
                  </w:txbxContent>
                </v:textbox>
                <w10:wrap type="square" anchorx="margin" anchory="margin"/>
              </v:shape>
            </w:pict>
          </mc:Fallback>
        </mc:AlternateContent>
      </w:r>
      <w:r w:rsidRPr="000D60B9">
        <w:rPr>
          <w:rFonts w:ascii="標楷體" w:eastAsia="標楷體" w:hAnsi="標楷體" w:hint="eastAsia"/>
          <w:color w:val="000000"/>
          <w:spacing w:val="2"/>
          <w:szCs w:val="24"/>
        </w:rPr>
        <w:t>層消防員執勤安全，於110年度「一般建築及設備—建築及設備」科目項下編列1,465萬餘元，用於購置無線電裝備、橡皮艇、救生艇、消防衣帽鞋、空氣呼吸器、破壞器材組及圓盤切割器等消防救災裝備，實支數1,357萬餘元，執行率92.66％，截至110年底，各式消防救災裝備逾使用年限之平均比率為35.65％</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表2</w:t>
      </w:r>
      <w:r>
        <w:rPr>
          <w:rFonts w:ascii="標楷體" w:eastAsia="標楷體" w:hAnsi="標楷體" w:hint="eastAsia"/>
          <w:color w:val="000000"/>
          <w:spacing w:val="2"/>
          <w:szCs w:val="24"/>
        </w:rPr>
        <w:t>）</w:t>
      </w:r>
      <w:r w:rsidRPr="000D60B9">
        <w:rPr>
          <w:rFonts w:ascii="標楷體" w:eastAsia="標楷體" w:hAnsi="標楷體" w:hint="eastAsia"/>
          <w:color w:val="000000"/>
          <w:spacing w:val="2"/>
          <w:szCs w:val="24"/>
        </w:rPr>
        <w:t>，除潛水用裝備未逾使用年限外，其餘裝備皆有逾使用年限情形，其中以破壞器材組逾使用年限之比率87.50％最高，其次為救生艇80.00％、移動式消防幫浦71.43％，又救災裝備則以圓盤切割器之35.90％最高。另查各分隊消防外勤人員計256人，每人雖已配發消防衣2套，惟其中已逾使用年限者191套，占總數37.30％，有待妥為規劃逐年汰換消防救災裝備，以維護救災人員執勤安全等情，經函請消防局檢討研謀改善。據復：（1）該局111年度刻正採購小型水箱車4輛，預計配發宜蘭消防分隊1輛，並調整車輛配置1輛於宜蘭分隊，以符合配置標準規定及維護人民生命財產安全；（2）該局111年度已增購破壞器材組、救生艇、移動式消防幫浦及無線電裝備等裝備器材，112年度將持續編列預算購置消防衣、帽、鞋、化學防護衣、圓盤切割器等裝備器材，以逐年汰換逾期使用年限之裝備器材，維護消防人員安全。</w:t>
      </w:r>
    </w:p>
    <w:p w14:paraId="0D09E4BA" w14:textId="77777777" w:rsidR="00AD2184" w:rsidRPr="00B51223" w:rsidRDefault="00AD2184" w:rsidP="0023769C">
      <w:pPr>
        <w:pStyle w:val="100"/>
        <w:overflowPunct w:val="0"/>
        <w:spacing w:beforeLines="50" w:before="120" w:line="500" w:lineRule="exact"/>
        <w:ind w:firstLineChars="200" w:firstLine="569"/>
        <w:jc w:val="both"/>
        <w:rPr>
          <w:rFonts w:ascii="標楷體" w:hAnsi="標楷體"/>
          <w:b/>
          <w:color w:val="000000"/>
          <w:spacing w:val="2"/>
          <w:szCs w:val="28"/>
        </w:rPr>
      </w:pPr>
      <w:r w:rsidRPr="006D68FD">
        <w:rPr>
          <w:rFonts w:ascii="標楷體" w:hAnsi="標楷體" w:hint="eastAsia"/>
          <w:b/>
          <w:spacing w:val="2"/>
          <w:szCs w:val="28"/>
        </w:rPr>
        <w:t>2.　定期列管檢查各類場所，以維公共安全，惟相關安檢人員取得消防設備師（士）證書比率偏低，允宜積極鼓勵取得證書，以提升消防安全檢查品質。</w:t>
      </w:r>
    </w:p>
    <w:p w14:paraId="4F986C98" w14:textId="77777777" w:rsidR="00AD2184" w:rsidRPr="00154CF1" w:rsidRDefault="00AD2184" w:rsidP="0023769C">
      <w:pPr>
        <w:widowControl/>
        <w:kinsoku w:val="0"/>
        <w:overflowPunct w:val="0"/>
        <w:autoSpaceDE w:val="0"/>
        <w:spacing w:before="120" w:after="30" w:line="480" w:lineRule="exact"/>
        <w:ind w:firstLineChars="200" w:firstLine="488"/>
        <w:jc w:val="both"/>
        <w:rPr>
          <w:rFonts w:ascii="標楷體" w:eastAsia="標楷體" w:hAnsi="標楷體"/>
          <w:color w:val="000000"/>
          <w:spacing w:val="2"/>
          <w:szCs w:val="24"/>
        </w:rPr>
      </w:pPr>
      <w:r w:rsidRPr="00154CF1">
        <w:rPr>
          <w:rFonts w:ascii="標楷體" w:eastAsia="標楷體" w:hAnsi="標楷體" w:hint="eastAsia"/>
          <w:noProof/>
          <w:color w:val="000000"/>
          <w:spacing w:val="2"/>
          <w:szCs w:val="24"/>
        </w:rPr>
        <w:t>依消防法第6條第2項規定：「消防機關得依各類場所之危險程度，分類列管檢查及複查。」復依消防機關辦理消防安全檢查注意事項二及三規定，為執行第一種檢查，縣</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市</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消防機關成立專責檢查小組，其人員配置由消防機關視轄區狀況及特性，配置專責檢查所需之必要人力，專責檢查小組帶班人員及小組成員應符合以下規定：曾接受相關業務講習或執行消防安</w:t>
      </w:r>
      <w:r w:rsidRPr="00154CF1">
        <w:rPr>
          <w:rFonts w:ascii="標楷體" w:eastAsia="標楷體" w:hAnsi="標楷體" w:hint="eastAsia"/>
          <w:noProof/>
          <w:color w:val="000000"/>
          <w:spacing w:val="2"/>
          <w:szCs w:val="24"/>
        </w:rPr>
        <w:lastRenderedPageBreak/>
        <w:t>全檢查勤務，領有消防設備師</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士</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證書者，優先錄用。按消防局110年度消防安全檢查計畫所載，第一種檢查由大隊組成消防安全專責檢查小組，甲類場所、高層建築物、管制量達30倍以上之公共危險物品場所，由第一、二消防大隊，分別就其轄區執行消防安全檢查工作；甲類以外場所，由所屬分隊就其轄區執行消防安全檢查工作。經查110年度消防局消防安全檢查人員計8人，分別為第一、二消防大隊各4人，其中僅2人取得消防設備師</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士</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證書，占25％；又查第一、二消防大隊所屬分隊共計219人，其中僅15人取得消防設備師</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士</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證書，約占6.85％，比率偏低，</w:t>
      </w:r>
      <w:r w:rsidRPr="00154CF1">
        <w:rPr>
          <w:rFonts w:ascii="標楷體" w:eastAsia="標楷體" w:hAnsi="標楷體" w:hint="eastAsia"/>
          <w:color w:val="000000"/>
          <w:spacing w:val="2"/>
          <w:szCs w:val="24"/>
        </w:rPr>
        <w:t>經函請消防局</w:t>
      </w:r>
      <w:r w:rsidRPr="00154CF1">
        <w:rPr>
          <w:rFonts w:ascii="標楷體" w:eastAsia="標楷體" w:hAnsi="標楷體" w:hint="eastAsia"/>
          <w:noProof/>
          <w:color w:val="000000"/>
          <w:spacing w:val="2"/>
          <w:szCs w:val="24"/>
        </w:rPr>
        <w:t>鼓勵消防安全檢查人員積極取得消防設備師</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士</w:t>
      </w:r>
      <w:r>
        <w:rPr>
          <w:rFonts w:ascii="標楷體" w:eastAsia="標楷體" w:hAnsi="標楷體" w:hint="eastAsia"/>
          <w:noProof/>
          <w:color w:val="000000"/>
          <w:spacing w:val="2"/>
          <w:szCs w:val="24"/>
        </w:rPr>
        <w:t>）</w:t>
      </w:r>
      <w:r w:rsidRPr="00154CF1">
        <w:rPr>
          <w:rFonts w:ascii="標楷體" w:eastAsia="標楷體" w:hAnsi="標楷體" w:hint="eastAsia"/>
          <w:noProof/>
          <w:color w:val="000000"/>
          <w:spacing w:val="2"/>
          <w:szCs w:val="24"/>
        </w:rPr>
        <w:t>證書，以提升消防安全檢查品質。</w:t>
      </w:r>
      <w:r w:rsidRPr="00154CF1">
        <w:rPr>
          <w:rFonts w:ascii="標楷體" w:eastAsia="標楷體" w:hAnsi="標楷體" w:hint="eastAsia"/>
          <w:color w:val="000000"/>
          <w:spacing w:val="2"/>
          <w:szCs w:val="24"/>
        </w:rPr>
        <w:t>據復：加強鼓勵消防安全檢查人員積極取得消防設備師</w:t>
      </w:r>
      <w:r>
        <w:rPr>
          <w:rFonts w:ascii="標楷體" w:eastAsia="標楷體" w:hAnsi="標楷體" w:hint="eastAsia"/>
          <w:color w:val="000000"/>
          <w:spacing w:val="2"/>
          <w:szCs w:val="24"/>
        </w:rPr>
        <w:t>（</w:t>
      </w:r>
      <w:r w:rsidRPr="00154CF1">
        <w:rPr>
          <w:rFonts w:ascii="標楷體" w:eastAsia="標楷體" w:hAnsi="標楷體" w:hint="eastAsia"/>
          <w:color w:val="000000"/>
          <w:spacing w:val="2"/>
          <w:szCs w:val="24"/>
        </w:rPr>
        <w:t>士</w:t>
      </w:r>
      <w:r>
        <w:rPr>
          <w:rFonts w:ascii="標楷體" w:eastAsia="標楷體" w:hAnsi="標楷體" w:hint="eastAsia"/>
          <w:color w:val="000000"/>
          <w:spacing w:val="2"/>
          <w:szCs w:val="24"/>
        </w:rPr>
        <w:t>）</w:t>
      </w:r>
      <w:r w:rsidRPr="00154CF1">
        <w:rPr>
          <w:rFonts w:ascii="標楷體" w:eastAsia="標楷體" w:hAnsi="標楷體" w:hint="eastAsia"/>
          <w:color w:val="000000"/>
          <w:spacing w:val="2"/>
          <w:szCs w:val="24"/>
        </w:rPr>
        <w:t>證書，並已將取得上開證書列為升遷制度加分項目，依據該局「公務人員陞任評分標準表」，具有與擬陞任職務等級相當、工作性質相同之職業證照者，得視職缺之職責程度及業務性質，經甄審委員會審查後，照評分標準再加分，消防設備師1分、消防設備士0.5分，藉此提升消防人員取得證書意願，以強化消防安全檢查品質。</w:t>
      </w:r>
    </w:p>
    <w:p w14:paraId="258AD675" w14:textId="77777777" w:rsidR="00AD2184" w:rsidRDefault="00AD2184" w:rsidP="0023769C">
      <w:pPr>
        <w:pStyle w:val="100"/>
        <w:overflowPunct w:val="0"/>
        <w:spacing w:line="480" w:lineRule="exact"/>
        <w:ind w:firstLineChars="200" w:firstLine="569"/>
        <w:jc w:val="both"/>
        <w:rPr>
          <w:rFonts w:ascii="標楷體" w:hAnsi="標楷體"/>
          <w:b/>
          <w:color w:val="000000"/>
          <w:spacing w:val="2"/>
          <w:szCs w:val="28"/>
        </w:rPr>
      </w:pPr>
      <w:r w:rsidRPr="006D68FD">
        <w:rPr>
          <w:rFonts w:ascii="標楷體" w:hAnsi="標楷體" w:hint="eastAsia"/>
          <w:b/>
          <w:spacing w:val="2"/>
          <w:szCs w:val="28"/>
        </w:rPr>
        <w:t>3.　辦理消防水源檢查，熟悉消防水源分佈，以因應救災需要，惟部分住宅區消防栓較為匱乏，且消防栓損壞維修時程過長，允待通盤檢討資源配置之妥適性，並研謀改善妥處，以提升消防救災能力縮短消防水源空窗期。</w:t>
      </w:r>
    </w:p>
    <w:p w14:paraId="5A52097D" w14:textId="77777777" w:rsidR="00AD2184" w:rsidRPr="00A45017" w:rsidRDefault="00AD2184" w:rsidP="0023769C">
      <w:pPr>
        <w:pStyle w:val="100"/>
        <w:overflowPunct w:val="0"/>
        <w:spacing w:before="50" w:line="480" w:lineRule="exact"/>
        <w:ind w:firstLineChars="200" w:firstLine="640"/>
        <w:jc w:val="both"/>
        <w:rPr>
          <w:rFonts w:ascii="標楷體" w:hAnsi="標楷體"/>
          <w:color w:val="000000"/>
          <w:spacing w:val="2"/>
          <w:sz w:val="32"/>
          <w:szCs w:val="32"/>
        </w:rPr>
      </w:pPr>
      <w:r>
        <w:rPr>
          <w:rFonts w:ascii="標楷體" w:hAnsi="標楷體"/>
          <w:noProof/>
          <w:color w:val="000000"/>
          <w:spacing w:val="2"/>
          <w:sz w:val="32"/>
          <w:szCs w:val="32"/>
        </w:rPr>
        <mc:AlternateContent>
          <mc:Choice Requires="wps">
            <w:drawing>
              <wp:anchor distT="0" distB="0" distL="114300" distR="114300" simplePos="0" relativeHeight="251743232" behindDoc="0" locked="0" layoutInCell="1" allowOverlap="1" wp14:anchorId="755C51F8" wp14:editId="71C18FE0">
                <wp:simplePos x="0" y="0"/>
                <wp:positionH relativeFrom="column">
                  <wp:posOffset>4254475</wp:posOffset>
                </wp:positionH>
                <wp:positionV relativeFrom="paragraph">
                  <wp:posOffset>3486920</wp:posOffset>
                </wp:positionV>
                <wp:extent cx="1697990" cy="460800"/>
                <wp:effectExtent l="0" t="0" r="16510" b="15875"/>
                <wp:wrapNone/>
                <wp:docPr id="76" name="矩形 76"/>
                <wp:cNvGraphicFramePr/>
                <a:graphic xmlns:a="http://schemas.openxmlformats.org/drawingml/2006/main">
                  <a:graphicData uri="http://schemas.microsoft.com/office/word/2010/wordprocessingShape">
                    <wps:wsp>
                      <wps:cNvSpPr/>
                      <wps:spPr>
                        <a:xfrm>
                          <a:off x="0" y="0"/>
                          <a:ext cx="1697990" cy="460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矩形 76" o:spid="_x0000_s1026" style="position:absolute;margin-left:335pt;margin-top:274.55pt;width:133.7pt;height:36.3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" filled="f" strokecolor="red" strokeweight="2pt"/>
            </w:pict>
          </mc:Fallback>
        </mc:AlternateContent>
      </w:r>
      <w:r w:rsidRPr="00D9639A">
        <w:rPr>
          <w:rFonts w:ascii="標楷體" w:hAnsi="標楷體"/>
          <w:noProof/>
          <w:color w:val="000000"/>
          <w:spacing w:val="2"/>
          <w:sz w:val="32"/>
          <w:szCs w:val="32"/>
        </w:rPr>
        <mc:AlternateContent>
          <mc:Choice Requires="wps">
            <w:drawing>
              <wp:anchor distT="0" distB="0" distL="114300" distR="114300" simplePos="0" relativeHeight="251742208" behindDoc="0" locked="0" layoutInCell="1" allowOverlap="1" wp14:anchorId="29B97D16" wp14:editId="4C008072">
                <wp:simplePos x="0" y="0"/>
                <wp:positionH relativeFrom="column">
                  <wp:posOffset>1203325</wp:posOffset>
                </wp:positionH>
                <wp:positionV relativeFrom="paragraph">
                  <wp:posOffset>461645</wp:posOffset>
                </wp:positionV>
                <wp:extent cx="5135880" cy="3918585"/>
                <wp:effectExtent l="0" t="0" r="7620" b="5715"/>
                <wp:wrapSquare wrapText="bothSides"/>
                <wp:docPr id="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5880" cy="3918585"/>
                        </a:xfrm>
                        <a:prstGeom prst="rect">
                          <a:avLst/>
                        </a:prstGeom>
                        <a:solidFill>
                          <a:srgbClr val="FFFFFF"/>
                        </a:solidFill>
                        <a:ln w="9525">
                          <a:noFill/>
                          <a:miter lim="800000"/>
                          <a:headEnd/>
                          <a:tailEnd/>
                        </a:ln>
                      </wps:spPr>
                      <wps:txbx>
                        <w:txbxContent>
                          <w:p w14:paraId="1F059D23" w14:textId="77777777" w:rsidR="00AD2184" w:rsidRDefault="00AD2184" w:rsidP="00DF758C">
                            <w:pPr>
                              <w:jc w:val="center"/>
                            </w:pPr>
                            <w:r>
                              <w:rPr>
                                <w:rFonts w:ascii="標楷體" w:eastAsia="標楷體" w:hAnsi="標楷體" w:hint="eastAsia"/>
                                <w:b/>
                              </w:rPr>
                              <w:t xml:space="preserve">圖1　</w:t>
                            </w:r>
                            <w:r w:rsidRPr="004E2872">
                              <w:rPr>
                                <w:rFonts w:ascii="標楷體" w:eastAsia="標楷體" w:hAnsi="標楷體" w:hint="eastAsia"/>
                                <w:b/>
                              </w:rPr>
                              <w:t>110年底宜蘭縣消防栓數量與人口比例</w:t>
                            </w:r>
                          </w:p>
                          <w:p w14:paraId="356A06BB" w14:textId="77777777" w:rsidR="00AD2184" w:rsidRDefault="00AD2184">
                            <w:r>
                              <w:rPr>
                                <w:noProof/>
                              </w:rPr>
                              <w:drawing>
                                <wp:inline distT="0" distB="0" distL="0" distR="0" wp14:anchorId="7EC8AAC8" wp14:editId="734CA786">
                                  <wp:extent cx="5050971" cy="3287486"/>
                                  <wp:effectExtent l="0" t="0" r="0" b="8255"/>
                                  <wp:docPr id="90" name="圖表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F91048F" w14:textId="77777777" w:rsidR="00AD2184" w:rsidRDefault="00AD2184" w:rsidP="0055508E">
                            <w:pPr>
                              <w:spacing w:beforeLines="70" w:before="168"/>
                              <w:ind w:firstLineChars="85" w:firstLine="153"/>
                            </w:pPr>
                            <w:r w:rsidRPr="004E2872">
                              <w:rPr>
                                <w:rFonts w:ascii="標楷體" w:eastAsia="標楷體" w:hAnsi="標楷體" w:hint="eastAsia"/>
                                <w:sz w:val="18"/>
                              </w:rPr>
                              <w:t>資料來源：整理自縣政府網站及</w:t>
                            </w:r>
                            <w:r>
                              <w:rPr>
                                <w:rFonts w:ascii="標楷體" w:eastAsia="標楷體" w:hAnsi="標楷體" w:hint="eastAsia"/>
                                <w:sz w:val="18"/>
                              </w:rPr>
                              <w:t>消防</w:t>
                            </w:r>
                            <w:r w:rsidRPr="004E2872">
                              <w:rPr>
                                <w:rFonts w:ascii="標楷體" w:eastAsia="標楷體" w:hAnsi="標楷體" w:hint="eastAsia"/>
                                <w:sz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9" type="#_x0000_t202" style="position:absolute;left:0;text-align:left;margin-left:94.75pt;margin-top:36.35pt;width:404.4pt;height:308.5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" stroked="f">
                <v:textbox>
                  <w:txbxContent>
                    <w:p w14:paraId="1F059D23" w14:textId="77777777" w:rsidR="00AD2184" w:rsidRDefault="00AD2184" w:rsidP="00DF758C">
                      <w:pPr>
                        <w:jc w:val="center"/>
                      </w:pPr>
                      <w:r>
                        <w:rPr>
                          <w:rFonts w:ascii="標楷體" w:eastAsia="標楷體" w:hAnsi="標楷體" w:hint="eastAsia"/>
                          <w:b/>
                        </w:rPr>
                        <w:t xml:space="preserve">圖1　</w:t>
                      </w:r>
                      <w:r w:rsidRPr="004E2872">
                        <w:rPr>
                          <w:rFonts w:ascii="標楷體" w:eastAsia="標楷體" w:hAnsi="標楷體" w:hint="eastAsia"/>
                          <w:b/>
                        </w:rPr>
                        <w:t>110年底宜蘭縣消防栓數量與人口比例</w:t>
                      </w:r>
                    </w:p>
                    <w:p w14:paraId="356A06BB" w14:textId="77777777" w:rsidR="00AD2184" w:rsidRDefault="00AD2184">
                      <w:r>
                        <w:rPr>
                          <w:noProof/>
                        </w:rPr>
                        <w:drawing>
                          <wp:inline distT="0" distB="0" distL="0" distR="0" wp14:anchorId="7EC8AAC8" wp14:editId="734CA786">
                            <wp:extent cx="5050971" cy="3287486"/>
                            <wp:effectExtent l="0" t="0" r="0" b="8255"/>
                            <wp:docPr id="90" name="圖表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F91048F" w14:textId="77777777" w:rsidR="00AD2184" w:rsidRDefault="00AD2184" w:rsidP="0055508E">
                      <w:pPr>
                        <w:spacing w:beforeLines="70" w:before="168"/>
                        <w:ind w:firstLineChars="85" w:firstLine="153"/>
                      </w:pPr>
                      <w:r w:rsidRPr="004E2872">
                        <w:rPr>
                          <w:rFonts w:ascii="標楷體" w:eastAsia="標楷體" w:hAnsi="標楷體" w:hint="eastAsia"/>
                          <w:sz w:val="18"/>
                        </w:rPr>
                        <w:t>資料來源：整理自縣政府網站及</w:t>
                      </w:r>
                      <w:r>
                        <w:rPr>
                          <w:rFonts w:ascii="標楷體" w:eastAsia="標楷體" w:hAnsi="標楷體" w:hint="eastAsia"/>
                          <w:sz w:val="18"/>
                        </w:rPr>
                        <w:t>消防</w:t>
                      </w:r>
                      <w:r w:rsidRPr="004E2872">
                        <w:rPr>
                          <w:rFonts w:ascii="標楷體" w:eastAsia="標楷體" w:hAnsi="標楷體" w:hint="eastAsia"/>
                          <w:sz w:val="18"/>
                        </w:rPr>
                        <w:t>局提供資料。</w:t>
                      </w:r>
                    </w:p>
                  </w:txbxContent>
                </v:textbox>
                <w10:wrap type="square"/>
              </v:shape>
            </w:pict>
          </mc:Fallback>
        </mc:AlternateContent>
      </w:r>
      <w:r w:rsidRPr="000D60B9">
        <w:rPr>
          <w:rFonts w:ascii="標楷體" w:hAnsi="標楷體" w:hint="eastAsia"/>
          <w:color w:val="000000"/>
          <w:spacing w:val="2"/>
          <w:sz w:val="24"/>
          <w:szCs w:val="24"/>
        </w:rPr>
        <w:t>消防</w:t>
      </w:r>
      <w:r w:rsidRPr="00154CF1">
        <w:rPr>
          <w:rFonts w:ascii="標楷體" w:hAnsi="標楷體" w:hint="eastAsia"/>
          <w:color w:val="000000"/>
          <w:spacing w:val="2"/>
          <w:sz w:val="24"/>
          <w:szCs w:val="24"/>
        </w:rPr>
        <w:t>局為因應救災需要</w:t>
      </w:r>
      <w:r w:rsidRPr="00154CF1">
        <w:rPr>
          <w:rFonts w:ascii="新細明體" w:hAnsi="新細明體" w:hint="eastAsia"/>
          <w:color w:val="000000"/>
          <w:spacing w:val="2"/>
          <w:sz w:val="24"/>
          <w:szCs w:val="24"/>
        </w:rPr>
        <w:t>，</w:t>
      </w:r>
      <w:r w:rsidRPr="00154CF1">
        <w:rPr>
          <w:rFonts w:ascii="標楷體" w:hAnsi="標楷體" w:hint="eastAsia"/>
          <w:color w:val="000000"/>
          <w:spacing w:val="2"/>
          <w:sz w:val="24"/>
          <w:szCs w:val="24"/>
        </w:rPr>
        <w:t>每年辦理消防水源檢查，以熟悉消防水源分佈。依據救火栓設置標準第5條規定：「救火栓設置之間距及數量應視當地之區域性質、消防設備、人口密度、建築物、氣象條件及其他相關因素設置。但在市中心區以每隔60公尺至120公尺設置一處為原則，其密度應使每處</w:t>
      </w:r>
      <w:r w:rsidRPr="00154CF1">
        <w:rPr>
          <w:rFonts w:ascii="標楷體" w:hAnsi="標楷體" w:hint="eastAsia"/>
          <w:color w:val="000000"/>
          <w:spacing w:val="2"/>
          <w:sz w:val="24"/>
          <w:szCs w:val="24"/>
        </w:rPr>
        <w:lastRenderedPageBreak/>
        <w:t>救火栓與其四周救火栓之消防能力範圍彼此銜接。」又依據消防法施行細則第20條第2項規定，當地自來水事業應負責保養、維護消防栓，並應配合縣（市）消防機關實施測試，以保持堪用狀態。另依消防水源檢查計畫參、五、</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一</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及六、</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一</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三</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規定，各分隊應指定1人負責承辦消防水源業務，管制消防栓增減及損壞報修情形；遇有損壞或埋沒消防栓應即於「消防水源管理系統」填報損壞情形，並與台灣自來水公司第八區管理處深溝</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溪北</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或廣興</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溪南</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給水廠</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管線股</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確認，以利控管後續維修事宜；接獲給水廠修復通知，應於10日內派員前往複查，並至「消防水源管理系統」登錄複查情形。經查消防水源檢查情形，核有：（1）截至110年底止，宜蘭縣消防栓計有7,136支，平均每千戶40.97支</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圖1</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其中南澳鄉等5個鄉鎮市每千戶消防栓數量低於全縣平均數量。復以內政部國土測繪中心國土利用調查成果圖資，與該局列管消防栓位置進行空間分析，發現南澳、冬山及礁溪鄉部分村內純住宅、兼工業或商業使用住宅、零售批發等建物坐落地點，周邊部分住宅區消防栓較為匱乏，有待通盤檢討資源配置之妥適性，以提升消防救災能力，並因應救災需要；（2）據消防局消防水源管理系統登載110年1月1日至111年3月31日止修復完成消防栓419支，其中未於接獲修復通知10日內完成複查者計有37支，又平均維修天數91天，維修天數逾91天以上者計105支，占維修總數25.06％</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表3</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；以維修天數分析，逾3年未滿6年者3支；1年以上未滿2年者17</w:t>
      </w:r>
      <w:r w:rsidRPr="00154CF1">
        <w:rPr>
          <w:rFonts w:ascii="標楷體" w:hAnsi="標楷體" w:hint="eastAsia"/>
          <w:noProof/>
          <w:color w:val="000000"/>
          <w:spacing w:val="2"/>
          <w:sz w:val="24"/>
          <w:szCs w:val="24"/>
        </w:rPr>
        <mc:AlternateContent>
          <mc:Choice Requires="wps">
            <w:drawing>
              <wp:anchor distT="0" distB="0" distL="114300" distR="114300" simplePos="0" relativeHeight="251737088" behindDoc="1" locked="0" layoutInCell="1" allowOverlap="1" wp14:anchorId="4A4C6BE2" wp14:editId="70D3881A">
                <wp:simplePos x="0" y="0"/>
                <wp:positionH relativeFrom="column">
                  <wp:posOffset>2810510</wp:posOffset>
                </wp:positionH>
                <wp:positionV relativeFrom="paragraph">
                  <wp:posOffset>4608830</wp:posOffset>
                </wp:positionV>
                <wp:extent cx="3613150" cy="4308475"/>
                <wp:effectExtent l="0" t="0" r="25400" b="15875"/>
                <wp:wrapSquare wrapText="bothSides"/>
                <wp:docPr id="79"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3150" cy="4308475"/>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C3BD08" w14:textId="77777777" w:rsidR="00AD2184" w:rsidRPr="009371B6" w:rsidRDefault="00AD2184" w:rsidP="00242C0A">
                            <w:pPr>
                              <w:autoSpaceDE w:val="0"/>
                              <w:autoSpaceDN w:val="0"/>
                              <w:adjustRightInd w:val="0"/>
                              <w:spacing w:line="300" w:lineRule="exact"/>
                              <w:ind w:leftChars="-50" w:left="-120"/>
                              <w:jc w:val="center"/>
                              <w:rPr>
                                <w:rFonts w:ascii="標楷體" w:eastAsia="標楷體" w:hAnsi="標楷體"/>
                                <w:b/>
                                <w:szCs w:val="24"/>
                              </w:rPr>
                            </w:pPr>
                            <w:r w:rsidRPr="009371B6">
                              <w:rPr>
                                <w:rFonts w:ascii="標楷體" w:eastAsia="標楷體" w:hAnsi="標楷體" w:hint="eastAsia"/>
                                <w:b/>
                                <w:szCs w:val="24"/>
                              </w:rPr>
                              <w:t>表</w:t>
                            </w:r>
                            <w:r>
                              <w:rPr>
                                <w:rFonts w:ascii="標楷體" w:eastAsia="標楷體" w:hAnsi="標楷體" w:hint="eastAsia"/>
                                <w:b/>
                                <w:szCs w:val="24"/>
                              </w:rPr>
                              <w:t xml:space="preserve">3　</w:t>
                            </w:r>
                            <w:r w:rsidRPr="009371B6">
                              <w:rPr>
                                <w:rFonts w:ascii="標楷體" w:eastAsia="標楷體" w:hAnsi="標楷體" w:hint="eastAsia"/>
                                <w:b/>
                                <w:bCs/>
                                <w:szCs w:val="24"/>
                              </w:rPr>
                              <w:t>110年1月至111年3月底止已修復完成之消防栓維修天數</w:t>
                            </w:r>
                          </w:p>
                          <w:p w14:paraId="1637D7C4" w14:textId="77777777" w:rsidR="00AD2184" w:rsidRPr="00F061F3" w:rsidRDefault="00AD2184" w:rsidP="00F061F3">
                            <w:pPr>
                              <w:autoSpaceDE w:val="0"/>
                              <w:autoSpaceDN w:val="0"/>
                              <w:adjustRightInd w:val="0"/>
                              <w:spacing w:line="240" w:lineRule="exact"/>
                              <w:ind w:leftChars="-1" w:left="-2" w:rightChars="4" w:right="10" w:firstLineChars="232" w:firstLine="464"/>
                              <w:jc w:val="right"/>
                              <w:rPr>
                                <w:rFonts w:ascii="標楷體" w:eastAsia="標楷體" w:hAnsi="標楷體" w:cs="新細明體"/>
                                <w:sz w:val="20"/>
                              </w:rPr>
                            </w:pPr>
                            <w:r w:rsidRPr="00F061F3">
                              <w:rPr>
                                <w:rFonts w:ascii="標楷體" w:eastAsia="標楷體" w:hAnsi="標楷體" w:hint="eastAsia"/>
                                <w:sz w:val="20"/>
                              </w:rPr>
                              <w:t>單位：支、天、％</w:t>
                            </w:r>
                          </w:p>
                          <w:tbl>
                            <w:tblPr>
                              <w:tblW w:w="5512"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580"/>
                              <w:gridCol w:w="1304"/>
                              <w:gridCol w:w="527"/>
                              <w:gridCol w:w="897"/>
                              <w:gridCol w:w="1043"/>
                            </w:tblGrid>
                            <w:tr w:rsidR="00AD2184" w:rsidRPr="009371B6" w14:paraId="78886966" w14:textId="77777777" w:rsidTr="008E0AE0">
                              <w:trPr>
                                <w:trHeight w:val="313"/>
                                <w:tblHeader/>
                              </w:trPr>
                              <w:tc>
                                <w:tcPr>
                                  <w:tcW w:w="1161" w:type="dxa"/>
                                  <w:vMerge w:val="restart"/>
                                  <w:shd w:val="clear" w:color="auto" w:fill="auto"/>
                                  <w:noWrap/>
                                  <w:vAlign w:val="center"/>
                                  <w:hideMark/>
                                </w:tcPr>
                                <w:p w14:paraId="775D3757"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單位名稱</w:t>
                                  </w:r>
                                </w:p>
                              </w:tc>
                              <w:tc>
                                <w:tcPr>
                                  <w:tcW w:w="580" w:type="dxa"/>
                                  <w:vMerge w:val="restart"/>
                                  <w:shd w:val="clear" w:color="auto" w:fill="auto"/>
                                  <w:noWrap/>
                                  <w:vAlign w:val="center"/>
                                  <w:hideMark/>
                                </w:tcPr>
                                <w:p w14:paraId="4E210D33" w14:textId="77777777" w:rsidR="00AD2184"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維修</w:t>
                                  </w:r>
                                </w:p>
                                <w:p w14:paraId="65043C76"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支數</w:t>
                                  </w:r>
                                </w:p>
                              </w:tc>
                              <w:tc>
                                <w:tcPr>
                                  <w:tcW w:w="1304" w:type="dxa"/>
                                  <w:vMerge w:val="restart"/>
                                  <w:shd w:val="clear" w:color="auto" w:fill="auto"/>
                                  <w:noWrap/>
                                  <w:vAlign w:val="center"/>
                                  <w:hideMark/>
                                </w:tcPr>
                                <w:p w14:paraId="6E905A06"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報修日至完成修復日天數</w:t>
                                  </w:r>
                                </w:p>
                              </w:tc>
                              <w:tc>
                                <w:tcPr>
                                  <w:tcW w:w="527" w:type="dxa"/>
                                  <w:vMerge w:val="restart"/>
                                  <w:shd w:val="clear" w:color="auto" w:fill="auto"/>
                                  <w:vAlign w:val="center"/>
                                </w:tcPr>
                                <w:p w14:paraId="32DA8C3F" w14:textId="77777777" w:rsidR="00AD2184" w:rsidRPr="009371B6" w:rsidRDefault="00AD2184" w:rsidP="008E0AE0">
                                  <w:pPr>
                                    <w:widowControl/>
                                    <w:spacing w:line="240" w:lineRule="exact"/>
                                    <w:ind w:leftChars="-33" w:left="-79" w:rightChars="-16" w:right="-38" w:firstLineChars="4" w:firstLine="8"/>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平均維修天數</w:t>
                                  </w:r>
                                </w:p>
                              </w:tc>
                              <w:tc>
                                <w:tcPr>
                                  <w:tcW w:w="1939" w:type="dxa"/>
                                  <w:gridSpan w:val="2"/>
                                  <w:shd w:val="clear" w:color="auto" w:fill="auto"/>
                                </w:tcPr>
                                <w:p w14:paraId="05430E4E"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逾平均維修天數</w:t>
                                  </w:r>
                                  <w:r w:rsidRPr="007B17FC">
                                    <w:rPr>
                                      <w:rFonts w:ascii="標楷體" w:eastAsia="標楷體" w:hAnsi="標楷體" w:cs="新細明體" w:hint="eastAsia"/>
                                      <w:color w:val="000000"/>
                                      <w:sz w:val="20"/>
                                    </w:rPr>
                                    <w:t>支數</w:t>
                                  </w:r>
                                </w:p>
                              </w:tc>
                            </w:tr>
                            <w:tr w:rsidR="00AD2184" w:rsidRPr="009371B6" w14:paraId="24B6B038" w14:textId="77777777" w:rsidTr="008E0AE0">
                              <w:trPr>
                                <w:trHeight w:val="312"/>
                                <w:tblHeader/>
                              </w:trPr>
                              <w:tc>
                                <w:tcPr>
                                  <w:tcW w:w="1161" w:type="dxa"/>
                                  <w:vMerge/>
                                  <w:shd w:val="clear" w:color="auto" w:fill="auto"/>
                                  <w:noWrap/>
                                  <w:vAlign w:val="center"/>
                                </w:tcPr>
                                <w:p w14:paraId="24406E8F" w14:textId="77777777" w:rsidR="00AD2184" w:rsidRPr="009371B6" w:rsidRDefault="00AD2184" w:rsidP="008E0AE0">
                                  <w:pPr>
                                    <w:widowControl/>
                                    <w:spacing w:line="240" w:lineRule="exact"/>
                                    <w:jc w:val="center"/>
                                    <w:rPr>
                                      <w:rFonts w:ascii="標楷體" w:eastAsia="標楷體" w:hAnsi="標楷體" w:cs="新細明體"/>
                                      <w:color w:val="000000"/>
                                      <w:sz w:val="20"/>
                                    </w:rPr>
                                  </w:pPr>
                                </w:p>
                              </w:tc>
                              <w:tc>
                                <w:tcPr>
                                  <w:tcW w:w="580" w:type="dxa"/>
                                  <w:vMerge/>
                                  <w:shd w:val="clear" w:color="auto" w:fill="auto"/>
                                  <w:noWrap/>
                                  <w:vAlign w:val="center"/>
                                </w:tcPr>
                                <w:p w14:paraId="56DE2B34" w14:textId="77777777" w:rsidR="00AD2184" w:rsidRPr="009371B6" w:rsidRDefault="00AD2184" w:rsidP="008E0AE0">
                                  <w:pPr>
                                    <w:widowControl/>
                                    <w:spacing w:line="240" w:lineRule="exact"/>
                                    <w:jc w:val="center"/>
                                    <w:rPr>
                                      <w:rFonts w:ascii="標楷體" w:eastAsia="標楷體" w:hAnsi="標楷體" w:cs="新細明體"/>
                                      <w:color w:val="000000"/>
                                      <w:sz w:val="20"/>
                                    </w:rPr>
                                  </w:pPr>
                                </w:p>
                              </w:tc>
                              <w:tc>
                                <w:tcPr>
                                  <w:tcW w:w="1304" w:type="dxa"/>
                                  <w:vMerge/>
                                  <w:shd w:val="clear" w:color="auto" w:fill="auto"/>
                                  <w:noWrap/>
                                </w:tcPr>
                                <w:p w14:paraId="242C6021" w14:textId="77777777" w:rsidR="00AD2184" w:rsidRPr="009371B6" w:rsidRDefault="00AD2184" w:rsidP="008E0AE0">
                                  <w:pPr>
                                    <w:widowControl/>
                                    <w:spacing w:line="240" w:lineRule="exact"/>
                                    <w:jc w:val="center"/>
                                    <w:rPr>
                                      <w:rFonts w:ascii="標楷體" w:eastAsia="標楷體" w:hAnsi="標楷體" w:cs="新細明體"/>
                                      <w:color w:val="000000"/>
                                      <w:sz w:val="20"/>
                                    </w:rPr>
                                  </w:pPr>
                                </w:p>
                              </w:tc>
                              <w:tc>
                                <w:tcPr>
                                  <w:tcW w:w="527" w:type="dxa"/>
                                  <w:vMerge/>
                                  <w:shd w:val="clear" w:color="auto" w:fill="auto"/>
                                  <w:vAlign w:val="center"/>
                                </w:tcPr>
                                <w:p w14:paraId="55709D97" w14:textId="77777777" w:rsidR="00AD2184" w:rsidRPr="009371B6" w:rsidRDefault="00AD2184" w:rsidP="008E0AE0">
                                  <w:pPr>
                                    <w:widowControl/>
                                    <w:spacing w:line="240" w:lineRule="exact"/>
                                    <w:jc w:val="center"/>
                                    <w:rPr>
                                      <w:rFonts w:ascii="標楷體" w:eastAsia="標楷體" w:hAnsi="標楷體" w:cs="新細明體"/>
                                      <w:color w:val="000000"/>
                                      <w:sz w:val="20"/>
                                    </w:rPr>
                                  </w:pPr>
                                </w:p>
                              </w:tc>
                              <w:tc>
                                <w:tcPr>
                                  <w:tcW w:w="897" w:type="dxa"/>
                                  <w:shd w:val="clear" w:color="auto" w:fill="auto"/>
                                  <w:vAlign w:val="center"/>
                                </w:tcPr>
                                <w:p w14:paraId="5C5A8E42"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支數</w:t>
                                  </w:r>
                                </w:p>
                              </w:tc>
                              <w:tc>
                                <w:tcPr>
                                  <w:tcW w:w="1043" w:type="dxa"/>
                                  <w:shd w:val="clear" w:color="auto" w:fill="auto"/>
                                  <w:vAlign w:val="center"/>
                                </w:tcPr>
                                <w:p w14:paraId="1910631B" w14:textId="77777777" w:rsidR="00AD2184" w:rsidRPr="00240B6E" w:rsidRDefault="00AD2184" w:rsidP="008E0AE0">
                                  <w:pPr>
                                    <w:widowControl/>
                                    <w:spacing w:line="240" w:lineRule="exact"/>
                                    <w:ind w:leftChars="-42" w:left="-101" w:rightChars="-36" w:right="-86"/>
                                    <w:jc w:val="center"/>
                                    <w:rPr>
                                      <w:rFonts w:ascii="標楷體" w:eastAsia="標楷體" w:hAnsi="標楷體" w:cs="新細明體"/>
                                      <w:color w:val="000000"/>
                                      <w:w w:val="90"/>
                                      <w:sz w:val="20"/>
                                    </w:rPr>
                                  </w:pPr>
                                  <w:r w:rsidRPr="00240B6E">
                                    <w:rPr>
                                      <w:rFonts w:ascii="標楷體" w:eastAsia="標楷體" w:hAnsi="標楷體" w:cs="新細明體" w:hint="eastAsia"/>
                                      <w:color w:val="000000"/>
                                      <w:w w:val="90"/>
                                      <w:sz w:val="20"/>
                                    </w:rPr>
                                    <w:t>占維修支數比率</w:t>
                                  </w:r>
                                </w:p>
                              </w:tc>
                            </w:tr>
                            <w:tr w:rsidR="00AD2184" w:rsidRPr="009371B6" w14:paraId="54B7F19F" w14:textId="77777777" w:rsidTr="008E0AE0">
                              <w:trPr>
                                <w:trHeight w:val="353"/>
                              </w:trPr>
                              <w:tc>
                                <w:tcPr>
                                  <w:tcW w:w="1161" w:type="dxa"/>
                                  <w:shd w:val="clear" w:color="auto" w:fill="auto"/>
                                  <w:noWrap/>
                                  <w:vAlign w:val="center"/>
                                  <w:hideMark/>
                                </w:tcPr>
                                <w:p w14:paraId="0F930AAC" w14:textId="77777777" w:rsidR="00AD2184" w:rsidRPr="009371B6" w:rsidRDefault="00AD2184" w:rsidP="00F66F45">
                                  <w:pPr>
                                    <w:widowControl/>
                                    <w:spacing w:line="240" w:lineRule="exact"/>
                                    <w:jc w:val="center"/>
                                    <w:rPr>
                                      <w:rFonts w:ascii="標楷體" w:eastAsia="標楷體" w:hAnsi="標楷體" w:cs="新細明體"/>
                                      <w:b/>
                                      <w:color w:val="000000"/>
                                      <w:sz w:val="20"/>
                                      <w:szCs w:val="24"/>
                                    </w:rPr>
                                  </w:pPr>
                                  <w:r w:rsidRPr="009371B6">
                                    <w:rPr>
                                      <w:rFonts w:ascii="標楷體" w:eastAsia="標楷體" w:hAnsi="標楷體" w:cs="新細明體" w:hint="eastAsia"/>
                                      <w:b/>
                                      <w:color w:val="000000"/>
                                      <w:sz w:val="20"/>
                                      <w:szCs w:val="24"/>
                                    </w:rPr>
                                    <w:t>合</w:t>
                                  </w:r>
                                  <w:r>
                                    <w:rPr>
                                      <w:rFonts w:ascii="標楷體" w:eastAsia="標楷體" w:hAnsi="標楷體" w:cs="新細明體" w:hint="eastAsia"/>
                                      <w:b/>
                                      <w:color w:val="000000"/>
                                      <w:sz w:val="20"/>
                                      <w:szCs w:val="24"/>
                                    </w:rPr>
                                    <w:t xml:space="preserve">   </w:t>
                                  </w:r>
                                  <w:r w:rsidRPr="009371B6">
                                    <w:rPr>
                                      <w:rFonts w:ascii="標楷體" w:eastAsia="標楷體" w:hAnsi="標楷體" w:cs="新細明體" w:hint="eastAsia"/>
                                      <w:b/>
                                      <w:color w:val="000000"/>
                                      <w:sz w:val="20"/>
                                      <w:szCs w:val="24"/>
                                    </w:rPr>
                                    <w:t>計</w:t>
                                  </w:r>
                                </w:p>
                              </w:tc>
                              <w:tc>
                                <w:tcPr>
                                  <w:tcW w:w="580" w:type="dxa"/>
                                  <w:shd w:val="clear" w:color="auto" w:fill="auto"/>
                                  <w:noWrap/>
                                  <w:vAlign w:val="center"/>
                                  <w:hideMark/>
                                </w:tcPr>
                                <w:p w14:paraId="170D100D"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419</w:t>
                                  </w:r>
                                </w:p>
                              </w:tc>
                              <w:tc>
                                <w:tcPr>
                                  <w:tcW w:w="1304" w:type="dxa"/>
                                  <w:shd w:val="clear" w:color="auto" w:fill="auto"/>
                                  <w:noWrap/>
                                  <w:vAlign w:val="center"/>
                                  <w:hideMark/>
                                </w:tcPr>
                                <w:p w14:paraId="6B2D729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38,031</w:t>
                                  </w:r>
                                </w:p>
                              </w:tc>
                              <w:tc>
                                <w:tcPr>
                                  <w:tcW w:w="527" w:type="dxa"/>
                                  <w:shd w:val="clear" w:color="auto" w:fill="auto"/>
                                  <w:vAlign w:val="center"/>
                                </w:tcPr>
                                <w:p w14:paraId="49925A68"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91</w:t>
                                  </w:r>
                                </w:p>
                              </w:tc>
                              <w:tc>
                                <w:tcPr>
                                  <w:tcW w:w="897" w:type="dxa"/>
                                  <w:shd w:val="clear" w:color="auto" w:fill="auto"/>
                                  <w:vAlign w:val="center"/>
                                </w:tcPr>
                                <w:p w14:paraId="0EA3272B"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105</w:t>
                                  </w:r>
                                </w:p>
                              </w:tc>
                              <w:tc>
                                <w:tcPr>
                                  <w:tcW w:w="1043" w:type="dxa"/>
                                  <w:shd w:val="clear" w:color="auto" w:fill="auto"/>
                                  <w:vAlign w:val="center"/>
                                </w:tcPr>
                                <w:p w14:paraId="242258D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25.06</w:t>
                                  </w:r>
                                </w:p>
                              </w:tc>
                            </w:tr>
                            <w:tr w:rsidR="00AD2184" w:rsidRPr="009371B6" w14:paraId="1D5A427F" w14:textId="77777777" w:rsidTr="008E0AE0">
                              <w:trPr>
                                <w:trHeight w:val="294"/>
                              </w:trPr>
                              <w:tc>
                                <w:tcPr>
                                  <w:tcW w:w="1161" w:type="dxa"/>
                                  <w:shd w:val="clear" w:color="auto" w:fill="auto"/>
                                  <w:noWrap/>
                                  <w:vAlign w:val="center"/>
                                  <w:hideMark/>
                                </w:tcPr>
                                <w:p w14:paraId="2FBD4AB6" w14:textId="77777777" w:rsidR="00AD2184" w:rsidRPr="009371B6" w:rsidRDefault="00AD2184" w:rsidP="008E0AE0">
                                  <w:pPr>
                                    <w:widowControl/>
                                    <w:spacing w:line="240" w:lineRule="exact"/>
                                    <w:jc w:val="center"/>
                                    <w:rPr>
                                      <w:rFonts w:ascii="標楷體" w:eastAsia="標楷體" w:hAnsi="標楷體" w:cs="新細明體"/>
                                      <w:color w:val="000000"/>
                                      <w:sz w:val="20"/>
                                      <w:szCs w:val="24"/>
                                    </w:rPr>
                                  </w:pPr>
                                  <w:r w:rsidRPr="009371B6">
                                    <w:rPr>
                                      <w:rFonts w:ascii="標楷體" w:eastAsia="標楷體" w:hAnsi="標楷體" w:cs="新細明體" w:hint="eastAsia"/>
                                      <w:color w:val="000000"/>
                                      <w:sz w:val="20"/>
                                      <w:szCs w:val="24"/>
                                    </w:rPr>
                                    <w:t>大同分隊</w:t>
                                  </w:r>
                                </w:p>
                              </w:tc>
                              <w:tc>
                                <w:tcPr>
                                  <w:tcW w:w="580" w:type="dxa"/>
                                  <w:shd w:val="clear" w:color="auto" w:fill="auto"/>
                                  <w:noWrap/>
                                  <w:vAlign w:val="center"/>
                                  <w:hideMark/>
                                </w:tcPr>
                                <w:p w14:paraId="0BE7FBD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19</w:t>
                                  </w:r>
                                </w:p>
                              </w:tc>
                              <w:tc>
                                <w:tcPr>
                                  <w:tcW w:w="1304" w:type="dxa"/>
                                  <w:shd w:val="clear" w:color="auto" w:fill="auto"/>
                                  <w:noWrap/>
                                  <w:vAlign w:val="center"/>
                                  <w:hideMark/>
                                </w:tcPr>
                                <w:p w14:paraId="5DB43047"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7,277</w:t>
                                  </w:r>
                                </w:p>
                              </w:tc>
                              <w:tc>
                                <w:tcPr>
                                  <w:tcW w:w="527" w:type="dxa"/>
                                  <w:shd w:val="clear" w:color="auto" w:fill="auto"/>
                                  <w:vAlign w:val="center"/>
                                </w:tcPr>
                                <w:p w14:paraId="64AD0C33"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383</w:t>
                                  </w:r>
                                </w:p>
                              </w:tc>
                              <w:tc>
                                <w:tcPr>
                                  <w:tcW w:w="897" w:type="dxa"/>
                                  <w:shd w:val="clear" w:color="auto" w:fill="auto"/>
                                  <w:vAlign w:val="center"/>
                                </w:tcPr>
                                <w:p w14:paraId="5DB9FCC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15</w:t>
                                  </w:r>
                                </w:p>
                              </w:tc>
                              <w:tc>
                                <w:tcPr>
                                  <w:tcW w:w="1043" w:type="dxa"/>
                                  <w:shd w:val="clear" w:color="auto" w:fill="auto"/>
                                  <w:vAlign w:val="center"/>
                                </w:tcPr>
                                <w:p w14:paraId="43227E7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78.95</w:t>
                                  </w:r>
                                </w:p>
                              </w:tc>
                            </w:tr>
                            <w:tr w:rsidR="00AD2184" w:rsidRPr="009371B6" w14:paraId="2D2762CA" w14:textId="77777777" w:rsidTr="008E0AE0">
                              <w:trPr>
                                <w:trHeight w:val="294"/>
                              </w:trPr>
                              <w:tc>
                                <w:tcPr>
                                  <w:tcW w:w="1161" w:type="dxa"/>
                                  <w:shd w:val="clear" w:color="auto" w:fill="auto"/>
                                  <w:noWrap/>
                                  <w:vAlign w:val="center"/>
                                  <w:hideMark/>
                                </w:tcPr>
                                <w:p w14:paraId="2AB5BC82" w14:textId="77777777" w:rsidR="00AD2184" w:rsidRPr="009371B6" w:rsidRDefault="00AD2184" w:rsidP="008E0AE0">
                                  <w:pPr>
                                    <w:widowControl/>
                                    <w:spacing w:line="240" w:lineRule="exact"/>
                                    <w:jc w:val="center"/>
                                    <w:rPr>
                                      <w:rFonts w:ascii="標楷體" w:eastAsia="標楷體" w:hAnsi="標楷體" w:cs="新細明體"/>
                                      <w:color w:val="000000"/>
                                      <w:sz w:val="20"/>
                                      <w:szCs w:val="24"/>
                                    </w:rPr>
                                  </w:pPr>
                                  <w:r w:rsidRPr="009371B6">
                                    <w:rPr>
                                      <w:rFonts w:ascii="標楷體" w:eastAsia="標楷體" w:hAnsi="標楷體" w:cs="新細明體" w:hint="eastAsia"/>
                                      <w:color w:val="000000"/>
                                      <w:sz w:val="20"/>
                                      <w:szCs w:val="24"/>
                                    </w:rPr>
                                    <w:t>宜蘭分隊</w:t>
                                  </w:r>
                                </w:p>
                              </w:tc>
                              <w:tc>
                                <w:tcPr>
                                  <w:tcW w:w="580" w:type="dxa"/>
                                  <w:shd w:val="clear" w:color="auto" w:fill="auto"/>
                                  <w:noWrap/>
                                  <w:vAlign w:val="center"/>
                                  <w:hideMark/>
                                </w:tcPr>
                                <w:p w14:paraId="190D8DD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47</w:t>
                                  </w:r>
                                </w:p>
                              </w:tc>
                              <w:tc>
                                <w:tcPr>
                                  <w:tcW w:w="1304" w:type="dxa"/>
                                  <w:shd w:val="clear" w:color="auto" w:fill="auto"/>
                                  <w:noWrap/>
                                  <w:vAlign w:val="center"/>
                                  <w:hideMark/>
                                </w:tcPr>
                                <w:p w14:paraId="38061C1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7,036</w:t>
                                  </w:r>
                                </w:p>
                              </w:tc>
                              <w:tc>
                                <w:tcPr>
                                  <w:tcW w:w="527" w:type="dxa"/>
                                  <w:shd w:val="clear" w:color="auto" w:fill="auto"/>
                                  <w:vAlign w:val="center"/>
                                </w:tcPr>
                                <w:p w14:paraId="5D70425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150</w:t>
                                  </w:r>
                                </w:p>
                              </w:tc>
                              <w:tc>
                                <w:tcPr>
                                  <w:tcW w:w="897" w:type="dxa"/>
                                  <w:shd w:val="clear" w:color="auto" w:fill="auto"/>
                                  <w:vAlign w:val="center"/>
                                </w:tcPr>
                                <w:p w14:paraId="36AD24D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23</w:t>
                                  </w:r>
                                </w:p>
                              </w:tc>
                              <w:tc>
                                <w:tcPr>
                                  <w:tcW w:w="1043" w:type="dxa"/>
                                  <w:shd w:val="clear" w:color="auto" w:fill="auto"/>
                                  <w:vAlign w:val="center"/>
                                </w:tcPr>
                                <w:p w14:paraId="2B6A6EBF"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48.94</w:t>
                                  </w:r>
                                </w:p>
                              </w:tc>
                            </w:tr>
                            <w:tr w:rsidR="00AD2184" w:rsidRPr="009371B6" w14:paraId="745528EC" w14:textId="77777777" w:rsidTr="008E0AE0">
                              <w:trPr>
                                <w:trHeight w:val="294"/>
                              </w:trPr>
                              <w:tc>
                                <w:tcPr>
                                  <w:tcW w:w="1161" w:type="dxa"/>
                                  <w:shd w:val="clear" w:color="auto" w:fill="auto"/>
                                  <w:noWrap/>
                                  <w:vAlign w:val="center"/>
                                  <w:hideMark/>
                                </w:tcPr>
                                <w:p w14:paraId="5B05AB35" w14:textId="77777777" w:rsidR="00AD2184" w:rsidRPr="009371B6" w:rsidRDefault="00AD2184" w:rsidP="008E0AE0">
                                  <w:pPr>
                                    <w:widowControl/>
                                    <w:spacing w:line="240" w:lineRule="exact"/>
                                    <w:jc w:val="center"/>
                                    <w:rPr>
                                      <w:rFonts w:ascii="標楷體" w:eastAsia="標楷體" w:hAnsi="標楷體" w:cs="新細明體"/>
                                      <w:color w:val="000000"/>
                                      <w:sz w:val="20"/>
                                      <w:szCs w:val="24"/>
                                    </w:rPr>
                                  </w:pPr>
                                  <w:r w:rsidRPr="009371B6">
                                    <w:rPr>
                                      <w:rFonts w:ascii="標楷體" w:eastAsia="標楷體" w:hAnsi="標楷體" w:cs="新細明體" w:hint="eastAsia"/>
                                      <w:color w:val="000000"/>
                                      <w:sz w:val="20"/>
                                      <w:szCs w:val="24"/>
                                    </w:rPr>
                                    <w:t>廣興分隊</w:t>
                                  </w:r>
                                </w:p>
                              </w:tc>
                              <w:tc>
                                <w:tcPr>
                                  <w:tcW w:w="580" w:type="dxa"/>
                                  <w:shd w:val="clear" w:color="auto" w:fill="auto"/>
                                  <w:noWrap/>
                                  <w:vAlign w:val="center"/>
                                  <w:hideMark/>
                                </w:tcPr>
                                <w:p w14:paraId="0386099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38</w:t>
                                  </w:r>
                                </w:p>
                              </w:tc>
                              <w:tc>
                                <w:tcPr>
                                  <w:tcW w:w="1304" w:type="dxa"/>
                                  <w:shd w:val="clear" w:color="auto" w:fill="auto"/>
                                  <w:noWrap/>
                                  <w:vAlign w:val="center"/>
                                  <w:hideMark/>
                                </w:tcPr>
                                <w:p w14:paraId="4829B613"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5,124</w:t>
                                  </w:r>
                                </w:p>
                              </w:tc>
                              <w:tc>
                                <w:tcPr>
                                  <w:tcW w:w="527" w:type="dxa"/>
                                  <w:shd w:val="clear" w:color="auto" w:fill="auto"/>
                                  <w:vAlign w:val="center"/>
                                </w:tcPr>
                                <w:p w14:paraId="033ACBCD"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135</w:t>
                                  </w:r>
                                </w:p>
                              </w:tc>
                              <w:tc>
                                <w:tcPr>
                                  <w:tcW w:w="897" w:type="dxa"/>
                                  <w:shd w:val="clear" w:color="auto" w:fill="auto"/>
                                  <w:vAlign w:val="center"/>
                                </w:tcPr>
                                <w:p w14:paraId="01A9233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12</w:t>
                                  </w:r>
                                </w:p>
                              </w:tc>
                              <w:tc>
                                <w:tcPr>
                                  <w:tcW w:w="1043" w:type="dxa"/>
                                  <w:shd w:val="clear" w:color="auto" w:fill="auto"/>
                                  <w:vAlign w:val="center"/>
                                </w:tcPr>
                                <w:p w14:paraId="50B96B4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31.58</w:t>
                                  </w:r>
                                </w:p>
                              </w:tc>
                            </w:tr>
                            <w:tr w:rsidR="00AD2184" w:rsidRPr="00955193" w14:paraId="29056A71" w14:textId="77777777" w:rsidTr="008E0AE0">
                              <w:trPr>
                                <w:trHeight w:val="294"/>
                              </w:trPr>
                              <w:tc>
                                <w:tcPr>
                                  <w:tcW w:w="1161" w:type="dxa"/>
                                  <w:shd w:val="clear" w:color="auto" w:fill="auto"/>
                                  <w:noWrap/>
                                  <w:vAlign w:val="center"/>
                                  <w:hideMark/>
                                </w:tcPr>
                                <w:p w14:paraId="020FE44B"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南方澳分隊</w:t>
                                  </w:r>
                                </w:p>
                              </w:tc>
                              <w:tc>
                                <w:tcPr>
                                  <w:tcW w:w="580" w:type="dxa"/>
                                  <w:shd w:val="clear" w:color="auto" w:fill="auto"/>
                                  <w:noWrap/>
                                  <w:vAlign w:val="center"/>
                                  <w:hideMark/>
                                </w:tcPr>
                                <w:p w14:paraId="36B5BCC8"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11</w:t>
                                  </w:r>
                                </w:p>
                              </w:tc>
                              <w:tc>
                                <w:tcPr>
                                  <w:tcW w:w="1304" w:type="dxa"/>
                                  <w:shd w:val="clear" w:color="auto" w:fill="auto"/>
                                  <w:noWrap/>
                                  <w:vAlign w:val="center"/>
                                  <w:hideMark/>
                                </w:tcPr>
                                <w:p w14:paraId="75180C9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1,101</w:t>
                                  </w:r>
                                </w:p>
                              </w:tc>
                              <w:tc>
                                <w:tcPr>
                                  <w:tcW w:w="527" w:type="dxa"/>
                                  <w:shd w:val="clear" w:color="auto" w:fill="auto"/>
                                  <w:vAlign w:val="center"/>
                                </w:tcPr>
                                <w:p w14:paraId="36A7D5B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100</w:t>
                                  </w:r>
                                </w:p>
                              </w:tc>
                              <w:tc>
                                <w:tcPr>
                                  <w:tcW w:w="897" w:type="dxa"/>
                                  <w:shd w:val="clear" w:color="auto" w:fill="auto"/>
                                  <w:vAlign w:val="center"/>
                                </w:tcPr>
                                <w:p w14:paraId="5FBEDE04"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w:t>
                                  </w:r>
                                </w:p>
                              </w:tc>
                              <w:tc>
                                <w:tcPr>
                                  <w:tcW w:w="1043" w:type="dxa"/>
                                  <w:shd w:val="clear" w:color="auto" w:fill="auto"/>
                                  <w:vAlign w:val="center"/>
                                </w:tcPr>
                                <w:p w14:paraId="3858280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36.36</w:t>
                                  </w:r>
                                </w:p>
                              </w:tc>
                            </w:tr>
                            <w:tr w:rsidR="00AD2184" w:rsidRPr="00955193" w14:paraId="55CC430F" w14:textId="77777777" w:rsidTr="008E0AE0">
                              <w:trPr>
                                <w:trHeight w:val="294"/>
                              </w:trPr>
                              <w:tc>
                                <w:tcPr>
                                  <w:tcW w:w="1161" w:type="dxa"/>
                                  <w:shd w:val="clear" w:color="auto" w:fill="auto"/>
                                  <w:noWrap/>
                                  <w:vAlign w:val="center"/>
                                  <w:hideMark/>
                                </w:tcPr>
                                <w:p w14:paraId="4FD14438"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員山分隊</w:t>
                                  </w:r>
                                </w:p>
                              </w:tc>
                              <w:tc>
                                <w:tcPr>
                                  <w:tcW w:w="580" w:type="dxa"/>
                                  <w:shd w:val="clear" w:color="auto" w:fill="auto"/>
                                  <w:noWrap/>
                                  <w:vAlign w:val="center"/>
                                  <w:hideMark/>
                                </w:tcPr>
                                <w:p w14:paraId="2A330A03"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35</w:t>
                                  </w:r>
                                </w:p>
                              </w:tc>
                              <w:tc>
                                <w:tcPr>
                                  <w:tcW w:w="1304" w:type="dxa"/>
                                  <w:shd w:val="clear" w:color="auto" w:fill="auto"/>
                                  <w:noWrap/>
                                  <w:vAlign w:val="center"/>
                                  <w:hideMark/>
                                </w:tcPr>
                                <w:p w14:paraId="0313DDA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3,325</w:t>
                                  </w:r>
                                </w:p>
                              </w:tc>
                              <w:tc>
                                <w:tcPr>
                                  <w:tcW w:w="527" w:type="dxa"/>
                                  <w:shd w:val="clear" w:color="auto" w:fill="auto"/>
                                  <w:vAlign w:val="center"/>
                                </w:tcPr>
                                <w:p w14:paraId="2C29F00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95</w:t>
                                  </w:r>
                                </w:p>
                              </w:tc>
                              <w:tc>
                                <w:tcPr>
                                  <w:tcW w:w="897" w:type="dxa"/>
                                  <w:shd w:val="clear" w:color="auto" w:fill="auto"/>
                                  <w:vAlign w:val="center"/>
                                </w:tcPr>
                                <w:p w14:paraId="5FE94F0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13</w:t>
                                  </w:r>
                                </w:p>
                              </w:tc>
                              <w:tc>
                                <w:tcPr>
                                  <w:tcW w:w="1043" w:type="dxa"/>
                                  <w:shd w:val="clear" w:color="auto" w:fill="auto"/>
                                  <w:vAlign w:val="center"/>
                                </w:tcPr>
                                <w:p w14:paraId="14888E6A"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37.14</w:t>
                                  </w:r>
                                </w:p>
                              </w:tc>
                            </w:tr>
                            <w:tr w:rsidR="00AD2184" w:rsidRPr="00955193" w14:paraId="0E1E9966" w14:textId="77777777" w:rsidTr="008E0AE0">
                              <w:trPr>
                                <w:trHeight w:val="294"/>
                              </w:trPr>
                              <w:tc>
                                <w:tcPr>
                                  <w:tcW w:w="1161" w:type="dxa"/>
                                  <w:shd w:val="clear" w:color="auto" w:fill="auto"/>
                                  <w:noWrap/>
                                  <w:vAlign w:val="center"/>
                                  <w:hideMark/>
                                </w:tcPr>
                                <w:p w14:paraId="18358C64"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壯圍分隊</w:t>
                                  </w:r>
                                </w:p>
                              </w:tc>
                              <w:tc>
                                <w:tcPr>
                                  <w:tcW w:w="580" w:type="dxa"/>
                                  <w:shd w:val="clear" w:color="auto" w:fill="auto"/>
                                  <w:noWrap/>
                                  <w:vAlign w:val="center"/>
                                  <w:hideMark/>
                                </w:tcPr>
                                <w:p w14:paraId="5957880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37</w:t>
                                  </w:r>
                                </w:p>
                              </w:tc>
                              <w:tc>
                                <w:tcPr>
                                  <w:tcW w:w="1304" w:type="dxa"/>
                                  <w:shd w:val="clear" w:color="auto" w:fill="auto"/>
                                  <w:noWrap/>
                                  <w:vAlign w:val="center"/>
                                  <w:hideMark/>
                                </w:tcPr>
                                <w:p w14:paraId="0E0B75FA"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3,257</w:t>
                                  </w:r>
                                </w:p>
                              </w:tc>
                              <w:tc>
                                <w:tcPr>
                                  <w:tcW w:w="527" w:type="dxa"/>
                                  <w:shd w:val="clear" w:color="auto" w:fill="auto"/>
                                  <w:vAlign w:val="center"/>
                                </w:tcPr>
                                <w:p w14:paraId="68B9B91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88</w:t>
                                  </w:r>
                                </w:p>
                              </w:tc>
                              <w:tc>
                                <w:tcPr>
                                  <w:tcW w:w="897" w:type="dxa"/>
                                  <w:shd w:val="clear" w:color="auto" w:fill="auto"/>
                                  <w:vAlign w:val="center"/>
                                </w:tcPr>
                                <w:p w14:paraId="37FE3C7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12</w:t>
                                  </w:r>
                                </w:p>
                              </w:tc>
                              <w:tc>
                                <w:tcPr>
                                  <w:tcW w:w="1043" w:type="dxa"/>
                                  <w:shd w:val="clear" w:color="auto" w:fill="auto"/>
                                  <w:vAlign w:val="center"/>
                                </w:tcPr>
                                <w:p w14:paraId="2F63436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32.43</w:t>
                                  </w:r>
                                </w:p>
                              </w:tc>
                            </w:tr>
                            <w:tr w:rsidR="00AD2184" w:rsidRPr="00955193" w14:paraId="47B81158" w14:textId="77777777" w:rsidTr="008E0AE0">
                              <w:trPr>
                                <w:trHeight w:val="294"/>
                              </w:trPr>
                              <w:tc>
                                <w:tcPr>
                                  <w:tcW w:w="1161" w:type="dxa"/>
                                  <w:shd w:val="clear" w:color="auto" w:fill="auto"/>
                                  <w:noWrap/>
                                  <w:vAlign w:val="center"/>
                                  <w:hideMark/>
                                </w:tcPr>
                                <w:p w14:paraId="46EF87A4"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礁溪分隊</w:t>
                                  </w:r>
                                </w:p>
                              </w:tc>
                              <w:tc>
                                <w:tcPr>
                                  <w:tcW w:w="580" w:type="dxa"/>
                                  <w:shd w:val="clear" w:color="auto" w:fill="auto"/>
                                  <w:noWrap/>
                                  <w:vAlign w:val="center"/>
                                  <w:hideMark/>
                                </w:tcPr>
                                <w:p w14:paraId="6E33712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50</w:t>
                                  </w:r>
                                </w:p>
                              </w:tc>
                              <w:tc>
                                <w:tcPr>
                                  <w:tcW w:w="1304" w:type="dxa"/>
                                  <w:shd w:val="clear" w:color="auto" w:fill="auto"/>
                                  <w:noWrap/>
                                  <w:vAlign w:val="center"/>
                                  <w:hideMark/>
                                </w:tcPr>
                                <w:p w14:paraId="46889F1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3,104</w:t>
                                  </w:r>
                                </w:p>
                              </w:tc>
                              <w:tc>
                                <w:tcPr>
                                  <w:tcW w:w="527" w:type="dxa"/>
                                  <w:shd w:val="clear" w:color="auto" w:fill="auto"/>
                                  <w:vAlign w:val="center"/>
                                </w:tcPr>
                                <w:p w14:paraId="024BF89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62</w:t>
                                  </w:r>
                                </w:p>
                              </w:tc>
                              <w:tc>
                                <w:tcPr>
                                  <w:tcW w:w="897" w:type="dxa"/>
                                  <w:shd w:val="clear" w:color="auto" w:fill="auto"/>
                                  <w:vAlign w:val="center"/>
                                </w:tcPr>
                                <w:p w14:paraId="378BA9E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6</w:t>
                                  </w:r>
                                </w:p>
                              </w:tc>
                              <w:tc>
                                <w:tcPr>
                                  <w:tcW w:w="1043" w:type="dxa"/>
                                  <w:shd w:val="clear" w:color="auto" w:fill="auto"/>
                                  <w:vAlign w:val="center"/>
                                </w:tcPr>
                                <w:p w14:paraId="04017A28"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12.00</w:t>
                                  </w:r>
                                </w:p>
                              </w:tc>
                            </w:tr>
                            <w:tr w:rsidR="00AD2184" w:rsidRPr="00955193" w14:paraId="0FCC3341" w14:textId="77777777" w:rsidTr="008E0AE0">
                              <w:trPr>
                                <w:trHeight w:val="294"/>
                              </w:trPr>
                              <w:tc>
                                <w:tcPr>
                                  <w:tcW w:w="1161" w:type="dxa"/>
                                  <w:shd w:val="clear" w:color="auto" w:fill="auto"/>
                                  <w:noWrap/>
                                  <w:vAlign w:val="center"/>
                                  <w:hideMark/>
                                </w:tcPr>
                                <w:p w14:paraId="7B7E3B60"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羅東分隊</w:t>
                                  </w:r>
                                </w:p>
                              </w:tc>
                              <w:tc>
                                <w:tcPr>
                                  <w:tcW w:w="580" w:type="dxa"/>
                                  <w:shd w:val="clear" w:color="auto" w:fill="auto"/>
                                  <w:noWrap/>
                                  <w:vAlign w:val="center"/>
                                  <w:hideMark/>
                                </w:tcPr>
                                <w:p w14:paraId="34B8CCF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43</w:t>
                                  </w:r>
                                </w:p>
                              </w:tc>
                              <w:tc>
                                <w:tcPr>
                                  <w:tcW w:w="1304" w:type="dxa"/>
                                  <w:shd w:val="clear" w:color="auto" w:fill="auto"/>
                                  <w:noWrap/>
                                  <w:vAlign w:val="center"/>
                                  <w:hideMark/>
                                </w:tcPr>
                                <w:p w14:paraId="309CA3CF"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2,521</w:t>
                                  </w:r>
                                </w:p>
                              </w:tc>
                              <w:tc>
                                <w:tcPr>
                                  <w:tcW w:w="527" w:type="dxa"/>
                                  <w:shd w:val="clear" w:color="auto" w:fill="auto"/>
                                  <w:vAlign w:val="center"/>
                                </w:tcPr>
                                <w:p w14:paraId="044501E3"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59</w:t>
                                  </w:r>
                                </w:p>
                              </w:tc>
                              <w:tc>
                                <w:tcPr>
                                  <w:tcW w:w="897" w:type="dxa"/>
                                  <w:shd w:val="clear" w:color="auto" w:fill="auto"/>
                                  <w:vAlign w:val="center"/>
                                </w:tcPr>
                                <w:p w14:paraId="66661217"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6</w:t>
                                  </w:r>
                                </w:p>
                              </w:tc>
                              <w:tc>
                                <w:tcPr>
                                  <w:tcW w:w="1043" w:type="dxa"/>
                                  <w:shd w:val="clear" w:color="auto" w:fill="auto"/>
                                  <w:vAlign w:val="center"/>
                                </w:tcPr>
                                <w:p w14:paraId="74D0F82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13.95</w:t>
                                  </w:r>
                                </w:p>
                              </w:tc>
                            </w:tr>
                            <w:tr w:rsidR="00AD2184" w:rsidRPr="00955193" w14:paraId="3A415CA5" w14:textId="77777777" w:rsidTr="008E0AE0">
                              <w:trPr>
                                <w:trHeight w:val="294"/>
                              </w:trPr>
                              <w:tc>
                                <w:tcPr>
                                  <w:tcW w:w="1161" w:type="dxa"/>
                                  <w:shd w:val="clear" w:color="auto" w:fill="auto"/>
                                  <w:noWrap/>
                                  <w:vAlign w:val="center"/>
                                  <w:hideMark/>
                                </w:tcPr>
                                <w:p w14:paraId="27D704AE"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五結分隊</w:t>
                                  </w:r>
                                </w:p>
                              </w:tc>
                              <w:tc>
                                <w:tcPr>
                                  <w:tcW w:w="580" w:type="dxa"/>
                                  <w:shd w:val="clear" w:color="auto" w:fill="auto"/>
                                  <w:noWrap/>
                                  <w:vAlign w:val="center"/>
                                  <w:hideMark/>
                                </w:tcPr>
                                <w:p w14:paraId="7EDB464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28</w:t>
                                  </w:r>
                                </w:p>
                              </w:tc>
                              <w:tc>
                                <w:tcPr>
                                  <w:tcW w:w="1304" w:type="dxa"/>
                                  <w:shd w:val="clear" w:color="auto" w:fill="auto"/>
                                  <w:noWrap/>
                                  <w:vAlign w:val="center"/>
                                  <w:hideMark/>
                                </w:tcPr>
                                <w:p w14:paraId="3D24CF9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1,489</w:t>
                                  </w:r>
                                </w:p>
                              </w:tc>
                              <w:tc>
                                <w:tcPr>
                                  <w:tcW w:w="527" w:type="dxa"/>
                                  <w:shd w:val="clear" w:color="auto" w:fill="auto"/>
                                  <w:vAlign w:val="center"/>
                                </w:tcPr>
                                <w:p w14:paraId="483BAE3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53</w:t>
                                  </w:r>
                                </w:p>
                              </w:tc>
                              <w:tc>
                                <w:tcPr>
                                  <w:tcW w:w="897" w:type="dxa"/>
                                  <w:shd w:val="clear" w:color="auto" w:fill="auto"/>
                                  <w:vAlign w:val="center"/>
                                </w:tcPr>
                                <w:p w14:paraId="34965057"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w:t>
                                  </w:r>
                                </w:p>
                              </w:tc>
                              <w:tc>
                                <w:tcPr>
                                  <w:tcW w:w="1043" w:type="dxa"/>
                                  <w:shd w:val="clear" w:color="auto" w:fill="auto"/>
                                  <w:vAlign w:val="center"/>
                                </w:tcPr>
                                <w:p w14:paraId="0594D87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10.71</w:t>
                                  </w:r>
                                </w:p>
                              </w:tc>
                            </w:tr>
                            <w:tr w:rsidR="00AD2184" w:rsidRPr="00955193" w14:paraId="4C1EE7E7" w14:textId="77777777" w:rsidTr="008E0AE0">
                              <w:trPr>
                                <w:trHeight w:val="294"/>
                              </w:trPr>
                              <w:tc>
                                <w:tcPr>
                                  <w:tcW w:w="1161" w:type="dxa"/>
                                  <w:shd w:val="clear" w:color="auto" w:fill="auto"/>
                                  <w:noWrap/>
                                  <w:vAlign w:val="center"/>
                                  <w:hideMark/>
                                </w:tcPr>
                                <w:p w14:paraId="788BF2BD"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三星分隊</w:t>
                                  </w:r>
                                </w:p>
                              </w:tc>
                              <w:tc>
                                <w:tcPr>
                                  <w:tcW w:w="580" w:type="dxa"/>
                                  <w:shd w:val="clear" w:color="auto" w:fill="auto"/>
                                  <w:noWrap/>
                                  <w:vAlign w:val="center"/>
                                  <w:hideMark/>
                                </w:tcPr>
                                <w:p w14:paraId="2BEC43D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11</w:t>
                                  </w:r>
                                </w:p>
                              </w:tc>
                              <w:tc>
                                <w:tcPr>
                                  <w:tcW w:w="1304" w:type="dxa"/>
                                  <w:shd w:val="clear" w:color="auto" w:fill="auto"/>
                                  <w:noWrap/>
                                  <w:vAlign w:val="center"/>
                                  <w:hideMark/>
                                </w:tcPr>
                                <w:p w14:paraId="21F30FEF"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574</w:t>
                                  </w:r>
                                </w:p>
                              </w:tc>
                              <w:tc>
                                <w:tcPr>
                                  <w:tcW w:w="527" w:type="dxa"/>
                                  <w:shd w:val="clear" w:color="auto" w:fill="auto"/>
                                  <w:vAlign w:val="center"/>
                                </w:tcPr>
                                <w:p w14:paraId="04B6F73B"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52</w:t>
                                  </w:r>
                                </w:p>
                              </w:tc>
                              <w:tc>
                                <w:tcPr>
                                  <w:tcW w:w="897" w:type="dxa"/>
                                  <w:shd w:val="clear" w:color="auto" w:fill="auto"/>
                                  <w:vAlign w:val="center"/>
                                </w:tcPr>
                                <w:p w14:paraId="7A3736C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w:t>
                                  </w:r>
                                </w:p>
                              </w:tc>
                              <w:tc>
                                <w:tcPr>
                                  <w:tcW w:w="1043" w:type="dxa"/>
                                  <w:shd w:val="clear" w:color="auto" w:fill="auto"/>
                                  <w:vAlign w:val="center"/>
                                </w:tcPr>
                                <w:p w14:paraId="333D277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36.36</w:t>
                                  </w:r>
                                </w:p>
                              </w:tc>
                            </w:tr>
                            <w:tr w:rsidR="00AD2184" w:rsidRPr="00955193" w14:paraId="31F1777D" w14:textId="77777777" w:rsidTr="008E0AE0">
                              <w:trPr>
                                <w:trHeight w:val="294"/>
                              </w:trPr>
                              <w:tc>
                                <w:tcPr>
                                  <w:tcW w:w="1161" w:type="dxa"/>
                                  <w:shd w:val="clear" w:color="auto" w:fill="auto"/>
                                  <w:noWrap/>
                                  <w:vAlign w:val="center"/>
                                  <w:hideMark/>
                                </w:tcPr>
                                <w:p w14:paraId="58B35831"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冬山分隊</w:t>
                                  </w:r>
                                </w:p>
                              </w:tc>
                              <w:tc>
                                <w:tcPr>
                                  <w:tcW w:w="580" w:type="dxa"/>
                                  <w:shd w:val="clear" w:color="auto" w:fill="auto"/>
                                  <w:noWrap/>
                                  <w:vAlign w:val="center"/>
                                  <w:hideMark/>
                                </w:tcPr>
                                <w:p w14:paraId="734B306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41</w:t>
                                  </w:r>
                                </w:p>
                              </w:tc>
                              <w:tc>
                                <w:tcPr>
                                  <w:tcW w:w="1304" w:type="dxa"/>
                                  <w:shd w:val="clear" w:color="auto" w:fill="auto"/>
                                  <w:noWrap/>
                                  <w:vAlign w:val="center"/>
                                  <w:hideMark/>
                                </w:tcPr>
                                <w:p w14:paraId="268BFE9D"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1,454</w:t>
                                  </w:r>
                                </w:p>
                              </w:tc>
                              <w:tc>
                                <w:tcPr>
                                  <w:tcW w:w="527" w:type="dxa"/>
                                  <w:shd w:val="clear" w:color="auto" w:fill="auto"/>
                                  <w:vAlign w:val="center"/>
                                </w:tcPr>
                                <w:p w14:paraId="63B38CC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35</w:t>
                                  </w:r>
                                </w:p>
                              </w:tc>
                              <w:tc>
                                <w:tcPr>
                                  <w:tcW w:w="897" w:type="dxa"/>
                                  <w:shd w:val="clear" w:color="auto" w:fill="auto"/>
                                  <w:vAlign w:val="center"/>
                                </w:tcPr>
                                <w:p w14:paraId="7A2D5E0D"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w:t>
                                  </w:r>
                                </w:p>
                              </w:tc>
                              <w:tc>
                                <w:tcPr>
                                  <w:tcW w:w="1043" w:type="dxa"/>
                                  <w:shd w:val="clear" w:color="auto" w:fill="auto"/>
                                  <w:vAlign w:val="center"/>
                                </w:tcPr>
                                <w:p w14:paraId="397E00C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9.76</w:t>
                                  </w:r>
                                </w:p>
                              </w:tc>
                            </w:tr>
                            <w:tr w:rsidR="00AD2184" w:rsidRPr="00955193" w14:paraId="7EFC0B7E" w14:textId="77777777" w:rsidTr="008E0AE0">
                              <w:trPr>
                                <w:trHeight w:val="294"/>
                              </w:trPr>
                              <w:tc>
                                <w:tcPr>
                                  <w:tcW w:w="1161" w:type="dxa"/>
                                  <w:shd w:val="clear" w:color="auto" w:fill="auto"/>
                                  <w:noWrap/>
                                  <w:vAlign w:val="center"/>
                                  <w:hideMark/>
                                </w:tcPr>
                                <w:p w14:paraId="1781C709"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頭城分隊</w:t>
                                  </w:r>
                                </w:p>
                              </w:tc>
                              <w:tc>
                                <w:tcPr>
                                  <w:tcW w:w="580" w:type="dxa"/>
                                  <w:shd w:val="clear" w:color="auto" w:fill="auto"/>
                                  <w:noWrap/>
                                  <w:vAlign w:val="center"/>
                                  <w:hideMark/>
                                </w:tcPr>
                                <w:p w14:paraId="68BD68D4"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47</w:t>
                                  </w:r>
                                </w:p>
                              </w:tc>
                              <w:tc>
                                <w:tcPr>
                                  <w:tcW w:w="1304" w:type="dxa"/>
                                  <w:shd w:val="clear" w:color="auto" w:fill="auto"/>
                                  <w:noWrap/>
                                  <w:vAlign w:val="center"/>
                                  <w:hideMark/>
                                </w:tcPr>
                                <w:p w14:paraId="456B6E9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1,550</w:t>
                                  </w:r>
                                </w:p>
                              </w:tc>
                              <w:tc>
                                <w:tcPr>
                                  <w:tcW w:w="527" w:type="dxa"/>
                                  <w:shd w:val="clear" w:color="auto" w:fill="auto"/>
                                  <w:vAlign w:val="center"/>
                                </w:tcPr>
                                <w:p w14:paraId="457DC3E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33</w:t>
                                  </w:r>
                                </w:p>
                              </w:tc>
                              <w:tc>
                                <w:tcPr>
                                  <w:tcW w:w="897" w:type="dxa"/>
                                  <w:shd w:val="clear" w:color="auto" w:fill="auto"/>
                                  <w:vAlign w:val="center"/>
                                </w:tcPr>
                                <w:p w14:paraId="04D1989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w:t>
                                  </w:r>
                                </w:p>
                              </w:tc>
                              <w:tc>
                                <w:tcPr>
                                  <w:tcW w:w="1043" w:type="dxa"/>
                                  <w:shd w:val="clear" w:color="auto" w:fill="auto"/>
                                  <w:vAlign w:val="center"/>
                                </w:tcPr>
                                <w:p w14:paraId="77D69AC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6.38</w:t>
                                  </w:r>
                                </w:p>
                              </w:tc>
                            </w:tr>
                            <w:tr w:rsidR="00AD2184" w:rsidRPr="00955193" w14:paraId="3606FC97" w14:textId="77777777" w:rsidTr="008E0AE0">
                              <w:trPr>
                                <w:trHeight w:val="294"/>
                              </w:trPr>
                              <w:tc>
                                <w:tcPr>
                                  <w:tcW w:w="1161" w:type="dxa"/>
                                  <w:shd w:val="clear" w:color="auto" w:fill="auto"/>
                                  <w:noWrap/>
                                  <w:vAlign w:val="center"/>
                                  <w:hideMark/>
                                </w:tcPr>
                                <w:p w14:paraId="2651ED1E"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南澳分隊</w:t>
                                  </w:r>
                                </w:p>
                              </w:tc>
                              <w:tc>
                                <w:tcPr>
                                  <w:tcW w:w="580" w:type="dxa"/>
                                  <w:shd w:val="clear" w:color="auto" w:fill="auto"/>
                                  <w:noWrap/>
                                  <w:vAlign w:val="center"/>
                                  <w:hideMark/>
                                </w:tcPr>
                                <w:p w14:paraId="3002539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10</w:t>
                                  </w:r>
                                </w:p>
                              </w:tc>
                              <w:tc>
                                <w:tcPr>
                                  <w:tcW w:w="1304" w:type="dxa"/>
                                  <w:shd w:val="clear" w:color="auto" w:fill="auto"/>
                                  <w:noWrap/>
                                  <w:vAlign w:val="center"/>
                                  <w:hideMark/>
                                </w:tcPr>
                                <w:p w14:paraId="644EA55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195</w:t>
                                  </w:r>
                                </w:p>
                              </w:tc>
                              <w:tc>
                                <w:tcPr>
                                  <w:tcW w:w="527" w:type="dxa"/>
                                  <w:shd w:val="clear" w:color="auto" w:fill="auto"/>
                                  <w:vAlign w:val="center"/>
                                </w:tcPr>
                                <w:p w14:paraId="38291B3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20</w:t>
                                  </w:r>
                                </w:p>
                              </w:tc>
                              <w:tc>
                                <w:tcPr>
                                  <w:tcW w:w="897" w:type="dxa"/>
                                  <w:shd w:val="clear" w:color="auto" w:fill="auto"/>
                                  <w:vAlign w:val="center"/>
                                </w:tcPr>
                                <w:p w14:paraId="1C062AC8"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Pr>
                                      <w:rFonts w:ascii="標楷體" w:hAnsi="標楷體" w:cs="新細明體" w:hint="eastAsia"/>
                                      <w:color w:val="000000"/>
                                      <w:sz w:val="20"/>
                                      <w:szCs w:val="24"/>
                                    </w:rPr>
                                    <w:t>－</w:t>
                                  </w:r>
                                </w:p>
                              </w:tc>
                              <w:tc>
                                <w:tcPr>
                                  <w:tcW w:w="1043" w:type="dxa"/>
                                  <w:shd w:val="clear" w:color="auto" w:fill="auto"/>
                                  <w:vAlign w:val="center"/>
                                </w:tcPr>
                                <w:p w14:paraId="33A402AA"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Pr>
                                      <w:rFonts w:ascii="標楷體" w:hAnsi="標楷體" w:cs="新細明體" w:hint="eastAsia"/>
                                      <w:color w:val="000000"/>
                                      <w:sz w:val="20"/>
                                      <w:szCs w:val="24"/>
                                    </w:rPr>
                                    <w:t>－</w:t>
                                  </w:r>
                                </w:p>
                              </w:tc>
                            </w:tr>
                            <w:tr w:rsidR="00AD2184" w:rsidRPr="00955193" w14:paraId="34502C6A" w14:textId="77777777" w:rsidTr="008E0AE0">
                              <w:trPr>
                                <w:trHeight w:val="294"/>
                              </w:trPr>
                              <w:tc>
                                <w:tcPr>
                                  <w:tcW w:w="1161" w:type="dxa"/>
                                  <w:shd w:val="clear" w:color="auto" w:fill="auto"/>
                                  <w:noWrap/>
                                  <w:vAlign w:val="center"/>
                                  <w:hideMark/>
                                </w:tcPr>
                                <w:p w14:paraId="4514F59C"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蘇澳分隊</w:t>
                                  </w:r>
                                </w:p>
                              </w:tc>
                              <w:tc>
                                <w:tcPr>
                                  <w:tcW w:w="580" w:type="dxa"/>
                                  <w:shd w:val="clear" w:color="auto" w:fill="auto"/>
                                  <w:noWrap/>
                                  <w:vAlign w:val="center"/>
                                  <w:hideMark/>
                                </w:tcPr>
                                <w:p w14:paraId="501F49D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w:t>
                                  </w:r>
                                </w:p>
                              </w:tc>
                              <w:tc>
                                <w:tcPr>
                                  <w:tcW w:w="1304" w:type="dxa"/>
                                  <w:shd w:val="clear" w:color="auto" w:fill="auto"/>
                                  <w:noWrap/>
                                  <w:vAlign w:val="center"/>
                                  <w:hideMark/>
                                </w:tcPr>
                                <w:p w14:paraId="5B5FE98F"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24</w:t>
                                  </w:r>
                                </w:p>
                              </w:tc>
                              <w:tc>
                                <w:tcPr>
                                  <w:tcW w:w="527" w:type="dxa"/>
                                  <w:shd w:val="clear" w:color="auto" w:fill="auto"/>
                                  <w:vAlign w:val="center"/>
                                </w:tcPr>
                                <w:p w14:paraId="098FFED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12</w:t>
                                  </w:r>
                                </w:p>
                              </w:tc>
                              <w:tc>
                                <w:tcPr>
                                  <w:tcW w:w="897" w:type="dxa"/>
                                  <w:shd w:val="clear" w:color="auto" w:fill="auto"/>
                                  <w:vAlign w:val="center"/>
                                </w:tcPr>
                                <w:p w14:paraId="743093E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Pr>
                                      <w:rFonts w:ascii="標楷體" w:hAnsi="標楷體" w:cs="新細明體" w:hint="eastAsia"/>
                                      <w:color w:val="000000"/>
                                      <w:sz w:val="20"/>
                                      <w:szCs w:val="24"/>
                                    </w:rPr>
                                    <w:t>－</w:t>
                                  </w:r>
                                </w:p>
                              </w:tc>
                              <w:tc>
                                <w:tcPr>
                                  <w:tcW w:w="1043" w:type="dxa"/>
                                  <w:shd w:val="clear" w:color="auto" w:fill="auto"/>
                                  <w:vAlign w:val="center"/>
                                </w:tcPr>
                                <w:p w14:paraId="06A6492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Pr>
                                      <w:rFonts w:ascii="標楷體" w:hAnsi="標楷體" w:cs="新細明體" w:hint="eastAsia"/>
                                      <w:color w:val="000000"/>
                                      <w:sz w:val="20"/>
                                      <w:szCs w:val="24"/>
                                    </w:rPr>
                                    <w:t>－</w:t>
                                  </w:r>
                                </w:p>
                              </w:tc>
                            </w:tr>
                          </w:tbl>
                          <w:p w14:paraId="02C4A58B" w14:textId="77777777" w:rsidR="00AD2184" w:rsidRPr="009371B6" w:rsidRDefault="00AD2184" w:rsidP="009C11A2">
                            <w:pPr>
                              <w:autoSpaceDE w:val="0"/>
                              <w:autoSpaceDN w:val="0"/>
                              <w:adjustRightInd w:val="0"/>
                              <w:spacing w:line="300" w:lineRule="exact"/>
                              <w:ind w:leftChars="-59" w:left="-3" w:hangingChars="77" w:hanging="139"/>
                              <w:jc w:val="both"/>
                            </w:pPr>
                            <w:r w:rsidRPr="009371B6">
                              <w:rPr>
                                <w:rFonts w:ascii="標楷體" w:eastAsia="標楷體" w:hAnsi="標楷體" w:cs="標楷體" w:hint="eastAsia"/>
                                <w:sz w:val="18"/>
                                <w:szCs w:val="30"/>
                              </w:rPr>
                              <w:t>資料來源：整理自消防局提供資料。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170" type="#_x0000_t202" style="position:absolute;left:0;text-align:left;margin-left:221.3pt;margin-top:362.9pt;width:284.5pt;height:339.2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" strokecolor="white">
                <v:textbox>
                  <w:txbxContent>
                    <w:p w14:paraId="5EC3BD08" w14:textId="77777777" w:rsidR="00AD2184" w:rsidRPr="009371B6" w:rsidRDefault="00AD2184" w:rsidP="00242C0A">
                      <w:pPr>
                        <w:autoSpaceDE w:val="0"/>
                        <w:autoSpaceDN w:val="0"/>
                        <w:adjustRightInd w:val="0"/>
                        <w:spacing w:line="300" w:lineRule="exact"/>
                        <w:ind w:leftChars="-50" w:left="-120"/>
                        <w:jc w:val="center"/>
                        <w:rPr>
                          <w:rFonts w:ascii="標楷體" w:eastAsia="標楷體" w:hAnsi="標楷體"/>
                          <w:b/>
                          <w:szCs w:val="24"/>
                        </w:rPr>
                      </w:pPr>
                      <w:r w:rsidRPr="009371B6">
                        <w:rPr>
                          <w:rFonts w:ascii="標楷體" w:eastAsia="標楷體" w:hAnsi="標楷體" w:hint="eastAsia"/>
                          <w:b/>
                          <w:szCs w:val="24"/>
                        </w:rPr>
                        <w:t>表</w:t>
                      </w:r>
                      <w:r>
                        <w:rPr>
                          <w:rFonts w:ascii="標楷體" w:eastAsia="標楷體" w:hAnsi="標楷體" w:hint="eastAsia"/>
                          <w:b/>
                          <w:szCs w:val="24"/>
                        </w:rPr>
                        <w:t xml:space="preserve">3　</w:t>
                      </w:r>
                      <w:r w:rsidRPr="009371B6">
                        <w:rPr>
                          <w:rFonts w:ascii="標楷體" w:eastAsia="標楷體" w:hAnsi="標楷體" w:hint="eastAsia"/>
                          <w:b/>
                          <w:bCs/>
                          <w:szCs w:val="24"/>
                        </w:rPr>
                        <w:t>110年1月至111年3月底止已修復完成之消防栓維修天數</w:t>
                      </w:r>
                    </w:p>
                    <w:p w14:paraId="1637D7C4" w14:textId="77777777" w:rsidR="00AD2184" w:rsidRPr="00F061F3" w:rsidRDefault="00AD2184" w:rsidP="00F061F3">
                      <w:pPr>
                        <w:autoSpaceDE w:val="0"/>
                        <w:autoSpaceDN w:val="0"/>
                        <w:adjustRightInd w:val="0"/>
                        <w:spacing w:line="240" w:lineRule="exact"/>
                        <w:ind w:leftChars="-1" w:left="-2" w:rightChars="4" w:right="10" w:firstLineChars="232" w:firstLine="464"/>
                        <w:jc w:val="right"/>
                        <w:rPr>
                          <w:rFonts w:ascii="標楷體" w:eastAsia="標楷體" w:hAnsi="標楷體" w:cs="新細明體"/>
                          <w:sz w:val="20"/>
                        </w:rPr>
                      </w:pPr>
                      <w:r w:rsidRPr="00F061F3">
                        <w:rPr>
                          <w:rFonts w:ascii="標楷體" w:eastAsia="標楷體" w:hAnsi="標楷體" w:hint="eastAsia"/>
                          <w:sz w:val="20"/>
                        </w:rPr>
                        <w:t>單位：支、天、％</w:t>
                      </w:r>
                    </w:p>
                    <w:tbl>
                      <w:tblPr>
                        <w:tblW w:w="5512"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580"/>
                        <w:gridCol w:w="1304"/>
                        <w:gridCol w:w="527"/>
                        <w:gridCol w:w="897"/>
                        <w:gridCol w:w="1043"/>
                      </w:tblGrid>
                      <w:tr w:rsidR="00AD2184" w:rsidRPr="009371B6" w14:paraId="78886966" w14:textId="77777777" w:rsidTr="008E0AE0">
                        <w:trPr>
                          <w:trHeight w:val="313"/>
                          <w:tblHeader/>
                        </w:trPr>
                        <w:tc>
                          <w:tcPr>
                            <w:tcW w:w="1161" w:type="dxa"/>
                            <w:vMerge w:val="restart"/>
                            <w:shd w:val="clear" w:color="auto" w:fill="auto"/>
                            <w:noWrap/>
                            <w:vAlign w:val="center"/>
                            <w:hideMark/>
                          </w:tcPr>
                          <w:p w14:paraId="775D3757"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單位名稱</w:t>
                            </w:r>
                          </w:p>
                        </w:tc>
                        <w:tc>
                          <w:tcPr>
                            <w:tcW w:w="580" w:type="dxa"/>
                            <w:vMerge w:val="restart"/>
                            <w:shd w:val="clear" w:color="auto" w:fill="auto"/>
                            <w:noWrap/>
                            <w:vAlign w:val="center"/>
                            <w:hideMark/>
                          </w:tcPr>
                          <w:p w14:paraId="4E210D33" w14:textId="77777777" w:rsidR="00AD2184"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維修</w:t>
                            </w:r>
                          </w:p>
                          <w:p w14:paraId="65043C76"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支數</w:t>
                            </w:r>
                          </w:p>
                        </w:tc>
                        <w:tc>
                          <w:tcPr>
                            <w:tcW w:w="1304" w:type="dxa"/>
                            <w:vMerge w:val="restart"/>
                            <w:shd w:val="clear" w:color="auto" w:fill="auto"/>
                            <w:noWrap/>
                            <w:vAlign w:val="center"/>
                            <w:hideMark/>
                          </w:tcPr>
                          <w:p w14:paraId="6E905A06"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報修日至完成修復日天數</w:t>
                            </w:r>
                          </w:p>
                        </w:tc>
                        <w:tc>
                          <w:tcPr>
                            <w:tcW w:w="527" w:type="dxa"/>
                            <w:vMerge w:val="restart"/>
                            <w:shd w:val="clear" w:color="auto" w:fill="auto"/>
                            <w:vAlign w:val="center"/>
                          </w:tcPr>
                          <w:p w14:paraId="32DA8C3F" w14:textId="77777777" w:rsidR="00AD2184" w:rsidRPr="009371B6" w:rsidRDefault="00AD2184" w:rsidP="008E0AE0">
                            <w:pPr>
                              <w:widowControl/>
                              <w:spacing w:line="240" w:lineRule="exact"/>
                              <w:ind w:leftChars="-33" w:left="-79" w:rightChars="-16" w:right="-38" w:firstLineChars="4" w:firstLine="8"/>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平均維修天數</w:t>
                            </w:r>
                          </w:p>
                        </w:tc>
                        <w:tc>
                          <w:tcPr>
                            <w:tcW w:w="1939" w:type="dxa"/>
                            <w:gridSpan w:val="2"/>
                            <w:shd w:val="clear" w:color="auto" w:fill="auto"/>
                          </w:tcPr>
                          <w:p w14:paraId="05430E4E"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逾平均維修天數</w:t>
                            </w:r>
                            <w:r w:rsidRPr="007B17FC">
                              <w:rPr>
                                <w:rFonts w:ascii="標楷體" w:eastAsia="標楷體" w:hAnsi="標楷體" w:cs="新細明體" w:hint="eastAsia"/>
                                <w:color w:val="000000"/>
                                <w:sz w:val="20"/>
                              </w:rPr>
                              <w:t>支數</w:t>
                            </w:r>
                          </w:p>
                        </w:tc>
                      </w:tr>
                      <w:tr w:rsidR="00AD2184" w:rsidRPr="009371B6" w14:paraId="24B6B038" w14:textId="77777777" w:rsidTr="008E0AE0">
                        <w:trPr>
                          <w:trHeight w:val="312"/>
                          <w:tblHeader/>
                        </w:trPr>
                        <w:tc>
                          <w:tcPr>
                            <w:tcW w:w="1161" w:type="dxa"/>
                            <w:vMerge/>
                            <w:shd w:val="clear" w:color="auto" w:fill="auto"/>
                            <w:noWrap/>
                            <w:vAlign w:val="center"/>
                          </w:tcPr>
                          <w:p w14:paraId="24406E8F" w14:textId="77777777" w:rsidR="00AD2184" w:rsidRPr="009371B6" w:rsidRDefault="00AD2184" w:rsidP="008E0AE0">
                            <w:pPr>
                              <w:widowControl/>
                              <w:spacing w:line="240" w:lineRule="exact"/>
                              <w:jc w:val="center"/>
                              <w:rPr>
                                <w:rFonts w:ascii="標楷體" w:eastAsia="標楷體" w:hAnsi="標楷體" w:cs="新細明體"/>
                                <w:color w:val="000000"/>
                                <w:sz w:val="20"/>
                              </w:rPr>
                            </w:pPr>
                          </w:p>
                        </w:tc>
                        <w:tc>
                          <w:tcPr>
                            <w:tcW w:w="580" w:type="dxa"/>
                            <w:vMerge/>
                            <w:shd w:val="clear" w:color="auto" w:fill="auto"/>
                            <w:noWrap/>
                            <w:vAlign w:val="center"/>
                          </w:tcPr>
                          <w:p w14:paraId="56DE2B34" w14:textId="77777777" w:rsidR="00AD2184" w:rsidRPr="009371B6" w:rsidRDefault="00AD2184" w:rsidP="008E0AE0">
                            <w:pPr>
                              <w:widowControl/>
                              <w:spacing w:line="240" w:lineRule="exact"/>
                              <w:jc w:val="center"/>
                              <w:rPr>
                                <w:rFonts w:ascii="標楷體" w:eastAsia="標楷體" w:hAnsi="標楷體" w:cs="新細明體"/>
                                <w:color w:val="000000"/>
                                <w:sz w:val="20"/>
                              </w:rPr>
                            </w:pPr>
                          </w:p>
                        </w:tc>
                        <w:tc>
                          <w:tcPr>
                            <w:tcW w:w="1304" w:type="dxa"/>
                            <w:vMerge/>
                            <w:shd w:val="clear" w:color="auto" w:fill="auto"/>
                            <w:noWrap/>
                          </w:tcPr>
                          <w:p w14:paraId="242C6021" w14:textId="77777777" w:rsidR="00AD2184" w:rsidRPr="009371B6" w:rsidRDefault="00AD2184" w:rsidP="008E0AE0">
                            <w:pPr>
                              <w:widowControl/>
                              <w:spacing w:line="240" w:lineRule="exact"/>
                              <w:jc w:val="center"/>
                              <w:rPr>
                                <w:rFonts w:ascii="標楷體" w:eastAsia="標楷體" w:hAnsi="標楷體" w:cs="新細明體"/>
                                <w:color w:val="000000"/>
                                <w:sz w:val="20"/>
                              </w:rPr>
                            </w:pPr>
                          </w:p>
                        </w:tc>
                        <w:tc>
                          <w:tcPr>
                            <w:tcW w:w="527" w:type="dxa"/>
                            <w:vMerge/>
                            <w:shd w:val="clear" w:color="auto" w:fill="auto"/>
                            <w:vAlign w:val="center"/>
                          </w:tcPr>
                          <w:p w14:paraId="55709D97" w14:textId="77777777" w:rsidR="00AD2184" w:rsidRPr="009371B6" w:rsidRDefault="00AD2184" w:rsidP="008E0AE0">
                            <w:pPr>
                              <w:widowControl/>
                              <w:spacing w:line="240" w:lineRule="exact"/>
                              <w:jc w:val="center"/>
                              <w:rPr>
                                <w:rFonts w:ascii="標楷體" w:eastAsia="標楷體" w:hAnsi="標楷體" w:cs="新細明體"/>
                                <w:color w:val="000000"/>
                                <w:sz w:val="20"/>
                              </w:rPr>
                            </w:pPr>
                          </w:p>
                        </w:tc>
                        <w:tc>
                          <w:tcPr>
                            <w:tcW w:w="897" w:type="dxa"/>
                            <w:shd w:val="clear" w:color="auto" w:fill="auto"/>
                            <w:vAlign w:val="center"/>
                          </w:tcPr>
                          <w:p w14:paraId="5C5A8E42" w14:textId="77777777" w:rsidR="00AD2184" w:rsidRPr="009371B6" w:rsidRDefault="00AD2184" w:rsidP="008E0AE0">
                            <w:pPr>
                              <w:widowControl/>
                              <w:spacing w:line="240" w:lineRule="exact"/>
                              <w:ind w:leftChars="-37" w:left="1" w:rightChars="-36" w:right="-86" w:hangingChars="45" w:hanging="90"/>
                              <w:jc w:val="center"/>
                              <w:rPr>
                                <w:rFonts w:ascii="標楷體" w:eastAsia="標楷體" w:hAnsi="標楷體" w:cs="新細明體"/>
                                <w:color w:val="000000"/>
                                <w:sz w:val="20"/>
                              </w:rPr>
                            </w:pPr>
                            <w:r w:rsidRPr="009371B6">
                              <w:rPr>
                                <w:rFonts w:ascii="標楷體" w:eastAsia="標楷體" w:hAnsi="標楷體" w:cs="新細明體" w:hint="eastAsia"/>
                                <w:color w:val="000000"/>
                                <w:sz w:val="20"/>
                              </w:rPr>
                              <w:t>支數</w:t>
                            </w:r>
                          </w:p>
                        </w:tc>
                        <w:tc>
                          <w:tcPr>
                            <w:tcW w:w="1043" w:type="dxa"/>
                            <w:shd w:val="clear" w:color="auto" w:fill="auto"/>
                            <w:vAlign w:val="center"/>
                          </w:tcPr>
                          <w:p w14:paraId="1910631B" w14:textId="77777777" w:rsidR="00AD2184" w:rsidRPr="00240B6E" w:rsidRDefault="00AD2184" w:rsidP="008E0AE0">
                            <w:pPr>
                              <w:widowControl/>
                              <w:spacing w:line="240" w:lineRule="exact"/>
                              <w:ind w:leftChars="-42" w:left="-101" w:rightChars="-36" w:right="-86"/>
                              <w:jc w:val="center"/>
                              <w:rPr>
                                <w:rFonts w:ascii="標楷體" w:eastAsia="標楷體" w:hAnsi="標楷體" w:cs="新細明體"/>
                                <w:color w:val="000000"/>
                                <w:w w:val="90"/>
                                <w:sz w:val="20"/>
                              </w:rPr>
                            </w:pPr>
                            <w:r w:rsidRPr="00240B6E">
                              <w:rPr>
                                <w:rFonts w:ascii="標楷體" w:eastAsia="標楷體" w:hAnsi="標楷體" w:cs="新細明體" w:hint="eastAsia"/>
                                <w:color w:val="000000"/>
                                <w:w w:val="90"/>
                                <w:sz w:val="20"/>
                              </w:rPr>
                              <w:t>占維修支數比率</w:t>
                            </w:r>
                          </w:p>
                        </w:tc>
                      </w:tr>
                      <w:tr w:rsidR="00AD2184" w:rsidRPr="009371B6" w14:paraId="54B7F19F" w14:textId="77777777" w:rsidTr="008E0AE0">
                        <w:trPr>
                          <w:trHeight w:val="353"/>
                        </w:trPr>
                        <w:tc>
                          <w:tcPr>
                            <w:tcW w:w="1161" w:type="dxa"/>
                            <w:shd w:val="clear" w:color="auto" w:fill="auto"/>
                            <w:noWrap/>
                            <w:vAlign w:val="center"/>
                            <w:hideMark/>
                          </w:tcPr>
                          <w:p w14:paraId="0F930AAC" w14:textId="77777777" w:rsidR="00AD2184" w:rsidRPr="009371B6" w:rsidRDefault="00AD2184" w:rsidP="00F66F45">
                            <w:pPr>
                              <w:widowControl/>
                              <w:spacing w:line="240" w:lineRule="exact"/>
                              <w:jc w:val="center"/>
                              <w:rPr>
                                <w:rFonts w:ascii="標楷體" w:eastAsia="標楷體" w:hAnsi="標楷體" w:cs="新細明體"/>
                                <w:b/>
                                <w:color w:val="000000"/>
                                <w:sz w:val="20"/>
                                <w:szCs w:val="24"/>
                              </w:rPr>
                            </w:pPr>
                            <w:r w:rsidRPr="009371B6">
                              <w:rPr>
                                <w:rFonts w:ascii="標楷體" w:eastAsia="標楷體" w:hAnsi="標楷體" w:cs="新細明體" w:hint="eastAsia"/>
                                <w:b/>
                                <w:color w:val="000000"/>
                                <w:sz w:val="20"/>
                                <w:szCs w:val="24"/>
                              </w:rPr>
                              <w:t>合</w:t>
                            </w:r>
                            <w:r>
                              <w:rPr>
                                <w:rFonts w:ascii="標楷體" w:eastAsia="標楷體" w:hAnsi="標楷體" w:cs="新細明體" w:hint="eastAsia"/>
                                <w:b/>
                                <w:color w:val="000000"/>
                                <w:sz w:val="20"/>
                                <w:szCs w:val="24"/>
                              </w:rPr>
                              <w:t xml:space="preserve">   </w:t>
                            </w:r>
                            <w:r w:rsidRPr="009371B6">
                              <w:rPr>
                                <w:rFonts w:ascii="標楷體" w:eastAsia="標楷體" w:hAnsi="標楷體" w:cs="新細明體" w:hint="eastAsia"/>
                                <w:b/>
                                <w:color w:val="000000"/>
                                <w:sz w:val="20"/>
                                <w:szCs w:val="24"/>
                              </w:rPr>
                              <w:t>計</w:t>
                            </w:r>
                          </w:p>
                        </w:tc>
                        <w:tc>
                          <w:tcPr>
                            <w:tcW w:w="580" w:type="dxa"/>
                            <w:shd w:val="clear" w:color="auto" w:fill="auto"/>
                            <w:noWrap/>
                            <w:vAlign w:val="center"/>
                            <w:hideMark/>
                          </w:tcPr>
                          <w:p w14:paraId="170D100D"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419</w:t>
                            </w:r>
                          </w:p>
                        </w:tc>
                        <w:tc>
                          <w:tcPr>
                            <w:tcW w:w="1304" w:type="dxa"/>
                            <w:shd w:val="clear" w:color="auto" w:fill="auto"/>
                            <w:noWrap/>
                            <w:vAlign w:val="center"/>
                            <w:hideMark/>
                          </w:tcPr>
                          <w:p w14:paraId="6B2D729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38,031</w:t>
                            </w:r>
                          </w:p>
                        </w:tc>
                        <w:tc>
                          <w:tcPr>
                            <w:tcW w:w="527" w:type="dxa"/>
                            <w:shd w:val="clear" w:color="auto" w:fill="auto"/>
                            <w:vAlign w:val="center"/>
                          </w:tcPr>
                          <w:p w14:paraId="49925A68"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91</w:t>
                            </w:r>
                          </w:p>
                        </w:tc>
                        <w:tc>
                          <w:tcPr>
                            <w:tcW w:w="897" w:type="dxa"/>
                            <w:shd w:val="clear" w:color="auto" w:fill="auto"/>
                            <w:vAlign w:val="center"/>
                          </w:tcPr>
                          <w:p w14:paraId="0EA3272B"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105</w:t>
                            </w:r>
                          </w:p>
                        </w:tc>
                        <w:tc>
                          <w:tcPr>
                            <w:tcW w:w="1043" w:type="dxa"/>
                            <w:shd w:val="clear" w:color="auto" w:fill="auto"/>
                            <w:vAlign w:val="center"/>
                          </w:tcPr>
                          <w:p w14:paraId="242258D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
                                <w:bCs/>
                                <w:sz w:val="20"/>
                                <w:szCs w:val="24"/>
                              </w:rPr>
                            </w:pPr>
                            <w:r w:rsidRPr="009371B6">
                              <w:rPr>
                                <w:rFonts w:ascii="標楷體" w:eastAsia="標楷體" w:hAnsi="標楷體" w:hint="eastAsia"/>
                                <w:b/>
                                <w:bCs/>
                                <w:sz w:val="20"/>
                                <w:szCs w:val="24"/>
                              </w:rPr>
                              <w:t>25.06</w:t>
                            </w:r>
                          </w:p>
                        </w:tc>
                      </w:tr>
                      <w:tr w:rsidR="00AD2184" w:rsidRPr="009371B6" w14:paraId="1D5A427F" w14:textId="77777777" w:rsidTr="008E0AE0">
                        <w:trPr>
                          <w:trHeight w:val="294"/>
                        </w:trPr>
                        <w:tc>
                          <w:tcPr>
                            <w:tcW w:w="1161" w:type="dxa"/>
                            <w:shd w:val="clear" w:color="auto" w:fill="auto"/>
                            <w:noWrap/>
                            <w:vAlign w:val="center"/>
                            <w:hideMark/>
                          </w:tcPr>
                          <w:p w14:paraId="2FBD4AB6" w14:textId="77777777" w:rsidR="00AD2184" w:rsidRPr="009371B6" w:rsidRDefault="00AD2184" w:rsidP="008E0AE0">
                            <w:pPr>
                              <w:widowControl/>
                              <w:spacing w:line="240" w:lineRule="exact"/>
                              <w:jc w:val="center"/>
                              <w:rPr>
                                <w:rFonts w:ascii="標楷體" w:eastAsia="標楷體" w:hAnsi="標楷體" w:cs="新細明體"/>
                                <w:color w:val="000000"/>
                                <w:sz w:val="20"/>
                                <w:szCs w:val="24"/>
                              </w:rPr>
                            </w:pPr>
                            <w:r w:rsidRPr="009371B6">
                              <w:rPr>
                                <w:rFonts w:ascii="標楷體" w:eastAsia="標楷體" w:hAnsi="標楷體" w:cs="新細明體" w:hint="eastAsia"/>
                                <w:color w:val="000000"/>
                                <w:sz w:val="20"/>
                                <w:szCs w:val="24"/>
                              </w:rPr>
                              <w:t>大同分隊</w:t>
                            </w:r>
                          </w:p>
                        </w:tc>
                        <w:tc>
                          <w:tcPr>
                            <w:tcW w:w="580" w:type="dxa"/>
                            <w:shd w:val="clear" w:color="auto" w:fill="auto"/>
                            <w:noWrap/>
                            <w:vAlign w:val="center"/>
                            <w:hideMark/>
                          </w:tcPr>
                          <w:p w14:paraId="0BE7FBD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19</w:t>
                            </w:r>
                          </w:p>
                        </w:tc>
                        <w:tc>
                          <w:tcPr>
                            <w:tcW w:w="1304" w:type="dxa"/>
                            <w:shd w:val="clear" w:color="auto" w:fill="auto"/>
                            <w:noWrap/>
                            <w:vAlign w:val="center"/>
                            <w:hideMark/>
                          </w:tcPr>
                          <w:p w14:paraId="5DB43047"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7,277</w:t>
                            </w:r>
                          </w:p>
                        </w:tc>
                        <w:tc>
                          <w:tcPr>
                            <w:tcW w:w="527" w:type="dxa"/>
                            <w:shd w:val="clear" w:color="auto" w:fill="auto"/>
                            <w:vAlign w:val="center"/>
                          </w:tcPr>
                          <w:p w14:paraId="64AD0C33"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383</w:t>
                            </w:r>
                          </w:p>
                        </w:tc>
                        <w:tc>
                          <w:tcPr>
                            <w:tcW w:w="897" w:type="dxa"/>
                            <w:shd w:val="clear" w:color="auto" w:fill="auto"/>
                            <w:vAlign w:val="center"/>
                          </w:tcPr>
                          <w:p w14:paraId="5DB9FCC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15</w:t>
                            </w:r>
                          </w:p>
                        </w:tc>
                        <w:tc>
                          <w:tcPr>
                            <w:tcW w:w="1043" w:type="dxa"/>
                            <w:shd w:val="clear" w:color="auto" w:fill="auto"/>
                            <w:vAlign w:val="center"/>
                          </w:tcPr>
                          <w:p w14:paraId="43227E7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78.95</w:t>
                            </w:r>
                          </w:p>
                        </w:tc>
                      </w:tr>
                      <w:tr w:rsidR="00AD2184" w:rsidRPr="009371B6" w14:paraId="2D2762CA" w14:textId="77777777" w:rsidTr="008E0AE0">
                        <w:trPr>
                          <w:trHeight w:val="294"/>
                        </w:trPr>
                        <w:tc>
                          <w:tcPr>
                            <w:tcW w:w="1161" w:type="dxa"/>
                            <w:shd w:val="clear" w:color="auto" w:fill="auto"/>
                            <w:noWrap/>
                            <w:vAlign w:val="center"/>
                            <w:hideMark/>
                          </w:tcPr>
                          <w:p w14:paraId="2AB5BC82" w14:textId="77777777" w:rsidR="00AD2184" w:rsidRPr="009371B6" w:rsidRDefault="00AD2184" w:rsidP="008E0AE0">
                            <w:pPr>
                              <w:widowControl/>
                              <w:spacing w:line="240" w:lineRule="exact"/>
                              <w:jc w:val="center"/>
                              <w:rPr>
                                <w:rFonts w:ascii="標楷體" w:eastAsia="標楷體" w:hAnsi="標楷體" w:cs="新細明體"/>
                                <w:color w:val="000000"/>
                                <w:sz w:val="20"/>
                                <w:szCs w:val="24"/>
                              </w:rPr>
                            </w:pPr>
                            <w:r w:rsidRPr="009371B6">
                              <w:rPr>
                                <w:rFonts w:ascii="標楷體" w:eastAsia="標楷體" w:hAnsi="標楷體" w:cs="新細明體" w:hint="eastAsia"/>
                                <w:color w:val="000000"/>
                                <w:sz w:val="20"/>
                                <w:szCs w:val="24"/>
                              </w:rPr>
                              <w:t>宜蘭分隊</w:t>
                            </w:r>
                          </w:p>
                        </w:tc>
                        <w:tc>
                          <w:tcPr>
                            <w:tcW w:w="580" w:type="dxa"/>
                            <w:shd w:val="clear" w:color="auto" w:fill="auto"/>
                            <w:noWrap/>
                            <w:vAlign w:val="center"/>
                            <w:hideMark/>
                          </w:tcPr>
                          <w:p w14:paraId="190D8DD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47</w:t>
                            </w:r>
                          </w:p>
                        </w:tc>
                        <w:tc>
                          <w:tcPr>
                            <w:tcW w:w="1304" w:type="dxa"/>
                            <w:shd w:val="clear" w:color="auto" w:fill="auto"/>
                            <w:noWrap/>
                            <w:vAlign w:val="center"/>
                            <w:hideMark/>
                          </w:tcPr>
                          <w:p w14:paraId="38061C1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7,036</w:t>
                            </w:r>
                          </w:p>
                        </w:tc>
                        <w:tc>
                          <w:tcPr>
                            <w:tcW w:w="527" w:type="dxa"/>
                            <w:shd w:val="clear" w:color="auto" w:fill="auto"/>
                            <w:vAlign w:val="center"/>
                          </w:tcPr>
                          <w:p w14:paraId="5D70425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150</w:t>
                            </w:r>
                          </w:p>
                        </w:tc>
                        <w:tc>
                          <w:tcPr>
                            <w:tcW w:w="897" w:type="dxa"/>
                            <w:shd w:val="clear" w:color="auto" w:fill="auto"/>
                            <w:vAlign w:val="center"/>
                          </w:tcPr>
                          <w:p w14:paraId="36AD24D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23</w:t>
                            </w:r>
                          </w:p>
                        </w:tc>
                        <w:tc>
                          <w:tcPr>
                            <w:tcW w:w="1043" w:type="dxa"/>
                            <w:shd w:val="clear" w:color="auto" w:fill="auto"/>
                            <w:vAlign w:val="center"/>
                          </w:tcPr>
                          <w:p w14:paraId="2B6A6EBF"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48.94</w:t>
                            </w:r>
                          </w:p>
                        </w:tc>
                      </w:tr>
                      <w:tr w:rsidR="00AD2184" w:rsidRPr="009371B6" w14:paraId="745528EC" w14:textId="77777777" w:rsidTr="008E0AE0">
                        <w:trPr>
                          <w:trHeight w:val="294"/>
                        </w:trPr>
                        <w:tc>
                          <w:tcPr>
                            <w:tcW w:w="1161" w:type="dxa"/>
                            <w:shd w:val="clear" w:color="auto" w:fill="auto"/>
                            <w:noWrap/>
                            <w:vAlign w:val="center"/>
                            <w:hideMark/>
                          </w:tcPr>
                          <w:p w14:paraId="5B05AB35" w14:textId="77777777" w:rsidR="00AD2184" w:rsidRPr="009371B6" w:rsidRDefault="00AD2184" w:rsidP="008E0AE0">
                            <w:pPr>
                              <w:widowControl/>
                              <w:spacing w:line="240" w:lineRule="exact"/>
                              <w:jc w:val="center"/>
                              <w:rPr>
                                <w:rFonts w:ascii="標楷體" w:eastAsia="標楷體" w:hAnsi="標楷體" w:cs="新細明體"/>
                                <w:color w:val="000000"/>
                                <w:sz w:val="20"/>
                                <w:szCs w:val="24"/>
                              </w:rPr>
                            </w:pPr>
                            <w:r w:rsidRPr="009371B6">
                              <w:rPr>
                                <w:rFonts w:ascii="標楷體" w:eastAsia="標楷體" w:hAnsi="標楷體" w:cs="新細明體" w:hint="eastAsia"/>
                                <w:color w:val="000000"/>
                                <w:sz w:val="20"/>
                                <w:szCs w:val="24"/>
                              </w:rPr>
                              <w:t>廣興分隊</w:t>
                            </w:r>
                          </w:p>
                        </w:tc>
                        <w:tc>
                          <w:tcPr>
                            <w:tcW w:w="580" w:type="dxa"/>
                            <w:shd w:val="clear" w:color="auto" w:fill="auto"/>
                            <w:noWrap/>
                            <w:vAlign w:val="center"/>
                            <w:hideMark/>
                          </w:tcPr>
                          <w:p w14:paraId="0386099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38</w:t>
                            </w:r>
                          </w:p>
                        </w:tc>
                        <w:tc>
                          <w:tcPr>
                            <w:tcW w:w="1304" w:type="dxa"/>
                            <w:shd w:val="clear" w:color="auto" w:fill="auto"/>
                            <w:noWrap/>
                            <w:vAlign w:val="center"/>
                            <w:hideMark/>
                          </w:tcPr>
                          <w:p w14:paraId="4829B613"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5,124</w:t>
                            </w:r>
                          </w:p>
                        </w:tc>
                        <w:tc>
                          <w:tcPr>
                            <w:tcW w:w="527" w:type="dxa"/>
                            <w:shd w:val="clear" w:color="auto" w:fill="auto"/>
                            <w:vAlign w:val="center"/>
                          </w:tcPr>
                          <w:p w14:paraId="033ACBCD"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135</w:t>
                            </w:r>
                          </w:p>
                        </w:tc>
                        <w:tc>
                          <w:tcPr>
                            <w:tcW w:w="897" w:type="dxa"/>
                            <w:shd w:val="clear" w:color="auto" w:fill="auto"/>
                            <w:vAlign w:val="center"/>
                          </w:tcPr>
                          <w:p w14:paraId="01A9233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12</w:t>
                            </w:r>
                          </w:p>
                        </w:tc>
                        <w:tc>
                          <w:tcPr>
                            <w:tcW w:w="1043" w:type="dxa"/>
                            <w:shd w:val="clear" w:color="auto" w:fill="auto"/>
                            <w:vAlign w:val="center"/>
                          </w:tcPr>
                          <w:p w14:paraId="50B96B4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31.58</w:t>
                            </w:r>
                          </w:p>
                        </w:tc>
                      </w:tr>
                      <w:tr w:rsidR="00AD2184" w:rsidRPr="00955193" w14:paraId="29056A71" w14:textId="77777777" w:rsidTr="008E0AE0">
                        <w:trPr>
                          <w:trHeight w:val="294"/>
                        </w:trPr>
                        <w:tc>
                          <w:tcPr>
                            <w:tcW w:w="1161" w:type="dxa"/>
                            <w:shd w:val="clear" w:color="auto" w:fill="auto"/>
                            <w:noWrap/>
                            <w:vAlign w:val="center"/>
                            <w:hideMark/>
                          </w:tcPr>
                          <w:p w14:paraId="020FE44B"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南方澳分隊</w:t>
                            </w:r>
                          </w:p>
                        </w:tc>
                        <w:tc>
                          <w:tcPr>
                            <w:tcW w:w="580" w:type="dxa"/>
                            <w:shd w:val="clear" w:color="auto" w:fill="auto"/>
                            <w:noWrap/>
                            <w:vAlign w:val="center"/>
                            <w:hideMark/>
                          </w:tcPr>
                          <w:p w14:paraId="36B5BCC8"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11</w:t>
                            </w:r>
                          </w:p>
                        </w:tc>
                        <w:tc>
                          <w:tcPr>
                            <w:tcW w:w="1304" w:type="dxa"/>
                            <w:shd w:val="clear" w:color="auto" w:fill="auto"/>
                            <w:noWrap/>
                            <w:vAlign w:val="center"/>
                            <w:hideMark/>
                          </w:tcPr>
                          <w:p w14:paraId="75180C9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1,101</w:t>
                            </w:r>
                          </w:p>
                        </w:tc>
                        <w:tc>
                          <w:tcPr>
                            <w:tcW w:w="527" w:type="dxa"/>
                            <w:shd w:val="clear" w:color="auto" w:fill="auto"/>
                            <w:vAlign w:val="center"/>
                          </w:tcPr>
                          <w:p w14:paraId="36A7D5B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100</w:t>
                            </w:r>
                          </w:p>
                        </w:tc>
                        <w:tc>
                          <w:tcPr>
                            <w:tcW w:w="897" w:type="dxa"/>
                            <w:shd w:val="clear" w:color="auto" w:fill="auto"/>
                            <w:vAlign w:val="center"/>
                          </w:tcPr>
                          <w:p w14:paraId="5FBEDE04"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w:t>
                            </w:r>
                          </w:p>
                        </w:tc>
                        <w:tc>
                          <w:tcPr>
                            <w:tcW w:w="1043" w:type="dxa"/>
                            <w:shd w:val="clear" w:color="auto" w:fill="auto"/>
                            <w:vAlign w:val="center"/>
                          </w:tcPr>
                          <w:p w14:paraId="3858280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36.36</w:t>
                            </w:r>
                          </w:p>
                        </w:tc>
                      </w:tr>
                      <w:tr w:rsidR="00AD2184" w:rsidRPr="00955193" w14:paraId="55CC430F" w14:textId="77777777" w:rsidTr="008E0AE0">
                        <w:trPr>
                          <w:trHeight w:val="294"/>
                        </w:trPr>
                        <w:tc>
                          <w:tcPr>
                            <w:tcW w:w="1161" w:type="dxa"/>
                            <w:shd w:val="clear" w:color="auto" w:fill="auto"/>
                            <w:noWrap/>
                            <w:vAlign w:val="center"/>
                            <w:hideMark/>
                          </w:tcPr>
                          <w:p w14:paraId="4FD14438"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員山分隊</w:t>
                            </w:r>
                          </w:p>
                        </w:tc>
                        <w:tc>
                          <w:tcPr>
                            <w:tcW w:w="580" w:type="dxa"/>
                            <w:shd w:val="clear" w:color="auto" w:fill="auto"/>
                            <w:noWrap/>
                            <w:vAlign w:val="center"/>
                            <w:hideMark/>
                          </w:tcPr>
                          <w:p w14:paraId="2A330A03"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35</w:t>
                            </w:r>
                          </w:p>
                        </w:tc>
                        <w:tc>
                          <w:tcPr>
                            <w:tcW w:w="1304" w:type="dxa"/>
                            <w:shd w:val="clear" w:color="auto" w:fill="auto"/>
                            <w:noWrap/>
                            <w:vAlign w:val="center"/>
                            <w:hideMark/>
                          </w:tcPr>
                          <w:p w14:paraId="0313DDA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3,325</w:t>
                            </w:r>
                          </w:p>
                        </w:tc>
                        <w:tc>
                          <w:tcPr>
                            <w:tcW w:w="527" w:type="dxa"/>
                            <w:shd w:val="clear" w:color="auto" w:fill="auto"/>
                            <w:vAlign w:val="center"/>
                          </w:tcPr>
                          <w:p w14:paraId="2C29F00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95</w:t>
                            </w:r>
                          </w:p>
                        </w:tc>
                        <w:tc>
                          <w:tcPr>
                            <w:tcW w:w="897" w:type="dxa"/>
                            <w:shd w:val="clear" w:color="auto" w:fill="auto"/>
                            <w:vAlign w:val="center"/>
                          </w:tcPr>
                          <w:p w14:paraId="5FE94F0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13</w:t>
                            </w:r>
                          </w:p>
                        </w:tc>
                        <w:tc>
                          <w:tcPr>
                            <w:tcW w:w="1043" w:type="dxa"/>
                            <w:shd w:val="clear" w:color="auto" w:fill="auto"/>
                            <w:vAlign w:val="center"/>
                          </w:tcPr>
                          <w:p w14:paraId="14888E6A"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37.14</w:t>
                            </w:r>
                          </w:p>
                        </w:tc>
                      </w:tr>
                      <w:tr w:rsidR="00AD2184" w:rsidRPr="00955193" w14:paraId="0E1E9966" w14:textId="77777777" w:rsidTr="008E0AE0">
                        <w:trPr>
                          <w:trHeight w:val="294"/>
                        </w:trPr>
                        <w:tc>
                          <w:tcPr>
                            <w:tcW w:w="1161" w:type="dxa"/>
                            <w:shd w:val="clear" w:color="auto" w:fill="auto"/>
                            <w:noWrap/>
                            <w:vAlign w:val="center"/>
                            <w:hideMark/>
                          </w:tcPr>
                          <w:p w14:paraId="18358C64"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壯圍分隊</w:t>
                            </w:r>
                          </w:p>
                        </w:tc>
                        <w:tc>
                          <w:tcPr>
                            <w:tcW w:w="580" w:type="dxa"/>
                            <w:shd w:val="clear" w:color="auto" w:fill="auto"/>
                            <w:noWrap/>
                            <w:vAlign w:val="center"/>
                            <w:hideMark/>
                          </w:tcPr>
                          <w:p w14:paraId="5957880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37</w:t>
                            </w:r>
                          </w:p>
                        </w:tc>
                        <w:tc>
                          <w:tcPr>
                            <w:tcW w:w="1304" w:type="dxa"/>
                            <w:shd w:val="clear" w:color="auto" w:fill="auto"/>
                            <w:noWrap/>
                            <w:vAlign w:val="center"/>
                            <w:hideMark/>
                          </w:tcPr>
                          <w:p w14:paraId="0E0B75FA"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3,257</w:t>
                            </w:r>
                          </w:p>
                        </w:tc>
                        <w:tc>
                          <w:tcPr>
                            <w:tcW w:w="527" w:type="dxa"/>
                            <w:shd w:val="clear" w:color="auto" w:fill="auto"/>
                            <w:vAlign w:val="center"/>
                          </w:tcPr>
                          <w:p w14:paraId="68B9B91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88</w:t>
                            </w:r>
                          </w:p>
                        </w:tc>
                        <w:tc>
                          <w:tcPr>
                            <w:tcW w:w="897" w:type="dxa"/>
                            <w:shd w:val="clear" w:color="auto" w:fill="auto"/>
                            <w:vAlign w:val="center"/>
                          </w:tcPr>
                          <w:p w14:paraId="37FE3C7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12</w:t>
                            </w:r>
                          </w:p>
                        </w:tc>
                        <w:tc>
                          <w:tcPr>
                            <w:tcW w:w="1043" w:type="dxa"/>
                            <w:shd w:val="clear" w:color="auto" w:fill="auto"/>
                            <w:vAlign w:val="center"/>
                          </w:tcPr>
                          <w:p w14:paraId="2F63436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32.43</w:t>
                            </w:r>
                          </w:p>
                        </w:tc>
                      </w:tr>
                      <w:tr w:rsidR="00AD2184" w:rsidRPr="00955193" w14:paraId="47B81158" w14:textId="77777777" w:rsidTr="008E0AE0">
                        <w:trPr>
                          <w:trHeight w:val="294"/>
                        </w:trPr>
                        <w:tc>
                          <w:tcPr>
                            <w:tcW w:w="1161" w:type="dxa"/>
                            <w:shd w:val="clear" w:color="auto" w:fill="auto"/>
                            <w:noWrap/>
                            <w:vAlign w:val="center"/>
                            <w:hideMark/>
                          </w:tcPr>
                          <w:p w14:paraId="46EF87A4"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礁溪分隊</w:t>
                            </w:r>
                          </w:p>
                        </w:tc>
                        <w:tc>
                          <w:tcPr>
                            <w:tcW w:w="580" w:type="dxa"/>
                            <w:shd w:val="clear" w:color="auto" w:fill="auto"/>
                            <w:noWrap/>
                            <w:vAlign w:val="center"/>
                            <w:hideMark/>
                          </w:tcPr>
                          <w:p w14:paraId="6E33712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50</w:t>
                            </w:r>
                          </w:p>
                        </w:tc>
                        <w:tc>
                          <w:tcPr>
                            <w:tcW w:w="1304" w:type="dxa"/>
                            <w:shd w:val="clear" w:color="auto" w:fill="auto"/>
                            <w:noWrap/>
                            <w:vAlign w:val="center"/>
                            <w:hideMark/>
                          </w:tcPr>
                          <w:p w14:paraId="46889F16"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3,104</w:t>
                            </w:r>
                          </w:p>
                        </w:tc>
                        <w:tc>
                          <w:tcPr>
                            <w:tcW w:w="527" w:type="dxa"/>
                            <w:shd w:val="clear" w:color="auto" w:fill="auto"/>
                            <w:vAlign w:val="center"/>
                          </w:tcPr>
                          <w:p w14:paraId="024BF89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62</w:t>
                            </w:r>
                          </w:p>
                        </w:tc>
                        <w:tc>
                          <w:tcPr>
                            <w:tcW w:w="897" w:type="dxa"/>
                            <w:shd w:val="clear" w:color="auto" w:fill="auto"/>
                            <w:vAlign w:val="center"/>
                          </w:tcPr>
                          <w:p w14:paraId="378BA9E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6</w:t>
                            </w:r>
                          </w:p>
                        </w:tc>
                        <w:tc>
                          <w:tcPr>
                            <w:tcW w:w="1043" w:type="dxa"/>
                            <w:shd w:val="clear" w:color="auto" w:fill="auto"/>
                            <w:vAlign w:val="center"/>
                          </w:tcPr>
                          <w:p w14:paraId="04017A28"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12.00</w:t>
                            </w:r>
                          </w:p>
                        </w:tc>
                      </w:tr>
                      <w:tr w:rsidR="00AD2184" w:rsidRPr="00955193" w14:paraId="0FCC3341" w14:textId="77777777" w:rsidTr="008E0AE0">
                        <w:trPr>
                          <w:trHeight w:val="294"/>
                        </w:trPr>
                        <w:tc>
                          <w:tcPr>
                            <w:tcW w:w="1161" w:type="dxa"/>
                            <w:shd w:val="clear" w:color="auto" w:fill="auto"/>
                            <w:noWrap/>
                            <w:vAlign w:val="center"/>
                            <w:hideMark/>
                          </w:tcPr>
                          <w:p w14:paraId="7B7E3B60"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羅東分隊</w:t>
                            </w:r>
                          </w:p>
                        </w:tc>
                        <w:tc>
                          <w:tcPr>
                            <w:tcW w:w="580" w:type="dxa"/>
                            <w:shd w:val="clear" w:color="auto" w:fill="auto"/>
                            <w:noWrap/>
                            <w:vAlign w:val="center"/>
                            <w:hideMark/>
                          </w:tcPr>
                          <w:p w14:paraId="34B8CCF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43</w:t>
                            </w:r>
                          </w:p>
                        </w:tc>
                        <w:tc>
                          <w:tcPr>
                            <w:tcW w:w="1304" w:type="dxa"/>
                            <w:shd w:val="clear" w:color="auto" w:fill="auto"/>
                            <w:noWrap/>
                            <w:vAlign w:val="center"/>
                            <w:hideMark/>
                          </w:tcPr>
                          <w:p w14:paraId="309CA3CF"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2,521</w:t>
                            </w:r>
                          </w:p>
                        </w:tc>
                        <w:tc>
                          <w:tcPr>
                            <w:tcW w:w="527" w:type="dxa"/>
                            <w:shd w:val="clear" w:color="auto" w:fill="auto"/>
                            <w:vAlign w:val="center"/>
                          </w:tcPr>
                          <w:p w14:paraId="044501E3"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59</w:t>
                            </w:r>
                          </w:p>
                        </w:tc>
                        <w:tc>
                          <w:tcPr>
                            <w:tcW w:w="897" w:type="dxa"/>
                            <w:shd w:val="clear" w:color="auto" w:fill="auto"/>
                            <w:vAlign w:val="center"/>
                          </w:tcPr>
                          <w:p w14:paraId="66661217"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6</w:t>
                            </w:r>
                          </w:p>
                        </w:tc>
                        <w:tc>
                          <w:tcPr>
                            <w:tcW w:w="1043" w:type="dxa"/>
                            <w:shd w:val="clear" w:color="auto" w:fill="auto"/>
                            <w:vAlign w:val="center"/>
                          </w:tcPr>
                          <w:p w14:paraId="74D0F82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13.95</w:t>
                            </w:r>
                          </w:p>
                        </w:tc>
                      </w:tr>
                      <w:tr w:rsidR="00AD2184" w:rsidRPr="00955193" w14:paraId="3A415CA5" w14:textId="77777777" w:rsidTr="008E0AE0">
                        <w:trPr>
                          <w:trHeight w:val="294"/>
                        </w:trPr>
                        <w:tc>
                          <w:tcPr>
                            <w:tcW w:w="1161" w:type="dxa"/>
                            <w:shd w:val="clear" w:color="auto" w:fill="auto"/>
                            <w:noWrap/>
                            <w:vAlign w:val="center"/>
                            <w:hideMark/>
                          </w:tcPr>
                          <w:p w14:paraId="27D704AE"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五結分隊</w:t>
                            </w:r>
                          </w:p>
                        </w:tc>
                        <w:tc>
                          <w:tcPr>
                            <w:tcW w:w="580" w:type="dxa"/>
                            <w:shd w:val="clear" w:color="auto" w:fill="auto"/>
                            <w:noWrap/>
                            <w:vAlign w:val="center"/>
                            <w:hideMark/>
                          </w:tcPr>
                          <w:p w14:paraId="7EDB464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28</w:t>
                            </w:r>
                          </w:p>
                        </w:tc>
                        <w:tc>
                          <w:tcPr>
                            <w:tcW w:w="1304" w:type="dxa"/>
                            <w:shd w:val="clear" w:color="auto" w:fill="auto"/>
                            <w:noWrap/>
                            <w:vAlign w:val="center"/>
                            <w:hideMark/>
                          </w:tcPr>
                          <w:p w14:paraId="3D24CF9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1,489</w:t>
                            </w:r>
                          </w:p>
                        </w:tc>
                        <w:tc>
                          <w:tcPr>
                            <w:tcW w:w="527" w:type="dxa"/>
                            <w:shd w:val="clear" w:color="auto" w:fill="auto"/>
                            <w:vAlign w:val="center"/>
                          </w:tcPr>
                          <w:p w14:paraId="483BAE30"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53</w:t>
                            </w:r>
                          </w:p>
                        </w:tc>
                        <w:tc>
                          <w:tcPr>
                            <w:tcW w:w="897" w:type="dxa"/>
                            <w:shd w:val="clear" w:color="auto" w:fill="auto"/>
                            <w:vAlign w:val="center"/>
                          </w:tcPr>
                          <w:p w14:paraId="34965057"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w:t>
                            </w:r>
                          </w:p>
                        </w:tc>
                        <w:tc>
                          <w:tcPr>
                            <w:tcW w:w="1043" w:type="dxa"/>
                            <w:shd w:val="clear" w:color="auto" w:fill="auto"/>
                            <w:vAlign w:val="center"/>
                          </w:tcPr>
                          <w:p w14:paraId="0594D87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10.71</w:t>
                            </w:r>
                          </w:p>
                        </w:tc>
                      </w:tr>
                      <w:tr w:rsidR="00AD2184" w:rsidRPr="00955193" w14:paraId="4C1EE7E7" w14:textId="77777777" w:rsidTr="008E0AE0">
                        <w:trPr>
                          <w:trHeight w:val="294"/>
                        </w:trPr>
                        <w:tc>
                          <w:tcPr>
                            <w:tcW w:w="1161" w:type="dxa"/>
                            <w:shd w:val="clear" w:color="auto" w:fill="auto"/>
                            <w:noWrap/>
                            <w:vAlign w:val="center"/>
                            <w:hideMark/>
                          </w:tcPr>
                          <w:p w14:paraId="788BF2BD"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三星分隊</w:t>
                            </w:r>
                          </w:p>
                        </w:tc>
                        <w:tc>
                          <w:tcPr>
                            <w:tcW w:w="580" w:type="dxa"/>
                            <w:shd w:val="clear" w:color="auto" w:fill="auto"/>
                            <w:noWrap/>
                            <w:vAlign w:val="center"/>
                            <w:hideMark/>
                          </w:tcPr>
                          <w:p w14:paraId="2BEC43D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11</w:t>
                            </w:r>
                          </w:p>
                        </w:tc>
                        <w:tc>
                          <w:tcPr>
                            <w:tcW w:w="1304" w:type="dxa"/>
                            <w:shd w:val="clear" w:color="auto" w:fill="auto"/>
                            <w:noWrap/>
                            <w:vAlign w:val="center"/>
                            <w:hideMark/>
                          </w:tcPr>
                          <w:p w14:paraId="21F30FEF"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574</w:t>
                            </w:r>
                          </w:p>
                        </w:tc>
                        <w:tc>
                          <w:tcPr>
                            <w:tcW w:w="527" w:type="dxa"/>
                            <w:shd w:val="clear" w:color="auto" w:fill="auto"/>
                            <w:vAlign w:val="center"/>
                          </w:tcPr>
                          <w:p w14:paraId="04B6F73B"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52</w:t>
                            </w:r>
                          </w:p>
                        </w:tc>
                        <w:tc>
                          <w:tcPr>
                            <w:tcW w:w="897" w:type="dxa"/>
                            <w:shd w:val="clear" w:color="auto" w:fill="auto"/>
                            <w:vAlign w:val="center"/>
                          </w:tcPr>
                          <w:p w14:paraId="7A3736C5"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w:t>
                            </w:r>
                          </w:p>
                        </w:tc>
                        <w:tc>
                          <w:tcPr>
                            <w:tcW w:w="1043" w:type="dxa"/>
                            <w:shd w:val="clear" w:color="auto" w:fill="auto"/>
                            <w:vAlign w:val="center"/>
                          </w:tcPr>
                          <w:p w14:paraId="333D277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36.36</w:t>
                            </w:r>
                          </w:p>
                        </w:tc>
                      </w:tr>
                      <w:tr w:rsidR="00AD2184" w:rsidRPr="00955193" w14:paraId="31F1777D" w14:textId="77777777" w:rsidTr="008E0AE0">
                        <w:trPr>
                          <w:trHeight w:val="294"/>
                        </w:trPr>
                        <w:tc>
                          <w:tcPr>
                            <w:tcW w:w="1161" w:type="dxa"/>
                            <w:shd w:val="clear" w:color="auto" w:fill="auto"/>
                            <w:noWrap/>
                            <w:vAlign w:val="center"/>
                            <w:hideMark/>
                          </w:tcPr>
                          <w:p w14:paraId="58B35831"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冬山分隊</w:t>
                            </w:r>
                          </w:p>
                        </w:tc>
                        <w:tc>
                          <w:tcPr>
                            <w:tcW w:w="580" w:type="dxa"/>
                            <w:shd w:val="clear" w:color="auto" w:fill="auto"/>
                            <w:noWrap/>
                            <w:vAlign w:val="center"/>
                            <w:hideMark/>
                          </w:tcPr>
                          <w:p w14:paraId="734B306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41</w:t>
                            </w:r>
                          </w:p>
                        </w:tc>
                        <w:tc>
                          <w:tcPr>
                            <w:tcW w:w="1304" w:type="dxa"/>
                            <w:shd w:val="clear" w:color="auto" w:fill="auto"/>
                            <w:noWrap/>
                            <w:vAlign w:val="center"/>
                            <w:hideMark/>
                          </w:tcPr>
                          <w:p w14:paraId="268BFE9D"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1,454</w:t>
                            </w:r>
                          </w:p>
                        </w:tc>
                        <w:tc>
                          <w:tcPr>
                            <w:tcW w:w="527" w:type="dxa"/>
                            <w:shd w:val="clear" w:color="auto" w:fill="auto"/>
                            <w:vAlign w:val="center"/>
                          </w:tcPr>
                          <w:p w14:paraId="63B38CC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35</w:t>
                            </w:r>
                          </w:p>
                        </w:tc>
                        <w:tc>
                          <w:tcPr>
                            <w:tcW w:w="897" w:type="dxa"/>
                            <w:shd w:val="clear" w:color="auto" w:fill="auto"/>
                            <w:vAlign w:val="center"/>
                          </w:tcPr>
                          <w:p w14:paraId="7A2D5E0D"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w:t>
                            </w:r>
                          </w:p>
                        </w:tc>
                        <w:tc>
                          <w:tcPr>
                            <w:tcW w:w="1043" w:type="dxa"/>
                            <w:shd w:val="clear" w:color="auto" w:fill="auto"/>
                            <w:vAlign w:val="center"/>
                          </w:tcPr>
                          <w:p w14:paraId="397E00CC"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9.76</w:t>
                            </w:r>
                          </w:p>
                        </w:tc>
                      </w:tr>
                      <w:tr w:rsidR="00AD2184" w:rsidRPr="00955193" w14:paraId="7EFC0B7E" w14:textId="77777777" w:rsidTr="008E0AE0">
                        <w:trPr>
                          <w:trHeight w:val="294"/>
                        </w:trPr>
                        <w:tc>
                          <w:tcPr>
                            <w:tcW w:w="1161" w:type="dxa"/>
                            <w:shd w:val="clear" w:color="auto" w:fill="auto"/>
                            <w:noWrap/>
                            <w:vAlign w:val="center"/>
                            <w:hideMark/>
                          </w:tcPr>
                          <w:p w14:paraId="1781C709"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頭城分隊</w:t>
                            </w:r>
                          </w:p>
                        </w:tc>
                        <w:tc>
                          <w:tcPr>
                            <w:tcW w:w="580" w:type="dxa"/>
                            <w:shd w:val="clear" w:color="auto" w:fill="auto"/>
                            <w:noWrap/>
                            <w:vAlign w:val="center"/>
                            <w:hideMark/>
                          </w:tcPr>
                          <w:p w14:paraId="68BD68D4"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47</w:t>
                            </w:r>
                          </w:p>
                        </w:tc>
                        <w:tc>
                          <w:tcPr>
                            <w:tcW w:w="1304" w:type="dxa"/>
                            <w:shd w:val="clear" w:color="auto" w:fill="auto"/>
                            <w:noWrap/>
                            <w:vAlign w:val="center"/>
                            <w:hideMark/>
                          </w:tcPr>
                          <w:p w14:paraId="456B6E9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1,550</w:t>
                            </w:r>
                          </w:p>
                        </w:tc>
                        <w:tc>
                          <w:tcPr>
                            <w:tcW w:w="527" w:type="dxa"/>
                            <w:shd w:val="clear" w:color="auto" w:fill="auto"/>
                            <w:vAlign w:val="center"/>
                          </w:tcPr>
                          <w:p w14:paraId="457DC3E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33</w:t>
                            </w:r>
                          </w:p>
                        </w:tc>
                        <w:tc>
                          <w:tcPr>
                            <w:tcW w:w="897" w:type="dxa"/>
                            <w:shd w:val="clear" w:color="auto" w:fill="auto"/>
                            <w:vAlign w:val="center"/>
                          </w:tcPr>
                          <w:p w14:paraId="04D1989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3</w:t>
                            </w:r>
                          </w:p>
                        </w:tc>
                        <w:tc>
                          <w:tcPr>
                            <w:tcW w:w="1043" w:type="dxa"/>
                            <w:shd w:val="clear" w:color="auto" w:fill="auto"/>
                            <w:vAlign w:val="center"/>
                          </w:tcPr>
                          <w:p w14:paraId="77D69AC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6.38</w:t>
                            </w:r>
                          </w:p>
                        </w:tc>
                      </w:tr>
                      <w:tr w:rsidR="00AD2184" w:rsidRPr="00955193" w14:paraId="3606FC97" w14:textId="77777777" w:rsidTr="008E0AE0">
                        <w:trPr>
                          <w:trHeight w:val="294"/>
                        </w:trPr>
                        <w:tc>
                          <w:tcPr>
                            <w:tcW w:w="1161" w:type="dxa"/>
                            <w:shd w:val="clear" w:color="auto" w:fill="auto"/>
                            <w:noWrap/>
                            <w:vAlign w:val="center"/>
                            <w:hideMark/>
                          </w:tcPr>
                          <w:p w14:paraId="2651ED1E"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南澳分隊</w:t>
                            </w:r>
                          </w:p>
                        </w:tc>
                        <w:tc>
                          <w:tcPr>
                            <w:tcW w:w="580" w:type="dxa"/>
                            <w:shd w:val="clear" w:color="auto" w:fill="auto"/>
                            <w:noWrap/>
                            <w:vAlign w:val="center"/>
                            <w:hideMark/>
                          </w:tcPr>
                          <w:p w14:paraId="3002539E"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10</w:t>
                            </w:r>
                          </w:p>
                        </w:tc>
                        <w:tc>
                          <w:tcPr>
                            <w:tcW w:w="1304" w:type="dxa"/>
                            <w:shd w:val="clear" w:color="auto" w:fill="auto"/>
                            <w:noWrap/>
                            <w:vAlign w:val="center"/>
                            <w:hideMark/>
                          </w:tcPr>
                          <w:p w14:paraId="644EA55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195</w:t>
                            </w:r>
                          </w:p>
                        </w:tc>
                        <w:tc>
                          <w:tcPr>
                            <w:tcW w:w="527" w:type="dxa"/>
                            <w:shd w:val="clear" w:color="auto" w:fill="auto"/>
                            <w:vAlign w:val="center"/>
                          </w:tcPr>
                          <w:p w14:paraId="38291B3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20</w:t>
                            </w:r>
                          </w:p>
                        </w:tc>
                        <w:tc>
                          <w:tcPr>
                            <w:tcW w:w="897" w:type="dxa"/>
                            <w:shd w:val="clear" w:color="auto" w:fill="auto"/>
                            <w:vAlign w:val="center"/>
                          </w:tcPr>
                          <w:p w14:paraId="1C062AC8"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Pr>
                                <w:rFonts w:ascii="標楷體" w:hAnsi="標楷體" w:cs="新細明體" w:hint="eastAsia"/>
                                <w:color w:val="000000"/>
                                <w:sz w:val="20"/>
                                <w:szCs w:val="24"/>
                              </w:rPr>
                              <w:t>－</w:t>
                            </w:r>
                          </w:p>
                        </w:tc>
                        <w:tc>
                          <w:tcPr>
                            <w:tcW w:w="1043" w:type="dxa"/>
                            <w:shd w:val="clear" w:color="auto" w:fill="auto"/>
                            <w:vAlign w:val="center"/>
                          </w:tcPr>
                          <w:p w14:paraId="33A402AA"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Pr>
                                <w:rFonts w:ascii="標楷體" w:hAnsi="標楷體" w:cs="新細明體" w:hint="eastAsia"/>
                                <w:color w:val="000000"/>
                                <w:sz w:val="20"/>
                                <w:szCs w:val="24"/>
                              </w:rPr>
                              <w:t>－</w:t>
                            </w:r>
                          </w:p>
                        </w:tc>
                      </w:tr>
                      <w:tr w:rsidR="00AD2184" w:rsidRPr="00955193" w14:paraId="34502C6A" w14:textId="77777777" w:rsidTr="008E0AE0">
                        <w:trPr>
                          <w:trHeight w:val="294"/>
                        </w:trPr>
                        <w:tc>
                          <w:tcPr>
                            <w:tcW w:w="1161" w:type="dxa"/>
                            <w:shd w:val="clear" w:color="auto" w:fill="auto"/>
                            <w:noWrap/>
                            <w:vAlign w:val="center"/>
                            <w:hideMark/>
                          </w:tcPr>
                          <w:p w14:paraId="4514F59C" w14:textId="77777777" w:rsidR="00AD2184" w:rsidRPr="009371B6" w:rsidRDefault="00AD2184" w:rsidP="008E0AE0">
                            <w:pPr>
                              <w:widowControl/>
                              <w:spacing w:line="240" w:lineRule="exact"/>
                              <w:jc w:val="center"/>
                              <w:rPr>
                                <w:rFonts w:ascii="標楷體" w:eastAsia="標楷體" w:hAnsi="標楷體" w:cs="新細明體"/>
                                <w:color w:val="000000"/>
                                <w:w w:val="90"/>
                                <w:sz w:val="20"/>
                                <w:szCs w:val="24"/>
                              </w:rPr>
                            </w:pPr>
                            <w:r w:rsidRPr="009371B6">
                              <w:rPr>
                                <w:rFonts w:ascii="標楷體" w:eastAsia="標楷體" w:hAnsi="標楷體" w:cs="新細明體" w:hint="eastAsia"/>
                                <w:color w:val="000000"/>
                                <w:w w:val="90"/>
                                <w:sz w:val="20"/>
                                <w:szCs w:val="24"/>
                              </w:rPr>
                              <w:t>蘇澳分隊</w:t>
                            </w:r>
                          </w:p>
                        </w:tc>
                        <w:tc>
                          <w:tcPr>
                            <w:tcW w:w="580" w:type="dxa"/>
                            <w:shd w:val="clear" w:color="auto" w:fill="auto"/>
                            <w:noWrap/>
                            <w:vAlign w:val="center"/>
                            <w:hideMark/>
                          </w:tcPr>
                          <w:p w14:paraId="501F49D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w:t>
                            </w:r>
                          </w:p>
                        </w:tc>
                        <w:tc>
                          <w:tcPr>
                            <w:tcW w:w="1304" w:type="dxa"/>
                            <w:shd w:val="clear" w:color="auto" w:fill="auto"/>
                            <w:noWrap/>
                            <w:vAlign w:val="center"/>
                            <w:hideMark/>
                          </w:tcPr>
                          <w:p w14:paraId="5B5FE98F"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hint="eastAsia"/>
                                <w:bCs/>
                                <w:sz w:val="20"/>
                                <w:szCs w:val="24"/>
                              </w:rPr>
                              <w:t>24</w:t>
                            </w:r>
                          </w:p>
                        </w:tc>
                        <w:tc>
                          <w:tcPr>
                            <w:tcW w:w="527" w:type="dxa"/>
                            <w:shd w:val="clear" w:color="auto" w:fill="auto"/>
                            <w:vAlign w:val="center"/>
                          </w:tcPr>
                          <w:p w14:paraId="098FFED9"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sidRPr="009371B6">
                              <w:rPr>
                                <w:rFonts w:ascii="標楷體" w:eastAsia="標楷體" w:hAnsi="標楷體"/>
                                <w:bCs/>
                                <w:sz w:val="20"/>
                                <w:szCs w:val="24"/>
                              </w:rPr>
                              <w:t>12</w:t>
                            </w:r>
                          </w:p>
                        </w:tc>
                        <w:tc>
                          <w:tcPr>
                            <w:tcW w:w="897" w:type="dxa"/>
                            <w:shd w:val="clear" w:color="auto" w:fill="auto"/>
                            <w:vAlign w:val="center"/>
                          </w:tcPr>
                          <w:p w14:paraId="743093E2"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Pr>
                                <w:rFonts w:ascii="標楷體" w:hAnsi="標楷體" w:cs="新細明體" w:hint="eastAsia"/>
                                <w:color w:val="000000"/>
                                <w:sz w:val="20"/>
                                <w:szCs w:val="24"/>
                              </w:rPr>
                              <w:t>－</w:t>
                            </w:r>
                          </w:p>
                        </w:tc>
                        <w:tc>
                          <w:tcPr>
                            <w:tcW w:w="1043" w:type="dxa"/>
                            <w:shd w:val="clear" w:color="auto" w:fill="auto"/>
                            <w:vAlign w:val="center"/>
                          </w:tcPr>
                          <w:p w14:paraId="06A64921" w14:textId="77777777" w:rsidR="00AD2184" w:rsidRPr="009371B6" w:rsidRDefault="00AD2184" w:rsidP="008E0AE0">
                            <w:pPr>
                              <w:autoSpaceDE w:val="0"/>
                              <w:autoSpaceDN w:val="0"/>
                              <w:adjustRightInd w:val="0"/>
                              <w:spacing w:line="240" w:lineRule="exact"/>
                              <w:ind w:rightChars="-29" w:right="-70"/>
                              <w:jc w:val="right"/>
                              <w:rPr>
                                <w:rFonts w:ascii="標楷體" w:eastAsia="標楷體" w:hAnsi="標楷體"/>
                                <w:bCs/>
                                <w:sz w:val="20"/>
                                <w:szCs w:val="24"/>
                              </w:rPr>
                            </w:pPr>
                            <w:r>
                              <w:rPr>
                                <w:rFonts w:ascii="標楷體" w:hAnsi="標楷體" w:cs="新細明體" w:hint="eastAsia"/>
                                <w:color w:val="000000"/>
                                <w:sz w:val="20"/>
                                <w:szCs w:val="24"/>
                              </w:rPr>
                              <w:t>－</w:t>
                            </w:r>
                          </w:p>
                        </w:tc>
                      </w:tr>
                    </w:tbl>
                    <w:p w14:paraId="02C4A58B" w14:textId="77777777" w:rsidR="00AD2184" w:rsidRPr="009371B6" w:rsidRDefault="00AD2184" w:rsidP="009C11A2">
                      <w:pPr>
                        <w:autoSpaceDE w:val="0"/>
                        <w:autoSpaceDN w:val="0"/>
                        <w:adjustRightInd w:val="0"/>
                        <w:spacing w:line="300" w:lineRule="exact"/>
                        <w:ind w:leftChars="-59" w:left="-3" w:hangingChars="77" w:hanging="139"/>
                        <w:jc w:val="both"/>
                      </w:pPr>
                      <w:r w:rsidRPr="009371B6">
                        <w:rPr>
                          <w:rFonts w:ascii="標楷體" w:eastAsia="標楷體" w:hAnsi="標楷體" w:cs="標楷體" w:hint="eastAsia"/>
                          <w:sz w:val="18"/>
                          <w:szCs w:val="30"/>
                        </w:rPr>
                        <w:t>資料來源：整理自消防局提供資料。</w:t>
                      </w:r>
                    </w:p>
                  </w:txbxContent>
                </v:textbox>
                <w10:wrap type="square"/>
              </v:shape>
            </w:pict>
          </mc:Fallback>
        </mc:AlternateContent>
      </w:r>
      <w:r w:rsidRPr="00154CF1">
        <w:rPr>
          <w:rFonts w:ascii="標楷體" w:hAnsi="標楷體" w:hint="eastAsia"/>
          <w:color w:val="000000"/>
          <w:spacing w:val="2"/>
          <w:sz w:val="24"/>
          <w:szCs w:val="24"/>
        </w:rPr>
        <w:t>支</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介於365至743天</w:t>
      </w:r>
      <w:r>
        <w:rPr>
          <w:rFonts w:ascii="標楷體" w:hAnsi="標楷體" w:hint="eastAsia"/>
          <w:color w:val="000000"/>
          <w:spacing w:val="2"/>
          <w:sz w:val="24"/>
          <w:szCs w:val="24"/>
        </w:rPr>
        <w:t>）</w:t>
      </w:r>
      <w:r w:rsidRPr="00154CF1">
        <w:rPr>
          <w:rFonts w:ascii="標楷體" w:hAnsi="標楷體" w:hint="eastAsia"/>
          <w:color w:val="000000"/>
          <w:spacing w:val="2"/>
          <w:sz w:val="24"/>
          <w:szCs w:val="24"/>
        </w:rPr>
        <w:t>，維修天數偏高，影響該區域消防水源供應；以鄉鎮別分析，以大同分隊維修天數逾91天，占比78.95％最高，其次為宜蘭分隊48.94％、員山分隊37.14％，有待查明未能即時修復癥結原因並研謀改善妥處，以縮短消防水源空窗期，強化防救災整備能力，經函請消防局檢討妥處。據復：（1）部分住宅區消防栓較為匱乏部分，依宜蘭縣111及112年度各鄉鎮市公所充實消防水源增設計畫，111及112年度將分別增設30支、17支消防栓，每月追蹤施工進度並製作紀錄，並針對水源不足地區，辦理火災搶救兵棋推演、實兵演練</w:t>
      </w:r>
      <w:r w:rsidRPr="00154CF1">
        <w:rPr>
          <w:rFonts w:ascii="標楷體" w:hAnsi="標楷體" w:hint="eastAsia"/>
          <w:color w:val="000000"/>
          <w:spacing w:val="2"/>
          <w:sz w:val="24"/>
          <w:szCs w:val="24"/>
        </w:rPr>
        <w:lastRenderedPageBreak/>
        <w:t>及召開檢討會，以提升對水源不足地區之火災搶救效能。另針對南澳鄉、冬山鄉及礁溪鄉消防栓密度不足村里，於111年度規劃消防栓增設會勘，經評估許可後，納入111及112年度充實消防水源增設計畫辦理；（2）消防栓維修時程過長，該局將邀集台灣自來水公司召開會議瞭解癥結原因並研擬解決辦法；未於接獲修復通知10日內完成複查者，已請各分隊每週登入消防水源管理系統查看有無複查消防栓，並請台灣自來水公司修復消防栓後立即於LINE群組告知同仁，以利各分隊前往複查</w:t>
      </w:r>
      <w:r w:rsidRPr="00A45017">
        <w:rPr>
          <w:rFonts w:ascii="標楷體" w:hAnsi="標楷體" w:hint="eastAsia"/>
          <w:color w:val="000000"/>
          <w:spacing w:val="2"/>
          <w:sz w:val="32"/>
          <w:szCs w:val="32"/>
        </w:rPr>
        <w:t>。</w:t>
      </w:r>
    </w:p>
    <w:p w14:paraId="1842E916" w14:textId="77777777" w:rsidR="00AD2184" w:rsidRPr="00AF329F" w:rsidRDefault="00AD2184" w:rsidP="006061EC">
      <w:pPr>
        <w:pStyle w:val="100"/>
        <w:overflowPunct w:val="0"/>
        <w:spacing w:beforeLines="100" w:before="240" w:line="500" w:lineRule="exact"/>
        <w:ind w:firstLineChars="200" w:firstLine="569"/>
        <w:jc w:val="both"/>
        <w:rPr>
          <w:rFonts w:ascii="標楷體" w:hAnsi="標楷體"/>
          <w:color w:val="000000"/>
          <w:spacing w:val="2"/>
          <w:szCs w:val="28"/>
        </w:rPr>
      </w:pPr>
      <w:r w:rsidRPr="00AF329F">
        <w:rPr>
          <w:rFonts w:ascii="標楷體" w:hAnsi="標楷體" w:hint="eastAsia"/>
          <w:b/>
          <w:color w:val="000000"/>
          <w:spacing w:val="2"/>
          <w:szCs w:val="28"/>
        </w:rPr>
        <w:t>4</w:t>
      </w:r>
      <w:r w:rsidRPr="00AF329F">
        <w:rPr>
          <w:rFonts w:ascii="標楷體" w:hAnsi="標楷體"/>
          <w:b/>
          <w:color w:val="000000"/>
          <w:spacing w:val="2"/>
          <w:szCs w:val="28"/>
        </w:rPr>
        <w:t>.</w:t>
      </w:r>
      <w:r w:rsidRPr="00AF329F">
        <w:rPr>
          <w:rFonts w:ascii="標楷體" w:hAnsi="標楷體" w:hint="eastAsia"/>
          <w:b/>
          <w:spacing w:val="-22"/>
          <w:szCs w:val="28"/>
        </w:rPr>
        <w:t xml:space="preserve">　</w:t>
      </w:r>
      <w:r w:rsidRPr="00AF329F">
        <w:rPr>
          <w:rFonts w:ascii="標楷體" w:hAnsi="標楷體" w:hint="eastAsia"/>
          <w:b/>
          <w:color w:val="000000"/>
          <w:spacing w:val="2"/>
          <w:szCs w:val="28"/>
        </w:rPr>
        <w:t>近3年度持續</w:t>
      </w:r>
      <w:r w:rsidRPr="006D68FD">
        <w:rPr>
          <w:rFonts w:ascii="標楷體" w:hAnsi="標楷體" w:hint="eastAsia"/>
          <w:b/>
          <w:spacing w:val="2"/>
          <w:szCs w:val="28"/>
        </w:rPr>
        <w:t>推動</w:t>
      </w:r>
      <w:r w:rsidRPr="00AF329F">
        <w:rPr>
          <w:rFonts w:ascii="標楷體" w:hAnsi="標楷體" w:hint="eastAsia"/>
          <w:b/>
          <w:color w:val="000000"/>
          <w:spacing w:val="2"/>
          <w:szCs w:val="28"/>
        </w:rPr>
        <w:t>DA-CPR線上指導及提升品質計畫，部分指標連續3年未達年度目標值，且急救成功率雖已逐年攀升，惟仍低於全國平均值，允宜檢討癥結原因研謀改善妥處，以提升執行到院前緊急救護品質。</w:t>
      </w:r>
    </w:p>
    <w:p w14:paraId="59F4C150" w14:textId="77777777" w:rsidR="00AD2184" w:rsidRDefault="00AD2184" w:rsidP="0023769C">
      <w:pPr>
        <w:widowControl/>
        <w:kinsoku w:val="0"/>
        <w:overflowPunct w:val="0"/>
        <w:autoSpaceDE w:val="0"/>
        <w:spacing w:before="120" w:after="30" w:line="486" w:lineRule="exact"/>
        <w:ind w:firstLineChars="200" w:firstLine="480"/>
        <w:jc w:val="both"/>
        <w:rPr>
          <w:rFonts w:ascii="標楷體" w:eastAsia="標楷體" w:hAnsi="標楷體"/>
          <w:color w:val="000000"/>
          <w:spacing w:val="2"/>
          <w:szCs w:val="24"/>
        </w:rPr>
      </w:pPr>
      <w:r w:rsidRPr="00AF329F">
        <w:rPr>
          <w:rFonts w:ascii="標楷體" w:eastAsia="標楷體" w:hAnsi="標楷體" w:hint="eastAsia"/>
          <w:noProof/>
          <w:color w:val="000000"/>
          <w:spacing w:val="2"/>
          <w:szCs w:val="24"/>
        </w:rPr>
        <mc:AlternateContent>
          <mc:Choice Requires="wps">
            <w:drawing>
              <wp:anchor distT="0" distB="0" distL="114300" distR="114300" simplePos="0" relativeHeight="251731968" behindDoc="0" locked="0" layoutInCell="1" allowOverlap="1" wp14:anchorId="7E1946D3" wp14:editId="2ABF16BF">
                <wp:simplePos x="0" y="0"/>
                <wp:positionH relativeFrom="column">
                  <wp:posOffset>2212975</wp:posOffset>
                </wp:positionH>
                <wp:positionV relativeFrom="paragraph">
                  <wp:posOffset>826770</wp:posOffset>
                </wp:positionV>
                <wp:extent cx="4105275" cy="2559050"/>
                <wp:effectExtent l="0" t="0" r="28575" b="12700"/>
                <wp:wrapSquare wrapText="bothSides"/>
                <wp:docPr id="80" name="文字方塊 80"/>
                <wp:cNvGraphicFramePr/>
                <a:graphic xmlns:a="http://schemas.openxmlformats.org/drawingml/2006/main">
                  <a:graphicData uri="http://schemas.microsoft.com/office/word/2010/wordprocessingShape">
                    <wps:wsp>
                      <wps:cNvSpPr txBox="1"/>
                      <wps:spPr>
                        <a:xfrm>
                          <a:off x="0" y="0"/>
                          <a:ext cx="4105275" cy="2559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6C02D32" w14:textId="77777777" w:rsidR="00AD2184" w:rsidRPr="00687A61" w:rsidRDefault="00AD2184" w:rsidP="008E0AE0">
                            <w:pPr>
                              <w:overflowPunct w:val="0"/>
                              <w:adjustRightInd w:val="0"/>
                              <w:spacing w:line="360" w:lineRule="exact"/>
                              <w:jc w:val="center"/>
                              <w:textAlignment w:val="baseline"/>
                              <w:rPr>
                                <w:rFonts w:ascii="標楷體" w:eastAsia="標楷體" w:hAnsi="標楷體"/>
                                <w:b/>
                                <w:kern w:val="0"/>
                                <w:szCs w:val="24"/>
                              </w:rPr>
                            </w:pPr>
                            <w:r w:rsidRPr="00687A61">
                              <w:rPr>
                                <w:rFonts w:ascii="標楷體" w:eastAsia="標楷體" w:hAnsi="標楷體"/>
                                <w:b/>
                                <w:kern w:val="0"/>
                                <w:szCs w:val="24"/>
                              </w:rPr>
                              <w:t>表</w:t>
                            </w:r>
                            <w:r>
                              <w:rPr>
                                <w:rFonts w:ascii="標楷體" w:eastAsia="標楷體" w:hAnsi="標楷體" w:hint="eastAsia"/>
                                <w:b/>
                                <w:kern w:val="0"/>
                                <w:szCs w:val="24"/>
                              </w:rPr>
                              <w:t xml:space="preserve">4　</w:t>
                            </w:r>
                            <w:r w:rsidRPr="00687A61">
                              <w:rPr>
                                <w:rFonts w:ascii="標楷體" w:eastAsia="標楷體" w:hAnsi="標楷體"/>
                                <w:b/>
                                <w:kern w:val="0"/>
                                <w:szCs w:val="24"/>
                              </w:rPr>
                              <w:t>DA-CPA</w:t>
                            </w:r>
                            <w:r>
                              <w:rPr>
                                <w:rFonts w:ascii="標楷體" w:eastAsia="標楷體" w:hAnsi="標楷體" w:hint="eastAsia"/>
                                <w:b/>
                                <w:kern w:val="0"/>
                                <w:szCs w:val="24"/>
                              </w:rPr>
                              <w:t>績效指標</w:t>
                            </w:r>
                            <w:r w:rsidRPr="00687A61">
                              <w:rPr>
                                <w:rFonts w:ascii="標楷體" w:eastAsia="標楷體" w:hAnsi="標楷體"/>
                                <w:b/>
                                <w:kern w:val="0"/>
                                <w:szCs w:val="24"/>
                              </w:rPr>
                              <w:t>執行</w:t>
                            </w:r>
                            <w:r>
                              <w:rPr>
                                <w:rFonts w:ascii="標楷體" w:eastAsia="標楷體" w:hAnsi="標楷體" w:hint="eastAsia"/>
                                <w:b/>
                                <w:kern w:val="0"/>
                                <w:szCs w:val="24"/>
                              </w:rPr>
                              <w:t>情形</w:t>
                            </w:r>
                          </w:p>
                          <w:p w14:paraId="7592D172" w14:textId="77777777" w:rsidR="00AD2184" w:rsidRPr="00F5606B" w:rsidRDefault="00AD2184" w:rsidP="008E0AE0">
                            <w:pPr>
                              <w:overflowPunct w:val="0"/>
                              <w:adjustRightInd w:val="0"/>
                              <w:spacing w:line="240" w:lineRule="exact"/>
                              <w:ind w:right="26"/>
                              <w:jc w:val="right"/>
                              <w:textAlignment w:val="baseline"/>
                              <w:rPr>
                                <w:rFonts w:ascii="標楷體" w:eastAsia="標楷體" w:hAnsi="標楷體"/>
                                <w:b/>
                                <w:kern w:val="0"/>
                                <w:sz w:val="20"/>
                              </w:rPr>
                            </w:pPr>
                            <w:r w:rsidRPr="00F5606B">
                              <w:rPr>
                                <w:rFonts w:ascii="標楷體" w:eastAsia="標楷體" w:hAnsi="標楷體"/>
                                <w:kern w:val="0"/>
                                <w:sz w:val="20"/>
                              </w:rPr>
                              <w:t>單位：</w:t>
                            </w:r>
                            <w:r w:rsidRPr="00F5606B">
                              <w:rPr>
                                <w:rFonts w:ascii="標楷體" w:eastAsia="標楷體" w:hAnsi="標楷體" w:hint="eastAsia"/>
                                <w:kern w:val="0"/>
                                <w:sz w:val="20"/>
                              </w:rPr>
                              <w:t>％、秒</w:t>
                            </w:r>
                          </w:p>
                          <w:tbl>
                            <w:tblPr>
                              <w:tblW w:w="6150" w:type="dxa"/>
                              <w:jc w:val="right"/>
                              <w:tblInd w:w="312" w:type="dxa"/>
                              <w:tblLayout w:type="fixed"/>
                              <w:tblCellMar>
                                <w:left w:w="28" w:type="dxa"/>
                                <w:right w:w="28" w:type="dxa"/>
                              </w:tblCellMar>
                              <w:tblLook w:val="04A0" w:firstRow="1" w:lastRow="0" w:firstColumn="1" w:lastColumn="0" w:noHBand="0" w:noVBand="1"/>
                            </w:tblPr>
                            <w:tblGrid>
                              <w:gridCol w:w="2268"/>
                              <w:gridCol w:w="1134"/>
                              <w:gridCol w:w="949"/>
                              <w:gridCol w:w="949"/>
                              <w:gridCol w:w="850"/>
                            </w:tblGrid>
                            <w:tr w:rsidR="00AD2184" w:rsidRPr="006C5FA8" w14:paraId="4D35FB97" w14:textId="77777777" w:rsidTr="008E0AE0">
                              <w:trPr>
                                <w:trHeight w:val="230"/>
                                <w:jc w:val="right"/>
                              </w:trPr>
                              <w:tc>
                                <w:tcPr>
                                  <w:tcW w:w="2268" w:type="dxa"/>
                                  <w:vMerge w:val="restart"/>
                                  <w:tcBorders>
                                    <w:top w:val="single" w:sz="4" w:space="0" w:color="auto"/>
                                    <w:left w:val="single" w:sz="4" w:space="0" w:color="auto"/>
                                    <w:right w:val="single" w:sz="4" w:space="0" w:color="auto"/>
                                    <w:tl2br w:val="single" w:sz="4" w:space="0" w:color="auto"/>
                                  </w:tcBorders>
                                  <w:shd w:val="clear" w:color="auto" w:fill="auto"/>
                                </w:tcPr>
                                <w:p w14:paraId="1C79ED0A" w14:textId="77777777" w:rsidR="00AD2184" w:rsidRPr="00F97A99" w:rsidRDefault="00AD2184" w:rsidP="008E0AE0">
                                  <w:pPr>
                                    <w:adjustRightInd w:val="0"/>
                                    <w:spacing w:line="300" w:lineRule="exact"/>
                                    <w:ind w:rightChars="34" w:right="82"/>
                                    <w:jc w:val="right"/>
                                    <w:textAlignment w:val="baseline"/>
                                    <w:rPr>
                                      <w:rFonts w:ascii="標楷體" w:eastAsia="標楷體" w:hAnsi="標楷體"/>
                                      <w:kern w:val="0"/>
                                      <w:sz w:val="20"/>
                                    </w:rPr>
                                  </w:pPr>
                                  <w:r w:rsidRPr="00F97A99">
                                    <w:rPr>
                                      <w:rFonts w:ascii="標楷體" w:eastAsia="標楷體" w:hAnsi="標楷體"/>
                                      <w:kern w:val="0"/>
                                      <w:sz w:val="20"/>
                                    </w:rPr>
                                    <w:t>年度</w:t>
                                  </w:r>
                                </w:p>
                                <w:p w14:paraId="0C875E65" w14:textId="77777777" w:rsidR="00AD2184" w:rsidRPr="00F97A99" w:rsidRDefault="00AD2184" w:rsidP="008E0AE0">
                                  <w:pPr>
                                    <w:adjustRightInd w:val="0"/>
                                    <w:spacing w:line="300" w:lineRule="exact"/>
                                    <w:textAlignment w:val="baseline"/>
                                    <w:rPr>
                                      <w:rFonts w:ascii="標楷體" w:eastAsia="標楷體" w:hAnsi="標楷體"/>
                                      <w:kern w:val="0"/>
                                      <w:sz w:val="20"/>
                                    </w:rPr>
                                  </w:pPr>
                                  <w:r w:rsidRPr="00F97A99">
                                    <w:rPr>
                                      <w:rFonts w:ascii="標楷體" w:eastAsia="標楷體" w:hAnsi="標楷體" w:hint="eastAsia"/>
                                      <w:kern w:val="0"/>
                                      <w:sz w:val="20"/>
                                    </w:rPr>
                                    <w:t>評量指標</w:t>
                                  </w:r>
                                </w:p>
                              </w:tc>
                              <w:tc>
                                <w:tcPr>
                                  <w:tcW w:w="1134" w:type="dxa"/>
                                  <w:vMerge w:val="restart"/>
                                  <w:tcBorders>
                                    <w:top w:val="single" w:sz="4" w:space="0" w:color="auto"/>
                                    <w:left w:val="nil"/>
                                    <w:right w:val="single" w:sz="4" w:space="0" w:color="auto"/>
                                  </w:tcBorders>
                                  <w:shd w:val="clear" w:color="auto" w:fill="auto"/>
                                  <w:vAlign w:val="center"/>
                                  <w:hideMark/>
                                </w:tcPr>
                                <w:p w14:paraId="403D004A" w14:textId="77777777" w:rsidR="00AD2184" w:rsidRPr="00F97A99" w:rsidRDefault="00AD2184" w:rsidP="008E0AE0">
                                  <w:pPr>
                                    <w:adjustRightInd w:val="0"/>
                                    <w:spacing w:line="300" w:lineRule="exact"/>
                                    <w:jc w:val="center"/>
                                    <w:textAlignment w:val="baseline"/>
                                    <w:rPr>
                                      <w:rFonts w:ascii="標楷體" w:eastAsia="標楷體" w:hAnsi="標楷體"/>
                                      <w:spacing w:val="-12"/>
                                      <w:kern w:val="0"/>
                                      <w:sz w:val="20"/>
                                    </w:rPr>
                                  </w:pPr>
                                  <w:r w:rsidRPr="00F97A99">
                                    <w:rPr>
                                      <w:rFonts w:ascii="標楷體" w:eastAsia="標楷體" w:hAnsi="標楷體" w:hint="eastAsia"/>
                                      <w:spacing w:val="-12"/>
                                      <w:kern w:val="0"/>
                                      <w:sz w:val="20"/>
                                    </w:rPr>
                                    <w:t>108-110</w:t>
                                  </w:r>
                                </w:p>
                                <w:p w14:paraId="7F40E82D" w14:textId="77777777" w:rsidR="00AD2184" w:rsidRPr="00F97A99" w:rsidRDefault="00AD2184" w:rsidP="008E0AE0">
                                  <w:pPr>
                                    <w:adjustRightInd w:val="0"/>
                                    <w:spacing w:line="300" w:lineRule="exact"/>
                                    <w:jc w:val="center"/>
                                    <w:textAlignment w:val="baseline"/>
                                    <w:rPr>
                                      <w:rFonts w:ascii="標楷體" w:eastAsia="標楷體" w:hAnsi="標楷體"/>
                                      <w:kern w:val="0"/>
                                      <w:sz w:val="20"/>
                                    </w:rPr>
                                  </w:pPr>
                                  <w:r w:rsidRPr="00F97A99">
                                    <w:rPr>
                                      <w:rFonts w:ascii="標楷體" w:eastAsia="標楷體" w:hAnsi="標楷體" w:hint="eastAsia"/>
                                      <w:spacing w:val="-12"/>
                                      <w:kern w:val="0"/>
                                      <w:sz w:val="20"/>
                                    </w:rPr>
                                    <w:t>年度</w:t>
                                  </w:r>
                                  <w:r w:rsidRPr="00F97A99">
                                    <w:rPr>
                                      <w:rFonts w:ascii="標楷體" w:eastAsia="標楷體" w:hAnsi="標楷體" w:hint="eastAsia"/>
                                      <w:kern w:val="0"/>
                                      <w:sz w:val="20"/>
                                    </w:rPr>
                                    <w:t>標準值</w:t>
                                  </w:r>
                                </w:p>
                              </w:tc>
                              <w:tc>
                                <w:tcPr>
                                  <w:tcW w:w="2748" w:type="dxa"/>
                                  <w:gridSpan w:val="3"/>
                                  <w:tcBorders>
                                    <w:top w:val="single" w:sz="4" w:space="0" w:color="auto"/>
                                    <w:left w:val="nil"/>
                                    <w:bottom w:val="single" w:sz="4" w:space="0" w:color="auto"/>
                                    <w:right w:val="single" w:sz="4" w:space="0" w:color="auto"/>
                                  </w:tcBorders>
                                  <w:vAlign w:val="center"/>
                                </w:tcPr>
                                <w:p w14:paraId="7818099E" w14:textId="77777777" w:rsidR="00AD2184" w:rsidRPr="00F97A99" w:rsidRDefault="00AD2184" w:rsidP="008E0AE0">
                                  <w:pPr>
                                    <w:adjustRightInd w:val="0"/>
                                    <w:spacing w:line="300" w:lineRule="exact"/>
                                    <w:jc w:val="center"/>
                                    <w:textAlignment w:val="baseline"/>
                                    <w:rPr>
                                      <w:rFonts w:ascii="標楷體" w:eastAsia="標楷體" w:hAnsi="標楷體"/>
                                      <w:kern w:val="0"/>
                                      <w:sz w:val="20"/>
                                    </w:rPr>
                                  </w:pPr>
                                  <w:r w:rsidRPr="00F97A99">
                                    <w:rPr>
                                      <w:rFonts w:ascii="標楷體" w:eastAsia="標楷體" w:hAnsi="標楷體" w:hint="eastAsia"/>
                                      <w:spacing w:val="-12"/>
                                      <w:kern w:val="0"/>
                                      <w:sz w:val="20"/>
                                    </w:rPr>
                                    <w:t>實際值</w:t>
                                  </w:r>
                                </w:p>
                              </w:tc>
                            </w:tr>
                            <w:tr w:rsidR="00AD2184" w:rsidRPr="006C5FA8" w14:paraId="359D989E" w14:textId="77777777" w:rsidTr="008E0AE0">
                              <w:trPr>
                                <w:trHeight w:val="230"/>
                                <w:jc w:val="right"/>
                              </w:trPr>
                              <w:tc>
                                <w:tcPr>
                                  <w:tcW w:w="2268" w:type="dxa"/>
                                  <w:vMerge/>
                                  <w:tcBorders>
                                    <w:left w:val="single" w:sz="4" w:space="0" w:color="auto"/>
                                    <w:bottom w:val="single" w:sz="4" w:space="0" w:color="auto"/>
                                    <w:right w:val="single" w:sz="4" w:space="0" w:color="auto"/>
                                    <w:tl2br w:val="single" w:sz="4" w:space="0" w:color="auto"/>
                                  </w:tcBorders>
                                  <w:shd w:val="clear" w:color="auto" w:fill="auto"/>
                                </w:tcPr>
                                <w:p w14:paraId="2B01C02D" w14:textId="77777777" w:rsidR="00AD2184" w:rsidRPr="00F97A99" w:rsidRDefault="00AD2184" w:rsidP="008E0AE0">
                                  <w:pPr>
                                    <w:adjustRightInd w:val="0"/>
                                    <w:spacing w:line="300" w:lineRule="exact"/>
                                    <w:ind w:rightChars="34" w:right="82"/>
                                    <w:jc w:val="right"/>
                                    <w:textAlignment w:val="baseline"/>
                                    <w:rPr>
                                      <w:rFonts w:ascii="標楷體" w:eastAsia="標楷體" w:hAnsi="標楷體"/>
                                      <w:kern w:val="0"/>
                                      <w:sz w:val="20"/>
                                    </w:rPr>
                                  </w:pPr>
                                </w:p>
                              </w:tc>
                              <w:tc>
                                <w:tcPr>
                                  <w:tcW w:w="1134" w:type="dxa"/>
                                  <w:vMerge/>
                                  <w:tcBorders>
                                    <w:left w:val="nil"/>
                                    <w:bottom w:val="single" w:sz="4" w:space="0" w:color="auto"/>
                                    <w:right w:val="single" w:sz="4" w:space="0" w:color="auto"/>
                                  </w:tcBorders>
                                  <w:shd w:val="clear" w:color="auto" w:fill="auto"/>
                                  <w:vAlign w:val="center"/>
                                </w:tcPr>
                                <w:p w14:paraId="7D363C89" w14:textId="77777777" w:rsidR="00AD2184" w:rsidRPr="00F97A99" w:rsidRDefault="00AD2184" w:rsidP="008E0AE0">
                                  <w:pPr>
                                    <w:adjustRightInd w:val="0"/>
                                    <w:spacing w:line="300" w:lineRule="exact"/>
                                    <w:jc w:val="center"/>
                                    <w:textAlignment w:val="baseline"/>
                                    <w:rPr>
                                      <w:rFonts w:ascii="標楷體" w:eastAsia="標楷體" w:hAnsi="標楷體"/>
                                      <w:spacing w:val="-12"/>
                                      <w:kern w:val="0"/>
                                      <w:sz w:val="20"/>
                                    </w:rPr>
                                  </w:pPr>
                                </w:p>
                              </w:tc>
                              <w:tc>
                                <w:tcPr>
                                  <w:tcW w:w="949" w:type="dxa"/>
                                  <w:tcBorders>
                                    <w:top w:val="single" w:sz="4" w:space="0" w:color="auto"/>
                                    <w:left w:val="nil"/>
                                    <w:bottom w:val="single" w:sz="4" w:space="0" w:color="auto"/>
                                    <w:right w:val="single" w:sz="4" w:space="0" w:color="auto"/>
                                  </w:tcBorders>
                                  <w:vAlign w:val="center"/>
                                </w:tcPr>
                                <w:p w14:paraId="24BD4AD5" w14:textId="77777777" w:rsidR="00AD2184" w:rsidRPr="00F97A99" w:rsidRDefault="00AD2184" w:rsidP="008E0AE0">
                                  <w:pPr>
                                    <w:adjustRightInd w:val="0"/>
                                    <w:spacing w:line="300" w:lineRule="exact"/>
                                    <w:jc w:val="center"/>
                                    <w:textAlignment w:val="baseline"/>
                                    <w:rPr>
                                      <w:rFonts w:ascii="標楷體" w:eastAsia="標楷體" w:hAnsi="標楷體"/>
                                      <w:spacing w:val="-12"/>
                                      <w:kern w:val="0"/>
                                      <w:sz w:val="20"/>
                                    </w:rPr>
                                  </w:pPr>
                                  <w:r w:rsidRPr="00F97A99">
                                    <w:rPr>
                                      <w:rFonts w:ascii="標楷體" w:eastAsia="標楷體" w:hAnsi="標楷體" w:hint="eastAsia"/>
                                      <w:kern w:val="0"/>
                                      <w:sz w:val="20"/>
                                    </w:rPr>
                                    <w:t>108年度</w:t>
                                  </w:r>
                                </w:p>
                              </w:tc>
                              <w:tc>
                                <w:tcPr>
                                  <w:tcW w:w="949" w:type="dxa"/>
                                  <w:tcBorders>
                                    <w:left w:val="single" w:sz="4" w:space="0" w:color="auto"/>
                                    <w:bottom w:val="single" w:sz="4" w:space="0" w:color="auto"/>
                                    <w:right w:val="single" w:sz="4" w:space="0" w:color="auto"/>
                                  </w:tcBorders>
                                  <w:vAlign w:val="center"/>
                                </w:tcPr>
                                <w:p w14:paraId="0CEC98FC" w14:textId="77777777" w:rsidR="00AD2184" w:rsidRPr="00F97A99" w:rsidRDefault="00AD2184" w:rsidP="008E0AE0">
                                  <w:pPr>
                                    <w:adjustRightInd w:val="0"/>
                                    <w:spacing w:line="300" w:lineRule="exact"/>
                                    <w:jc w:val="center"/>
                                    <w:textAlignment w:val="baseline"/>
                                    <w:rPr>
                                      <w:rFonts w:ascii="標楷體" w:eastAsia="標楷體" w:hAnsi="標楷體"/>
                                      <w:kern w:val="0"/>
                                      <w:sz w:val="20"/>
                                    </w:rPr>
                                  </w:pPr>
                                  <w:r w:rsidRPr="00F97A99">
                                    <w:rPr>
                                      <w:rFonts w:ascii="標楷體" w:eastAsia="標楷體" w:hAnsi="標楷體" w:hint="eastAsia"/>
                                      <w:kern w:val="0"/>
                                      <w:sz w:val="20"/>
                                    </w:rPr>
                                    <w:t>109年度</w:t>
                                  </w:r>
                                </w:p>
                              </w:tc>
                              <w:tc>
                                <w:tcPr>
                                  <w:tcW w:w="850" w:type="dxa"/>
                                  <w:tcBorders>
                                    <w:left w:val="single" w:sz="4" w:space="0" w:color="auto"/>
                                    <w:bottom w:val="single" w:sz="4" w:space="0" w:color="auto"/>
                                    <w:right w:val="single" w:sz="4" w:space="0" w:color="auto"/>
                                  </w:tcBorders>
                                  <w:shd w:val="clear" w:color="auto" w:fill="auto"/>
                                  <w:vAlign w:val="center"/>
                                </w:tcPr>
                                <w:p w14:paraId="6BB5B996" w14:textId="77777777" w:rsidR="00AD2184" w:rsidRPr="00F97A99" w:rsidRDefault="00AD2184" w:rsidP="008E0AE0">
                                  <w:pPr>
                                    <w:adjustRightInd w:val="0"/>
                                    <w:spacing w:line="300" w:lineRule="exact"/>
                                    <w:jc w:val="center"/>
                                    <w:textAlignment w:val="baseline"/>
                                    <w:rPr>
                                      <w:rFonts w:ascii="標楷體" w:eastAsia="標楷體" w:hAnsi="標楷體"/>
                                      <w:kern w:val="0"/>
                                      <w:sz w:val="20"/>
                                    </w:rPr>
                                  </w:pPr>
                                  <w:r w:rsidRPr="00F97A99">
                                    <w:rPr>
                                      <w:rFonts w:ascii="標楷體" w:eastAsia="標楷體" w:hAnsi="標楷體" w:hint="eastAsia"/>
                                      <w:kern w:val="0"/>
                                      <w:sz w:val="20"/>
                                    </w:rPr>
                                    <w:t>110年度</w:t>
                                  </w:r>
                                </w:p>
                              </w:tc>
                            </w:tr>
                            <w:tr w:rsidR="00AD2184" w:rsidRPr="006C5FA8" w14:paraId="59E2E3F6"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tcPr>
                                <w:p w14:paraId="79F4B93D" w14:textId="77777777" w:rsidR="00AD2184" w:rsidRPr="00546B60" w:rsidRDefault="00AD2184" w:rsidP="008E0AE0">
                                  <w:pPr>
                                    <w:adjustRightInd w:val="0"/>
                                    <w:jc w:val="both"/>
                                    <w:textAlignment w:val="baseline"/>
                                    <w:rPr>
                                      <w:rFonts w:ascii="新細明體-ExtB" w:eastAsia="新細明體-ExtB" w:hAnsi="新細明體-ExtB" w:cs="新細明體-ExtB"/>
                                      <w:spacing w:val="-8"/>
                                      <w:kern w:val="0"/>
                                      <w:sz w:val="20"/>
                                    </w:rPr>
                                  </w:pPr>
                                  <w:r>
                                    <w:rPr>
                                      <w:rFonts w:ascii="標楷體" w:eastAsia="標楷體" w:hAnsi="標楷體" w:hint="eastAsia"/>
                                      <w:spacing w:val="-8"/>
                                      <w:kern w:val="0"/>
                                      <w:sz w:val="20"/>
                                    </w:rPr>
                                    <w:t>全部案件辨識率</w:t>
                                  </w:r>
                                </w:p>
                              </w:tc>
                              <w:tc>
                                <w:tcPr>
                                  <w:tcW w:w="1134" w:type="dxa"/>
                                  <w:tcBorders>
                                    <w:top w:val="single" w:sz="4" w:space="0" w:color="auto"/>
                                    <w:left w:val="nil"/>
                                    <w:bottom w:val="single" w:sz="4" w:space="0" w:color="auto"/>
                                    <w:right w:val="single" w:sz="4" w:space="0" w:color="auto"/>
                                  </w:tcBorders>
                                  <w:shd w:val="clear" w:color="auto" w:fill="auto"/>
                                  <w:vAlign w:val="center"/>
                                </w:tcPr>
                                <w:p w14:paraId="3C73632E"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65</w:t>
                                  </w:r>
                                </w:p>
                              </w:tc>
                              <w:tc>
                                <w:tcPr>
                                  <w:tcW w:w="949" w:type="dxa"/>
                                  <w:tcBorders>
                                    <w:top w:val="single" w:sz="4" w:space="0" w:color="auto"/>
                                    <w:left w:val="nil"/>
                                    <w:bottom w:val="single" w:sz="4" w:space="0" w:color="auto"/>
                                    <w:right w:val="single" w:sz="4" w:space="0" w:color="auto"/>
                                  </w:tcBorders>
                                  <w:vAlign w:val="center"/>
                                </w:tcPr>
                                <w:p w14:paraId="31B0A584"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60</w:t>
                                  </w:r>
                                </w:p>
                              </w:tc>
                              <w:tc>
                                <w:tcPr>
                                  <w:tcW w:w="949" w:type="dxa"/>
                                  <w:tcBorders>
                                    <w:top w:val="single" w:sz="4" w:space="0" w:color="auto"/>
                                    <w:left w:val="single" w:sz="4" w:space="0" w:color="auto"/>
                                    <w:bottom w:val="single" w:sz="4" w:space="0" w:color="auto"/>
                                    <w:right w:val="single" w:sz="4" w:space="0" w:color="auto"/>
                                  </w:tcBorders>
                                  <w:vAlign w:val="center"/>
                                </w:tcPr>
                                <w:p w14:paraId="60CA8F92" w14:textId="77777777" w:rsidR="00AD2184"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F2ACFA" w14:textId="77777777" w:rsidR="00AD2184"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76</w:t>
                                  </w:r>
                                </w:p>
                              </w:tc>
                            </w:tr>
                            <w:tr w:rsidR="00AD2184" w:rsidRPr="006C5FA8" w14:paraId="3F44C4C9"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tcPr>
                                <w:p w14:paraId="705038D8" w14:textId="77777777" w:rsidR="00AD2184" w:rsidRPr="00F97A99" w:rsidRDefault="00AD2184" w:rsidP="008E0AE0">
                                  <w:pPr>
                                    <w:adjustRightInd w:val="0"/>
                                    <w:jc w:val="both"/>
                                    <w:textAlignment w:val="baseline"/>
                                    <w:rPr>
                                      <w:rFonts w:ascii="標楷體" w:eastAsia="標楷體" w:hAnsi="標楷體"/>
                                      <w:spacing w:val="-8"/>
                                      <w:kern w:val="0"/>
                                      <w:sz w:val="20"/>
                                    </w:rPr>
                                  </w:pPr>
                                  <w:r>
                                    <w:rPr>
                                      <w:rFonts w:ascii="標楷體" w:eastAsia="標楷體" w:hAnsi="標楷體" w:hint="eastAsia"/>
                                      <w:spacing w:val="-8"/>
                                      <w:kern w:val="0"/>
                                      <w:sz w:val="20"/>
                                    </w:rPr>
                                    <w:t>線上指導率</w:t>
                                  </w:r>
                                </w:p>
                              </w:tc>
                              <w:tc>
                                <w:tcPr>
                                  <w:tcW w:w="1134" w:type="dxa"/>
                                  <w:tcBorders>
                                    <w:top w:val="single" w:sz="4" w:space="0" w:color="auto"/>
                                    <w:left w:val="nil"/>
                                    <w:bottom w:val="single" w:sz="4" w:space="0" w:color="auto"/>
                                    <w:right w:val="single" w:sz="4" w:space="0" w:color="auto"/>
                                  </w:tcBorders>
                                  <w:shd w:val="clear" w:color="auto" w:fill="auto"/>
                                  <w:vAlign w:val="center"/>
                                </w:tcPr>
                                <w:p w14:paraId="50A1A690"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65</w:t>
                                  </w:r>
                                </w:p>
                              </w:tc>
                              <w:tc>
                                <w:tcPr>
                                  <w:tcW w:w="949" w:type="dxa"/>
                                  <w:tcBorders>
                                    <w:top w:val="single" w:sz="4" w:space="0" w:color="auto"/>
                                    <w:left w:val="nil"/>
                                    <w:bottom w:val="single" w:sz="4" w:space="0" w:color="auto"/>
                                    <w:right w:val="single" w:sz="4" w:space="0" w:color="auto"/>
                                  </w:tcBorders>
                                  <w:vAlign w:val="center"/>
                                </w:tcPr>
                                <w:p w14:paraId="647FB1F6"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61</w:t>
                                  </w:r>
                                </w:p>
                              </w:tc>
                              <w:tc>
                                <w:tcPr>
                                  <w:tcW w:w="949" w:type="dxa"/>
                                  <w:tcBorders>
                                    <w:top w:val="single" w:sz="4" w:space="0" w:color="auto"/>
                                    <w:left w:val="single" w:sz="4" w:space="0" w:color="auto"/>
                                    <w:bottom w:val="single" w:sz="4" w:space="0" w:color="auto"/>
                                    <w:right w:val="single" w:sz="4" w:space="0" w:color="auto"/>
                                  </w:tcBorders>
                                  <w:vAlign w:val="center"/>
                                </w:tcPr>
                                <w:p w14:paraId="11DB076E" w14:textId="77777777" w:rsidR="00AD2184"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75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AB8D15E" w14:textId="77777777" w:rsidR="00AD2184"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78</w:t>
                                  </w:r>
                                </w:p>
                              </w:tc>
                            </w:tr>
                            <w:tr w:rsidR="00AD2184" w:rsidRPr="006C5FA8" w14:paraId="6D5CBB23"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4C3E315B" w14:textId="77777777" w:rsidR="00AD2184" w:rsidRPr="00F97A99" w:rsidRDefault="00AD2184" w:rsidP="008E0AE0">
                                  <w:pPr>
                                    <w:adjustRightInd w:val="0"/>
                                    <w:jc w:val="both"/>
                                    <w:textAlignment w:val="baseline"/>
                                    <w:rPr>
                                      <w:rFonts w:ascii="標楷體" w:eastAsia="標楷體" w:hAnsi="標楷體"/>
                                      <w:spacing w:val="-8"/>
                                      <w:kern w:val="0"/>
                                      <w:sz w:val="20"/>
                                    </w:rPr>
                                  </w:pPr>
                                  <w:r w:rsidRPr="00F97A99">
                                    <w:rPr>
                                      <w:rFonts w:ascii="標楷體" w:eastAsia="標楷體" w:hAnsi="標楷體" w:hint="eastAsia"/>
                                      <w:spacing w:val="-8"/>
                                      <w:kern w:val="0"/>
                                      <w:sz w:val="20"/>
                                    </w:rPr>
                                    <w:t>可接觸報案電話辨識率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F83DD6"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85</w:t>
                                  </w:r>
                                </w:p>
                              </w:tc>
                              <w:tc>
                                <w:tcPr>
                                  <w:tcW w:w="949" w:type="dxa"/>
                                  <w:tcBorders>
                                    <w:top w:val="single" w:sz="4" w:space="0" w:color="auto"/>
                                    <w:left w:val="nil"/>
                                    <w:bottom w:val="single" w:sz="4" w:space="0" w:color="auto"/>
                                    <w:right w:val="single" w:sz="4" w:space="0" w:color="auto"/>
                                  </w:tcBorders>
                                  <w:vAlign w:val="center"/>
                                </w:tcPr>
                                <w:p w14:paraId="3669030D"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6</w:t>
                                  </w:r>
                                  <w:r>
                                    <w:rPr>
                                      <w:rFonts w:ascii="標楷體" w:eastAsia="標楷體" w:hAnsi="標楷體" w:hint="eastAsia"/>
                                      <w:kern w:val="0"/>
                                      <w:sz w:val="20"/>
                                    </w:rPr>
                                    <w:t>7</w:t>
                                  </w:r>
                                </w:p>
                              </w:tc>
                              <w:tc>
                                <w:tcPr>
                                  <w:tcW w:w="949" w:type="dxa"/>
                                  <w:tcBorders>
                                    <w:top w:val="single" w:sz="4" w:space="0" w:color="auto"/>
                                    <w:left w:val="single" w:sz="4" w:space="0" w:color="auto"/>
                                    <w:bottom w:val="single" w:sz="4" w:space="0" w:color="auto"/>
                                    <w:right w:val="single" w:sz="4" w:space="0" w:color="auto"/>
                                  </w:tcBorders>
                                  <w:vAlign w:val="center"/>
                                </w:tcPr>
                                <w:p w14:paraId="75A6C80F"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73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5EC73"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80</w:t>
                                  </w:r>
                                </w:p>
                              </w:tc>
                            </w:tr>
                            <w:tr w:rsidR="00AD2184" w:rsidRPr="006C5FA8" w14:paraId="56F8B256"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tcPr>
                                <w:p w14:paraId="198412DF" w14:textId="77777777" w:rsidR="00AD2184" w:rsidRPr="00F97A99" w:rsidRDefault="00AD2184" w:rsidP="008E0AE0">
                                  <w:pPr>
                                    <w:adjustRightInd w:val="0"/>
                                    <w:jc w:val="both"/>
                                    <w:textAlignment w:val="baseline"/>
                                    <w:rPr>
                                      <w:rFonts w:ascii="標楷體" w:eastAsia="標楷體" w:hAnsi="標楷體"/>
                                      <w:spacing w:val="-8"/>
                                      <w:kern w:val="0"/>
                                      <w:sz w:val="20"/>
                                    </w:rPr>
                                  </w:pPr>
                                  <w:r w:rsidRPr="00F97A99">
                                    <w:rPr>
                                      <w:rFonts w:ascii="標楷體" w:eastAsia="標楷體" w:hAnsi="標楷體" w:hint="eastAsia"/>
                                      <w:spacing w:val="-8"/>
                                      <w:kern w:val="0"/>
                                      <w:sz w:val="20"/>
                                    </w:rPr>
                                    <w:t>第一次壓胸時間中位數</w:t>
                                  </w:r>
                                  <w:r>
                                    <w:rPr>
                                      <w:rFonts w:ascii="標楷體" w:eastAsia="標楷體" w:hAnsi="標楷體" w:hint="eastAsia"/>
                                      <w:spacing w:val="-8"/>
                                      <w:kern w:val="0"/>
                                      <w:sz w:val="20"/>
                                    </w:rPr>
                                    <w:t>（</w:t>
                                  </w:r>
                                  <w:r w:rsidRPr="00F97A99">
                                    <w:rPr>
                                      <w:rFonts w:ascii="標楷體" w:eastAsia="標楷體" w:hAnsi="標楷體" w:hint="eastAsia"/>
                                      <w:spacing w:val="-8"/>
                                      <w:kern w:val="0"/>
                                      <w:sz w:val="20"/>
                                    </w:rPr>
                                    <w:t>秒</w:t>
                                  </w:r>
                                  <w:r>
                                    <w:rPr>
                                      <w:rFonts w:ascii="標楷體" w:eastAsia="標楷體" w:hAnsi="標楷體" w:hint="eastAsia"/>
                                      <w:spacing w:val="-8"/>
                                      <w:kern w:val="0"/>
                                      <w:sz w:val="20"/>
                                    </w:rPr>
                                    <w:t>）</w:t>
                                  </w:r>
                                </w:p>
                              </w:tc>
                              <w:tc>
                                <w:tcPr>
                                  <w:tcW w:w="1134" w:type="dxa"/>
                                  <w:tcBorders>
                                    <w:top w:val="nil"/>
                                    <w:left w:val="nil"/>
                                    <w:bottom w:val="single" w:sz="4" w:space="0" w:color="auto"/>
                                    <w:right w:val="single" w:sz="4" w:space="0" w:color="auto"/>
                                  </w:tcBorders>
                                  <w:shd w:val="clear" w:color="auto" w:fill="auto"/>
                                  <w:vAlign w:val="center"/>
                                </w:tcPr>
                                <w:p w14:paraId="7AD4B0BA"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120</w:t>
                                  </w:r>
                                </w:p>
                              </w:tc>
                              <w:tc>
                                <w:tcPr>
                                  <w:tcW w:w="949" w:type="dxa"/>
                                  <w:tcBorders>
                                    <w:top w:val="single" w:sz="4" w:space="0" w:color="auto"/>
                                    <w:left w:val="nil"/>
                                    <w:bottom w:val="single" w:sz="4" w:space="0" w:color="auto"/>
                                    <w:right w:val="single" w:sz="4" w:space="0" w:color="auto"/>
                                  </w:tcBorders>
                                  <w:vAlign w:val="center"/>
                                </w:tcPr>
                                <w:p w14:paraId="4C8CC6DB"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1</w:t>
                                  </w:r>
                                  <w:r>
                                    <w:rPr>
                                      <w:rFonts w:ascii="標楷體" w:eastAsia="標楷體" w:hAnsi="標楷體" w:hint="eastAsia"/>
                                      <w:kern w:val="0"/>
                                      <w:sz w:val="20"/>
                                    </w:rPr>
                                    <w:t>65</w:t>
                                  </w:r>
                                </w:p>
                              </w:tc>
                              <w:tc>
                                <w:tcPr>
                                  <w:tcW w:w="949" w:type="dxa"/>
                                  <w:tcBorders>
                                    <w:top w:val="single" w:sz="4" w:space="0" w:color="auto"/>
                                    <w:left w:val="single" w:sz="4" w:space="0" w:color="auto"/>
                                    <w:bottom w:val="single" w:sz="4" w:space="0" w:color="auto"/>
                                    <w:right w:val="single" w:sz="4" w:space="0" w:color="auto"/>
                                  </w:tcBorders>
                                  <w:vAlign w:val="center"/>
                                </w:tcPr>
                                <w:p w14:paraId="4FB59FFE"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177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7A45A"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159</w:t>
                                  </w:r>
                                </w:p>
                              </w:tc>
                            </w:tr>
                            <w:tr w:rsidR="00AD2184" w:rsidRPr="006C5FA8" w14:paraId="57134BC8"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DDE7C70" w14:textId="77777777" w:rsidR="00AD2184" w:rsidRPr="00F97A99" w:rsidRDefault="00AD2184" w:rsidP="008E0AE0">
                                  <w:pPr>
                                    <w:adjustRightInd w:val="0"/>
                                    <w:jc w:val="both"/>
                                    <w:textAlignment w:val="baseline"/>
                                    <w:rPr>
                                      <w:rFonts w:ascii="標楷體" w:eastAsia="標楷體" w:hAnsi="標楷體"/>
                                      <w:spacing w:val="-8"/>
                                      <w:kern w:val="0"/>
                                      <w:sz w:val="20"/>
                                    </w:rPr>
                                  </w:pPr>
                                  <w:r w:rsidRPr="00F97A99">
                                    <w:rPr>
                                      <w:rFonts w:ascii="標楷體" w:eastAsia="標楷體" w:hAnsi="標楷體" w:hint="eastAsia"/>
                                      <w:spacing w:val="-8"/>
                                      <w:kern w:val="0"/>
                                      <w:sz w:val="20"/>
                                    </w:rPr>
                                    <w:t>辨識時間中位數</w:t>
                                  </w:r>
                                  <w:r>
                                    <w:rPr>
                                      <w:rFonts w:ascii="標楷體" w:eastAsia="標楷體" w:hAnsi="標楷體" w:hint="eastAsia"/>
                                      <w:spacing w:val="-8"/>
                                      <w:kern w:val="0"/>
                                      <w:sz w:val="20"/>
                                    </w:rPr>
                                    <w:t>（</w:t>
                                  </w:r>
                                  <w:r w:rsidRPr="00F97A99">
                                    <w:rPr>
                                      <w:rFonts w:ascii="標楷體" w:eastAsia="標楷體" w:hAnsi="標楷體" w:hint="eastAsia"/>
                                      <w:spacing w:val="-8"/>
                                      <w:kern w:val="0"/>
                                      <w:sz w:val="20"/>
                                    </w:rPr>
                                    <w:t>秒</w:t>
                                  </w:r>
                                  <w:r>
                                    <w:rPr>
                                      <w:rFonts w:ascii="標楷體" w:eastAsia="標楷體" w:hAnsi="標楷體" w:hint="eastAsia"/>
                                      <w:spacing w:val="-8"/>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14:paraId="7B589D71"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60</w:t>
                                  </w:r>
                                </w:p>
                              </w:tc>
                              <w:tc>
                                <w:tcPr>
                                  <w:tcW w:w="949" w:type="dxa"/>
                                  <w:tcBorders>
                                    <w:top w:val="single" w:sz="4" w:space="0" w:color="auto"/>
                                    <w:left w:val="nil"/>
                                    <w:bottom w:val="single" w:sz="4" w:space="0" w:color="auto"/>
                                    <w:right w:val="single" w:sz="4" w:space="0" w:color="auto"/>
                                  </w:tcBorders>
                                  <w:vAlign w:val="center"/>
                                </w:tcPr>
                                <w:p w14:paraId="119CE034"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25</w:t>
                                  </w:r>
                                </w:p>
                              </w:tc>
                              <w:tc>
                                <w:tcPr>
                                  <w:tcW w:w="949" w:type="dxa"/>
                                  <w:tcBorders>
                                    <w:top w:val="single" w:sz="4" w:space="0" w:color="auto"/>
                                    <w:left w:val="single" w:sz="4" w:space="0" w:color="auto"/>
                                    <w:bottom w:val="single" w:sz="4" w:space="0" w:color="auto"/>
                                    <w:right w:val="single" w:sz="4" w:space="0" w:color="auto"/>
                                  </w:tcBorders>
                                  <w:vAlign w:val="center"/>
                                </w:tcPr>
                                <w:p w14:paraId="4A51F0CC"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29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AE02"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31</w:t>
                                  </w:r>
                                </w:p>
                              </w:tc>
                            </w:tr>
                            <w:tr w:rsidR="00AD2184" w:rsidRPr="006C5FA8" w14:paraId="5919BFCE"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A4F1552" w14:textId="77777777" w:rsidR="00AD2184" w:rsidRPr="00F97A99" w:rsidRDefault="00AD2184" w:rsidP="008E0AE0">
                                  <w:pPr>
                                    <w:adjustRightInd w:val="0"/>
                                    <w:jc w:val="both"/>
                                    <w:textAlignment w:val="baseline"/>
                                    <w:rPr>
                                      <w:rFonts w:ascii="標楷體" w:eastAsia="標楷體" w:hAnsi="標楷體"/>
                                      <w:spacing w:val="-8"/>
                                      <w:kern w:val="0"/>
                                      <w:sz w:val="20"/>
                                    </w:rPr>
                                  </w:pPr>
                                  <w:r w:rsidRPr="00F97A99">
                                    <w:rPr>
                                      <w:rFonts w:ascii="標楷體" w:eastAsia="標楷體" w:hAnsi="標楷體" w:hint="eastAsia"/>
                                      <w:spacing w:val="-8"/>
                                      <w:kern w:val="0"/>
                                      <w:sz w:val="20"/>
                                    </w:rPr>
                                    <w:t>完成指導壓胸比率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1A036"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65</w:t>
                                  </w:r>
                                </w:p>
                              </w:tc>
                              <w:tc>
                                <w:tcPr>
                                  <w:tcW w:w="949" w:type="dxa"/>
                                  <w:tcBorders>
                                    <w:top w:val="single" w:sz="4" w:space="0" w:color="auto"/>
                                    <w:left w:val="nil"/>
                                    <w:bottom w:val="single" w:sz="4" w:space="0" w:color="auto"/>
                                    <w:right w:val="single" w:sz="4" w:space="0" w:color="auto"/>
                                  </w:tcBorders>
                                  <w:vAlign w:val="center"/>
                                </w:tcPr>
                                <w:p w14:paraId="5E9C2503"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56.</w:t>
                                  </w:r>
                                  <w:r>
                                    <w:rPr>
                                      <w:rFonts w:ascii="標楷體" w:eastAsia="標楷體" w:hAnsi="標楷體" w:hint="eastAsia"/>
                                      <w:kern w:val="0"/>
                                      <w:sz w:val="20"/>
                                    </w:rPr>
                                    <w:t>52</w:t>
                                  </w:r>
                                </w:p>
                              </w:tc>
                              <w:tc>
                                <w:tcPr>
                                  <w:tcW w:w="949" w:type="dxa"/>
                                  <w:tcBorders>
                                    <w:top w:val="single" w:sz="4" w:space="0" w:color="auto"/>
                                    <w:left w:val="single" w:sz="4" w:space="0" w:color="auto"/>
                                    <w:bottom w:val="single" w:sz="4" w:space="0" w:color="auto"/>
                                    <w:right w:val="single" w:sz="4" w:space="0" w:color="auto"/>
                                  </w:tcBorders>
                                  <w:vAlign w:val="center"/>
                                </w:tcPr>
                                <w:p w14:paraId="2744C56C" w14:textId="77777777" w:rsidR="00AD2184" w:rsidRPr="00F97A99" w:rsidRDefault="00AD2184" w:rsidP="008E0AE0">
                                  <w:pPr>
                                    <w:adjustRightInd w:val="0"/>
                                    <w:jc w:val="right"/>
                                    <w:textAlignment w:val="baseline"/>
                                    <w:rPr>
                                      <w:rFonts w:ascii="標楷體" w:eastAsia="標楷體" w:hAnsi="標楷體"/>
                                      <w:kern w:val="0"/>
                                      <w:sz w:val="20"/>
                                    </w:rPr>
                                  </w:pPr>
                                  <w:r w:rsidRPr="00B502AC">
                                    <w:rPr>
                                      <w:rFonts w:ascii="標楷體" w:eastAsia="標楷體" w:hAnsi="標楷體"/>
                                      <w:kern w:val="0"/>
                                      <w:sz w:val="20"/>
                                    </w:rPr>
                                    <w:t>82.04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69834" w14:textId="77777777" w:rsidR="00AD2184" w:rsidRPr="00F97A99" w:rsidRDefault="00AD2184" w:rsidP="008E0AE0">
                                  <w:pPr>
                                    <w:adjustRightInd w:val="0"/>
                                    <w:jc w:val="right"/>
                                    <w:textAlignment w:val="baseline"/>
                                    <w:rPr>
                                      <w:rFonts w:ascii="標楷體" w:eastAsia="標楷體" w:hAnsi="標楷體"/>
                                      <w:kern w:val="0"/>
                                      <w:sz w:val="20"/>
                                    </w:rPr>
                                  </w:pPr>
                                  <w:r w:rsidRPr="00B502AC">
                                    <w:rPr>
                                      <w:rFonts w:ascii="標楷體" w:eastAsia="標楷體" w:hAnsi="標楷體"/>
                                      <w:kern w:val="0"/>
                                      <w:sz w:val="20"/>
                                    </w:rPr>
                                    <w:t>80.76</w:t>
                                  </w:r>
                                </w:p>
                              </w:tc>
                            </w:tr>
                          </w:tbl>
                          <w:p w14:paraId="4BE03586" w14:textId="77777777" w:rsidR="00AD2184" w:rsidRPr="00A0588D" w:rsidRDefault="00AD2184" w:rsidP="00C96776">
                            <w:pPr>
                              <w:autoSpaceDE w:val="0"/>
                              <w:autoSpaceDN w:val="0"/>
                              <w:adjustRightInd w:val="0"/>
                              <w:spacing w:line="300" w:lineRule="exact"/>
                              <w:ind w:leftChars="-2" w:left="-5" w:firstLineChars="1" w:firstLine="2"/>
                              <w:jc w:val="both"/>
                              <w:rPr>
                                <w14:textOutline w14:w="9525" w14:cap="rnd" w14:cmpd="sng" w14:algn="ctr">
                                  <w14:solidFill>
                                    <w14:schemeClr w14:val="tx1"/>
                                  </w14:solidFill>
                                  <w14:prstDash w14:val="solid"/>
                                  <w14:bevel/>
                                </w14:textOutline>
                              </w:rPr>
                            </w:pPr>
                            <w:r w:rsidRPr="009371B6">
                              <w:rPr>
                                <w:rFonts w:ascii="標楷體" w:eastAsia="標楷體" w:hAnsi="標楷體" w:cs="標楷體" w:hint="eastAsia"/>
                                <w:sz w:val="18"/>
                                <w:szCs w:val="30"/>
                              </w:rPr>
                              <w:t>資料來源：整理自消防局提供資料。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80" o:spid="_x0000_s1171" type="#_x0000_t202" style="position:absolute;left:0;text-align:left;margin-left:174.25pt;margin-top:65.1pt;width:323.25pt;height:201.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" fillcolor="white [3201]" strokecolor="white [3212]" strokeweight=".5pt">
                <v:textbox>
                  <w:txbxContent>
                    <w:p w14:paraId="66C02D32" w14:textId="77777777" w:rsidR="00AD2184" w:rsidRPr="00687A61" w:rsidRDefault="00AD2184" w:rsidP="008E0AE0">
                      <w:pPr>
                        <w:overflowPunct w:val="0"/>
                        <w:adjustRightInd w:val="0"/>
                        <w:spacing w:line="360" w:lineRule="exact"/>
                        <w:jc w:val="center"/>
                        <w:textAlignment w:val="baseline"/>
                        <w:rPr>
                          <w:rFonts w:ascii="標楷體" w:eastAsia="標楷體" w:hAnsi="標楷體"/>
                          <w:b/>
                          <w:kern w:val="0"/>
                          <w:szCs w:val="24"/>
                        </w:rPr>
                      </w:pPr>
                      <w:r w:rsidRPr="00687A61">
                        <w:rPr>
                          <w:rFonts w:ascii="標楷體" w:eastAsia="標楷體" w:hAnsi="標楷體"/>
                          <w:b/>
                          <w:kern w:val="0"/>
                          <w:szCs w:val="24"/>
                        </w:rPr>
                        <w:t>表</w:t>
                      </w:r>
                      <w:r>
                        <w:rPr>
                          <w:rFonts w:ascii="標楷體" w:eastAsia="標楷體" w:hAnsi="標楷體" w:hint="eastAsia"/>
                          <w:b/>
                          <w:kern w:val="0"/>
                          <w:szCs w:val="24"/>
                        </w:rPr>
                        <w:t xml:space="preserve">4　</w:t>
                      </w:r>
                      <w:r w:rsidRPr="00687A61">
                        <w:rPr>
                          <w:rFonts w:ascii="標楷體" w:eastAsia="標楷體" w:hAnsi="標楷體"/>
                          <w:b/>
                          <w:kern w:val="0"/>
                          <w:szCs w:val="24"/>
                        </w:rPr>
                        <w:t>DA-CPA</w:t>
                      </w:r>
                      <w:r>
                        <w:rPr>
                          <w:rFonts w:ascii="標楷體" w:eastAsia="標楷體" w:hAnsi="標楷體" w:hint="eastAsia"/>
                          <w:b/>
                          <w:kern w:val="0"/>
                          <w:szCs w:val="24"/>
                        </w:rPr>
                        <w:t>績效指標</w:t>
                      </w:r>
                      <w:r w:rsidRPr="00687A61">
                        <w:rPr>
                          <w:rFonts w:ascii="標楷體" w:eastAsia="標楷體" w:hAnsi="標楷體"/>
                          <w:b/>
                          <w:kern w:val="0"/>
                          <w:szCs w:val="24"/>
                        </w:rPr>
                        <w:t>執行</w:t>
                      </w:r>
                      <w:r>
                        <w:rPr>
                          <w:rFonts w:ascii="標楷體" w:eastAsia="標楷體" w:hAnsi="標楷體" w:hint="eastAsia"/>
                          <w:b/>
                          <w:kern w:val="0"/>
                          <w:szCs w:val="24"/>
                        </w:rPr>
                        <w:t>情形</w:t>
                      </w:r>
                    </w:p>
                    <w:p w14:paraId="7592D172" w14:textId="77777777" w:rsidR="00AD2184" w:rsidRPr="00F5606B" w:rsidRDefault="00AD2184" w:rsidP="008E0AE0">
                      <w:pPr>
                        <w:overflowPunct w:val="0"/>
                        <w:adjustRightInd w:val="0"/>
                        <w:spacing w:line="240" w:lineRule="exact"/>
                        <w:ind w:right="26"/>
                        <w:jc w:val="right"/>
                        <w:textAlignment w:val="baseline"/>
                        <w:rPr>
                          <w:rFonts w:ascii="標楷體" w:eastAsia="標楷體" w:hAnsi="標楷體"/>
                          <w:b/>
                          <w:kern w:val="0"/>
                          <w:sz w:val="20"/>
                        </w:rPr>
                      </w:pPr>
                      <w:r w:rsidRPr="00F5606B">
                        <w:rPr>
                          <w:rFonts w:ascii="標楷體" w:eastAsia="標楷體" w:hAnsi="標楷體"/>
                          <w:kern w:val="0"/>
                          <w:sz w:val="20"/>
                        </w:rPr>
                        <w:t>單位：</w:t>
                      </w:r>
                      <w:r w:rsidRPr="00F5606B">
                        <w:rPr>
                          <w:rFonts w:ascii="標楷體" w:eastAsia="標楷體" w:hAnsi="標楷體" w:hint="eastAsia"/>
                          <w:kern w:val="0"/>
                          <w:sz w:val="20"/>
                        </w:rPr>
                        <w:t>％、秒</w:t>
                      </w:r>
                    </w:p>
                    <w:tbl>
                      <w:tblPr>
                        <w:tblW w:w="6150" w:type="dxa"/>
                        <w:jc w:val="right"/>
                        <w:tblInd w:w="312" w:type="dxa"/>
                        <w:tblLayout w:type="fixed"/>
                        <w:tblCellMar>
                          <w:left w:w="28" w:type="dxa"/>
                          <w:right w:w="28" w:type="dxa"/>
                        </w:tblCellMar>
                        <w:tblLook w:val="04A0" w:firstRow="1" w:lastRow="0" w:firstColumn="1" w:lastColumn="0" w:noHBand="0" w:noVBand="1"/>
                      </w:tblPr>
                      <w:tblGrid>
                        <w:gridCol w:w="2268"/>
                        <w:gridCol w:w="1134"/>
                        <w:gridCol w:w="949"/>
                        <w:gridCol w:w="949"/>
                        <w:gridCol w:w="850"/>
                      </w:tblGrid>
                      <w:tr w:rsidR="00AD2184" w:rsidRPr="006C5FA8" w14:paraId="4D35FB97" w14:textId="77777777" w:rsidTr="008E0AE0">
                        <w:trPr>
                          <w:trHeight w:val="230"/>
                          <w:jc w:val="right"/>
                        </w:trPr>
                        <w:tc>
                          <w:tcPr>
                            <w:tcW w:w="2268" w:type="dxa"/>
                            <w:vMerge w:val="restart"/>
                            <w:tcBorders>
                              <w:top w:val="single" w:sz="4" w:space="0" w:color="auto"/>
                              <w:left w:val="single" w:sz="4" w:space="0" w:color="auto"/>
                              <w:right w:val="single" w:sz="4" w:space="0" w:color="auto"/>
                              <w:tl2br w:val="single" w:sz="4" w:space="0" w:color="auto"/>
                            </w:tcBorders>
                            <w:shd w:val="clear" w:color="auto" w:fill="auto"/>
                          </w:tcPr>
                          <w:p w14:paraId="1C79ED0A" w14:textId="77777777" w:rsidR="00AD2184" w:rsidRPr="00F97A99" w:rsidRDefault="00AD2184" w:rsidP="008E0AE0">
                            <w:pPr>
                              <w:adjustRightInd w:val="0"/>
                              <w:spacing w:line="300" w:lineRule="exact"/>
                              <w:ind w:rightChars="34" w:right="82"/>
                              <w:jc w:val="right"/>
                              <w:textAlignment w:val="baseline"/>
                              <w:rPr>
                                <w:rFonts w:ascii="標楷體" w:eastAsia="標楷體" w:hAnsi="標楷體"/>
                                <w:kern w:val="0"/>
                                <w:sz w:val="20"/>
                              </w:rPr>
                            </w:pPr>
                            <w:r w:rsidRPr="00F97A99">
                              <w:rPr>
                                <w:rFonts w:ascii="標楷體" w:eastAsia="標楷體" w:hAnsi="標楷體"/>
                                <w:kern w:val="0"/>
                                <w:sz w:val="20"/>
                              </w:rPr>
                              <w:t>年度</w:t>
                            </w:r>
                          </w:p>
                          <w:p w14:paraId="0C875E65" w14:textId="77777777" w:rsidR="00AD2184" w:rsidRPr="00F97A99" w:rsidRDefault="00AD2184" w:rsidP="008E0AE0">
                            <w:pPr>
                              <w:adjustRightInd w:val="0"/>
                              <w:spacing w:line="300" w:lineRule="exact"/>
                              <w:textAlignment w:val="baseline"/>
                              <w:rPr>
                                <w:rFonts w:ascii="標楷體" w:eastAsia="標楷體" w:hAnsi="標楷體"/>
                                <w:kern w:val="0"/>
                                <w:sz w:val="20"/>
                              </w:rPr>
                            </w:pPr>
                            <w:r w:rsidRPr="00F97A99">
                              <w:rPr>
                                <w:rFonts w:ascii="標楷體" w:eastAsia="標楷體" w:hAnsi="標楷體" w:hint="eastAsia"/>
                                <w:kern w:val="0"/>
                                <w:sz w:val="20"/>
                              </w:rPr>
                              <w:t>評量指標</w:t>
                            </w:r>
                          </w:p>
                        </w:tc>
                        <w:tc>
                          <w:tcPr>
                            <w:tcW w:w="1134" w:type="dxa"/>
                            <w:vMerge w:val="restart"/>
                            <w:tcBorders>
                              <w:top w:val="single" w:sz="4" w:space="0" w:color="auto"/>
                              <w:left w:val="nil"/>
                              <w:right w:val="single" w:sz="4" w:space="0" w:color="auto"/>
                            </w:tcBorders>
                            <w:shd w:val="clear" w:color="auto" w:fill="auto"/>
                            <w:vAlign w:val="center"/>
                            <w:hideMark/>
                          </w:tcPr>
                          <w:p w14:paraId="403D004A" w14:textId="77777777" w:rsidR="00AD2184" w:rsidRPr="00F97A99" w:rsidRDefault="00AD2184" w:rsidP="008E0AE0">
                            <w:pPr>
                              <w:adjustRightInd w:val="0"/>
                              <w:spacing w:line="300" w:lineRule="exact"/>
                              <w:jc w:val="center"/>
                              <w:textAlignment w:val="baseline"/>
                              <w:rPr>
                                <w:rFonts w:ascii="標楷體" w:eastAsia="標楷體" w:hAnsi="標楷體"/>
                                <w:spacing w:val="-12"/>
                                <w:kern w:val="0"/>
                                <w:sz w:val="20"/>
                              </w:rPr>
                            </w:pPr>
                            <w:r w:rsidRPr="00F97A99">
                              <w:rPr>
                                <w:rFonts w:ascii="標楷體" w:eastAsia="標楷體" w:hAnsi="標楷體" w:hint="eastAsia"/>
                                <w:spacing w:val="-12"/>
                                <w:kern w:val="0"/>
                                <w:sz w:val="20"/>
                              </w:rPr>
                              <w:t>108-110</w:t>
                            </w:r>
                          </w:p>
                          <w:p w14:paraId="7F40E82D" w14:textId="77777777" w:rsidR="00AD2184" w:rsidRPr="00F97A99" w:rsidRDefault="00AD2184" w:rsidP="008E0AE0">
                            <w:pPr>
                              <w:adjustRightInd w:val="0"/>
                              <w:spacing w:line="300" w:lineRule="exact"/>
                              <w:jc w:val="center"/>
                              <w:textAlignment w:val="baseline"/>
                              <w:rPr>
                                <w:rFonts w:ascii="標楷體" w:eastAsia="標楷體" w:hAnsi="標楷體"/>
                                <w:kern w:val="0"/>
                                <w:sz w:val="20"/>
                              </w:rPr>
                            </w:pPr>
                            <w:r w:rsidRPr="00F97A99">
                              <w:rPr>
                                <w:rFonts w:ascii="標楷體" w:eastAsia="標楷體" w:hAnsi="標楷體" w:hint="eastAsia"/>
                                <w:spacing w:val="-12"/>
                                <w:kern w:val="0"/>
                                <w:sz w:val="20"/>
                              </w:rPr>
                              <w:t>年度</w:t>
                            </w:r>
                            <w:r w:rsidRPr="00F97A99">
                              <w:rPr>
                                <w:rFonts w:ascii="標楷體" w:eastAsia="標楷體" w:hAnsi="標楷體" w:hint="eastAsia"/>
                                <w:kern w:val="0"/>
                                <w:sz w:val="20"/>
                              </w:rPr>
                              <w:t>標準值</w:t>
                            </w:r>
                          </w:p>
                        </w:tc>
                        <w:tc>
                          <w:tcPr>
                            <w:tcW w:w="2748" w:type="dxa"/>
                            <w:gridSpan w:val="3"/>
                            <w:tcBorders>
                              <w:top w:val="single" w:sz="4" w:space="0" w:color="auto"/>
                              <w:left w:val="nil"/>
                              <w:bottom w:val="single" w:sz="4" w:space="0" w:color="auto"/>
                              <w:right w:val="single" w:sz="4" w:space="0" w:color="auto"/>
                            </w:tcBorders>
                            <w:vAlign w:val="center"/>
                          </w:tcPr>
                          <w:p w14:paraId="7818099E" w14:textId="77777777" w:rsidR="00AD2184" w:rsidRPr="00F97A99" w:rsidRDefault="00AD2184" w:rsidP="008E0AE0">
                            <w:pPr>
                              <w:adjustRightInd w:val="0"/>
                              <w:spacing w:line="300" w:lineRule="exact"/>
                              <w:jc w:val="center"/>
                              <w:textAlignment w:val="baseline"/>
                              <w:rPr>
                                <w:rFonts w:ascii="標楷體" w:eastAsia="標楷體" w:hAnsi="標楷體"/>
                                <w:kern w:val="0"/>
                                <w:sz w:val="20"/>
                              </w:rPr>
                            </w:pPr>
                            <w:r w:rsidRPr="00F97A99">
                              <w:rPr>
                                <w:rFonts w:ascii="標楷體" w:eastAsia="標楷體" w:hAnsi="標楷體" w:hint="eastAsia"/>
                                <w:spacing w:val="-12"/>
                                <w:kern w:val="0"/>
                                <w:sz w:val="20"/>
                              </w:rPr>
                              <w:t>實際值</w:t>
                            </w:r>
                          </w:p>
                        </w:tc>
                      </w:tr>
                      <w:tr w:rsidR="00AD2184" w:rsidRPr="006C5FA8" w14:paraId="359D989E" w14:textId="77777777" w:rsidTr="008E0AE0">
                        <w:trPr>
                          <w:trHeight w:val="230"/>
                          <w:jc w:val="right"/>
                        </w:trPr>
                        <w:tc>
                          <w:tcPr>
                            <w:tcW w:w="2268" w:type="dxa"/>
                            <w:vMerge/>
                            <w:tcBorders>
                              <w:left w:val="single" w:sz="4" w:space="0" w:color="auto"/>
                              <w:bottom w:val="single" w:sz="4" w:space="0" w:color="auto"/>
                              <w:right w:val="single" w:sz="4" w:space="0" w:color="auto"/>
                              <w:tl2br w:val="single" w:sz="4" w:space="0" w:color="auto"/>
                            </w:tcBorders>
                            <w:shd w:val="clear" w:color="auto" w:fill="auto"/>
                          </w:tcPr>
                          <w:p w14:paraId="2B01C02D" w14:textId="77777777" w:rsidR="00AD2184" w:rsidRPr="00F97A99" w:rsidRDefault="00AD2184" w:rsidP="008E0AE0">
                            <w:pPr>
                              <w:adjustRightInd w:val="0"/>
                              <w:spacing w:line="300" w:lineRule="exact"/>
                              <w:ind w:rightChars="34" w:right="82"/>
                              <w:jc w:val="right"/>
                              <w:textAlignment w:val="baseline"/>
                              <w:rPr>
                                <w:rFonts w:ascii="標楷體" w:eastAsia="標楷體" w:hAnsi="標楷體"/>
                                <w:kern w:val="0"/>
                                <w:sz w:val="20"/>
                              </w:rPr>
                            </w:pPr>
                          </w:p>
                        </w:tc>
                        <w:tc>
                          <w:tcPr>
                            <w:tcW w:w="1134" w:type="dxa"/>
                            <w:vMerge/>
                            <w:tcBorders>
                              <w:left w:val="nil"/>
                              <w:bottom w:val="single" w:sz="4" w:space="0" w:color="auto"/>
                              <w:right w:val="single" w:sz="4" w:space="0" w:color="auto"/>
                            </w:tcBorders>
                            <w:shd w:val="clear" w:color="auto" w:fill="auto"/>
                            <w:vAlign w:val="center"/>
                          </w:tcPr>
                          <w:p w14:paraId="7D363C89" w14:textId="77777777" w:rsidR="00AD2184" w:rsidRPr="00F97A99" w:rsidRDefault="00AD2184" w:rsidP="008E0AE0">
                            <w:pPr>
                              <w:adjustRightInd w:val="0"/>
                              <w:spacing w:line="300" w:lineRule="exact"/>
                              <w:jc w:val="center"/>
                              <w:textAlignment w:val="baseline"/>
                              <w:rPr>
                                <w:rFonts w:ascii="標楷體" w:eastAsia="標楷體" w:hAnsi="標楷體"/>
                                <w:spacing w:val="-12"/>
                                <w:kern w:val="0"/>
                                <w:sz w:val="20"/>
                              </w:rPr>
                            </w:pPr>
                          </w:p>
                        </w:tc>
                        <w:tc>
                          <w:tcPr>
                            <w:tcW w:w="949" w:type="dxa"/>
                            <w:tcBorders>
                              <w:top w:val="single" w:sz="4" w:space="0" w:color="auto"/>
                              <w:left w:val="nil"/>
                              <w:bottom w:val="single" w:sz="4" w:space="0" w:color="auto"/>
                              <w:right w:val="single" w:sz="4" w:space="0" w:color="auto"/>
                            </w:tcBorders>
                            <w:vAlign w:val="center"/>
                          </w:tcPr>
                          <w:p w14:paraId="24BD4AD5" w14:textId="77777777" w:rsidR="00AD2184" w:rsidRPr="00F97A99" w:rsidRDefault="00AD2184" w:rsidP="008E0AE0">
                            <w:pPr>
                              <w:adjustRightInd w:val="0"/>
                              <w:spacing w:line="300" w:lineRule="exact"/>
                              <w:jc w:val="center"/>
                              <w:textAlignment w:val="baseline"/>
                              <w:rPr>
                                <w:rFonts w:ascii="標楷體" w:eastAsia="標楷體" w:hAnsi="標楷體"/>
                                <w:spacing w:val="-12"/>
                                <w:kern w:val="0"/>
                                <w:sz w:val="20"/>
                              </w:rPr>
                            </w:pPr>
                            <w:r w:rsidRPr="00F97A99">
                              <w:rPr>
                                <w:rFonts w:ascii="標楷體" w:eastAsia="標楷體" w:hAnsi="標楷體" w:hint="eastAsia"/>
                                <w:kern w:val="0"/>
                                <w:sz w:val="20"/>
                              </w:rPr>
                              <w:t>108年度</w:t>
                            </w:r>
                          </w:p>
                        </w:tc>
                        <w:tc>
                          <w:tcPr>
                            <w:tcW w:w="949" w:type="dxa"/>
                            <w:tcBorders>
                              <w:left w:val="single" w:sz="4" w:space="0" w:color="auto"/>
                              <w:bottom w:val="single" w:sz="4" w:space="0" w:color="auto"/>
                              <w:right w:val="single" w:sz="4" w:space="0" w:color="auto"/>
                            </w:tcBorders>
                            <w:vAlign w:val="center"/>
                          </w:tcPr>
                          <w:p w14:paraId="0CEC98FC" w14:textId="77777777" w:rsidR="00AD2184" w:rsidRPr="00F97A99" w:rsidRDefault="00AD2184" w:rsidP="008E0AE0">
                            <w:pPr>
                              <w:adjustRightInd w:val="0"/>
                              <w:spacing w:line="300" w:lineRule="exact"/>
                              <w:jc w:val="center"/>
                              <w:textAlignment w:val="baseline"/>
                              <w:rPr>
                                <w:rFonts w:ascii="標楷體" w:eastAsia="標楷體" w:hAnsi="標楷體"/>
                                <w:kern w:val="0"/>
                                <w:sz w:val="20"/>
                              </w:rPr>
                            </w:pPr>
                            <w:r w:rsidRPr="00F97A99">
                              <w:rPr>
                                <w:rFonts w:ascii="標楷體" w:eastAsia="標楷體" w:hAnsi="標楷體" w:hint="eastAsia"/>
                                <w:kern w:val="0"/>
                                <w:sz w:val="20"/>
                              </w:rPr>
                              <w:t>109年度</w:t>
                            </w:r>
                          </w:p>
                        </w:tc>
                        <w:tc>
                          <w:tcPr>
                            <w:tcW w:w="850" w:type="dxa"/>
                            <w:tcBorders>
                              <w:left w:val="single" w:sz="4" w:space="0" w:color="auto"/>
                              <w:bottom w:val="single" w:sz="4" w:space="0" w:color="auto"/>
                              <w:right w:val="single" w:sz="4" w:space="0" w:color="auto"/>
                            </w:tcBorders>
                            <w:shd w:val="clear" w:color="auto" w:fill="auto"/>
                            <w:vAlign w:val="center"/>
                          </w:tcPr>
                          <w:p w14:paraId="6BB5B996" w14:textId="77777777" w:rsidR="00AD2184" w:rsidRPr="00F97A99" w:rsidRDefault="00AD2184" w:rsidP="008E0AE0">
                            <w:pPr>
                              <w:adjustRightInd w:val="0"/>
                              <w:spacing w:line="300" w:lineRule="exact"/>
                              <w:jc w:val="center"/>
                              <w:textAlignment w:val="baseline"/>
                              <w:rPr>
                                <w:rFonts w:ascii="標楷體" w:eastAsia="標楷體" w:hAnsi="標楷體"/>
                                <w:kern w:val="0"/>
                                <w:sz w:val="20"/>
                              </w:rPr>
                            </w:pPr>
                            <w:r w:rsidRPr="00F97A99">
                              <w:rPr>
                                <w:rFonts w:ascii="標楷體" w:eastAsia="標楷體" w:hAnsi="標楷體" w:hint="eastAsia"/>
                                <w:kern w:val="0"/>
                                <w:sz w:val="20"/>
                              </w:rPr>
                              <w:t>110年度</w:t>
                            </w:r>
                          </w:p>
                        </w:tc>
                      </w:tr>
                      <w:tr w:rsidR="00AD2184" w:rsidRPr="006C5FA8" w14:paraId="59E2E3F6"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tcPr>
                          <w:p w14:paraId="79F4B93D" w14:textId="77777777" w:rsidR="00AD2184" w:rsidRPr="00546B60" w:rsidRDefault="00AD2184" w:rsidP="008E0AE0">
                            <w:pPr>
                              <w:adjustRightInd w:val="0"/>
                              <w:jc w:val="both"/>
                              <w:textAlignment w:val="baseline"/>
                              <w:rPr>
                                <w:rFonts w:ascii="新細明體-ExtB" w:eastAsia="新細明體-ExtB" w:hAnsi="新細明體-ExtB" w:cs="新細明體-ExtB"/>
                                <w:spacing w:val="-8"/>
                                <w:kern w:val="0"/>
                                <w:sz w:val="20"/>
                              </w:rPr>
                            </w:pPr>
                            <w:r>
                              <w:rPr>
                                <w:rFonts w:ascii="標楷體" w:eastAsia="標楷體" w:hAnsi="標楷體" w:hint="eastAsia"/>
                                <w:spacing w:val="-8"/>
                                <w:kern w:val="0"/>
                                <w:sz w:val="20"/>
                              </w:rPr>
                              <w:t>全部案件辨識率</w:t>
                            </w:r>
                          </w:p>
                        </w:tc>
                        <w:tc>
                          <w:tcPr>
                            <w:tcW w:w="1134" w:type="dxa"/>
                            <w:tcBorders>
                              <w:top w:val="single" w:sz="4" w:space="0" w:color="auto"/>
                              <w:left w:val="nil"/>
                              <w:bottom w:val="single" w:sz="4" w:space="0" w:color="auto"/>
                              <w:right w:val="single" w:sz="4" w:space="0" w:color="auto"/>
                            </w:tcBorders>
                            <w:shd w:val="clear" w:color="auto" w:fill="auto"/>
                            <w:vAlign w:val="center"/>
                          </w:tcPr>
                          <w:p w14:paraId="3C73632E"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65</w:t>
                            </w:r>
                          </w:p>
                        </w:tc>
                        <w:tc>
                          <w:tcPr>
                            <w:tcW w:w="949" w:type="dxa"/>
                            <w:tcBorders>
                              <w:top w:val="single" w:sz="4" w:space="0" w:color="auto"/>
                              <w:left w:val="nil"/>
                              <w:bottom w:val="single" w:sz="4" w:space="0" w:color="auto"/>
                              <w:right w:val="single" w:sz="4" w:space="0" w:color="auto"/>
                            </w:tcBorders>
                            <w:vAlign w:val="center"/>
                          </w:tcPr>
                          <w:p w14:paraId="31B0A584"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60</w:t>
                            </w:r>
                          </w:p>
                        </w:tc>
                        <w:tc>
                          <w:tcPr>
                            <w:tcW w:w="949" w:type="dxa"/>
                            <w:tcBorders>
                              <w:top w:val="single" w:sz="4" w:space="0" w:color="auto"/>
                              <w:left w:val="single" w:sz="4" w:space="0" w:color="auto"/>
                              <w:bottom w:val="single" w:sz="4" w:space="0" w:color="auto"/>
                              <w:right w:val="single" w:sz="4" w:space="0" w:color="auto"/>
                            </w:tcBorders>
                            <w:vAlign w:val="center"/>
                          </w:tcPr>
                          <w:p w14:paraId="60CA8F92" w14:textId="77777777" w:rsidR="00AD2184"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F2ACFA" w14:textId="77777777" w:rsidR="00AD2184"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76</w:t>
                            </w:r>
                          </w:p>
                        </w:tc>
                      </w:tr>
                      <w:tr w:rsidR="00AD2184" w:rsidRPr="006C5FA8" w14:paraId="3F44C4C9"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tcPr>
                          <w:p w14:paraId="705038D8" w14:textId="77777777" w:rsidR="00AD2184" w:rsidRPr="00F97A99" w:rsidRDefault="00AD2184" w:rsidP="008E0AE0">
                            <w:pPr>
                              <w:adjustRightInd w:val="0"/>
                              <w:jc w:val="both"/>
                              <w:textAlignment w:val="baseline"/>
                              <w:rPr>
                                <w:rFonts w:ascii="標楷體" w:eastAsia="標楷體" w:hAnsi="標楷體"/>
                                <w:spacing w:val="-8"/>
                                <w:kern w:val="0"/>
                                <w:sz w:val="20"/>
                              </w:rPr>
                            </w:pPr>
                            <w:r>
                              <w:rPr>
                                <w:rFonts w:ascii="標楷體" w:eastAsia="標楷體" w:hAnsi="標楷體" w:hint="eastAsia"/>
                                <w:spacing w:val="-8"/>
                                <w:kern w:val="0"/>
                                <w:sz w:val="20"/>
                              </w:rPr>
                              <w:t>線上指導率</w:t>
                            </w:r>
                          </w:p>
                        </w:tc>
                        <w:tc>
                          <w:tcPr>
                            <w:tcW w:w="1134" w:type="dxa"/>
                            <w:tcBorders>
                              <w:top w:val="single" w:sz="4" w:space="0" w:color="auto"/>
                              <w:left w:val="nil"/>
                              <w:bottom w:val="single" w:sz="4" w:space="0" w:color="auto"/>
                              <w:right w:val="single" w:sz="4" w:space="0" w:color="auto"/>
                            </w:tcBorders>
                            <w:shd w:val="clear" w:color="auto" w:fill="auto"/>
                            <w:vAlign w:val="center"/>
                          </w:tcPr>
                          <w:p w14:paraId="50A1A690"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65</w:t>
                            </w:r>
                          </w:p>
                        </w:tc>
                        <w:tc>
                          <w:tcPr>
                            <w:tcW w:w="949" w:type="dxa"/>
                            <w:tcBorders>
                              <w:top w:val="single" w:sz="4" w:space="0" w:color="auto"/>
                              <w:left w:val="nil"/>
                              <w:bottom w:val="single" w:sz="4" w:space="0" w:color="auto"/>
                              <w:right w:val="single" w:sz="4" w:space="0" w:color="auto"/>
                            </w:tcBorders>
                            <w:vAlign w:val="center"/>
                          </w:tcPr>
                          <w:p w14:paraId="647FB1F6"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61</w:t>
                            </w:r>
                          </w:p>
                        </w:tc>
                        <w:tc>
                          <w:tcPr>
                            <w:tcW w:w="949" w:type="dxa"/>
                            <w:tcBorders>
                              <w:top w:val="single" w:sz="4" w:space="0" w:color="auto"/>
                              <w:left w:val="single" w:sz="4" w:space="0" w:color="auto"/>
                              <w:bottom w:val="single" w:sz="4" w:space="0" w:color="auto"/>
                              <w:right w:val="single" w:sz="4" w:space="0" w:color="auto"/>
                            </w:tcBorders>
                            <w:vAlign w:val="center"/>
                          </w:tcPr>
                          <w:p w14:paraId="11DB076E" w14:textId="77777777" w:rsidR="00AD2184"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75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AB8D15E" w14:textId="77777777" w:rsidR="00AD2184"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78</w:t>
                            </w:r>
                          </w:p>
                        </w:tc>
                      </w:tr>
                      <w:tr w:rsidR="00AD2184" w:rsidRPr="006C5FA8" w14:paraId="6D5CBB23"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4C3E315B" w14:textId="77777777" w:rsidR="00AD2184" w:rsidRPr="00F97A99" w:rsidRDefault="00AD2184" w:rsidP="008E0AE0">
                            <w:pPr>
                              <w:adjustRightInd w:val="0"/>
                              <w:jc w:val="both"/>
                              <w:textAlignment w:val="baseline"/>
                              <w:rPr>
                                <w:rFonts w:ascii="標楷體" w:eastAsia="標楷體" w:hAnsi="標楷體"/>
                                <w:spacing w:val="-8"/>
                                <w:kern w:val="0"/>
                                <w:sz w:val="20"/>
                              </w:rPr>
                            </w:pPr>
                            <w:r w:rsidRPr="00F97A99">
                              <w:rPr>
                                <w:rFonts w:ascii="標楷體" w:eastAsia="標楷體" w:hAnsi="標楷體" w:hint="eastAsia"/>
                                <w:spacing w:val="-8"/>
                                <w:kern w:val="0"/>
                                <w:sz w:val="20"/>
                              </w:rPr>
                              <w:t>可接觸報案電話辨識率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F83DD6"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85</w:t>
                            </w:r>
                          </w:p>
                        </w:tc>
                        <w:tc>
                          <w:tcPr>
                            <w:tcW w:w="949" w:type="dxa"/>
                            <w:tcBorders>
                              <w:top w:val="single" w:sz="4" w:space="0" w:color="auto"/>
                              <w:left w:val="nil"/>
                              <w:bottom w:val="single" w:sz="4" w:space="0" w:color="auto"/>
                              <w:right w:val="single" w:sz="4" w:space="0" w:color="auto"/>
                            </w:tcBorders>
                            <w:vAlign w:val="center"/>
                          </w:tcPr>
                          <w:p w14:paraId="3669030D"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6</w:t>
                            </w:r>
                            <w:r>
                              <w:rPr>
                                <w:rFonts w:ascii="標楷體" w:eastAsia="標楷體" w:hAnsi="標楷體" w:hint="eastAsia"/>
                                <w:kern w:val="0"/>
                                <w:sz w:val="20"/>
                              </w:rPr>
                              <w:t>7</w:t>
                            </w:r>
                          </w:p>
                        </w:tc>
                        <w:tc>
                          <w:tcPr>
                            <w:tcW w:w="949" w:type="dxa"/>
                            <w:tcBorders>
                              <w:top w:val="single" w:sz="4" w:space="0" w:color="auto"/>
                              <w:left w:val="single" w:sz="4" w:space="0" w:color="auto"/>
                              <w:bottom w:val="single" w:sz="4" w:space="0" w:color="auto"/>
                              <w:right w:val="single" w:sz="4" w:space="0" w:color="auto"/>
                            </w:tcBorders>
                            <w:vAlign w:val="center"/>
                          </w:tcPr>
                          <w:p w14:paraId="75A6C80F"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73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5EC73"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80</w:t>
                            </w:r>
                          </w:p>
                        </w:tc>
                      </w:tr>
                      <w:tr w:rsidR="00AD2184" w:rsidRPr="006C5FA8" w14:paraId="56F8B256"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tcPr>
                          <w:p w14:paraId="198412DF" w14:textId="77777777" w:rsidR="00AD2184" w:rsidRPr="00F97A99" w:rsidRDefault="00AD2184" w:rsidP="008E0AE0">
                            <w:pPr>
                              <w:adjustRightInd w:val="0"/>
                              <w:jc w:val="both"/>
                              <w:textAlignment w:val="baseline"/>
                              <w:rPr>
                                <w:rFonts w:ascii="標楷體" w:eastAsia="標楷體" w:hAnsi="標楷體"/>
                                <w:spacing w:val="-8"/>
                                <w:kern w:val="0"/>
                                <w:sz w:val="20"/>
                              </w:rPr>
                            </w:pPr>
                            <w:r w:rsidRPr="00F97A99">
                              <w:rPr>
                                <w:rFonts w:ascii="標楷體" w:eastAsia="標楷體" w:hAnsi="標楷體" w:hint="eastAsia"/>
                                <w:spacing w:val="-8"/>
                                <w:kern w:val="0"/>
                                <w:sz w:val="20"/>
                              </w:rPr>
                              <w:t>第一次壓胸時間中位數</w:t>
                            </w:r>
                            <w:r>
                              <w:rPr>
                                <w:rFonts w:ascii="標楷體" w:eastAsia="標楷體" w:hAnsi="標楷體" w:hint="eastAsia"/>
                                <w:spacing w:val="-8"/>
                                <w:kern w:val="0"/>
                                <w:sz w:val="20"/>
                              </w:rPr>
                              <w:t>（</w:t>
                            </w:r>
                            <w:r w:rsidRPr="00F97A99">
                              <w:rPr>
                                <w:rFonts w:ascii="標楷體" w:eastAsia="標楷體" w:hAnsi="標楷體" w:hint="eastAsia"/>
                                <w:spacing w:val="-8"/>
                                <w:kern w:val="0"/>
                                <w:sz w:val="20"/>
                              </w:rPr>
                              <w:t>秒</w:t>
                            </w:r>
                            <w:r>
                              <w:rPr>
                                <w:rFonts w:ascii="標楷體" w:eastAsia="標楷體" w:hAnsi="標楷體" w:hint="eastAsia"/>
                                <w:spacing w:val="-8"/>
                                <w:kern w:val="0"/>
                                <w:sz w:val="20"/>
                              </w:rPr>
                              <w:t>）</w:t>
                            </w:r>
                          </w:p>
                        </w:tc>
                        <w:tc>
                          <w:tcPr>
                            <w:tcW w:w="1134" w:type="dxa"/>
                            <w:tcBorders>
                              <w:top w:val="nil"/>
                              <w:left w:val="nil"/>
                              <w:bottom w:val="single" w:sz="4" w:space="0" w:color="auto"/>
                              <w:right w:val="single" w:sz="4" w:space="0" w:color="auto"/>
                            </w:tcBorders>
                            <w:shd w:val="clear" w:color="auto" w:fill="auto"/>
                            <w:vAlign w:val="center"/>
                          </w:tcPr>
                          <w:p w14:paraId="7AD4B0BA"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120</w:t>
                            </w:r>
                          </w:p>
                        </w:tc>
                        <w:tc>
                          <w:tcPr>
                            <w:tcW w:w="949" w:type="dxa"/>
                            <w:tcBorders>
                              <w:top w:val="single" w:sz="4" w:space="0" w:color="auto"/>
                              <w:left w:val="nil"/>
                              <w:bottom w:val="single" w:sz="4" w:space="0" w:color="auto"/>
                              <w:right w:val="single" w:sz="4" w:space="0" w:color="auto"/>
                            </w:tcBorders>
                            <w:vAlign w:val="center"/>
                          </w:tcPr>
                          <w:p w14:paraId="4C8CC6DB"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1</w:t>
                            </w:r>
                            <w:r>
                              <w:rPr>
                                <w:rFonts w:ascii="標楷體" w:eastAsia="標楷體" w:hAnsi="標楷體" w:hint="eastAsia"/>
                                <w:kern w:val="0"/>
                                <w:sz w:val="20"/>
                              </w:rPr>
                              <w:t>65</w:t>
                            </w:r>
                          </w:p>
                        </w:tc>
                        <w:tc>
                          <w:tcPr>
                            <w:tcW w:w="949" w:type="dxa"/>
                            <w:tcBorders>
                              <w:top w:val="single" w:sz="4" w:space="0" w:color="auto"/>
                              <w:left w:val="single" w:sz="4" w:space="0" w:color="auto"/>
                              <w:bottom w:val="single" w:sz="4" w:space="0" w:color="auto"/>
                              <w:right w:val="single" w:sz="4" w:space="0" w:color="auto"/>
                            </w:tcBorders>
                            <w:vAlign w:val="center"/>
                          </w:tcPr>
                          <w:p w14:paraId="4FB59FFE"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177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7A45A"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159</w:t>
                            </w:r>
                          </w:p>
                        </w:tc>
                      </w:tr>
                      <w:tr w:rsidR="00AD2184" w:rsidRPr="006C5FA8" w14:paraId="57134BC8"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DDE7C70" w14:textId="77777777" w:rsidR="00AD2184" w:rsidRPr="00F97A99" w:rsidRDefault="00AD2184" w:rsidP="008E0AE0">
                            <w:pPr>
                              <w:adjustRightInd w:val="0"/>
                              <w:jc w:val="both"/>
                              <w:textAlignment w:val="baseline"/>
                              <w:rPr>
                                <w:rFonts w:ascii="標楷體" w:eastAsia="標楷體" w:hAnsi="標楷體"/>
                                <w:spacing w:val="-8"/>
                                <w:kern w:val="0"/>
                                <w:sz w:val="20"/>
                              </w:rPr>
                            </w:pPr>
                            <w:r w:rsidRPr="00F97A99">
                              <w:rPr>
                                <w:rFonts w:ascii="標楷體" w:eastAsia="標楷體" w:hAnsi="標楷體" w:hint="eastAsia"/>
                                <w:spacing w:val="-8"/>
                                <w:kern w:val="0"/>
                                <w:sz w:val="20"/>
                              </w:rPr>
                              <w:t>辨識時間中位數</w:t>
                            </w:r>
                            <w:r>
                              <w:rPr>
                                <w:rFonts w:ascii="標楷體" w:eastAsia="標楷體" w:hAnsi="標楷體" w:hint="eastAsia"/>
                                <w:spacing w:val="-8"/>
                                <w:kern w:val="0"/>
                                <w:sz w:val="20"/>
                              </w:rPr>
                              <w:t>（</w:t>
                            </w:r>
                            <w:r w:rsidRPr="00F97A99">
                              <w:rPr>
                                <w:rFonts w:ascii="標楷體" w:eastAsia="標楷體" w:hAnsi="標楷體" w:hint="eastAsia"/>
                                <w:spacing w:val="-8"/>
                                <w:kern w:val="0"/>
                                <w:sz w:val="20"/>
                              </w:rPr>
                              <w:t>秒</w:t>
                            </w:r>
                            <w:r>
                              <w:rPr>
                                <w:rFonts w:ascii="標楷體" w:eastAsia="標楷體" w:hAnsi="標楷體" w:hint="eastAsia"/>
                                <w:spacing w:val="-8"/>
                                <w:kern w:val="0"/>
                                <w:sz w:val="20"/>
                              </w:rPr>
                              <w:t>）</w:t>
                            </w:r>
                          </w:p>
                        </w:tc>
                        <w:tc>
                          <w:tcPr>
                            <w:tcW w:w="1134" w:type="dxa"/>
                            <w:tcBorders>
                              <w:top w:val="nil"/>
                              <w:left w:val="nil"/>
                              <w:bottom w:val="single" w:sz="4" w:space="0" w:color="auto"/>
                              <w:right w:val="single" w:sz="4" w:space="0" w:color="auto"/>
                            </w:tcBorders>
                            <w:shd w:val="clear" w:color="auto" w:fill="auto"/>
                            <w:vAlign w:val="center"/>
                            <w:hideMark/>
                          </w:tcPr>
                          <w:p w14:paraId="7B589D71"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60</w:t>
                            </w:r>
                          </w:p>
                        </w:tc>
                        <w:tc>
                          <w:tcPr>
                            <w:tcW w:w="949" w:type="dxa"/>
                            <w:tcBorders>
                              <w:top w:val="single" w:sz="4" w:space="0" w:color="auto"/>
                              <w:left w:val="nil"/>
                              <w:bottom w:val="single" w:sz="4" w:space="0" w:color="auto"/>
                              <w:right w:val="single" w:sz="4" w:space="0" w:color="auto"/>
                            </w:tcBorders>
                            <w:vAlign w:val="center"/>
                          </w:tcPr>
                          <w:p w14:paraId="119CE034"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25</w:t>
                            </w:r>
                          </w:p>
                        </w:tc>
                        <w:tc>
                          <w:tcPr>
                            <w:tcW w:w="949" w:type="dxa"/>
                            <w:tcBorders>
                              <w:top w:val="single" w:sz="4" w:space="0" w:color="auto"/>
                              <w:left w:val="single" w:sz="4" w:space="0" w:color="auto"/>
                              <w:bottom w:val="single" w:sz="4" w:space="0" w:color="auto"/>
                              <w:right w:val="single" w:sz="4" w:space="0" w:color="auto"/>
                            </w:tcBorders>
                            <w:vAlign w:val="center"/>
                          </w:tcPr>
                          <w:p w14:paraId="4A51F0CC"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29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AE02" w14:textId="77777777" w:rsidR="00AD2184" w:rsidRPr="00F97A99" w:rsidRDefault="00AD2184" w:rsidP="008E0AE0">
                            <w:pPr>
                              <w:adjustRightInd w:val="0"/>
                              <w:jc w:val="right"/>
                              <w:textAlignment w:val="baseline"/>
                              <w:rPr>
                                <w:rFonts w:ascii="標楷體" w:eastAsia="標楷體" w:hAnsi="標楷體"/>
                                <w:kern w:val="0"/>
                                <w:sz w:val="20"/>
                              </w:rPr>
                            </w:pPr>
                            <w:r>
                              <w:rPr>
                                <w:rFonts w:ascii="標楷體" w:eastAsia="標楷體" w:hAnsi="標楷體" w:hint="eastAsia"/>
                                <w:kern w:val="0"/>
                                <w:sz w:val="20"/>
                              </w:rPr>
                              <w:t>31</w:t>
                            </w:r>
                          </w:p>
                        </w:tc>
                      </w:tr>
                      <w:tr w:rsidR="00AD2184" w:rsidRPr="006C5FA8" w14:paraId="5919BFCE" w14:textId="77777777" w:rsidTr="00791950">
                        <w:trPr>
                          <w:trHeight w:val="380"/>
                          <w:jc w:val="right"/>
                        </w:trPr>
                        <w:tc>
                          <w:tcPr>
                            <w:tcW w:w="2268" w:type="dxa"/>
                            <w:tcBorders>
                              <w:top w:val="nil"/>
                              <w:left w:val="single" w:sz="4" w:space="0" w:color="auto"/>
                              <w:bottom w:val="single" w:sz="4" w:space="0" w:color="auto"/>
                              <w:right w:val="single" w:sz="4" w:space="0" w:color="auto"/>
                            </w:tcBorders>
                            <w:shd w:val="clear" w:color="auto" w:fill="auto"/>
                            <w:noWrap/>
                            <w:vAlign w:val="center"/>
                            <w:hideMark/>
                          </w:tcPr>
                          <w:p w14:paraId="1A4F1552" w14:textId="77777777" w:rsidR="00AD2184" w:rsidRPr="00F97A99" w:rsidRDefault="00AD2184" w:rsidP="008E0AE0">
                            <w:pPr>
                              <w:adjustRightInd w:val="0"/>
                              <w:jc w:val="both"/>
                              <w:textAlignment w:val="baseline"/>
                              <w:rPr>
                                <w:rFonts w:ascii="標楷體" w:eastAsia="標楷體" w:hAnsi="標楷體"/>
                                <w:spacing w:val="-8"/>
                                <w:kern w:val="0"/>
                                <w:sz w:val="20"/>
                              </w:rPr>
                            </w:pPr>
                            <w:r w:rsidRPr="00F97A99">
                              <w:rPr>
                                <w:rFonts w:ascii="標楷體" w:eastAsia="標楷體" w:hAnsi="標楷體" w:hint="eastAsia"/>
                                <w:spacing w:val="-8"/>
                                <w:kern w:val="0"/>
                                <w:sz w:val="20"/>
                              </w:rPr>
                              <w:t>完成指導壓胸比率</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1A036"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65</w:t>
                            </w:r>
                          </w:p>
                        </w:tc>
                        <w:tc>
                          <w:tcPr>
                            <w:tcW w:w="949" w:type="dxa"/>
                            <w:tcBorders>
                              <w:top w:val="single" w:sz="4" w:space="0" w:color="auto"/>
                              <w:left w:val="nil"/>
                              <w:bottom w:val="single" w:sz="4" w:space="0" w:color="auto"/>
                              <w:right w:val="single" w:sz="4" w:space="0" w:color="auto"/>
                            </w:tcBorders>
                            <w:vAlign w:val="center"/>
                          </w:tcPr>
                          <w:p w14:paraId="5E9C2503" w14:textId="77777777" w:rsidR="00AD2184" w:rsidRPr="00F97A99" w:rsidRDefault="00AD2184" w:rsidP="008E0AE0">
                            <w:pPr>
                              <w:adjustRightInd w:val="0"/>
                              <w:jc w:val="right"/>
                              <w:textAlignment w:val="baseline"/>
                              <w:rPr>
                                <w:rFonts w:ascii="標楷體" w:eastAsia="標楷體" w:hAnsi="標楷體"/>
                                <w:kern w:val="0"/>
                                <w:sz w:val="20"/>
                              </w:rPr>
                            </w:pPr>
                            <w:r w:rsidRPr="00F97A99">
                              <w:rPr>
                                <w:rFonts w:ascii="標楷體" w:eastAsia="標楷體" w:hAnsi="標楷體" w:hint="eastAsia"/>
                                <w:kern w:val="0"/>
                                <w:sz w:val="20"/>
                              </w:rPr>
                              <w:t>56.</w:t>
                            </w:r>
                            <w:r>
                              <w:rPr>
                                <w:rFonts w:ascii="標楷體" w:eastAsia="標楷體" w:hAnsi="標楷體" w:hint="eastAsia"/>
                                <w:kern w:val="0"/>
                                <w:sz w:val="20"/>
                              </w:rPr>
                              <w:t>52</w:t>
                            </w:r>
                          </w:p>
                        </w:tc>
                        <w:tc>
                          <w:tcPr>
                            <w:tcW w:w="949" w:type="dxa"/>
                            <w:tcBorders>
                              <w:top w:val="single" w:sz="4" w:space="0" w:color="auto"/>
                              <w:left w:val="single" w:sz="4" w:space="0" w:color="auto"/>
                              <w:bottom w:val="single" w:sz="4" w:space="0" w:color="auto"/>
                              <w:right w:val="single" w:sz="4" w:space="0" w:color="auto"/>
                            </w:tcBorders>
                            <w:vAlign w:val="center"/>
                          </w:tcPr>
                          <w:p w14:paraId="2744C56C" w14:textId="77777777" w:rsidR="00AD2184" w:rsidRPr="00F97A99" w:rsidRDefault="00AD2184" w:rsidP="008E0AE0">
                            <w:pPr>
                              <w:adjustRightInd w:val="0"/>
                              <w:jc w:val="right"/>
                              <w:textAlignment w:val="baseline"/>
                              <w:rPr>
                                <w:rFonts w:ascii="標楷體" w:eastAsia="標楷體" w:hAnsi="標楷體"/>
                                <w:kern w:val="0"/>
                                <w:sz w:val="20"/>
                              </w:rPr>
                            </w:pPr>
                            <w:r w:rsidRPr="00B502AC">
                              <w:rPr>
                                <w:rFonts w:ascii="標楷體" w:eastAsia="標楷體" w:hAnsi="標楷體"/>
                                <w:kern w:val="0"/>
                                <w:sz w:val="20"/>
                              </w:rPr>
                              <w:t>82.04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69834" w14:textId="77777777" w:rsidR="00AD2184" w:rsidRPr="00F97A99" w:rsidRDefault="00AD2184" w:rsidP="008E0AE0">
                            <w:pPr>
                              <w:adjustRightInd w:val="0"/>
                              <w:jc w:val="right"/>
                              <w:textAlignment w:val="baseline"/>
                              <w:rPr>
                                <w:rFonts w:ascii="標楷體" w:eastAsia="標楷體" w:hAnsi="標楷體"/>
                                <w:kern w:val="0"/>
                                <w:sz w:val="20"/>
                              </w:rPr>
                            </w:pPr>
                            <w:r w:rsidRPr="00B502AC">
                              <w:rPr>
                                <w:rFonts w:ascii="標楷體" w:eastAsia="標楷體" w:hAnsi="標楷體"/>
                                <w:kern w:val="0"/>
                                <w:sz w:val="20"/>
                              </w:rPr>
                              <w:t>80.76</w:t>
                            </w:r>
                          </w:p>
                        </w:tc>
                      </w:tr>
                    </w:tbl>
                    <w:p w14:paraId="4BE03586" w14:textId="77777777" w:rsidR="00AD2184" w:rsidRPr="00A0588D" w:rsidRDefault="00AD2184" w:rsidP="00C96776">
                      <w:pPr>
                        <w:autoSpaceDE w:val="0"/>
                        <w:autoSpaceDN w:val="0"/>
                        <w:adjustRightInd w:val="0"/>
                        <w:spacing w:line="300" w:lineRule="exact"/>
                        <w:ind w:leftChars="-2" w:left="-5" w:firstLineChars="1" w:firstLine="2"/>
                        <w:jc w:val="both"/>
                        <w:rPr>
                          <w14:textOutline w14:w="9525" w14:cap="rnd" w14:cmpd="sng" w14:algn="ctr">
                            <w14:solidFill>
                              <w14:schemeClr w14:val="tx1"/>
                            </w14:solidFill>
                            <w14:prstDash w14:val="solid"/>
                            <w14:bevel/>
                          </w14:textOutline>
                        </w:rPr>
                      </w:pPr>
                      <w:r w:rsidRPr="009371B6">
                        <w:rPr>
                          <w:rFonts w:ascii="標楷體" w:eastAsia="標楷體" w:hAnsi="標楷體" w:cs="標楷體" w:hint="eastAsia"/>
                          <w:sz w:val="18"/>
                          <w:szCs w:val="30"/>
                        </w:rPr>
                        <w:t>資料來源：整理自消防局提供資料。</w:t>
                      </w:r>
                    </w:p>
                  </w:txbxContent>
                </v:textbox>
                <w10:wrap type="square"/>
              </v:shape>
            </w:pict>
          </mc:Fallback>
        </mc:AlternateContent>
      </w:r>
      <w:r w:rsidRPr="00AF329F">
        <w:rPr>
          <w:rFonts w:ascii="標楷體" w:eastAsia="標楷體" w:hAnsi="標楷體" w:hint="eastAsia"/>
          <w:color w:val="000000"/>
          <w:spacing w:val="2"/>
          <w:szCs w:val="24"/>
        </w:rPr>
        <w:t>內政部消防署</w:t>
      </w:r>
      <w:r>
        <w:rPr>
          <w:rFonts w:ascii="標楷體" w:eastAsia="標楷體" w:hAnsi="標楷體" w:hint="eastAsia"/>
          <w:color w:val="000000"/>
          <w:spacing w:val="2"/>
          <w:szCs w:val="24"/>
        </w:rPr>
        <w:t>（</w:t>
      </w:r>
      <w:r w:rsidRPr="00AF329F">
        <w:rPr>
          <w:rFonts w:ascii="標楷體" w:eastAsia="標楷體" w:hAnsi="標楷體" w:hint="eastAsia"/>
          <w:color w:val="000000"/>
          <w:spacing w:val="2"/>
          <w:szCs w:val="24"/>
        </w:rPr>
        <w:t>下稱消防署</w:t>
      </w:r>
      <w:r>
        <w:rPr>
          <w:rFonts w:ascii="標楷體" w:eastAsia="標楷體" w:hAnsi="標楷體" w:hint="eastAsia"/>
          <w:color w:val="000000"/>
          <w:spacing w:val="2"/>
          <w:szCs w:val="24"/>
        </w:rPr>
        <w:t>）</w:t>
      </w:r>
      <w:r w:rsidRPr="00AF329F">
        <w:rPr>
          <w:rFonts w:ascii="標楷體" w:eastAsia="標楷體" w:hAnsi="標楷體" w:hint="eastAsia"/>
          <w:color w:val="000000"/>
          <w:spacing w:val="2"/>
          <w:szCs w:val="24"/>
        </w:rPr>
        <w:t>為提升消防機關執行到院前心肺功能停止（下稱OHCA）緊急救護救活率及旁觀者執行心肺復甦術（CPR）比率，落實派遣線上指導心肺復甦術（Dispatch Assisted CPR，下稱DA-CPR），持續推動DA-CPR線上指導及提升品質計畫，訂定「所有報案電話的OHCA辨識比率」6項評量參考指標。消防局為配合消防署推動上述計畫，於108至110年度均訂定推動「扣緊生命之鍊」細部執行計畫（下稱DA-CPA執行計畫）。據該局提供該計畫108至110年度執行成果統計表，110年度「可接觸報案電話辨識率」及「第一次壓胸時間中位數（秒）」等2項指標（表4），未達目標值；「辨識時間中位數（秒）」雖已達目標值，惟由108年度之25秒增至31秒；</w:t>
      </w:r>
      <w:r w:rsidRPr="00AF329F">
        <w:rPr>
          <w:rFonts w:ascii="標楷體" w:eastAsia="標楷體" w:hAnsi="標楷體" w:hint="eastAsia"/>
          <w:spacing w:val="2"/>
          <w:szCs w:val="24"/>
        </w:rPr>
        <w:t>110年度「完成指導壓胸比率」（80.76％</w:t>
      </w:r>
      <w:r>
        <w:rPr>
          <w:rFonts w:ascii="標楷體" w:eastAsia="標楷體" w:hAnsi="標楷體" w:hint="eastAsia"/>
          <w:spacing w:val="2"/>
          <w:szCs w:val="24"/>
        </w:rPr>
        <w:t>）</w:t>
      </w:r>
      <w:r w:rsidRPr="00AF329F">
        <w:rPr>
          <w:rFonts w:ascii="標楷體" w:eastAsia="標楷體" w:hAnsi="標楷體" w:hint="eastAsia"/>
          <w:spacing w:val="2"/>
          <w:szCs w:val="24"/>
        </w:rPr>
        <w:t>較109年度（82.04％）下滑1.28個百分點。</w:t>
      </w:r>
      <w:r w:rsidRPr="00AF329F">
        <w:rPr>
          <w:rFonts w:ascii="標楷體" w:eastAsia="標楷體" w:hAnsi="標楷體" w:hint="eastAsia"/>
          <w:color w:val="000000"/>
          <w:spacing w:val="2"/>
          <w:szCs w:val="24"/>
        </w:rPr>
        <w:t>另查108至110年度宜蘭縣緊急救護急救成功率分別為15.14％、18.47％、21.66％，雖已逐年攀升，惟仍低於全國平均值23.98％、24.62％、26.41％；至於各分隊救護員108至110年度取得高級救護技術員占比分別為5.52％、8.10％、8.15％，亦低於全國平均值9.78％、11.18％、11.27％。鑑於提升救護技術有助於提升緊急救護業務品質，經函請消防局檢討未能達成目標值癥結原因，研謀改善妥處，並鼓勵同仁取得證照，以期提升OHCA</w:t>
      </w:r>
      <w:r w:rsidRPr="00AF329F">
        <w:rPr>
          <w:rFonts w:ascii="標楷體" w:eastAsia="標楷體" w:hAnsi="標楷體" w:hint="eastAsia"/>
          <w:color w:val="000000"/>
          <w:spacing w:val="2"/>
          <w:szCs w:val="24"/>
        </w:rPr>
        <w:lastRenderedPageBreak/>
        <w:t>救活率及到院前緊急救護品質。據復：製作相關案例供派遣人員參考</w:t>
      </w:r>
      <w:r w:rsidRPr="00AF329F">
        <w:rPr>
          <w:rFonts w:ascii="新細明體" w:hAnsi="新細明體" w:hint="eastAsia"/>
          <w:color w:val="000000"/>
          <w:spacing w:val="2"/>
          <w:szCs w:val="24"/>
        </w:rPr>
        <w:t>，</w:t>
      </w:r>
      <w:r w:rsidRPr="00AF329F">
        <w:rPr>
          <w:rFonts w:ascii="標楷體" w:eastAsia="標楷體" w:hAnsi="標楷體" w:hint="eastAsia"/>
          <w:color w:val="000000"/>
          <w:spacing w:val="2"/>
          <w:szCs w:val="24"/>
        </w:rPr>
        <w:t>並每月針對辨識率有疑義案件審核討論，及定期辦理教育訓練，以提升辨識率及同仁執行技巧與能力。111年度截至4月底止，緊急救護急救成功率平均已達22.52％，該局將持續爭取訓練費用，規劃同仁參加受訓。</w:t>
      </w:r>
    </w:p>
    <w:p w14:paraId="1DA90F7A" w14:textId="77777777" w:rsidR="00AD2184" w:rsidRPr="00D33FD9" w:rsidRDefault="00AD2184" w:rsidP="0023769C">
      <w:pPr>
        <w:kinsoku w:val="0"/>
        <w:overflowPunct w:val="0"/>
        <w:autoSpaceDE w:val="0"/>
        <w:spacing w:beforeLines="50" w:before="120" w:afterLines="20" w:after="48" w:line="480" w:lineRule="exact"/>
        <w:ind w:firstLineChars="200" w:firstLine="569"/>
        <w:jc w:val="both"/>
        <w:rPr>
          <w:rFonts w:ascii="標楷體" w:eastAsia="標楷體" w:hAnsi="標楷體"/>
          <w:b/>
          <w:spacing w:val="2"/>
          <w:sz w:val="28"/>
          <w:szCs w:val="28"/>
        </w:rPr>
      </w:pPr>
      <w:r>
        <w:rPr>
          <w:rFonts w:ascii="標楷體" w:eastAsia="標楷體" w:hAnsi="標楷體" w:hint="eastAsia"/>
          <w:b/>
          <w:spacing w:val="2"/>
          <w:sz w:val="28"/>
          <w:szCs w:val="28"/>
        </w:rPr>
        <w:t>（四）</w:t>
      </w:r>
      <w:r w:rsidRPr="00D33FD9">
        <w:rPr>
          <w:rFonts w:ascii="標楷體" w:eastAsia="標楷體" w:hAnsi="標楷體" w:hint="eastAsia"/>
          <w:b/>
          <w:spacing w:val="2"/>
          <w:sz w:val="28"/>
          <w:szCs w:val="28"/>
        </w:rPr>
        <w:t xml:space="preserve">　</w:t>
      </w:r>
      <w:r>
        <w:rPr>
          <w:rFonts w:ascii="標楷體" w:eastAsia="標楷體" w:hAnsi="標楷體" w:hint="eastAsia"/>
          <w:b/>
          <w:spacing w:val="2"/>
          <w:sz w:val="28"/>
          <w:szCs w:val="28"/>
        </w:rPr>
        <w:t>109</w:t>
      </w:r>
      <w:r w:rsidRPr="00D33FD9">
        <w:rPr>
          <w:rFonts w:ascii="標楷體" w:eastAsia="標楷體" w:hAnsi="標楷體" w:hint="eastAsia"/>
          <w:b/>
          <w:spacing w:val="2"/>
          <w:sz w:val="28"/>
          <w:szCs w:val="28"/>
        </w:rPr>
        <w:t>年度重要審核意見追蹤查核情形</w:t>
      </w:r>
    </w:p>
    <w:p w14:paraId="79C386FF" w14:textId="77777777" w:rsidR="00AD2184" w:rsidRPr="00720516" w:rsidRDefault="00AD2184" w:rsidP="0023769C">
      <w:pPr>
        <w:suppressAutoHyphens/>
        <w:kinsoku w:val="0"/>
        <w:overflowPunct w:val="0"/>
        <w:autoSpaceDE w:val="0"/>
        <w:spacing w:before="120" w:afterLines="50" w:after="120" w:line="480" w:lineRule="exact"/>
        <w:ind w:firstLineChars="200" w:firstLine="488"/>
        <w:jc w:val="both"/>
        <w:rPr>
          <w:rFonts w:ascii="標楷體" w:eastAsia="標楷體" w:hAnsi="標楷體"/>
          <w:spacing w:val="2"/>
          <w:szCs w:val="24"/>
        </w:rPr>
      </w:pPr>
      <w:r w:rsidRPr="00720516">
        <w:rPr>
          <w:rFonts w:ascii="標楷體" w:eastAsia="標楷體" w:hAnsi="標楷體" w:hint="eastAsia"/>
          <w:spacing w:val="2"/>
          <w:szCs w:val="24"/>
        </w:rPr>
        <w:t>本室於10</w:t>
      </w:r>
      <w:r>
        <w:rPr>
          <w:rFonts w:ascii="標楷體" w:eastAsia="標楷體" w:hAnsi="標楷體" w:hint="eastAsia"/>
          <w:spacing w:val="2"/>
          <w:szCs w:val="24"/>
        </w:rPr>
        <w:t>9</w:t>
      </w:r>
      <w:r w:rsidRPr="00720516">
        <w:rPr>
          <w:rFonts w:ascii="標楷體" w:eastAsia="標楷體" w:hAnsi="標楷體" w:hint="eastAsia"/>
          <w:spacing w:val="2"/>
          <w:szCs w:val="24"/>
        </w:rPr>
        <w:t>年度審核報告</w:t>
      </w:r>
      <w:r>
        <w:rPr>
          <w:rFonts w:ascii="標楷體" w:eastAsia="標楷體" w:hAnsi="標楷體" w:hint="eastAsia"/>
          <w:spacing w:val="2"/>
          <w:szCs w:val="24"/>
        </w:rPr>
        <w:t>內</w:t>
      </w:r>
      <w:r w:rsidRPr="00720516">
        <w:rPr>
          <w:rFonts w:ascii="標楷體" w:eastAsia="標楷體" w:hAnsi="標楷體" w:hint="eastAsia"/>
          <w:spacing w:val="2"/>
          <w:szCs w:val="24"/>
        </w:rPr>
        <w:t>列重要審核意見</w:t>
      </w:r>
      <w:r>
        <w:rPr>
          <w:rFonts w:ascii="標楷體" w:eastAsia="標楷體" w:hAnsi="標楷體" w:hint="eastAsia"/>
          <w:spacing w:val="2"/>
          <w:szCs w:val="24"/>
        </w:rPr>
        <w:t>4</w:t>
      </w:r>
      <w:r w:rsidRPr="00720516">
        <w:rPr>
          <w:rFonts w:ascii="標楷體" w:eastAsia="標楷體" w:hAnsi="標楷體" w:hint="eastAsia"/>
          <w:spacing w:val="2"/>
          <w:szCs w:val="24"/>
        </w:rPr>
        <w:t>項，經賡續追蹤查核實際辦理結果，</w:t>
      </w:r>
      <w:r w:rsidRPr="00EB4790">
        <w:rPr>
          <w:rFonts w:ascii="標楷體" w:eastAsia="標楷體" w:hAnsi="標楷體" w:hint="eastAsia"/>
          <w:spacing w:val="2"/>
          <w:szCs w:val="24"/>
        </w:rPr>
        <w:t>經核</w:t>
      </w:r>
      <w:r>
        <w:rPr>
          <w:rFonts w:ascii="標楷體" w:eastAsia="標楷體" w:hAnsi="標楷體" w:hint="eastAsia"/>
          <w:spacing w:val="2"/>
          <w:szCs w:val="24"/>
        </w:rPr>
        <w:t>均</w:t>
      </w:r>
      <w:r w:rsidRPr="00EB4790">
        <w:rPr>
          <w:rFonts w:ascii="標楷體" w:eastAsia="標楷體" w:hAnsi="標楷體" w:hint="eastAsia"/>
          <w:spacing w:val="2"/>
          <w:szCs w:val="24"/>
        </w:rPr>
        <w:t>已研謀改善或依改善措施持續辦理</w:t>
      </w:r>
      <w:r>
        <w:rPr>
          <w:rFonts w:ascii="標楷體" w:eastAsia="標楷體" w:hAnsi="標楷體" w:hint="eastAsia"/>
          <w:spacing w:val="2"/>
          <w:szCs w:val="24"/>
        </w:rPr>
        <w:t>（</w:t>
      </w:r>
      <w:r w:rsidRPr="00EB4790">
        <w:rPr>
          <w:rFonts w:ascii="標楷體" w:eastAsia="標楷體" w:hAnsi="標楷體" w:hint="eastAsia"/>
          <w:spacing w:val="2"/>
          <w:szCs w:val="24"/>
        </w:rPr>
        <w:t>表</w:t>
      </w:r>
      <w:r>
        <w:rPr>
          <w:rFonts w:ascii="標楷體" w:eastAsia="標楷體" w:hAnsi="標楷體" w:hint="eastAsia"/>
          <w:spacing w:val="2"/>
          <w:szCs w:val="24"/>
        </w:rPr>
        <w:t>5）</w:t>
      </w:r>
      <w:r w:rsidRPr="00EB4790">
        <w:rPr>
          <w:rFonts w:ascii="標楷體" w:eastAsia="標楷體" w:hAnsi="標楷體" w:hint="eastAsia"/>
          <w:spacing w:val="2"/>
          <w:szCs w:val="24"/>
        </w:rPr>
        <w:t>。</w:t>
      </w:r>
    </w:p>
    <w:p w14:paraId="5D1ED002" w14:textId="77777777" w:rsidR="00AD2184" w:rsidRPr="00AC3C81" w:rsidRDefault="00AD2184" w:rsidP="009C11A2">
      <w:pPr>
        <w:widowControl/>
        <w:overflowPunct w:val="0"/>
        <w:spacing w:beforeLines="100" w:before="240" w:afterLines="50" w:after="120" w:line="260" w:lineRule="exact"/>
        <w:jc w:val="center"/>
        <w:rPr>
          <w:rFonts w:ascii="標楷體" w:eastAsia="標楷體" w:hAnsi="標楷體"/>
          <w:b/>
          <w:noProof/>
          <w:spacing w:val="2"/>
          <w:szCs w:val="24"/>
        </w:rPr>
      </w:pPr>
      <w:r w:rsidRPr="00AC3C81">
        <w:rPr>
          <w:rFonts w:ascii="標楷體" w:eastAsia="標楷體" w:hAnsi="標楷體" w:hint="eastAsia"/>
          <w:b/>
          <w:noProof/>
          <w:spacing w:val="2"/>
          <w:szCs w:val="24"/>
        </w:rPr>
        <w:t>表5　109年度審核報告所列消防局主管重要審核意見覆核辦理情形表</w:t>
      </w:r>
    </w:p>
    <w:tbl>
      <w:tblPr>
        <w:tblW w:w="9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287"/>
        <w:gridCol w:w="2706"/>
      </w:tblGrid>
      <w:tr w:rsidR="00AD2184" w:rsidRPr="000240D5" w14:paraId="552BFD53" w14:textId="77777777" w:rsidTr="008E0AE0">
        <w:trPr>
          <w:trHeight w:val="397"/>
          <w:tblHeader/>
        </w:trPr>
        <w:tc>
          <w:tcPr>
            <w:tcW w:w="7287" w:type="dxa"/>
            <w:tcBorders>
              <w:bottom w:val="single" w:sz="4" w:space="0" w:color="auto"/>
            </w:tcBorders>
            <w:shd w:val="clear" w:color="auto" w:fill="auto"/>
            <w:vAlign w:val="center"/>
          </w:tcPr>
          <w:p w14:paraId="021EC1CF" w14:textId="77777777" w:rsidR="00AD2184" w:rsidRPr="000240D5" w:rsidRDefault="00AD2184" w:rsidP="006061EC">
            <w:pPr>
              <w:widowControl/>
              <w:overflowPunct w:val="0"/>
              <w:spacing w:beforeLines="30" w:before="72" w:afterLines="30" w:after="72"/>
              <w:ind w:left="720" w:hanging="720"/>
              <w:jc w:val="center"/>
              <w:rPr>
                <w:rFonts w:ascii="標楷體" w:eastAsia="標楷體" w:hAnsi="標楷體"/>
                <w:sz w:val="20"/>
              </w:rPr>
            </w:pPr>
            <w:r w:rsidRPr="000240D5">
              <w:rPr>
                <w:rFonts w:ascii="標楷體" w:eastAsia="標楷體" w:hAnsi="標楷體"/>
                <w:sz w:val="20"/>
              </w:rPr>
              <w:t>重要審核意見標題</w:t>
            </w:r>
          </w:p>
        </w:tc>
        <w:tc>
          <w:tcPr>
            <w:tcW w:w="2706" w:type="dxa"/>
            <w:tcBorders>
              <w:bottom w:val="single" w:sz="4" w:space="0" w:color="auto"/>
            </w:tcBorders>
            <w:shd w:val="clear" w:color="auto" w:fill="auto"/>
            <w:vAlign w:val="center"/>
          </w:tcPr>
          <w:p w14:paraId="70FDD6F2" w14:textId="77777777" w:rsidR="00AD2184" w:rsidRPr="000240D5" w:rsidRDefault="00AD2184" w:rsidP="006061EC">
            <w:pPr>
              <w:widowControl/>
              <w:overflowPunct w:val="0"/>
              <w:ind w:left="720" w:hanging="720"/>
              <w:jc w:val="center"/>
              <w:rPr>
                <w:rFonts w:ascii="標楷體" w:eastAsia="標楷體" w:hAnsi="標楷體"/>
                <w:sz w:val="20"/>
              </w:rPr>
            </w:pPr>
            <w:r w:rsidRPr="000240D5">
              <w:rPr>
                <w:rFonts w:ascii="標楷體" w:eastAsia="標楷體" w:hAnsi="標楷體"/>
                <w:sz w:val="20"/>
              </w:rPr>
              <w:t>說明</w:t>
            </w:r>
          </w:p>
        </w:tc>
      </w:tr>
      <w:tr w:rsidR="00AD2184" w:rsidRPr="000240D5" w14:paraId="4F2C5BB9" w14:textId="77777777" w:rsidTr="006061EC">
        <w:trPr>
          <w:trHeight w:val="454"/>
        </w:trPr>
        <w:tc>
          <w:tcPr>
            <w:tcW w:w="9993" w:type="dxa"/>
            <w:gridSpan w:val="2"/>
            <w:shd w:val="clear" w:color="auto" w:fill="auto"/>
            <w:vAlign w:val="center"/>
          </w:tcPr>
          <w:p w14:paraId="13A229DA" w14:textId="77777777" w:rsidR="00AD2184" w:rsidRPr="000240D5" w:rsidRDefault="00AD2184" w:rsidP="006061EC">
            <w:pPr>
              <w:widowControl/>
              <w:overflowPunct w:val="0"/>
              <w:spacing w:line="320" w:lineRule="exact"/>
              <w:ind w:left="720" w:hanging="720"/>
              <w:jc w:val="both"/>
              <w:rPr>
                <w:rFonts w:ascii="標楷體" w:eastAsia="標楷體" w:hAnsi="標楷體"/>
                <w:sz w:val="20"/>
              </w:rPr>
            </w:pPr>
            <w:r w:rsidRPr="00664D27">
              <w:rPr>
                <w:rFonts w:ascii="標楷體" w:eastAsia="標楷體" w:hAnsi="標楷體" w:hint="eastAsia"/>
                <w:b/>
                <w:sz w:val="20"/>
              </w:rPr>
              <w:t>已研謀改善或依改善措施持續辦理</w:t>
            </w:r>
          </w:p>
        </w:tc>
      </w:tr>
      <w:tr w:rsidR="00AD2184" w:rsidRPr="007C6FA5" w14:paraId="705D7F0B" w14:textId="77777777" w:rsidTr="008E0AE0">
        <w:trPr>
          <w:trHeight w:val="675"/>
        </w:trPr>
        <w:tc>
          <w:tcPr>
            <w:tcW w:w="7287" w:type="dxa"/>
            <w:shd w:val="clear" w:color="auto" w:fill="auto"/>
          </w:tcPr>
          <w:p w14:paraId="73C7A5A4" w14:textId="77777777" w:rsidR="00AD2184" w:rsidRPr="007C6FA5" w:rsidRDefault="00AD2184" w:rsidP="0023769C">
            <w:pPr>
              <w:widowControl/>
              <w:overflowPunct w:val="0"/>
              <w:spacing w:beforeLines="30" w:before="72" w:afterLines="30" w:after="72" w:line="300" w:lineRule="exact"/>
              <w:ind w:left="200" w:hangingChars="100" w:hanging="200"/>
              <w:jc w:val="both"/>
              <w:rPr>
                <w:rFonts w:ascii="標楷體" w:eastAsia="標楷體" w:hAnsi="標楷體"/>
                <w:color w:val="000000"/>
                <w:sz w:val="20"/>
              </w:rPr>
            </w:pPr>
            <w:r w:rsidRPr="007C6FA5">
              <w:rPr>
                <w:rFonts w:ascii="標楷體" w:eastAsia="標楷體" w:hAnsi="標楷體" w:hint="eastAsia"/>
                <w:color w:val="000000"/>
                <w:sz w:val="20"/>
              </w:rPr>
              <w:t>1.</w:t>
            </w:r>
            <w:r w:rsidRPr="0044054B">
              <w:rPr>
                <w:rFonts w:ascii="標楷體" w:eastAsia="標楷體" w:hAnsi="標楷體" w:hint="eastAsia"/>
                <w:color w:val="000000"/>
                <w:sz w:val="20"/>
              </w:rPr>
              <w:t>持續規劃建置涵蓋全縣之無線電數位通訊系統，以提升通訊涵蓋面，確保執勤人員安全，惟部分站台尚未完成數位化更新，且部分鄉鎮數位化訊號涵蓋率偏低，又經管無線電裝備近5成係舊型類比式無線電，存有消失性商源之疑慮，均亟待妥謀改善。</w:t>
            </w:r>
          </w:p>
        </w:tc>
        <w:tc>
          <w:tcPr>
            <w:tcW w:w="2706" w:type="dxa"/>
            <w:vMerge w:val="restart"/>
            <w:tcBorders>
              <w:tl2br w:val="single" w:sz="4" w:space="0" w:color="auto"/>
            </w:tcBorders>
            <w:shd w:val="clear" w:color="auto" w:fill="auto"/>
          </w:tcPr>
          <w:p w14:paraId="4D2A71D3" w14:textId="77777777" w:rsidR="00AD2184" w:rsidRPr="007C6FA5" w:rsidRDefault="00AD2184" w:rsidP="0023769C">
            <w:pPr>
              <w:widowControl/>
              <w:overflowPunct w:val="0"/>
              <w:spacing w:line="300" w:lineRule="exact"/>
              <w:ind w:left="-30" w:firstLine="30"/>
              <w:jc w:val="both"/>
              <w:rPr>
                <w:rFonts w:ascii="標楷體" w:eastAsia="標楷體" w:hAnsi="標楷體"/>
                <w:color w:val="000000"/>
                <w:sz w:val="20"/>
              </w:rPr>
            </w:pPr>
          </w:p>
        </w:tc>
      </w:tr>
      <w:tr w:rsidR="00AD2184" w:rsidRPr="007C6FA5" w14:paraId="6B82559F" w14:textId="77777777" w:rsidTr="008E0AE0">
        <w:trPr>
          <w:trHeight w:val="842"/>
        </w:trPr>
        <w:tc>
          <w:tcPr>
            <w:tcW w:w="7287" w:type="dxa"/>
            <w:shd w:val="clear" w:color="auto" w:fill="auto"/>
          </w:tcPr>
          <w:p w14:paraId="4DDFCF91" w14:textId="77777777" w:rsidR="00AD2184" w:rsidRDefault="00AD2184" w:rsidP="0023769C">
            <w:pPr>
              <w:widowControl/>
              <w:overflowPunct w:val="0"/>
              <w:spacing w:beforeLines="30" w:before="72" w:afterLines="30" w:after="72" w:line="300" w:lineRule="exact"/>
              <w:ind w:left="200" w:hangingChars="100" w:hanging="200"/>
              <w:jc w:val="both"/>
              <w:rPr>
                <w:rFonts w:ascii="標楷體" w:eastAsia="標楷體" w:hAnsi="標楷體"/>
                <w:color w:val="000000"/>
                <w:sz w:val="20"/>
              </w:rPr>
            </w:pPr>
            <w:r>
              <w:rPr>
                <w:rFonts w:ascii="標楷體" w:eastAsia="標楷體" w:hAnsi="標楷體" w:hint="eastAsia"/>
                <w:color w:val="000000"/>
                <w:sz w:val="20"/>
              </w:rPr>
              <w:t>2</w:t>
            </w:r>
            <w:r w:rsidRPr="007C6FA5">
              <w:rPr>
                <w:rFonts w:ascii="標楷體" w:eastAsia="標楷體" w:hAnsi="標楷體" w:hint="eastAsia"/>
                <w:color w:val="000000"/>
                <w:sz w:val="20"/>
              </w:rPr>
              <w:t>.</w:t>
            </w:r>
            <w:r w:rsidRPr="0044054B">
              <w:rPr>
                <w:rFonts w:ascii="標楷體" w:eastAsia="標楷體" w:hAnsi="標楷體" w:hint="eastAsia"/>
                <w:color w:val="000000"/>
                <w:sz w:val="20"/>
              </w:rPr>
              <w:t>建置宜蘭縣公眾場所室内</w:t>
            </w:r>
            <w:r w:rsidRPr="0044054B">
              <w:rPr>
                <w:rFonts w:ascii="標楷體" w:eastAsia="標楷體" w:hAnsi="標楷體"/>
                <w:color w:val="000000"/>
                <w:sz w:val="20"/>
              </w:rPr>
              <w:t>3D</w:t>
            </w:r>
            <w:r w:rsidRPr="0044054B">
              <w:rPr>
                <w:rFonts w:ascii="標楷體" w:eastAsia="標楷體" w:hAnsi="標楷體" w:hint="eastAsia"/>
                <w:color w:val="000000"/>
                <w:sz w:val="20"/>
              </w:rPr>
              <w:t>資訊服務平臺，以降低消防人員救災風險，惟部分示範場域屬私有場域，有近</w:t>
            </w:r>
            <w:r w:rsidRPr="0044054B">
              <w:rPr>
                <w:rFonts w:ascii="標楷體" w:eastAsia="標楷體" w:hAnsi="標楷體"/>
                <w:color w:val="000000"/>
                <w:sz w:val="20"/>
              </w:rPr>
              <w:t>3</w:t>
            </w:r>
            <w:r w:rsidRPr="0044054B">
              <w:rPr>
                <w:rFonts w:ascii="標楷體" w:eastAsia="標楷體" w:hAnsi="標楷體" w:hint="eastAsia"/>
                <w:color w:val="000000"/>
                <w:sz w:val="20"/>
              </w:rPr>
              <w:t>成業者無配合意願，致無法達到預計完成建置數量，且獲配發設備分隊部分系統功能未使用，影響計畫執行效益，均待妥謀改善妥處。</w:t>
            </w:r>
          </w:p>
        </w:tc>
        <w:tc>
          <w:tcPr>
            <w:tcW w:w="2706" w:type="dxa"/>
            <w:vMerge/>
            <w:tcBorders>
              <w:tl2br w:val="single" w:sz="4" w:space="0" w:color="auto"/>
            </w:tcBorders>
            <w:shd w:val="clear" w:color="auto" w:fill="auto"/>
          </w:tcPr>
          <w:p w14:paraId="1E2AD035" w14:textId="77777777" w:rsidR="00AD2184" w:rsidRPr="007C6FA5" w:rsidRDefault="00AD2184" w:rsidP="0023769C">
            <w:pPr>
              <w:overflowPunct w:val="0"/>
              <w:spacing w:line="320" w:lineRule="exact"/>
              <w:ind w:left="26" w:hanging="26"/>
              <w:jc w:val="both"/>
              <w:rPr>
                <w:rFonts w:ascii="標楷體" w:eastAsia="標楷體" w:hAnsi="標楷體"/>
                <w:color w:val="000000"/>
                <w:sz w:val="20"/>
              </w:rPr>
            </w:pPr>
          </w:p>
        </w:tc>
      </w:tr>
      <w:tr w:rsidR="00AD2184" w:rsidRPr="007C6FA5" w14:paraId="0AEBC425" w14:textId="77777777" w:rsidTr="008E0AE0">
        <w:trPr>
          <w:trHeight w:val="416"/>
        </w:trPr>
        <w:tc>
          <w:tcPr>
            <w:tcW w:w="7287" w:type="dxa"/>
            <w:shd w:val="clear" w:color="auto" w:fill="auto"/>
          </w:tcPr>
          <w:p w14:paraId="021BA2D6" w14:textId="77777777" w:rsidR="00AD2184" w:rsidRDefault="00AD2184" w:rsidP="0023769C">
            <w:pPr>
              <w:widowControl/>
              <w:overflowPunct w:val="0"/>
              <w:spacing w:beforeLines="30" w:before="72" w:afterLines="30" w:after="72" w:line="300" w:lineRule="exact"/>
              <w:ind w:left="200" w:hangingChars="100" w:hanging="200"/>
              <w:jc w:val="both"/>
              <w:rPr>
                <w:rFonts w:ascii="標楷體" w:eastAsia="標楷體" w:hAnsi="標楷體"/>
                <w:color w:val="000000"/>
                <w:sz w:val="20"/>
              </w:rPr>
            </w:pPr>
            <w:r>
              <w:rPr>
                <w:rFonts w:ascii="標楷體" w:eastAsia="標楷體" w:hAnsi="標楷體" w:hint="eastAsia"/>
                <w:color w:val="000000"/>
                <w:sz w:val="20"/>
              </w:rPr>
              <w:t>3</w:t>
            </w:r>
            <w:r w:rsidRPr="007C6FA5">
              <w:rPr>
                <w:rFonts w:ascii="標楷體" w:eastAsia="標楷體" w:hAnsi="標楷體" w:hint="eastAsia"/>
                <w:color w:val="000000"/>
                <w:sz w:val="20"/>
              </w:rPr>
              <w:t>.</w:t>
            </w:r>
            <w:r w:rsidRPr="0044054B">
              <w:rPr>
                <w:rFonts w:ascii="標楷體" w:eastAsia="標楷體" w:hAnsi="標楷體" w:hint="eastAsia"/>
                <w:color w:val="000000"/>
                <w:sz w:val="20"/>
              </w:rPr>
              <w:t>致力辦理緊急救護業務，以保障急需救護傷病患權益，經統計緊急救護出勤量及未運送比率均呈逐年增加趨勢，惟據媒體報導有部分民眾濫用救護資源，增加救護勤務負荷，亟待加強宣導珍惜救護資源並研訂執行勤務收費標準，俾使緊急救護資源得以有效運用。</w:t>
            </w:r>
          </w:p>
        </w:tc>
        <w:tc>
          <w:tcPr>
            <w:tcW w:w="2706" w:type="dxa"/>
            <w:vMerge/>
            <w:tcBorders>
              <w:tl2br w:val="single" w:sz="4" w:space="0" w:color="auto"/>
            </w:tcBorders>
            <w:shd w:val="clear" w:color="auto" w:fill="auto"/>
          </w:tcPr>
          <w:p w14:paraId="794298C5" w14:textId="77777777" w:rsidR="00AD2184" w:rsidRPr="007C6FA5" w:rsidRDefault="00AD2184" w:rsidP="0023769C">
            <w:pPr>
              <w:overflowPunct w:val="0"/>
              <w:spacing w:line="320" w:lineRule="exact"/>
              <w:ind w:left="26" w:hanging="26"/>
              <w:jc w:val="both"/>
              <w:rPr>
                <w:rFonts w:ascii="標楷體" w:eastAsia="標楷體" w:hAnsi="標楷體"/>
                <w:color w:val="000000"/>
                <w:sz w:val="20"/>
              </w:rPr>
            </w:pPr>
          </w:p>
        </w:tc>
      </w:tr>
      <w:tr w:rsidR="00AD2184" w:rsidRPr="007C6FA5" w14:paraId="46EA0C3A" w14:textId="77777777" w:rsidTr="008E0AE0">
        <w:trPr>
          <w:trHeight w:val="842"/>
        </w:trPr>
        <w:tc>
          <w:tcPr>
            <w:tcW w:w="7287" w:type="dxa"/>
            <w:shd w:val="clear" w:color="auto" w:fill="auto"/>
          </w:tcPr>
          <w:p w14:paraId="11D06C2D" w14:textId="77777777" w:rsidR="00AD2184" w:rsidRPr="007C6FA5" w:rsidRDefault="00AD2184" w:rsidP="0023769C">
            <w:pPr>
              <w:widowControl/>
              <w:overflowPunct w:val="0"/>
              <w:spacing w:beforeLines="30" w:before="72" w:afterLines="30" w:after="72" w:line="300" w:lineRule="exact"/>
              <w:ind w:left="200" w:hangingChars="100" w:hanging="200"/>
              <w:jc w:val="both"/>
              <w:rPr>
                <w:rFonts w:ascii="標楷體" w:eastAsia="標楷體" w:hAnsi="標楷體"/>
                <w:color w:val="000000"/>
                <w:sz w:val="20"/>
              </w:rPr>
            </w:pPr>
            <w:r>
              <w:rPr>
                <w:rFonts w:ascii="標楷體" w:eastAsia="標楷體" w:hAnsi="標楷體" w:hint="eastAsia"/>
                <w:color w:val="000000"/>
                <w:sz w:val="20"/>
              </w:rPr>
              <w:t>4</w:t>
            </w:r>
            <w:r w:rsidRPr="007C6FA5">
              <w:rPr>
                <w:rFonts w:ascii="標楷體" w:eastAsia="標楷體" w:hAnsi="標楷體" w:hint="eastAsia"/>
                <w:color w:val="000000"/>
                <w:sz w:val="20"/>
              </w:rPr>
              <w:t>.</w:t>
            </w:r>
            <w:r w:rsidRPr="0044054B">
              <w:rPr>
                <w:rFonts w:ascii="標楷體" w:eastAsia="標楷體" w:hAnsi="標楷體" w:hint="eastAsia"/>
                <w:color w:val="000000"/>
                <w:sz w:val="20"/>
              </w:rPr>
              <w:t>為落實管控無線電通訊裝備使用狀態與確保通訊暢通，訂定相關管理使用作業規定，惟部分使用單位未納為保管人每日落實保養檢查並記錄備查之範疇，允宜研修相關作業規定，以維護裝備性能妥善，確保通訊功能暢通。</w:t>
            </w:r>
          </w:p>
        </w:tc>
        <w:tc>
          <w:tcPr>
            <w:tcW w:w="2706" w:type="dxa"/>
            <w:vMerge/>
            <w:tcBorders>
              <w:tl2br w:val="single" w:sz="4" w:space="0" w:color="auto"/>
            </w:tcBorders>
            <w:shd w:val="clear" w:color="auto" w:fill="auto"/>
          </w:tcPr>
          <w:p w14:paraId="03D2BEB0" w14:textId="77777777" w:rsidR="00AD2184" w:rsidRPr="007C6FA5" w:rsidRDefault="00AD2184" w:rsidP="0023769C">
            <w:pPr>
              <w:overflowPunct w:val="0"/>
              <w:spacing w:line="320" w:lineRule="exact"/>
              <w:ind w:left="26" w:hanging="26"/>
              <w:jc w:val="both"/>
              <w:rPr>
                <w:rFonts w:ascii="標楷體" w:eastAsia="標楷體" w:hAnsi="標楷體"/>
                <w:color w:val="000000"/>
                <w:sz w:val="20"/>
              </w:rPr>
            </w:pPr>
          </w:p>
        </w:tc>
      </w:tr>
    </w:tbl>
    <w:p w14:paraId="1BE3DFF2" w14:textId="77777777" w:rsidR="00AD2184" w:rsidRPr="00233592" w:rsidRDefault="00AD2184" w:rsidP="0023769C">
      <w:pPr>
        <w:suppressAutoHyphens/>
        <w:kinsoku w:val="0"/>
        <w:overflowPunct w:val="0"/>
        <w:autoSpaceDE w:val="0"/>
        <w:spacing w:beforeLines="100" w:before="240" w:afterLines="50" w:after="120" w:line="500" w:lineRule="exact"/>
        <w:jc w:val="both"/>
        <w:rPr>
          <w:rFonts w:ascii="標楷體" w:eastAsia="標楷體" w:hAnsi="標楷體"/>
          <w:b/>
          <w:spacing w:val="2"/>
          <w:sz w:val="36"/>
          <w:szCs w:val="34"/>
        </w:rPr>
      </w:pPr>
      <w:r w:rsidRPr="00233592">
        <w:rPr>
          <w:rFonts w:ascii="標楷體" w:eastAsia="標楷體" w:hAnsi="標楷體" w:hint="eastAsia"/>
          <w:b/>
          <w:spacing w:val="2"/>
          <w:sz w:val="36"/>
          <w:szCs w:val="34"/>
        </w:rPr>
        <w:t>拾</w:t>
      </w:r>
      <w:r w:rsidRPr="00233592">
        <w:rPr>
          <w:rFonts w:ascii="標楷體" w:eastAsia="標楷體" w:hAnsi="標楷體" w:hint="eastAsia"/>
          <w:b/>
          <w:bCs/>
          <w:spacing w:val="2"/>
          <w:sz w:val="36"/>
          <w:szCs w:val="34"/>
        </w:rPr>
        <w:t>貳</w:t>
      </w:r>
      <w:r w:rsidRPr="00233592">
        <w:rPr>
          <w:rFonts w:ascii="標楷體" w:eastAsia="標楷體" w:hAnsi="標楷體" w:hint="eastAsia"/>
          <w:b/>
          <w:spacing w:val="2"/>
          <w:sz w:val="36"/>
          <w:szCs w:val="34"/>
        </w:rPr>
        <w:t>、衛生局主管</w:t>
      </w:r>
    </w:p>
    <w:p w14:paraId="1012F659" w14:textId="77777777" w:rsidR="00AD2184" w:rsidRPr="00233592" w:rsidRDefault="00AD2184" w:rsidP="0023769C">
      <w:pPr>
        <w:suppressAutoHyphens/>
        <w:kinsoku w:val="0"/>
        <w:overflowPunct w:val="0"/>
        <w:autoSpaceDE w:val="0"/>
        <w:spacing w:line="480" w:lineRule="atLeast"/>
        <w:ind w:firstLineChars="200" w:firstLine="488"/>
        <w:jc w:val="both"/>
        <w:rPr>
          <w:rFonts w:ascii="標楷體" w:eastAsia="標楷體" w:hAnsi="標楷體"/>
          <w:b/>
          <w:spacing w:val="2"/>
          <w:szCs w:val="24"/>
        </w:rPr>
      </w:pPr>
      <w:r w:rsidRPr="00233592">
        <w:rPr>
          <w:rFonts w:ascii="標楷體" w:eastAsia="標楷體" w:hAnsi="標楷體" w:hint="eastAsia"/>
          <w:spacing w:val="2"/>
        </w:rPr>
        <w:t>衛生局</w:t>
      </w:r>
      <w:r w:rsidRPr="00233592">
        <w:rPr>
          <w:rFonts w:ascii="標楷體" w:eastAsia="標楷體" w:hAnsi="標楷體" w:hint="eastAsia"/>
          <w:spacing w:val="2"/>
          <w:szCs w:val="24"/>
        </w:rPr>
        <w:t>主管計有公務機關2個，非營業特種基金單位1個，各該單位決算及附屬單位決算非營業部分之審核情形如次（各公務機關歲入</w:t>
      </w:r>
      <w:r w:rsidRPr="00233592">
        <w:rPr>
          <w:rFonts w:ascii="新細明體" w:hAnsi="新細明體" w:hint="eastAsia"/>
          <w:spacing w:val="2"/>
          <w:szCs w:val="24"/>
        </w:rPr>
        <w:t>、</w:t>
      </w:r>
      <w:r w:rsidRPr="00233592">
        <w:rPr>
          <w:rFonts w:ascii="標楷體" w:eastAsia="標楷體" w:hAnsi="標楷體" w:hint="eastAsia"/>
          <w:spacing w:val="2"/>
          <w:szCs w:val="24"/>
        </w:rPr>
        <w:t>歲出決算</w:t>
      </w:r>
      <w:r w:rsidRPr="00ED68B2">
        <w:rPr>
          <w:rFonts w:ascii="標楷體" w:eastAsia="標楷體" w:hAnsi="標楷體" w:hint="eastAsia"/>
          <w:spacing w:val="2"/>
          <w:szCs w:val="24"/>
        </w:rPr>
        <w:t>之審定、</w:t>
      </w:r>
      <w:r w:rsidRPr="00233592">
        <w:rPr>
          <w:rFonts w:ascii="標楷體" w:eastAsia="標楷體" w:hAnsi="標楷體" w:hint="eastAsia"/>
          <w:spacing w:val="2"/>
          <w:szCs w:val="24"/>
        </w:rPr>
        <w:t>各項差異之原因分析</w:t>
      </w:r>
      <w:r w:rsidRPr="00233592">
        <w:rPr>
          <w:rFonts w:ascii="新細明體" w:hAnsi="新細明體" w:hint="eastAsia"/>
          <w:spacing w:val="2"/>
          <w:szCs w:val="24"/>
        </w:rPr>
        <w:t>，</w:t>
      </w:r>
      <w:r w:rsidRPr="00233592">
        <w:rPr>
          <w:rFonts w:ascii="標楷體" w:eastAsia="標楷體" w:hAnsi="標楷體" w:hint="eastAsia"/>
          <w:spacing w:val="2"/>
          <w:szCs w:val="24"/>
        </w:rPr>
        <w:t>及附屬單位決算基金單位之審核相關附表</w:t>
      </w:r>
      <w:r>
        <w:rPr>
          <w:rFonts w:ascii="標楷體" w:eastAsia="標楷體" w:hAnsi="標楷體" w:hint="eastAsia"/>
          <w:spacing w:val="2"/>
          <w:szCs w:val="24"/>
        </w:rPr>
        <w:t>與</w:t>
      </w:r>
      <w:r w:rsidRPr="00233592">
        <w:rPr>
          <w:rFonts w:ascii="標楷體" w:eastAsia="標楷體" w:hAnsi="標楷體" w:hint="eastAsia"/>
          <w:spacing w:val="2"/>
          <w:szCs w:val="24"/>
        </w:rPr>
        <w:t>差異原因說明等詳細內容，請參閱審核報告附冊）：</w:t>
      </w:r>
    </w:p>
    <w:p w14:paraId="428166FC" w14:textId="77777777" w:rsidR="00AD2184" w:rsidRPr="00233592" w:rsidRDefault="00AD2184" w:rsidP="0023769C">
      <w:pPr>
        <w:kinsoku w:val="0"/>
        <w:overflowPunct w:val="0"/>
        <w:autoSpaceDE w:val="0"/>
        <w:spacing w:beforeLines="100" w:before="240" w:afterLines="20" w:after="48" w:line="480" w:lineRule="atLeast"/>
        <w:ind w:firstLineChars="100" w:firstLine="324"/>
        <w:jc w:val="both"/>
        <w:rPr>
          <w:rFonts w:ascii="標楷體" w:eastAsia="標楷體" w:hAnsi="標楷體"/>
          <w:b/>
          <w:spacing w:val="2"/>
          <w:sz w:val="32"/>
          <w:szCs w:val="24"/>
        </w:rPr>
      </w:pPr>
      <w:r w:rsidRPr="00233592">
        <w:rPr>
          <w:rFonts w:ascii="標楷體" w:eastAsia="標楷體" w:hAnsi="標楷體" w:hint="eastAsia"/>
          <w:b/>
          <w:spacing w:val="2"/>
          <w:sz w:val="32"/>
          <w:szCs w:val="24"/>
        </w:rPr>
        <w:t>一、</w:t>
      </w:r>
      <w:r w:rsidRPr="00786707">
        <w:rPr>
          <w:rFonts w:ascii="標楷體" w:eastAsia="標楷體" w:hAnsi="標楷體" w:hint="eastAsia"/>
          <w:b/>
          <w:sz w:val="32"/>
          <w:szCs w:val="24"/>
        </w:rPr>
        <w:t>單位決算部分</w:t>
      </w:r>
    </w:p>
    <w:p w14:paraId="7958A34A" w14:textId="77777777" w:rsidR="00AD2184" w:rsidRPr="00233592" w:rsidRDefault="00AD2184" w:rsidP="0023769C">
      <w:pPr>
        <w:suppressAutoHyphens/>
        <w:kinsoku w:val="0"/>
        <w:overflowPunct w:val="0"/>
        <w:autoSpaceDE w:val="0"/>
        <w:spacing w:line="480" w:lineRule="atLeast"/>
        <w:ind w:firstLineChars="200" w:firstLine="488"/>
        <w:jc w:val="both"/>
        <w:rPr>
          <w:rFonts w:ascii="標楷體" w:eastAsia="標楷體" w:hAnsi="標楷體"/>
          <w:spacing w:val="2"/>
        </w:rPr>
      </w:pPr>
      <w:r w:rsidRPr="00233592">
        <w:rPr>
          <w:rFonts w:ascii="標楷體" w:eastAsia="標楷體" w:hAnsi="標楷體" w:hint="eastAsia"/>
          <w:spacing w:val="2"/>
        </w:rPr>
        <w:t>衛生局主管包括衛生局、</w:t>
      </w:r>
      <w:r w:rsidRPr="00233592">
        <w:rPr>
          <w:rFonts w:ascii="標楷體" w:eastAsia="標楷體" w:hAnsi="標楷體" w:hint="eastAsia"/>
          <w:spacing w:val="2"/>
          <w:szCs w:val="24"/>
        </w:rPr>
        <w:t>長期照護服務管理所</w:t>
      </w:r>
      <w:r w:rsidRPr="00233592">
        <w:rPr>
          <w:rFonts w:ascii="標楷體" w:eastAsia="標楷體" w:hAnsi="標楷體" w:hint="eastAsia"/>
          <w:spacing w:val="2"/>
        </w:rPr>
        <w:t>等2個機關，掌理宜蘭縣區域醫療、精神衛生、長期照護、國民營養及食品衛生管理、中老年疾病防治、菸害防治、職業病及特殊疾病防</w:t>
      </w:r>
      <w:r w:rsidRPr="00233592">
        <w:rPr>
          <w:rFonts w:ascii="標楷體" w:eastAsia="標楷體" w:hAnsi="標楷體" w:hint="eastAsia"/>
          <w:spacing w:val="2"/>
        </w:rPr>
        <w:lastRenderedPageBreak/>
        <w:t>治、身心障礙鑑定與需求服務、輔具資源服務及機構管理等業務。茲將110年度決算審核結果說明如次：</w:t>
      </w:r>
    </w:p>
    <w:p w14:paraId="587D549A" w14:textId="77777777" w:rsidR="00AD2184" w:rsidRPr="003A2713" w:rsidRDefault="00AD2184" w:rsidP="0023769C">
      <w:pPr>
        <w:kinsoku w:val="0"/>
        <w:overflowPunct w:val="0"/>
        <w:autoSpaceDE w:val="0"/>
        <w:spacing w:beforeLines="50" w:before="120" w:afterLines="20" w:after="48" w:line="480" w:lineRule="atLeast"/>
        <w:ind w:firstLineChars="200" w:firstLine="561"/>
        <w:jc w:val="both"/>
        <w:rPr>
          <w:rFonts w:ascii="標楷體" w:eastAsia="標楷體" w:hAnsi="標楷體"/>
          <w:b/>
          <w:sz w:val="28"/>
          <w:szCs w:val="24"/>
        </w:rPr>
      </w:pPr>
      <w:r w:rsidRPr="003A2713">
        <w:rPr>
          <w:rFonts w:ascii="標楷體" w:eastAsia="標楷體" w:hAnsi="標楷體" w:hint="eastAsia"/>
          <w:b/>
          <w:sz w:val="28"/>
          <w:szCs w:val="24"/>
        </w:rPr>
        <w:t>（一）　計畫實施之查核</w:t>
      </w:r>
    </w:p>
    <w:p w14:paraId="5B238869" w14:textId="77777777" w:rsidR="00AD2184" w:rsidRPr="00B87022" w:rsidRDefault="00AD2184" w:rsidP="0023769C">
      <w:pPr>
        <w:suppressAutoHyphens/>
        <w:kinsoku w:val="0"/>
        <w:overflowPunct w:val="0"/>
        <w:autoSpaceDE w:val="0"/>
        <w:spacing w:line="486" w:lineRule="atLeast"/>
        <w:ind w:firstLineChars="200" w:firstLine="488"/>
        <w:jc w:val="both"/>
        <w:rPr>
          <w:rFonts w:ascii="標楷體" w:eastAsia="標楷體" w:hAnsi="標楷體"/>
          <w:color w:val="FF0000"/>
          <w:spacing w:val="2"/>
        </w:rPr>
      </w:pPr>
      <w:r w:rsidRPr="00B87022">
        <w:rPr>
          <w:rFonts w:ascii="標楷體" w:eastAsia="標楷體" w:hAnsi="標楷體" w:hint="eastAsia"/>
          <w:spacing w:val="2"/>
        </w:rPr>
        <w:t>業務計畫7項，下分工作計畫15項，包括各類癌症篩檢防治、衛生保健及菸害防制、食品衛生及藥物管理、傳染病防治、照護</w:t>
      </w:r>
      <w:r w:rsidRPr="00B87022">
        <w:rPr>
          <w:rFonts w:ascii="標楷體" w:eastAsia="標楷體" w:hAnsi="標楷體" w:hint="eastAsia"/>
          <w:spacing w:val="2"/>
          <w:szCs w:val="24"/>
        </w:rPr>
        <w:t>服務</w:t>
      </w:r>
      <w:r w:rsidRPr="00B87022">
        <w:rPr>
          <w:rFonts w:ascii="標楷體" w:eastAsia="標楷體" w:hAnsi="標楷體" w:hint="eastAsia"/>
          <w:spacing w:val="2"/>
        </w:rPr>
        <w:t>等重要施政項目，其中已執行完成者10項，尚在執行者5項，主要係住宿式服務機構使用者補助方案尚在辦理中，須保留繼續執行。</w:t>
      </w:r>
    </w:p>
    <w:p w14:paraId="7D3516A2" w14:textId="77777777" w:rsidR="00AD2184" w:rsidRPr="00B87022" w:rsidRDefault="00AD2184" w:rsidP="0023769C">
      <w:pPr>
        <w:kinsoku w:val="0"/>
        <w:overflowPunct w:val="0"/>
        <w:autoSpaceDE w:val="0"/>
        <w:snapToGrid w:val="0"/>
        <w:spacing w:beforeLines="50" w:before="120" w:afterLines="20" w:after="48" w:line="486" w:lineRule="atLeast"/>
        <w:ind w:firstLineChars="200" w:firstLine="569"/>
        <w:jc w:val="both"/>
        <w:rPr>
          <w:rFonts w:ascii="標楷體" w:eastAsia="標楷體" w:hAnsi="標楷體"/>
          <w:b/>
          <w:spacing w:val="2"/>
          <w:sz w:val="28"/>
          <w:szCs w:val="24"/>
        </w:rPr>
      </w:pPr>
      <w:r w:rsidRPr="00B87022">
        <w:rPr>
          <w:rFonts w:ascii="標楷體" w:eastAsia="標楷體" w:hAnsi="標楷體" w:hint="eastAsia"/>
          <w:b/>
          <w:spacing w:val="2"/>
          <w:sz w:val="28"/>
          <w:szCs w:val="24"/>
        </w:rPr>
        <w:t>（二）　預算執行之審核</w:t>
      </w:r>
    </w:p>
    <w:p w14:paraId="78B233AB" w14:textId="77777777" w:rsidR="00AD2184" w:rsidRPr="00B87022" w:rsidRDefault="00AD2184" w:rsidP="0023769C">
      <w:pPr>
        <w:suppressAutoHyphens/>
        <w:kinsoku w:val="0"/>
        <w:overflowPunct w:val="0"/>
        <w:autoSpaceDE w:val="0"/>
        <w:spacing w:beforeLines="25" w:before="60" w:line="486" w:lineRule="atLeast"/>
        <w:ind w:firstLineChars="450" w:firstLine="1098"/>
        <w:jc w:val="both"/>
        <w:rPr>
          <w:rFonts w:ascii="標楷體" w:eastAsia="標楷體" w:hAnsi="標楷體"/>
          <w:color w:val="FF0000"/>
          <w:spacing w:val="2"/>
        </w:rPr>
      </w:pPr>
      <w:r w:rsidRPr="00B87022">
        <w:rPr>
          <w:rFonts w:ascii="標楷體" w:eastAsia="標楷體" w:hAnsi="標楷體" w:hint="eastAsia"/>
          <w:spacing w:val="2"/>
        </w:rPr>
        <w:t>1.　歲入原編列預算8億5,242萬餘元，經追加預算4,813萬餘元</w:t>
      </w:r>
      <w:r w:rsidRPr="00B87022">
        <w:rPr>
          <w:rFonts w:ascii="新細明體" w:hAnsi="新細明體" w:hint="eastAsia"/>
          <w:spacing w:val="2"/>
        </w:rPr>
        <w:t>，</w:t>
      </w:r>
      <w:r w:rsidRPr="00B87022">
        <w:rPr>
          <w:rFonts w:ascii="標楷體" w:eastAsia="標楷體" w:hAnsi="標楷體" w:hint="eastAsia"/>
          <w:spacing w:val="2"/>
        </w:rPr>
        <w:t>追減預算1,158萬餘元，合計8億8,897萬餘元，決算審核結果，審定實現數8億4,357萬餘元（94.89％），應收保留數2,241萬餘元（2.52％），係住宿式服務機構使用者補助方案尚在辦理中，依實際執行進度撥款，須保留繼續執行；合計決算審定數為8億6,599萬餘元（97.41％），較預算減少2,298萬餘元（2.59％），主要係辦理長照2.0整合型計畫及失智照護服務計畫等補助收入，依實際執行金額撥款所致。</w:t>
      </w:r>
    </w:p>
    <w:p w14:paraId="677519D6" w14:textId="77777777" w:rsidR="00AD2184" w:rsidRPr="00B87022" w:rsidRDefault="00AD2184" w:rsidP="0023769C">
      <w:pPr>
        <w:suppressAutoHyphens/>
        <w:kinsoku w:val="0"/>
        <w:overflowPunct w:val="0"/>
        <w:autoSpaceDE w:val="0"/>
        <w:spacing w:beforeLines="25" w:before="60" w:line="486" w:lineRule="atLeast"/>
        <w:ind w:firstLineChars="450" w:firstLine="1098"/>
        <w:jc w:val="both"/>
        <w:rPr>
          <w:rFonts w:ascii="標楷體" w:eastAsia="標楷體" w:hAnsi="標楷體"/>
          <w:color w:val="FF0000"/>
          <w:spacing w:val="2"/>
        </w:rPr>
      </w:pPr>
      <w:r w:rsidRPr="00B87022">
        <w:rPr>
          <w:rFonts w:ascii="標楷體" w:eastAsia="標楷體" w:hAnsi="標楷體" w:hint="eastAsia"/>
          <w:spacing w:val="2"/>
        </w:rPr>
        <w:t>2.　以前年度歲入轉入數計2,454萬餘元，決算審核結果，審定實現數1,723萬餘元（70.21％）；減免數173萬餘元（7.07％），主要係辦理冬山鄉衛生所建築物耐震補強工程等經費結餘款；應收保留數557萬餘元（22.72％），主要係應收未收行政罰鍰已移送強制執行或取得債權憑證，尚待收繳，須保留繼續執行。</w:t>
      </w:r>
    </w:p>
    <w:p w14:paraId="126D042E" w14:textId="77777777" w:rsidR="00AD2184" w:rsidRPr="00B87022" w:rsidRDefault="00AD2184" w:rsidP="0023769C">
      <w:pPr>
        <w:suppressAutoHyphens/>
        <w:kinsoku w:val="0"/>
        <w:overflowPunct w:val="0"/>
        <w:autoSpaceDE w:val="0"/>
        <w:spacing w:beforeLines="25" w:before="60" w:line="486" w:lineRule="atLeast"/>
        <w:ind w:firstLineChars="450" w:firstLine="1098"/>
        <w:jc w:val="both"/>
        <w:rPr>
          <w:rFonts w:ascii="標楷體" w:eastAsia="標楷體" w:hAnsi="標楷體"/>
          <w:color w:val="FF0000"/>
          <w:spacing w:val="2"/>
        </w:rPr>
      </w:pPr>
      <w:r w:rsidRPr="00B87022">
        <w:rPr>
          <w:rFonts w:ascii="標楷體" w:eastAsia="標楷體" w:hAnsi="標楷體" w:hint="eastAsia"/>
          <w:spacing w:val="2"/>
        </w:rPr>
        <w:t>3.　歲出原編列預算數14億5,141萬餘元，經追加預算1億656萬餘元，追減預算2,279萬餘元，並因辦理南澳鄉</w:t>
      </w:r>
      <w:r w:rsidRPr="00B87022">
        <w:rPr>
          <w:rFonts w:ascii="標楷體" w:eastAsia="標楷體" w:hAnsi="標楷體" w:hint="eastAsia"/>
          <w:spacing w:val="2"/>
          <w:szCs w:val="24"/>
        </w:rPr>
        <w:t>衛生所</w:t>
      </w:r>
      <w:r w:rsidRPr="00B87022">
        <w:rPr>
          <w:rFonts w:ascii="標楷體" w:eastAsia="標楷體" w:hAnsi="標楷體" w:hint="eastAsia"/>
          <w:spacing w:val="2"/>
        </w:rPr>
        <w:t>新建澳花村衛生室室內設備增設採購計畫，動支第二預備金36萬餘元，又動支各類員工待遇準備206萬餘元，合計15億3,761萬餘元，決算審核結果，審定實現數13億5,856萬餘元（88.36％），應付保留數7,771萬餘元（5.05％），保留原因詳「（一）計畫實施之查核」說明；合計決算審定數14億3,627萬餘元（93.41％），預算賸餘1億133萬餘元（6.59％），主要係長期照顧十年計畫2.0計畫經費結餘款。</w:t>
      </w:r>
    </w:p>
    <w:p w14:paraId="7B461F97" w14:textId="77777777" w:rsidR="00AD2184" w:rsidRPr="00B87022" w:rsidRDefault="00AD2184" w:rsidP="0023769C">
      <w:pPr>
        <w:suppressAutoHyphens/>
        <w:kinsoku w:val="0"/>
        <w:overflowPunct w:val="0"/>
        <w:autoSpaceDE w:val="0"/>
        <w:spacing w:beforeLines="25" w:before="60" w:line="486" w:lineRule="atLeast"/>
        <w:ind w:firstLineChars="450" w:firstLine="1080"/>
        <w:jc w:val="both"/>
        <w:rPr>
          <w:rFonts w:ascii="標楷體" w:eastAsia="標楷體" w:hAnsi="標楷體"/>
          <w:color w:val="FF0000"/>
        </w:rPr>
      </w:pPr>
      <w:r w:rsidRPr="00B87022">
        <w:rPr>
          <w:rFonts w:ascii="標楷體" w:eastAsia="標楷體" w:hAnsi="標楷體" w:hint="eastAsia"/>
        </w:rPr>
        <w:t>4.　以前年度歲出轉入數計3,048萬餘元，決算審核結果，審定實現數2,807萬餘元（92.09％）；減免數241萬餘元（7.91％），主要係長期照顧十年計畫2.0計畫經費結餘款。</w:t>
      </w:r>
    </w:p>
    <w:p w14:paraId="4C36DD9D" w14:textId="77777777" w:rsidR="00AD2184" w:rsidRPr="00D25FBC" w:rsidRDefault="00AD2184" w:rsidP="0023769C">
      <w:pPr>
        <w:kinsoku w:val="0"/>
        <w:overflowPunct w:val="0"/>
        <w:autoSpaceDE w:val="0"/>
        <w:snapToGrid w:val="0"/>
        <w:spacing w:beforeLines="100" w:before="240" w:afterLines="20" w:after="48" w:line="486" w:lineRule="atLeast"/>
        <w:ind w:firstLineChars="100" w:firstLine="324"/>
        <w:jc w:val="both"/>
        <w:rPr>
          <w:rFonts w:ascii="標楷體" w:eastAsia="標楷體" w:hAnsi="標楷體"/>
          <w:b/>
          <w:spacing w:val="2"/>
          <w:sz w:val="32"/>
          <w:szCs w:val="24"/>
        </w:rPr>
      </w:pPr>
      <w:r w:rsidRPr="00D25FBC">
        <w:rPr>
          <w:rFonts w:ascii="標楷體" w:eastAsia="標楷體" w:hAnsi="標楷體" w:hint="eastAsia"/>
          <w:b/>
          <w:spacing w:val="2"/>
          <w:sz w:val="32"/>
          <w:szCs w:val="24"/>
        </w:rPr>
        <w:t>二、附屬單位決算非營業部分</w:t>
      </w:r>
    </w:p>
    <w:p w14:paraId="6FE0B051" w14:textId="77777777" w:rsidR="00AD2184" w:rsidRPr="00233592" w:rsidRDefault="00AD2184" w:rsidP="0023769C">
      <w:pPr>
        <w:suppressAutoHyphens/>
        <w:kinsoku w:val="0"/>
        <w:overflowPunct w:val="0"/>
        <w:autoSpaceDE w:val="0"/>
        <w:spacing w:line="486" w:lineRule="atLeast"/>
        <w:ind w:firstLineChars="200" w:firstLine="488"/>
        <w:jc w:val="both"/>
        <w:rPr>
          <w:rFonts w:ascii="標楷體" w:eastAsia="標楷體" w:hAnsi="標楷體"/>
          <w:color w:val="FF0000"/>
          <w:spacing w:val="2"/>
        </w:rPr>
      </w:pPr>
      <w:r w:rsidRPr="00D25FBC">
        <w:rPr>
          <w:rFonts w:ascii="標楷體" w:eastAsia="標楷體" w:hAnsi="標楷體" w:hint="eastAsia"/>
          <w:spacing w:val="2"/>
        </w:rPr>
        <w:t>衛生局主管僅宜蘭縣醫療作業基金1個單位。茲將110年度決算審核結果說明如次：</w:t>
      </w:r>
    </w:p>
    <w:p w14:paraId="19D8FCED" w14:textId="77777777" w:rsidR="00AD2184" w:rsidRPr="009060E5" w:rsidRDefault="00AD2184" w:rsidP="0023769C">
      <w:pPr>
        <w:kinsoku w:val="0"/>
        <w:overflowPunct w:val="0"/>
        <w:autoSpaceDE w:val="0"/>
        <w:snapToGrid w:val="0"/>
        <w:spacing w:beforeLines="100" w:before="240" w:afterLines="20" w:after="48"/>
        <w:ind w:firstLineChars="200" w:firstLine="569"/>
        <w:jc w:val="both"/>
        <w:rPr>
          <w:rFonts w:ascii="標楷體" w:eastAsia="標楷體" w:hAnsi="標楷體"/>
          <w:spacing w:val="2"/>
          <w:sz w:val="28"/>
        </w:rPr>
      </w:pPr>
      <w:r w:rsidRPr="009060E5">
        <w:rPr>
          <w:rFonts w:ascii="標楷體" w:eastAsia="標楷體" w:hAnsi="標楷體" w:hint="eastAsia"/>
          <w:b/>
          <w:bCs/>
          <w:spacing w:val="2"/>
          <w:sz w:val="28"/>
        </w:rPr>
        <w:lastRenderedPageBreak/>
        <w:t xml:space="preserve">（一）　</w:t>
      </w:r>
      <w:r w:rsidRPr="003A2713">
        <w:rPr>
          <w:rFonts w:ascii="標楷體" w:eastAsia="標楷體" w:hAnsi="標楷體" w:hint="eastAsia"/>
          <w:b/>
          <w:sz w:val="28"/>
          <w:szCs w:val="28"/>
        </w:rPr>
        <w:t>計畫</w:t>
      </w:r>
      <w:r w:rsidRPr="009060E5">
        <w:rPr>
          <w:rFonts w:ascii="標楷體" w:eastAsia="標楷體" w:hAnsi="標楷體" w:hint="eastAsia"/>
          <w:b/>
          <w:bCs/>
          <w:spacing w:val="2"/>
          <w:sz w:val="28"/>
        </w:rPr>
        <w:t>實施之查核</w:t>
      </w:r>
    </w:p>
    <w:p w14:paraId="346BE059" w14:textId="77777777" w:rsidR="00AD2184" w:rsidRPr="00B87022" w:rsidRDefault="00AD2184" w:rsidP="0023769C">
      <w:pPr>
        <w:suppressAutoHyphens/>
        <w:kinsoku w:val="0"/>
        <w:overflowPunct w:val="0"/>
        <w:autoSpaceDE w:val="0"/>
        <w:spacing w:line="480" w:lineRule="atLeast"/>
        <w:ind w:firstLineChars="200" w:firstLine="488"/>
        <w:jc w:val="both"/>
        <w:rPr>
          <w:rFonts w:ascii="標楷體" w:eastAsia="標楷體" w:hAnsi="標楷體"/>
          <w:spacing w:val="2"/>
        </w:rPr>
      </w:pPr>
      <w:r w:rsidRPr="00B87022">
        <w:rPr>
          <w:rFonts w:ascii="標楷體" w:eastAsia="標楷體" w:hAnsi="標楷體" w:hint="eastAsia"/>
          <w:spacing w:val="2"/>
        </w:rPr>
        <w:t>營運計畫有</w:t>
      </w:r>
      <w:r w:rsidRPr="00B87022">
        <w:rPr>
          <w:rFonts w:ascii="標楷體" w:eastAsia="標楷體" w:hAnsi="標楷體" w:hint="eastAsia"/>
          <w:spacing w:val="2"/>
          <w:szCs w:val="24"/>
        </w:rPr>
        <w:t>門診醫療業務1項，實施結果，實際數</w:t>
      </w:r>
      <w:r w:rsidRPr="00B87022">
        <w:rPr>
          <w:rFonts w:ascii="標楷體" w:eastAsia="標楷體" w:hint="eastAsia"/>
          <w:spacing w:val="2"/>
          <w:szCs w:val="24"/>
        </w:rPr>
        <w:t>較原</w:t>
      </w:r>
      <w:r w:rsidRPr="00B87022">
        <w:rPr>
          <w:rFonts w:ascii="標楷體" w:eastAsia="標楷體" w:hAnsi="標楷體" w:hint="eastAsia"/>
          <w:spacing w:val="2"/>
          <w:szCs w:val="24"/>
        </w:rPr>
        <w:t>預計增加，主要係辦理嚴重特殊傳染性肺炎（COVID－19）疫苗、流感疫苗注射及成人健康檢查等較預計增加。</w:t>
      </w:r>
    </w:p>
    <w:p w14:paraId="298A7E6A" w14:textId="77777777" w:rsidR="00AD2184" w:rsidRPr="003A2713" w:rsidRDefault="00AD2184" w:rsidP="0023769C">
      <w:pPr>
        <w:kinsoku w:val="0"/>
        <w:overflowPunct w:val="0"/>
        <w:autoSpaceDE w:val="0"/>
        <w:spacing w:beforeLines="50" w:before="120" w:afterLines="20" w:after="48" w:line="480" w:lineRule="atLeast"/>
        <w:ind w:firstLineChars="200" w:firstLine="561"/>
        <w:jc w:val="both"/>
        <w:rPr>
          <w:rFonts w:ascii="標楷體" w:eastAsia="標楷體" w:hAnsi="標楷體"/>
          <w:b/>
          <w:sz w:val="28"/>
          <w:szCs w:val="24"/>
        </w:rPr>
      </w:pPr>
      <w:r w:rsidRPr="003A2713">
        <w:rPr>
          <w:rFonts w:ascii="標楷體" w:eastAsia="標楷體" w:hAnsi="標楷體" w:hint="eastAsia"/>
          <w:b/>
          <w:sz w:val="28"/>
          <w:szCs w:val="24"/>
        </w:rPr>
        <w:t>（二）　餘絀之審定</w:t>
      </w:r>
    </w:p>
    <w:p w14:paraId="4120784F" w14:textId="77777777" w:rsidR="00AD2184" w:rsidRPr="00BC03D2" w:rsidRDefault="00AD2184" w:rsidP="0023769C">
      <w:pPr>
        <w:widowControl/>
        <w:overflowPunct w:val="0"/>
        <w:adjustRightInd w:val="0"/>
        <w:spacing w:line="480" w:lineRule="atLeast"/>
        <w:ind w:firstLineChars="200" w:firstLine="488"/>
        <w:jc w:val="both"/>
        <w:textAlignment w:val="baseline"/>
        <w:rPr>
          <w:rFonts w:ascii="標楷體" w:eastAsia="標楷體" w:hAnsi="標楷體"/>
          <w:spacing w:val="2"/>
        </w:rPr>
      </w:pPr>
      <w:r w:rsidRPr="00BC03D2">
        <w:rPr>
          <w:rFonts w:ascii="標楷體" w:eastAsia="標楷體" w:hAnsi="標楷體" w:hint="eastAsia"/>
          <w:bCs/>
          <w:noProof/>
          <w:spacing w:val="2"/>
          <w:szCs w:val="24"/>
        </w:rPr>
        <w:t>決算</w:t>
      </w:r>
      <w:r w:rsidRPr="00BC03D2">
        <w:rPr>
          <w:rFonts w:ascii="標楷體" w:eastAsia="標楷體" w:hAnsi="標楷體" w:hint="eastAsia"/>
          <w:spacing w:val="2"/>
        </w:rPr>
        <w:t>審核結果，</w:t>
      </w:r>
      <w:r w:rsidRPr="00BC03D2">
        <w:rPr>
          <w:rFonts w:ascii="標楷體" w:eastAsia="標楷體" w:hAnsi="標楷體" w:hint="eastAsia"/>
          <w:szCs w:val="24"/>
        </w:rPr>
        <w:t>審定本期賸餘1,230萬餘元，較預算賸餘679萬</w:t>
      </w:r>
      <w:r>
        <w:rPr>
          <w:rFonts w:ascii="標楷體" w:eastAsia="標楷體" w:hAnsi="標楷體" w:hint="eastAsia"/>
          <w:szCs w:val="24"/>
        </w:rPr>
        <w:t>餘</w:t>
      </w:r>
      <w:r w:rsidRPr="00BC03D2">
        <w:rPr>
          <w:rFonts w:ascii="標楷體" w:eastAsia="標楷體" w:hAnsi="標楷體" w:hint="eastAsia"/>
          <w:szCs w:val="24"/>
        </w:rPr>
        <w:t>元，增加550萬餘元，約81.02％，主要係門診醫療收入較預計增加所致</w:t>
      </w:r>
      <w:r w:rsidRPr="00BC03D2">
        <w:rPr>
          <w:rFonts w:ascii="標楷體" w:eastAsia="標楷體" w:hAnsi="標楷體" w:hint="eastAsia"/>
          <w:spacing w:val="2"/>
        </w:rPr>
        <w:t>。</w:t>
      </w:r>
    </w:p>
    <w:p w14:paraId="15B43356" w14:textId="77777777" w:rsidR="00AD2184" w:rsidRPr="006307E6" w:rsidRDefault="00AD2184" w:rsidP="0023769C">
      <w:pPr>
        <w:kinsoku w:val="0"/>
        <w:overflowPunct w:val="0"/>
        <w:autoSpaceDE w:val="0"/>
        <w:spacing w:beforeLines="100" w:before="240" w:afterLines="20" w:after="48" w:line="480" w:lineRule="atLeast"/>
        <w:ind w:firstLineChars="100" w:firstLine="324"/>
        <w:jc w:val="both"/>
        <w:rPr>
          <w:rFonts w:ascii="標楷體" w:eastAsia="標楷體" w:hAnsi="標楷體"/>
          <w:b/>
          <w:spacing w:val="2"/>
          <w:sz w:val="32"/>
          <w:szCs w:val="24"/>
        </w:rPr>
      </w:pPr>
      <w:r w:rsidRPr="006307E6">
        <w:rPr>
          <w:rFonts w:ascii="標楷體" w:eastAsia="標楷體" w:hAnsi="標楷體" w:hint="eastAsia"/>
          <w:b/>
          <w:spacing w:val="2"/>
          <w:sz w:val="32"/>
          <w:szCs w:val="24"/>
        </w:rPr>
        <w:t>三、重要審核意見</w:t>
      </w:r>
    </w:p>
    <w:p w14:paraId="3D222C68" w14:textId="77777777" w:rsidR="00AD2184" w:rsidRPr="000E7D3E" w:rsidRDefault="00AD2184" w:rsidP="0023769C">
      <w:pPr>
        <w:pStyle w:val="100"/>
        <w:overflowPunct w:val="0"/>
        <w:spacing w:line="480" w:lineRule="atLeast"/>
        <w:ind w:firstLineChars="200" w:firstLine="569"/>
        <w:jc w:val="both"/>
        <w:rPr>
          <w:rFonts w:ascii="標楷體" w:hAnsi="標楷體"/>
          <w:b/>
          <w:bCs/>
          <w:spacing w:val="2"/>
        </w:rPr>
      </w:pPr>
      <w:r w:rsidRPr="000E7D3E">
        <w:rPr>
          <w:rFonts w:ascii="標楷體" w:hAnsi="標楷體" w:hint="eastAsia"/>
          <w:b/>
          <w:bCs/>
          <w:spacing w:val="2"/>
        </w:rPr>
        <w:t>（一）</w:t>
      </w:r>
      <w:r w:rsidRPr="000E7D3E">
        <w:rPr>
          <w:rFonts w:ascii="標楷體" w:hAnsi="標楷體" w:hint="eastAsia"/>
          <w:b/>
          <w:szCs w:val="22"/>
        </w:rPr>
        <w:t xml:space="preserve">　</w:t>
      </w:r>
      <w:r w:rsidRPr="005F0A11">
        <w:rPr>
          <w:rFonts w:ascii="標楷體" w:hAnsi="標楷體" w:hint="eastAsia"/>
          <w:b/>
          <w:bCs/>
        </w:rPr>
        <w:t>提供社區長者整合性多元運動健康促進服務，預防及延緩失能，惟部分課程服務實際執行人數未達目標值，</w:t>
      </w:r>
      <w:r w:rsidRPr="006D68FD">
        <w:rPr>
          <w:rFonts w:ascii="標楷體" w:hAnsi="標楷體" w:hint="eastAsia"/>
          <w:b/>
          <w:spacing w:val="2"/>
          <w:szCs w:val="28"/>
        </w:rPr>
        <w:t>且高齡</w:t>
      </w:r>
      <w:r>
        <w:rPr>
          <w:rFonts w:ascii="標楷體" w:hAnsi="標楷體" w:hint="eastAsia"/>
          <w:b/>
          <w:bCs/>
        </w:rPr>
        <w:t>人口占比較高之鄉鎮，尚無機構提出俱樂部推動補助計畫申請</w:t>
      </w:r>
      <w:r w:rsidRPr="005F0A11">
        <w:rPr>
          <w:rFonts w:ascii="標楷體" w:hAnsi="標楷體" w:hint="eastAsia"/>
          <w:b/>
          <w:bCs/>
        </w:rPr>
        <w:t>，及未依規定成立計畫執行中心，</w:t>
      </w:r>
      <w:r>
        <w:rPr>
          <w:rFonts w:ascii="標楷體" w:hAnsi="標楷體" w:hint="eastAsia"/>
          <w:b/>
          <w:bCs/>
        </w:rPr>
        <w:t>均</w:t>
      </w:r>
      <w:r w:rsidRPr="005F0A11">
        <w:rPr>
          <w:rFonts w:ascii="標楷體" w:hAnsi="標楷體" w:hint="eastAsia"/>
          <w:b/>
          <w:bCs/>
        </w:rPr>
        <w:t>亟待研謀改善</w:t>
      </w:r>
      <w:r>
        <w:rPr>
          <w:rFonts w:ascii="標楷體" w:hAnsi="標楷體" w:hint="eastAsia"/>
          <w:b/>
          <w:bCs/>
        </w:rPr>
        <w:t>妥處</w:t>
      </w:r>
      <w:r w:rsidRPr="005F0A11">
        <w:rPr>
          <w:rFonts w:ascii="標楷體" w:hAnsi="標楷體" w:hint="eastAsia"/>
          <w:b/>
          <w:bCs/>
        </w:rPr>
        <w:t>。</w:t>
      </w:r>
    </w:p>
    <w:p w14:paraId="630E542A" w14:textId="77777777" w:rsidR="00AD2184" w:rsidRPr="00FE6822" w:rsidRDefault="00AD2184" w:rsidP="0023769C">
      <w:pPr>
        <w:widowControl/>
        <w:kinsoku w:val="0"/>
        <w:overflowPunct w:val="0"/>
        <w:autoSpaceDE w:val="0"/>
        <w:spacing w:beforeLines="20" w:before="48" w:afterLines="30" w:after="72" w:line="480" w:lineRule="atLeast"/>
        <w:ind w:firstLineChars="200" w:firstLine="496"/>
        <w:jc w:val="both"/>
        <w:rPr>
          <w:rFonts w:ascii="標楷體" w:eastAsia="標楷體" w:hAnsi="標楷體"/>
          <w:spacing w:val="4"/>
          <w:szCs w:val="24"/>
        </w:rPr>
      </w:pPr>
      <w:r w:rsidRPr="00FE6822">
        <w:rPr>
          <w:rFonts w:ascii="標楷體" w:eastAsia="標楷體" w:hAnsi="標楷體" w:hint="eastAsia"/>
          <w:spacing w:val="4"/>
          <w:szCs w:val="24"/>
        </w:rPr>
        <w:t>衛生</w:t>
      </w:r>
      <w:r>
        <w:rPr>
          <w:rFonts w:ascii="標楷體" w:eastAsia="標楷體" w:hAnsi="標楷體" w:hint="eastAsia"/>
          <w:spacing w:val="4"/>
          <w:szCs w:val="24"/>
        </w:rPr>
        <w:t>局</w:t>
      </w:r>
      <w:r w:rsidRPr="00FE6822">
        <w:rPr>
          <w:rFonts w:ascii="標楷體" w:eastAsia="標楷體" w:hAnsi="標楷體" w:hint="eastAsia"/>
          <w:spacing w:val="4"/>
          <w:szCs w:val="24"/>
        </w:rPr>
        <w:t>於110年6月間向衛</w:t>
      </w:r>
      <w:r>
        <w:rPr>
          <w:rFonts w:ascii="標楷體" w:eastAsia="標楷體" w:hAnsi="標楷體" w:hint="eastAsia"/>
          <w:spacing w:val="4"/>
          <w:szCs w:val="24"/>
        </w:rPr>
        <w:t>生</w:t>
      </w:r>
      <w:r w:rsidRPr="00FE6822">
        <w:rPr>
          <w:rFonts w:ascii="標楷體" w:eastAsia="標楷體" w:hAnsi="標楷體" w:hint="eastAsia"/>
          <w:spacing w:val="4"/>
          <w:szCs w:val="24"/>
        </w:rPr>
        <w:t>福</w:t>
      </w:r>
      <w:r>
        <w:rPr>
          <w:rFonts w:ascii="標楷體" w:eastAsia="標楷體" w:hAnsi="標楷體" w:hint="eastAsia"/>
          <w:spacing w:val="4"/>
          <w:szCs w:val="24"/>
        </w:rPr>
        <w:t>利</w:t>
      </w:r>
      <w:r w:rsidRPr="00FE6822">
        <w:rPr>
          <w:rFonts w:ascii="標楷體" w:eastAsia="標楷體" w:hAnsi="標楷體" w:hint="eastAsia"/>
          <w:spacing w:val="4"/>
          <w:szCs w:val="24"/>
        </w:rPr>
        <w:t>部國民健康署</w:t>
      </w:r>
      <w:r>
        <w:rPr>
          <w:rFonts w:ascii="標楷體" w:eastAsia="標楷體" w:hAnsi="標楷體" w:hint="eastAsia"/>
          <w:spacing w:val="4"/>
          <w:szCs w:val="24"/>
        </w:rPr>
        <w:t>（</w:t>
      </w:r>
      <w:r w:rsidRPr="00FE6822">
        <w:rPr>
          <w:rFonts w:ascii="標楷體" w:eastAsia="標楷體" w:hAnsi="標楷體" w:hint="eastAsia"/>
          <w:spacing w:val="4"/>
          <w:szCs w:val="24"/>
        </w:rPr>
        <w:t>下稱國健署</w:t>
      </w:r>
      <w:r>
        <w:rPr>
          <w:rFonts w:ascii="標楷體" w:eastAsia="標楷體" w:hAnsi="標楷體" w:hint="eastAsia"/>
          <w:spacing w:val="4"/>
          <w:szCs w:val="24"/>
        </w:rPr>
        <w:t>）</w:t>
      </w:r>
      <w:r w:rsidRPr="00FE6822">
        <w:rPr>
          <w:rFonts w:ascii="標楷體" w:eastAsia="標楷體" w:hAnsi="標楷體" w:hint="eastAsia"/>
          <w:spacing w:val="4"/>
          <w:szCs w:val="24"/>
        </w:rPr>
        <w:t>申請110年銀髮健身俱樂部補助計畫</w:t>
      </w:r>
      <w:r>
        <w:rPr>
          <w:rFonts w:ascii="標楷體" w:eastAsia="標楷體" w:hAnsi="標楷體" w:hint="eastAsia"/>
          <w:spacing w:val="4"/>
          <w:szCs w:val="24"/>
        </w:rPr>
        <w:t>-</w:t>
      </w:r>
      <w:r w:rsidRPr="00FE6822">
        <w:rPr>
          <w:rFonts w:ascii="標楷體" w:eastAsia="標楷體" w:hAnsi="標楷體" w:hint="eastAsia"/>
          <w:spacing w:val="4"/>
          <w:szCs w:val="24"/>
        </w:rPr>
        <w:t>吳震世診所-醫事巷弄長照站及開蘭安心診所</w:t>
      </w:r>
      <w:r>
        <w:rPr>
          <w:rFonts w:ascii="標楷體" w:eastAsia="標楷體" w:hAnsi="標楷體" w:hint="eastAsia"/>
          <w:spacing w:val="4"/>
          <w:szCs w:val="24"/>
        </w:rPr>
        <w:t>（下稱本計畫）</w:t>
      </w:r>
      <w:r w:rsidRPr="00FE6822">
        <w:rPr>
          <w:rFonts w:ascii="標楷體" w:eastAsia="標楷體" w:hAnsi="標楷體" w:hint="eastAsia"/>
          <w:spacing w:val="4"/>
          <w:szCs w:val="24"/>
        </w:rPr>
        <w:t>，經國健署審查通過於110年8月</w:t>
      </w:r>
      <w:r>
        <w:rPr>
          <w:rFonts w:ascii="標楷體" w:eastAsia="標楷體" w:hAnsi="標楷體" w:hint="eastAsia"/>
          <w:spacing w:val="4"/>
          <w:szCs w:val="24"/>
        </w:rPr>
        <w:t>間</w:t>
      </w:r>
      <w:r w:rsidRPr="00FE6822">
        <w:rPr>
          <w:rFonts w:ascii="標楷體" w:eastAsia="標楷體" w:hAnsi="標楷體" w:hint="eastAsia"/>
          <w:spacing w:val="4"/>
          <w:szCs w:val="24"/>
        </w:rPr>
        <w:t>核定補助經費178萬元，用以服務65歲以上健康、亞健康及衰弱長者，提供社區長者整合性多元運動健康促進服務，預防及延緩失能。計畫執行期間自110年8月13日至112年12月31日止。經查其辦理情形，核有：</w:t>
      </w:r>
    </w:p>
    <w:p w14:paraId="37BFCCEA" w14:textId="77777777" w:rsidR="00AD2184" w:rsidRDefault="00AD2184" w:rsidP="0023769C">
      <w:pPr>
        <w:widowControl/>
        <w:overflowPunct w:val="0"/>
        <w:adjustRightInd w:val="0"/>
        <w:spacing w:beforeLines="50" w:before="120" w:line="480" w:lineRule="atLeast"/>
        <w:ind w:firstLineChars="450" w:firstLine="1081"/>
        <w:jc w:val="both"/>
        <w:textAlignment w:val="baseline"/>
        <w:rPr>
          <w:rFonts w:ascii="標楷體" w:eastAsia="標楷體" w:hAnsi="標楷體"/>
          <w:szCs w:val="24"/>
        </w:rPr>
      </w:pPr>
      <w:r w:rsidRPr="00CF3043">
        <w:rPr>
          <w:rFonts w:ascii="標楷體" w:eastAsia="標楷體" w:hAnsi="標楷體" w:hint="eastAsia"/>
          <w:b/>
          <w:szCs w:val="24"/>
        </w:rPr>
        <w:t>1.</w:t>
      </w:r>
      <w:r w:rsidRPr="00CF3043">
        <w:rPr>
          <w:rFonts w:ascii="標楷體" w:eastAsia="標楷體" w:hAnsi="標楷體" w:hint="eastAsia"/>
          <w:b/>
          <w:szCs w:val="22"/>
        </w:rPr>
        <w:t xml:space="preserve">　</w:t>
      </w:r>
      <w:r w:rsidRPr="00CF3043">
        <w:rPr>
          <w:rFonts w:ascii="標楷體" w:eastAsia="標楷體" w:hAnsi="標楷體" w:hint="eastAsia"/>
          <w:b/>
        </w:rPr>
        <w:t>部分課程服務實際執行人數未達目標值，亟待瞭解癥結原因，強化宣導，並確實按國健署審查意見檢討辦理，以提升設施</w:t>
      </w:r>
      <w:r>
        <w:rPr>
          <w:rFonts w:ascii="標楷體" w:eastAsia="標楷體" w:hAnsi="標楷體" w:hint="eastAsia"/>
          <w:b/>
        </w:rPr>
        <w:t>（</w:t>
      </w:r>
      <w:r w:rsidRPr="00CF3043">
        <w:rPr>
          <w:rFonts w:ascii="標楷體" w:eastAsia="標楷體" w:hAnsi="標楷體" w:hint="eastAsia"/>
          <w:b/>
        </w:rPr>
        <w:t>備</w:t>
      </w:r>
      <w:r>
        <w:rPr>
          <w:rFonts w:ascii="標楷體" w:eastAsia="標楷體" w:hAnsi="標楷體" w:hint="eastAsia"/>
          <w:b/>
        </w:rPr>
        <w:t>）</w:t>
      </w:r>
      <w:r w:rsidRPr="00CF3043">
        <w:rPr>
          <w:rFonts w:ascii="標楷體" w:eastAsia="標楷體" w:hAnsi="標楷體" w:hint="eastAsia"/>
          <w:b/>
        </w:rPr>
        <w:t>使用效益</w:t>
      </w:r>
      <w:r w:rsidRPr="00CF3043">
        <w:rPr>
          <w:rFonts w:ascii="標楷體" w:eastAsia="標楷體" w:hAnsi="標楷體" w:hint="eastAsia"/>
          <w:b/>
          <w:szCs w:val="24"/>
        </w:rPr>
        <w:t>：</w:t>
      </w:r>
      <w:r w:rsidRPr="00F56F30">
        <w:rPr>
          <w:rFonts w:ascii="標楷體" w:eastAsia="標楷體" w:hAnsi="標楷體" w:hint="eastAsia"/>
          <w:szCs w:val="24"/>
        </w:rPr>
        <w:t>依據開蘭安心診所期中報告所載，110年目標值：每月使用本計畫辦理課程服務之長者人數10人；其他計畫辦理課程服務之長者人數3人；無課程活動期間，每月使用設施</w:t>
      </w:r>
      <w:r>
        <w:rPr>
          <w:rFonts w:ascii="標楷體" w:eastAsia="標楷體" w:hAnsi="標楷體" w:hint="eastAsia"/>
          <w:szCs w:val="24"/>
        </w:rPr>
        <w:t>（</w:t>
      </w:r>
      <w:r w:rsidRPr="00F56F30">
        <w:rPr>
          <w:rFonts w:ascii="標楷體" w:eastAsia="標楷體" w:hAnsi="標楷體" w:hint="eastAsia"/>
          <w:szCs w:val="24"/>
        </w:rPr>
        <w:t>備</w:t>
      </w:r>
      <w:r>
        <w:rPr>
          <w:rFonts w:ascii="標楷體" w:eastAsia="標楷體" w:hAnsi="標楷體" w:hint="eastAsia"/>
          <w:szCs w:val="24"/>
        </w:rPr>
        <w:t>）</w:t>
      </w:r>
      <w:r w:rsidRPr="00F56F30">
        <w:rPr>
          <w:rFonts w:ascii="標楷體" w:eastAsia="標楷體" w:hAnsi="標楷體" w:hint="eastAsia"/>
          <w:szCs w:val="24"/>
        </w:rPr>
        <w:t>之長者人數3人。</w:t>
      </w:r>
      <w:r>
        <w:rPr>
          <w:rFonts w:ascii="標楷體" w:eastAsia="標楷體" w:hAnsi="標楷體" w:hint="eastAsia"/>
          <w:szCs w:val="24"/>
        </w:rPr>
        <w:t>惟</w:t>
      </w:r>
      <w:r w:rsidRPr="00F56F30">
        <w:rPr>
          <w:rFonts w:ascii="標楷體" w:eastAsia="標楷體" w:hAnsi="標楷體" w:hint="eastAsia"/>
          <w:szCs w:val="24"/>
        </w:rPr>
        <w:t>該診所110年度執行結果，其他計畫辦理之課程服務及無課程活動期間，每月使用設施</w:t>
      </w:r>
      <w:r>
        <w:rPr>
          <w:rFonts w:ascii="標楷體" w:eastAsia="標楷體" w:hAnsi="標楷體" w:hint="eastAsia"/>
          <w:szCs w:val="24"/>
        </w:rPr>
        <w:t>（</w:t>
      </w:r>
      <w:r w:rsidRPr="00F56F30">
        <w:rPr>
          <w:rFonts w:ascii="標楷體" w:eastAsia="標楷體" w:hAnsi="標楷體" w:hint="eastAsia"/>
          <w:szCs w:val="24"/>
        </w:rPr>
        <w:t>備</w:t>
      </w:r>
      <w:r>
        <w:rPr>
          <w:rFonts w:ascii="標楷體" w:eastAsia="標楷體" w:hAnsi="標楷體" w:hint="eastAsia"/>
          <w:szCs w:val="24"/>
        </w:rPr>
        <w:t>）</w:t>
      </w:r>
      <w:r w:rsidRPr="00F56F30">
        <w:rPr>
          <w:rFonts w:ascii="標楷體" w:eastAsia="標楷體" w:hAnsi="標楷體" w:hint="eastAsia"/>
          <w:szCs w:val="24"/>
        </w:rPr>
        <w:t>之長者人數，均為0人，未達目標值。</w:t>
      </w:r>
      <w:r>
        <w:rPr>
          <w:rFonts w:ascii="標楷體" w:eastAsia="標楷體" w:hAnsi="標楷體" w:hint="eastAsia"/>
          <w:szCs w:val="24"/>
        </w:rPr>
        <w:t>又</w:t>
      </w:r>
      <w:r w:rsidRPr="00CF3043">
        <w:rPr>
          <w:rFonts w:ascii="標楷體" w:eastAsia="標楷體" w:hAnsi="標楷體" w:hint="eastAsia"/>
          <w:szCs w:val="24"/>
        </w:rPr>
        <w:t>依據吳震世診所期中報告所載，110年目標值分別為每月使用本計畫辦理之課程服務之長者人數10人；其他計畫辦理課程服務之長者人數25人；無課程活動期間，每月使用設施</w:t>
      </w:r>
      <w:r>
        <w:rPr>
          <w:rFonts w:ascii="標楷體" w:eastAsia="標楷體" w:hAnsi="標楷體" w:hint="eastAsia"/>
          <w:szCs w:val="24"/>
        </w:rPr>
        <w:t>（</w:t>
      </w:r>
      <w:r w:rsidRPr="00CF3043">
        <w:rPr>
          <w:rFonts w:ascii="標楷體" w:eastAsia="標楷體" w:hAnsi="標楷體" w:hint="eastAsia"/>
          <w:szCs w:val="24"/>
        </w:rPr>
        <w:t>備</w:t>
      </w:r>
      <w:r>
        <w:rPr>
          <w:rFonts w:ascii="標楷體" w:eastAsia="標楷體" w:hAnsi="標楷體" w:hint="eastAsia"/>
          <w:szCs w:val="24"/>
        </w:rPr>
        <w:t>）</w:t>
      </w:r>
      <w:r w:rsidRPr="00CF3043">
        <w:rPr>
          <w:rFonts w:ascii="標楷體" w:eastAsia="標楷體" w:hAnsi="標楷體" w:hint="eastAsia"/>
          <w:szCs w:val="24"/>
        </w:rPr>
        <w:t>之長者人數10人。</w:t>
      </w:r>
      <w:r>
        <w:rPr>
          <w:rFonts w:ascii="標楷體" w:eastAsia="標楷體" w:hAnsi="標楷體" w:hint="eastAsia"/>
          <w:szCs w:val="24"/>
        </w:rPr>
        <w:t>惟</w:t>
      </w:r>
      <w:r w:rsidRPr="00CF3043">
        <w:rPr>
          <w:rFonts w:ascii="標楷體" w:eastAsia="標楷體" w:hAnsi="標楷體" w:hint="eastAsia"/>
          <w:szCs w:val="24"/>
        </w:rPr>
        <w:t>該診所110年度執行結果，其他計畫辦理課程服務之長者人數20人，無課程活動期間，每月使用設施</w:t>
      </w:r>
      <w:r>
        <w:rPr>
          <w:rFonts w:ascii="標楷體" w:eastAsia="標楷體" w:hAnsi="標楷體" w:hint="eastAsia"/>
          <w:szCs w:val="24"/>
        </w:rPr>
        <w:t>（</w:t>
      </w:r>
      <w:r w:rsidRPr="00CF3043">
        <w:rPr>
          <w:rFonts w:ascii="標楷體" w:eastAsia="標楷體" w:hAnsi="標楷體" w:hint="eastAsia"/>
          <w:szCs w:val="24"/>
        </w:rPr>
        <w:t>備</w:t>
      </w:r>
      <w:r>
        <w:rPr>
          <w:rFonts w:ascii="標楷體" w:eastAsia="標楷體" w:hAnsi="標楷體" w:hint="eastAsia"/>
          <w:szCs w:val="24"/>
        </w:rPr>
        <w:t>）</w:t>
      </w:r>
      <w:r w:rsidRPr="00CF3043">
        <w:rPr>
          <w:rFonts w:ascii="標楷體" w:eastAsia="標楷體" w:hAnsi="標楷體" w:hint="eastAsia"/>
          <w:szCs w:val="24"/>
        </w:rPr>
        <w:t>之長者人數2人，均未達目標值。另</w:t>
      </w:r>
      <w:r>
        <w:rPr>
          <w:rFonts w:ascii="標楷體" w:eastAsia="標楷體" w:hAnsi="標楷體" w:hint="eastAsia"/>
          <w:szCs w:val="24"/>
        </w:rPr>
        <w:t>據</w:t>
      </w:r>
      <w:r w:rsidRPr="00CF3043">
        <w:rPr>
          <w:rFonts w:ascii="標楷體" w:eastAsia="標楷體" w:hAnsi="標楷體" w:hint="eastAsia"/>
          <w:szCs w:val="24"/>
        </w:rPr>
        <w:t>國健署審查</w:t>
      </w:r>
      <w:r w:rsidRPr="00153EE1">
        <w:rPr>
          <w:rFonts w:ascii="標楷體" w:eastAsia="標楷體" w:hAnsi="標楷體" w:hint="eastAsia"/>
          <w:szCs w:val="24"/>
        </w:rPr>
        <w:t>開蘭安心診所</w:t>
      </w:r>
      <w:r>
        <w:rPr>
          <w:rFonts w:ascii="標楷體" w:eastAsia="標楷體" w:hAnsi="標楷體" w:hint="eastAsia"/>
          <w:szCs w:val="24"/>
        </w:rPr>
        <w:t>及</w:t>
      </w:r>
      <w:r w:rsidRPr="00153EE1">
        <w:rPr>
          <w:rFonts w:ascii="標楷體" w:eastAsia="標楷體" w:hAnsi="標楷體" w:hint="eastAsia"/>
          <w:szCs w:val="24"/>
        </w:rPr>
        <w:t>吳震世診所</w:t>
      </w:r>
      <w:r w:rsidRPr="00CF3043">
        <w:rPr>
          <w:rFonts w:ascii="標楷體" w:eastAsia="標楷體" w:hAnsi="標楷體" w:hint="eastAsia"/>
          <w:szCs w:val="24"/>
        </w:rPr>
        <w:t>期中報告</w:t>
      </w:r>
      <w:r>
        <w:rPr>
          <w:rFonts w:ascii="標楷體" w:eastAsia="標楷體" w:hAnsi="標楷體" w:hint="eastAsia"/>
          <w:szCs w:val="24"/>
        </w:rPr>
        <w:t>均</w:t>
      </w:r>
      <w:r w:rsidRPr="00CF3043">
        <w:rPr>
          <w:rFonts w:ascii="標楷體" w:eastAsia="標楷體" w:hAnsi="標楷體" w:hint="eastAsia"/>
          <w:szCs w:val="24"/>
        </w:rPr>
        <w:t>提出：服務人數及人次未達目標值，請加強長者招募，建議再加強連結其他政府、NGOs計畫，鼓勵長者於非課程時間使用設施</w:t>
      </w:r>
      <w:r>
        <w:rPr>
          <w:rFonts w:ascii="標楷體" w:eastAsia="標楷體" w:hAnsi="標楷體" w:hint="eastAsia"/>
          <w:szCs w:val="24"/>
        </w:rPr>
        <w:t>（</w:t>
      </w:r>
      <w:r w:rsidRPr="00CF3043">
        <w:rPr>
          <w:rFonts w:ascii="標楷體" w:eastAsia="標楷體" w:hAnsi="標楷體" w:hint="eastAsia"/>
          <w:szCs w:val="24"/>
        </w:rPr>
        <w:t>備</w:t>
      </w:r>
      <w:r>
        <w:rPr>
          <w:rFonts w:ascii="標楷體" w:eastAsia="標楷體" w:hAnsi="標楷體" w:hint="eastAsia"/>
          <w:szCs w:val="24"/>
        </w:rPr>
        <w:t>）</w:t>
      </w:r>
      <w:r w:rsidRPr="00CF3043">
        <w:rPr>
          <w:rFonts w:ascii="標楷體" w:eastAsia="標楷體" w:hAnsi="標楷體" w:hint="eastAsia"/>
          <w:szCs w:val="24"/>
        </w:rPr>
        <w:t>，以提升資源使用效益等審查意見。經函請衛生局注意瞭解</w:t>
      </w:r>
      <w:r w:rsidRPr="002E2AB6">
        <w:rPr>
          <w:rFonts w:ascii="標楷體" w:eastAsia="標楷體" w:hAnsi="標楷體" w:hint="eastAsia"/>
          <w:szCs w:val="24"/>
        </w:rPr>
        <w:t>課程服務實際執行人數未達目標值</w:t>
      </w:r>
      <w:r>
        <w:rPr>
          <w:rFonts w:ascii="標楷體" w:eastAsia="標楷體" w:hAnsi="標楷體" w:hint="eastAsia"/>
          <w:szCs w:val="24"/>
        </w:rPr>
        <w:t>之</w:t>
      </w:r>
      <w:r w:rsidRPr="00CF3043">
        <w:rPr>
          <w:rFonts w:ascii="標楷體" w:eastAsia="標楷體" w:hAnsi="標楷體" w:hint="eastAsia"/>
          <w:szCs w:val="24"/>
        </w:rPr>
        <w:t>癥結原因，並確</w:t>
      </w:r>
      <w:r w:rsidRPr="00CF3043">
        <w:rPr>
          <w:rFonts w:ascii="標楷體" w:eastAsia="標楷體" w:hAnsi="標楷體" w:hint="eastAsia"/>
          <w:szCs w:val="24"/>
        </w:rPr>
        <w:lastRenderedPageBreak/>
        <w:t>實按國健署審查意見辦理，以提升資源使用效益。</w:t>
      </w:r>
      <w:r w:rsidRPr="006F1B49">
        <w:rPr>
          <w:rFonts w:ascii="標楷體" w:eastAsia="標楷體" w:hAnsi="標楷體" w:hint="eastAsia"/>
          <w:szCs w:val="24"/>
        </w:rPr>
        <w:t>據復：</w:t>
      </w:r>
      <w:r>
        <w:rPr>
          <w:rFonts w:ascii="標楷體" w:eastAsia="標楷體" w:hAnsi="標楷體" w:hint="eastAsia"/>
          <w:szCs w:val="24"/>
        </w:rPr>
        <w:t>本</w:t>
      </w:r>
      <w:r w:rsidRPr="006F1B49">
        <w:rPr>
          <w:rFonts w:ascii="標楷體" w:eastAsia="標楷體" w:hAnsi="標楷體" w:hint="eastAsia"/>
          <w:szCs w:val="24"/>
        </w:rPr>
        <w:t>計畫執行期間適逢嚴重特殊傳染性肺炎</w:t>
      </w:r>
      <w:r>
        <w:rPr>
          <w:rFonts w:ascii="標楷體" w:eastAsia="標楷體" w:hAnsi="標楷體" w:hint="eastAsia"/>
          <w:szCs w:val="24"/>
        </w:rPr>
        <w:t>（</w:t>
      </w:r>
      <w:r w:rsidRPr="006F1B49">
        <w:rPr>
          <w:rFonts w:ascii="標楷體" w:eastAsia="標楷體" w:hAnsi="標楷體" w:hint="eastAsia"/>
          <w:szCs w:val="24"/>
        </w:rPr>
        <w:t>COVID</w:t>
      </w:r>
      <w:r>
        <w:rPr>
          <w:rFonts w:ascii="標楷體" w:eastAsia="標楷體" w:hAnsi="標楷體" w:hint="eastAsia"/>
          <w:szCs w:val="24"/>
        </w:rPr>
        <w:t>－</w:t>
      </w:r>
      <w:r w:rsidRPr="006F1B49">
        <w:rPr>
          <w:rFonts w:ascii="標楷體" w:eastAsia="標楷體" w:hAnsi="標楷體" w:hint="eastAsia"/>
          <w:szCs w:val="24"/>
        </w:rPr>
        <w:t>19</w:t>
      </w:r>
      <w:r>
        <w:rPr>
          <w:rFonts w:ascii="標楷體" w:eastAsia="標楷體" w:hAnsi="標楷體" w:hint="eastAsia"/>
          <w:szCs w:val="24"/>
        </w:rPr>
        <w:t>）</w:t>
      </w:r>
      <w:r w:rsidRPr="006F1B49">
        <w:rPr>
          <w:rFonts w:ascii="標楷體" w:eastAsia="標楷體" w:hAnsi="標楷體" w:hint="eastAsia"/>
          <w:szCs w:val="24"/>
        </w:rPr>
        <w:t>疫情高峰期，執行單位招募學員確實不如預期，後續將</w:t>
      </w:r>
      <w:r>
        <w:rPr>
          <w:rFonts w:ascii="標楷體" w:eastAsia="標楷體" w:hAnsi="標楷體" w:hint="eastAsia"/>
          <w:szCs w:val="24"/>
        </w:rPr>
        <w:t>持續推動並</w:t>
      </w:r>
      <w:r w:rsidRPr="006F1B49">
        <w:rPr>
          <w:rFonts w:ascii="標楷體" w:eastAsia="標楷體" w:hAnsi="標楷體" w:hint="eastAsia"/>
          <w:szCs w:val="24"/>
        </w:rPr>
        <w:t>透過印製宣傳單、社區據點宣導等行銷管道，鼓勵長者參與活動</w:t>
      </w:r>
      <w:r>
        <w:rPr>
          <w:rFonts w:ascii="標楷體" w:eastAsia="標楷體" w:hAnsi="標楷體" w:hint="eastAsia"/>
          <w:szCs w:val="24"/>
        </w:rPr>
        <w:t>，以提升資源使用效益</w:t>
      </w:r>
      <w:r w:rsidRPr="006F1B49">
        <w:rPr>
          <w:rFonts w:ascii="標楷體" w:eastAsia="標楷體" w:hAnsi="標楷體" w:hint="eastAsia"/>
          <w:szCs w:val="24"/>
        </w:rPr>
        <w:t>。</w:t>
      </w:r>
    </w:p>
    <w:p w14:paraId="5424F7EF" w14:textId="77777777" w:rsidR="00AD2184" w:rsidRDefault="00AD2184" w:rsidP="0023769C">
      <w:pPr>
        <w:widowControl/>
        <w:overflowPunct w:val="0"/>
        <w:adjustRightInd w:val="0"/>
        <w:spacing w:beforeLines="50" w:before="120" w:line="480" w:lineRule="exact"/>
        <w:ind w:firstLineChars="450" w:firstLine="1081"/>
        <w:jc w:val="both"/>
        <w:textAlignment w:val="baseline"/>
        <w:rPr>
          <w:rFonts w:ascii="標楷體" w:eastAsia="標楷體" w:hAnsi="標楷體"/>
          <w:szCs w:val="24"/>
        </w:rPr>
      </w:pPr>
      <w:r w:rsidRPr="00230D5A">
        <w:rPr>
          <w:rFonts w:ascii="標楷體" w:eastAsia="標楷體" w:hAnsi="標楷體"/>
          <w:b/>
          <w:noProof/>
          <w:szCs w:val="24"/>
        </w:rPr>
        <mc:AlternateContent>
          <mc:Choice Requires="wps">
            <w:drawing>
              <wp:anchor distT="0" distB="0" distL="114300" distR="114300" simplePos="0" relativeHeight="251729920" behindDoc="0" locked="0" layoutInCell="1" allowOverlap="1" wp14:anchorId="7FD86E3B" wp14:editId="2D09CD43">
                <wp:simplePos x="0" y="0"/>
                <wp:positionH relativeFrom="column">
                  <wp:posOffset>41275</wp:posOffset>
                </wp:positionH>
                <wp:positionV relativeFrom="paragraph">
                  <wp:posOffset>3519170</wp:posOffset>
                </wp:positionV>
                <wp:extent cx="6297930" cy="4518660"/>
                <wp:effectExtent l="0" t="0" r="0" b="0"/>
                <wp:wrapSquare wrapText="bothSides"/>
                <wp:docPr id="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7930" cy="4518660"/>
                        </a:xfrm>
                        <a:prstGeom prst="rect">
                          <a:avLst/>
                        </a:prstGeom>
                        <a:noFill/>
                        <a:ln w="9525">
                          <a:noFill/>
                          <a:miter lim="800000"/>
                          <a:headEnd/>
                          <a:tailEnd/>
                        </a:ln>
                      </wps:spPr>
                      <wps:txbx>
                        <w:txbxContent>
                          <w:p w14:paraId="0130B4FD" w14:textId="77777777" w:rsidR="00AD2184" w:rsidRDefault="00AD2184" w:rsidP="008E0AE0">
                            <w:pPr>
                              <w:ind w:firstLineChars="300" w:firstLine="721"/>
                              <w:jc w:val="center"/>
                              <w:rPr>
                                <w:rFonts w:ascii="標楷體" w:eastAsia="標楷體" w:hAnsi="標楷體"/>
                                <w:b/>
                              </w:rPr>
                            </w:pPr>
                            <w:r w:rsidRPr="00230D5A">
                              <w:rPr>
                                <w:rFonts w:ascii="標楷體" w:eastAsia="標楷體" w:hAnsi="標楷體" w:hint="eastAsia"/>
                                <w:b/>
                              </w:rPr>
                              <w:t>圖1</w:t>
                            </w:r>
                            <w:r>
                              <w:rPr>
                                <w:rFonts w:ascii="標楷體" w:eastAsia="標楷體" w:hAnsi="標楷體" w:hint="eastAsia"/>
                                <w:b/>
                              </w:rPr>
                              <w:t xml:space="preserve">　</w:t>
                            </w:r>
                            <w:r w:rsidRPr="00230D5A">
                              <w:rPr>
                                <w:rFonts w:ascii="標楷體" w:eastAsia="標楷體" w:hAnsi="標楷體" w:hint="eastAsia"/>
                                <w:b/>
                              </w:rPr>
                              <w:t>宜蘭縣各鄉鎮市65歲以上人口數占比情形</w:t>
                            </w:r>
                          </w:p>
                          <w:p w14:paraId="449C03EF" w14:textId="77777777" w:rsidR="00AD2184" w:rsidRPr="005570FE" w:rsidRDefault="00AD2184" w:rsidP="005570FE">
                            <w:pPr>
                              <w:ind w:firstLineChars="300" w:firstLine="600"/>
                              <w:rPr>
                                <w:rFonts w:ascii="標楷體" w:eastAsia="標楷體" w:hAnsi="標楷體"/>
                                <w:sz w:val="20"/>
                              </w:rPr>
                            </w:pPr>
                            <w:r w:rsidRPr="005570FE">
                              <w:rPr>
                                <w:rFonts w:ascii="標楷體" w:eastAsia="標楷體" w:hAnsi="標楷體" w:hint="eastAsia"/>
                                <w:sz w:val="20"/>
                              </w:rPr>
                              <w:t>％</w:t>
                            </w:r>
                          </w:p>
                          <w:p w14:paraId="304FC03E" w14:textId="77777777" w:rsidR="00AD2184" w:rsidRDefault="00AD2184" w:rsidP="008E0AE0">
                            <w:pPr>
                              <w:jc w:val="center"/>
                            </w:pPr>
                            <w:r>
                              <w:rPr>
                                <w:noProof/>
                              </w:rPr>
                              <w:drawing>
                                <wp:inline distT="0" distB="0" distL="0" distR="0" wp14:anchorId="5792296A" wp14:editId="1D4BA35F">
                                  <wp:extent cx="6096000" cy="3794760"/>
                                  <wp:effectExtent l="0" t="0" r="0"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06160" cy="3801085"/>
                                          </a:xfrm>
                                          <a:prstGeom prst="rect">
                                            <a:avLst/>
                                          </a:prstGeom>
                                          <a:noFill/>
                                          <a:ln>
                                            <a:noFill/>
                                          </a:ln>
                                        </pic:spPr>
                                      </pic:pic>
                                    </a:graphicData>
                                  </a:graphic>
                                </wp:inline>
                              </w:drawing>
                            </w:r>
                          </w:p>
                          <w:p w14:paraId="7E8ED659" w14:textId="77777777" w:rsidR="00AD2184" w:rsidRPr="00BB6133" w:rsidRDefault="00AD2184" w:rsidP="009C11A2">
                            <w:pPr>
                              <w:spacing w:beforeLines="20" w:before="48"/>
                              <w:ind w:firstLineChars="264" w:firstLine="475"/>
                              <w:rPr>
                                <w:rFonts w:ascii="標楷體" w:eastAsia="標楷體" w:hAnsi="標楷體"/>
                                <w:sz w:val="18"/>
                                <w:szCs w:val="18"/>
                              </w:rPr>
                            </w:pPr>
                            <w:r w:rsidRPr="00230D5A">
                              <w:rPr>
                                <w:rFonts w:ascii="標楷體" w:eastAsia="標楷體" w:hAnsi="標楷體" w:hint="eastAsia"/>
                                <w:sz w:val="18"/>
                                <w:szCs w:val="18"/>
                              </w:rPr>
                              <w:t>資料來源：整理自縣政府民政處人口統計資料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2" type="#_x0000_t202" style="position:absolute;left:0;text-align:left;margin-left:3.25pt;margin-top:277.1pt;width:495.9pt;height:355.8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" filled="f" stroked="f">
                <v:textbox>
                  <w:txbxContent>
                    <w:p w14:paraId="0130B4FD" w14:textId="77777777" w:rsidR="00AD2184" w:rsidRDefault="00AD2184" w:rsidP="008E0AE0">
                      <w:pPr>
                        <w:ind w:firstLineChars="300" w:firstLine="721"/>
                        <w:jc w:val="center"/>
                        <w:rPr>
                          <w:rFonts w:ascii="標楷體" w:eastAsia="標楷體" w:hAnsi="標楷體"/>
                          <w:b/>
                        </w:rPr>
                      </w:pPr>
                      <w:r w:rsidRPr="00230D5A">
                        <w:rPr>
                          <w:rFonts w:ascii="標楷體" w:eastAsia="標楷體" w:hAnsi="標楷體" w:hint="eastAsia"/>
                          <w:b/>
                        </w:rPr>
                        <w:t>圖1</w:t>
                      </w:r>
                      <w:r>
                        <w:rPr>
                          <w:rFonts w:ascii="標楷體" w:eastAsia="標楷體" w:hAnsi="標楷體" w:hint="eastAsia"/>
                          <w:b/>
                        </w:rPr>
                        <w:t xml:space="preserve">　</w:t>
                      </w:r>
                      <w:r w:rsidRPr="00230D5A">
                        <w:rPr>
                          <w:rFonts w:ascii="標楷體" w:eastAsia="標楷體" w:hAnsi="標楷體" w:hint="eastAsia"/>
                          <w:b/>
                        </w:rPr>
                        <w:t>宜蘭縣各鄉鎮市65歲以上人口數占比情形</w:t>
                      </w:r>
                    </w:p>
                    <w:p w14:paraId="449C03EF" w14:textId="77777777" w:rsidR="00AD2184" w:rsidRPr="005570FE" w:rsidRDefault="00AD2184" w:rsidP="005570FE">
                      <w:pPr>
                        <w:ind w:firstLineChars="300" w:firstLine="600"/>
                        <w:rPr>
                          <w:rFonts w:ascii="標楷體" w:eastAsia="標楷體" w:hAnsi="標楷體"/>
                          <w:sz w:val="20"/>
                        </w:rPr>
                      </w:pPr>
                      <w:r w:rsidRPr="005570FE">
                        <w:rPr>
                          <w:rFonts w:ascii="標楷體" w:eastAsia="標楷體" w:hAnsi="標楷體" w:hint="eastAsia"/>
                          <w:sz w:val="20"/>
                        </w:rPr>
                        <w:t>％</w:t>
                      </w:r>
                    </w:p>
                    <w:p w14:paraId="304FC03E" w14:textId="77777777" w:rsidR="00AD2184" w:rsidRDefault="00AD2184" w:rsidP="008E0AE0">
                      <w:pPr>
                        <w:jc w:val="center"/>
                      </w:pPr>
                      <w:r>
                        <w:rPr>
                          <w:noProof/>
                        </w:rPr>
                        <w:drawing>
                          <wp:inline distT="0" distB="0" distL="0" distR="0" wp14:anchorId="5792296A" wp14:editId="1D4BA35F">
                            <wp:extent cx="6096000" cy="3794760"/>
                            <wp:effectExtent l="0" t="0" r="0"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06160" cy="3801085"/>
                                    </a:xfrm>
                                    <a:prstGeom prst="rect">
                                      <a:avLst/>
                                    </a:prstGeom>
                                    <a:noFill/>
                                    <a:ln>
                                      <a:noFill/>
                                    </a:ln>
                                  </pic:spPr>
                                </pic:pic>
                              </a:graphicData>
                            </a:graphic>
                          </wp:inline>
                        </w:drawing>
                      </w:r>
                    </w:p>
                    <w:p w14:paraId="7E8ED659" w14:textId="77777777" w:rsidR="00AD2184" w:rsidRPr="00BB6133" w:rsidRDefault="00AD2184" w:rsidP="009C11A2">
                      <w:pPr>
                        <w:spacing w:beforeLines="20" w:before="48"/>
                        <w:ind w:firstLineChars="264" w:firstLine="475"/>
                        <w:rPr>
                          <w:rFonts w:ascii="標楷體" w:eastAsia="標楷體" w:hAnsi="標楷體"/>
                          <w:sz w:val="18"/>
                          <w:szCs w:val="18"/>
                        </w:rPr>
                      </w:pPr>
                      <w:r w:rsidRPr="00230D5A">
                        <w:rPr>
                          <w:rFonts w:ascii="標楷體" w:eastAsia="標楷體" w:hAnsi="標楷體" w:hint="eastAsia"/>
                          <w:sz w:val="18"/>
                          <w:szCs w:val="18"/>
                        </w:rPr>
                        <w:t>資料來源：整理自縣政府民政處人口統計資料</w:t>
                      </w:r>
                      <w:r>
                        <w:rPr>
                          <w:rFonts w:ascii="標楷體" w:eastAsia="標楷體" w:hAnsi="標楷體" w:hint="eastAsia"/>
                          <w:sz w:val="18"/>
                          <w:szCs w:val="18"/>
                        </w:rPr>
                        <w:t>。</w:t>
                      </w:r>
                    </w:p>
                  </w:txbxContent>
                </v:textbox>
                <w10:wrap type="square"/>
              </v:shape>
            </w:pict>
          </mc:Fallback>
        </mc:AlternateContent>
      </w:r>
      <w:r>
        <w:rPr>
          <w:rFonts w:ascii="標楷體" w:eastAsia="標楷體" w:hAnsi="標楷體" w:hint="eastAsia"/>
          <w:b/>
          <w:szCs w:val="24"/>
        </w:rPr>
        <w:t>2</w:t>
      </w:r>
      <w:r w:rsidRPr="006307E6">
        <w:rPr>
          <w:rFonts w:ascii="標楷體" w:eastAsia="標楷體" w:hAnsi="標楷體" w:hint="eastAsia"/>
          <w:b/>
          <w:szCs w:val="24"/>
        </w:rPr>
        <w:t>.</w:t>
      </w:r>
      <w:r w:rsidRPr="006307E6">
        <w:rPr>
          <w:rFonts w:ascii="標楷體" w:eastAsia="標楷體" w:hAnsi="標楷體" w:hint="eastAsia"/>
          <w:b/>
          <w:szCs w:val="22"/>
        </w:rPr>
        <w:t xml:space="preserve">　</w:t>
      </w:r>
      <w:r w:rsidRPr="006307E6">
        <w:rPr>
          <w:rFonts w:ascii="標楷體" w:eastAsia="標楷體" w:hAnsi="標楷體" w:hint="eastAsia"/>
          <w:b/>
        </w:rPr>
        <w:t>高齡人口占比較高之鄉鎮，尚無機構提出俱樂部推動補助計畫申請，亟待加強媒合有意願者提出申請，增加據點可近性，以達到延緩長者失能與失智之計畫目的</w:t>
      </w:r>
      <w:r w:rsidRPr="006307E6">
        <w:rPr>
          <w:rFonts w:ascii="標楷體" w:eastAsia="標楷體" w:hAnsi="標楷體" w:hint="eastAsia"/>
          <w:b/>
          <w:szCs w:val="24"/>
        </w:rPr>
        <w:t>：</w:t>
      </w:r>
      <w:r w:rsidRPr="00F923EC">
        <w:rPr>
          <w:rFonts w:ascii="標楷體" w:eastAsia="標楷體" w:hAnsi="標楷體" w:hint="eastAsia"/>
          <w:szCs w:val="24"/>
        </w:rPr>
        <w:t>截至110年底，宜蘭縣65歲以上長者人口數8萬餘人，占總人口數45萬餘人之17.99％，其中蘇澳鎮、三星鄉、礁溪鄉、頭城鎮及壯圍鄉等5個鄉鎮65歲以上長者人口占各該鄉鎮總人口數比率高於上述宜蘭縣平均比率</w:t>
      </w:r>
      <w:r>
        <w:rPr>
          <w:rFonts w:ascii="標楷體" w:eastAsia="標楷體" w:hAnsi="標楷體" w:hint="eastAsia"/>
          <w:szCs w:val="24"/>
        </w:rPr>
        <w:t>（圖</w:t>
      </w:r>
      <w:r w:rsidRPr="00F923EC">
        <w:rPr>
          <w:rFonts w:ascii="標楷體" w:eastAsia="標楷體" w:hAnsi="標楷體" w:hint="eastAsia"/>
          <w:szCs w:val="24"/>
        </w:rPr>
        <w:t>1</w:t>
      </w:r>
      <w:r>
        <w:rPr>
          <w:rFonts w:ascii="標楷體" w:eastAsia="標楷體" w:hAnsi="標楷體" w:hint="eastAsia"/>
          <w:szCs w:val="24"/>
        </w:rPr>
        <w:t>）。</w:t>
      </w:r>
      <w:r w:rsidRPr="00F923EC">
        <w:rPr>
          <w:rFonts w:ascii="標楷體" w:eastAsia="標楷體" w:hAnsi="標楷體" w:hint="eastAsia"/>
          <w:szCs w:val="24"/>
        </w:rPr>
        <w:t>又截至110年11月</w:t>
      </w:r>
      <w:r>
        <w:rPr>
          <w:rFonts w:ascii="標楷體" w:eastAsia="標楷體" w:hAnsi="標楷體" w:hint="eastAsia"/>
          <w:szCs w:val="24"/>
        </w:rPr>
        <w:t>底止，</w:t>
      </w:r>
      <w:r w:rsidRPr="00F923EC">
        <w:rPr>
          <w:rFonts w:ascii="標楷體" w:eastAsia="標楷體" w:hAnsi="標楷體" w:hint="eastAsia"/>
          <w:szCs w:val="24"/>
        </w:rPr>
        <w:t>補助辦理銀髮健身俱樂部補助計畫，計有8處據點提出申請，執行地點分別位於宜蘭市</w:t>
      </w:r>
      <w:r>
        <w:rPr>
          <w:rFonts w:ascii="標楷體" w:eastAsia="標楷體" w:hAnsi="標楷體" w:hint="eastAsia"/>
          <w:szCs w:val="24"/>
        </w:rPr>
        <w:t>（</w:t>
      </w:r>
      <w:r w:rsidRPr="00F923EC">
        <w:rPr>
          <w:rFonts w:ascii="標楷體" w:eastAsia="標楷體" w:hAnsi="標楷體" w:hint="eastAsia"/>
          <w:szCs w:val="24"/>
        </w:rPr>
        <w:t>2處</w:t>
      </w:r>
      <w:r>
        <w:rPr>
          <w:rFonts w:ascii="標楷體" w:eastAsia="標楷體" w:hAnsi="標楷體" w:hint="eastAsia"/>
          <w:szCs w:val="24"/>
        </w:rPr>
        <w:t>）</w:t>
      </w:r>
      <w:r w:rsidRPr="00F923EC">
        <w:rPr>
          <w:rFonts w:ascii="標楷體" w:eastAsia="標楷體" w:hAnsi="標楷體" w:hint="eastAsia"/>
          <w:szCs w:val="24"/>
        </w:rPr>
        <w:t>、礁溪鄉、三星鄉、羅東鎮、五結鄉、大同鄉及頭城鎮，</w:t>
      </w:r>
      <w:r>
        <w:rPr>
          <w:rFonts w:ascii="標楷體" w:eastAsia="標楷體" w:hAnsi="標楷體" w:hint="eastAsia"/>
          <w:szCs w:val="24"/>
        </w:rPr>
        <w:t>其中</w:t>
      </w:r>
      <w:r w:rsidRPr="00F923EC">
        <w:rPr>
          <w:rFonts w:ascii="標楷體" w:eastAsia="標楷體" w:hAnsi="標楷體" w:hint="eastAsia"/>
          <w:szCs w:val="24"/>
        </w:rPr>
        <w:t>高齡人口占比較高之蘇澳鎮及壯圍鄉</w:t>
      </w:r>
      <w:r>
        <w:rPr>
          <w:rFonts w:ascii="標楷體" w:eastAsia="標楷體" w:hAnsi="標楷體" w:hint="eastAsia"/>
          <w:szCs w:val="24"/>
        </w:rPr>
        <w:t>，</w:t>
      </w:r>
      <w:r w:rsidRPr="00F923EC">
        <w:rPr>
          <w:rFonts w:ascii="標楷體" w:eastAsia="標楷體" w:hAnsi="標楷體" w:hint="eastAsia"/>
          <w:szCs w:val="24"/>
        </w:rPr>
        <w:t>尚無機構提出申請，經函請衛生局評估將高齡人口占比較高鄉鎮列為優先執行對象，加強輔導媒合有意願者提出申請，以增加長者身體活動可近性，透過運動降低各種疾病罹患率及死亡率，俾達到延緩長者失能與失智之計畫目的。據復：</w:t>
      </w:r>
      <w:r>
        <w:rPr>
          <w:rFonts w:ascii="標楷體" w:eastAsia="標楷體" w:hAnsi="標楷體" w:hint="eastAsia"/>
          <w:szCs w:val="24"/>
        </w:rPr>
        <w:t>次年度將優先輔導</w:t>
      </w:r>
      <w:r w:rsidRPr="00F923EC">
        <w:rPr>
          <w:rFonts w:ascii="標楷體" w:eastAsia="標楷體" w:hAnsi="標楷體" w:hint="eastAsia"/>
          <w:szCs w:val="24"/>
        </w:rPr>
        <w:t>蘇澳鎮、壯圍鄉</w:t>
      </w:r>
      <w:r>
        <w:rPr>
          <w:rFonts w:ascii="標楷體" w:eastAsia="標楷體" w:hAnsi="標楷體" w:hint="eastAsia"/>
          <w:szCs w:val="24"/>
        </w:rPr>
        <w:t>等有量能之執行單位提出申請，增加據點可近性，以達到計畫目的</w:t>
      </w:r>
      <w:r w:rsidRPr="00F923EC">
        <w:rPr>
          <w:rFonts w:ascii="標楷體" w:eastAsia="標楷體" w:hAnsi="標楷體" w:hint="eastAsia"/>
          <w:szCs w:val="24"/>
        </w:rPr>
        <w:t>。</w:t>
      </w:r>
    </w:p>
    <w:p w14:paraId="29487E3E" w14:textId="77777777" w:rsidR="00AD2184" w:rsidRDefault="00AD2184" w:rsidP="0023769C">
      <w:pPr>
        <w:widowControl/>
        <w:overflowPunct w:val="0"/>
        <w:adjustRightInd w:val="0"/>
        <w:spacing w:beforeLines="50" w:before="120" w:line="480" w:lineRule="exact"/>
        <w:ind w:firstLineChars="450" w:firstLine="1081"/>
        <w:jc w:val="both"/>
        <w:textAlignment w:val="baseline"/>
        <w:rPr>
          <w:rFonts w:ascii="標楷體" w:eastAsia="標楷體" w:hAnsi="標楷體"/>
          <w:szCs w:val="24"/>
        </w:rPr>
      </w:pPr>
      <w:r>
        <w:rPr>
          <w:rFonts w:ascii="標楷體" w:eastAsia="標楷體" w:hAnsi="標楷體" w:hint="eastAsia"/>
          <w:b/>
          <w:szCs w:val="24"/>
        </w:rPr>
        <w:lastRenderedPageBreak/>
        <w:t>3</w:t>
      </w:r>
      <w:r w:rsidRPr="000E7D3E">
        <w:rPr>
          <w:rFonts w:ascii="標楷體" w:eastAsia="標楷體" w:hAnsi="標楷體" w:hint="eastAsia"/>
          <w:b/>
          <w:szCs w:val="24"/>
        </w:rPr>
        <w:t>.</w:t>
      </w:r>
      <w:r w:rsidRPr="000E7D3E">
        <w:rPr>
          <w:rFonts w:ascii="標楷體" w:eastAsia="標楷體" w:hAnsi="標楷體" w:hint="eastAsia"/>
          <w:b/>
          <w:szCs w:val="22"/>
        </w:rPr>
        <w:t xml:space="preserve">　</w:t>
      </w:r>
      <w:r w:rsidRPr="000E7D3E">
        <w:rPr>
          <w:rFonts w:ascii="標楷體" w:eastAsia="標楷體" w:hAnsi="標楷體" w:hint="eastAsia"/>
          <w:b/>
        </w:rPr>
        <w:t>未依核定計畫規定成立計畫執行中心、制定合理收費機制等，亟待建立監督輔導機制，以利</w:t>
      </w:r>
      <w:r w:rsidRPr="005570FE">
        <w:rPr>
          <w:rFonts w:ascii="標楷體" w:eastAsia="標楷體" w:hAnsi="標楷體" w:hint="eastAsia"/>
          <w:b/>
          <w:spacing w:val="2"/>
        </w:rPr>
        <w:t>計畫執行及業務推動</w:t>
      </w:r>
      <w:r w:rsidRPr="005570FE">
        <w:rPr>
          <w:rFonts w:ascii="標楷體" w:eastAsia="標楷體" w:hAnsi="標楷體" w:hint="eastAsia"/>
          <w:b/>
          <w:spacing w:val="2"/>
          <w:szCs w:val="24"/>
        </w:rPr>
        <w:t>：</w:t>
      </w:r>
      <w:r w:rsidRPr="005570FE">
        <w:rPr>
          <w:rFonts w:ascii="標楷體" w:eastAsia="標楷體" w:hAnsi="標楷體" w:hint="eastAsia"/>
          <w:spacing w:val="2"/>
          <w:szCs w:val="24"/>
        </w:rPr>
        <w:t>依據衛生局110年銀髮健身俱樂部補助計畫書伍、執行策略及方法、（七）地方政府監督輔導機制：「1.成立計畫執行中心：由地方政府、執行單位、合作單位共同成立計畫執行中心，由衛生局局長擔任召集人，單一窗口為衛生局承辦員擔任。2.任務：（1）成立計畫評值小組，設計評核指標，不定期訪查各單位執行狀況。（2）辦理專家實地輔導。（3）管控各據點辦理進度。」柒、永續經營策略：「賦予服務本身價值，並帶動消費者使用者付費概念，使運動推廣與永續經營兩者可以相輔相成。……（四）社區聯結、策略結盟：結合縣政府（目前為磐石大聯盟、樞紐計畫）、宜蘭大學、國民運動中心產官學合作。……（六）制定合理收費機制，由計畫執行中心根據市場調查並符合銀髮消費力共同擬定。」惟截至本室查核日（111年3月31日）止，衛生局尚未依上述補助計畫規定成立計畫執行中心，辦理專家實地輔導及策略結盟與執行單位共同擬定合理收費機制等事宜。經函請衛生局依核定計畫書成立計畫執行中心辦理相關事宜，俾利計畫目標之達成及永續經營。據復：已研擬計畫執行中心相關組織架構內容，並參採國健署輔導團隊所設計實地輔導概況表，作為後續實地輔導評值之內容，並於111年4月7日辦理專家實地輔導，研商制定合理收費機制，建議回歸市場機制。</w:t>
      </w:r>
    </w:p>
    <w:p w14:paraId="5D1FD202" w14:textId="77777777" w:rsidR="00AD2184" w:rsidRPr="002658C7" w:rsidRDefault="00AD2184" w:rsidP="0023769C">
      <w:pPr>
        <w:pStyle w:val="100"/>
        <w:overflowPunct w:val="0"/>
        <w:spacing w:beforeLines="100" w:before="240" w:line="490" w:lineRule="exact"/>
        <w:ind w:firstLineChars="200" w:firstLine="569"/>
        <w:jc w:val="both"/>
        <w:rPr>
          <w:rFonts w:ascii="標楷體" w:hAnsi="標楷體"/>
          <w:b/>
          <w:spacing w:val="2"/>
          <w:szCs w:val="28"/>
        </w:rPr>
      </w:pPr>
      <w:r w:rsidRPr="002658C7">
        <w:rPr>
          <w:rFonts w:ascii="標楷體" w:hAnsi="標楷體" w:hint="eastAsia"/>
          <w:b/>
          <w:spacing w:val="2"/>
          <w:szCs w:val="28"/>
        </w:rPr>
        <w:t>（二）</w:t>
      </w:r>
      <w:r w:rsidRPr="002658C7">
        <w:rPr>
          <w:rFonts w:ascii="標楷體" w:hAnsi="標楷體" w:hint="eastAsia"/>
          <w:b/>
          <w:szCs w:val="22"/>
        </w:rPr>
        <w:t xml:space="preserve">　</w:t>
      </w:r>
      <w:r w:rsidRPr="002658C7">
        <w:rPr>
          <w:rFonts w:ascii="標楷體" w:hAnsi="標楷體" w:hint="eastAsia"/>
          <w:b/>
          <w:bCs/>
          <w:spacing w:val="2"/>
        </w:rPr>
        <w:t>提供</w:t>
      </w:r>
      <w:r w:rsidRPr="002658C7">
        <w:rPr>
          <w:rFonts w:ascii="標楷體" w:hAnsi="標楷體" w:hint="eastAsia"/>
          <w:b/>
          <w:spacing w:val="2"/>
          <w:szCs w:val="28"/>
        </w:rPr>
        <w:t>疑似發展遲緩兒童可近性服務據點，掌握早期療育契機，惟受理評估3歲以下疑似發展遲緩兒童個案數占比偏低，</w:t>
      </w:r>
      <w:r>
        <w:rPr>
          <w:rFonts w:ascii="標楷體" w:hAnsi="標楷體" w:hint="eastAsia"/>
          <w:b/>
          <w:spacing w:val="2"/>
          <w:szCs w:val="28"/>
        </w:rPr>
        <w:t>及</w:t>
      </w:r>
      <w:r w:rsidRPr="002658C7">
        <w:rPr>
          <w:rFonts w:ascii="標楷體" w:hAnsi="標楷體" w:hint="eastAsia"/>
          <w:b/>
          <w:spacing w:val="2"/>
          <w:szCs w:val="28"/>
        </w:rPr>
        <w:t>評估個案接受服務等待時間或完成報告書逾規定時限，</w:t>
      </w:r>
      <w:r>
        <w:rPr>
          <w:rFonts w:ascii="標楷體" w:hAnsi="標楷體" w:hint="eastAsia"/>
          <w:b/>
          <w:spacing w:val="2"/>
          <w:szCs w:val="28"/>
        </w:rPr>
        <w:t>且</w:t>
      </w:r>
      <w:r w:rsidRPr="002658C7">
        <w:rPr>
          <w:rFonts w:ascii="標楷體" w:hAnsi="標楷體" w:hint="eastAsia"/>
          <w:b/>
          <w:spacing w:val="2"/>
          <w:szCs w:val="28"/>
        </w:rPr>
        <w:t>成果報告列載未完成評估個案之表達方式不一，</w:t>
      </w:r>
      <w:r>
        <w:rPr>
          <w:rFonts w:ascii="標楷體" w:hAnsi="標楷體" w:hint="eastAsia"/>
          <w:b/>
          <w:spacing w:val="2"/>
          <w:szCs w:val="28"/>
        </w:rPr>
        <w:t>均</w:t>
      </w:r>
      <w:r w:rsidRPr="002658C7">
        <w:rPr>
          <w:rFonts w:ascii="標楷體" w:hAnsi="標楷體" w:hint="eastAsia"/>
          <w:b/>
          <w:spacing w:val="2"/>
          <w:szCs w:val="28"/>
        </w:rPr>
        <w:t>亟待研謀改善</w:t>
      </w:r>
      <w:r>
        <w:rPr>
          <w:rFonts w:ascii="標楷體" w:hAnsi="標楷體" w:hint="eastAsia"/>
          <w:b/>
          <w:spacing w:val="2"/>
          <w:szCs w:val="28"/>
        </w:rPr>
        <w:t>妥處</w:t>
      </w:r>
      <w:r w:rsidRPr="002658C7">
        <w:rPr>
          <w:rFonts w:ascii="標楷體" w:hAnsi="標楷體" w:hint="eastAsia"/>
          <w:b/>
          <w:spacing w:val="2"/>
          <w:szCs w:val="28"/>
        </w:rPr>
        <w:t>。</w:t>
      </w:r>
    </w:p>
    <w:p w14:paraId="28C88D7D" w14:textId="77777777" w:rsidR="00AD2184" w:rsidRPr="004514F3" w:rsidRDefault="00AD2184" w:rsidP="0023769C">
      <w:pPr>
        <w:widowControl/>
        <w:overflowPunct w:val="0"/>
        <w:adjustRightInd w:val="0"/>
        <w:snapToGrid w:val="0"/>
        <w:spacing w:beforeLines="50" w:before="120" w:line="480" w:lineRule="exact"/>
        <w:ind w:firstLineChars="200" w:firstLine="488"/>
        <w:jc w:val="both"/>
        <w:textAlignment w:val="baseline"/>
        <w:rPr>
          <w:rFonts w:ascii="標楷體" w:eastAsia="標楷體" w:hAnsi="標楷體"/>
          <w:szCs w:val="24"/>
        </w:rPr>
      </w:pPr>
      <w:r w:rsidRPr="004514F3">
        <w:rPr>
          <w:rFonts w:ascii="標楷體" w:eastAsia="標楷體" w:hAnsi="標楷體" w:hint="eastAsia"/>
          <w:spacing w:val="2"/>
          <w:szCs w:val="24"/>
        </w:rPr>
        <w:t>國健署</w:t>
      </w:r>
      <w:r>
        <w:rPr>
          <w:rFonts w:ascii="標楷體" w:eastAsia="標楷體" w:hAnsi="標楷體" w:hint="eastAsia"/>
          <w:spacing w:val="2"/>
          <w:szCs w:val="24"/>
        </w:rPr>
        <w:t>於110年賡續</w:t>
      </w:r>
      <w:r w:rsidRPr="004514F3">
        <w:rPr>
          <w:rFonts w:ascii="標楷體" w:eastAsia="標楷體" w:hAnsi="標楷體" w:hint="eastAsia"/>
          <w:spacing w:val="2"/>
          <w:szCs w:val="24"/>
        </w:rPr>
        <w:t>補助辦理「補助地方設置兒童發展聯合評估中心三年計畫</w:t>
      </w:r>
      <w:r>
        <w:rPr>
          <w:rFonts w:ascii="標楷體" w:eastAsia="標楷體" w:hAnsi="標楷體" w:hint="eastAsia"/>
          <w:spacing w:val="2"/>
          <w:szCs w:val="24"/>
        </w:rPr>
        <w:t>（</w:t>
      </w:r>
      <w:r w:rsidRPr="004514F3">
        <w:rPr>
          <w:rFonts w:ascii="標楷體" w:eastAsia="標楷體" w:hAnsi="標楷體" w:hint="eastAsia"/>
          <w:spacing w:val="2"/>
          <w:szCs w:val="24"/>
        </w:rPr>
        <w:t>110-112年</w:t>
      </w:r>
      <w:r>
        <w:rPr>
          <w:rFonts w:ascii="標楷體" w:eastAsia="標楷體" w:hAnsi="標楷體" w:hint="eastAsia"/>
          <w:spacing w:val="2"/>
          <w:szCs w:val="24"/>
        </w:rPr>
        <w:t>）」，其中110年度</w:t>
      </w:r>
      <w:r w:rsidRPr="004514F3">
        <w:rPr>
          <w:rFonts w:ascii="標楷體" w:eastAsia="標楷體" w:hAnsi="標楷體" w:hint="eastAsia"/>
          <w:spacing w:val="2"/>
          <w:szCs w:val="24"/>
        </w:rPr>
        <w:t>核定補助經費335萬元，計畫執行期程自核定日起至110年12月31日止，執行單位計有</w:t>
      </w:r>
      <w:r w:rsidRPr="00BC0499">
        <w:rPr>
          <w:rFonts w:ascii="標楷體" w:eastAsia="標楷體" w:hAnsi="標楷體" w:hint="eastAsia"/>
          <w:spacing w:val="2"/>
          <w:szCs w:val="24"/>
        </w:rPr>
        <w:t>國立陽明交通大學附設醫院</w:t>
      </w:r>
      <w:r>
        <w:rPr>
          <w:rFonts w:ascii="標楷體" w:eastAsia="標楷體" w:hAnsi="標楷體" w:hint="eastAsia"/>
          <w:spacing w:val="2"/>
          <w:szCs w:val="24"/>
        </w:rPr>
        <w:t>（</w:t>
      </w:r>
      <w:r w:rsidRPr="00BC0499">
        <w:rPr>
          <w:rFonts w:ascii="標楷體" w:eastAsia="標楷體" w:hAnsi="標楷體" w:hint="eastAsia"/>
          <w:spacing w:val="2"/>
          <w:szCs w:val="24"/>
        </w:rPr>
        <w:t>下稱陽大醫院</w:t>
      </w:r>
      <w:r>
        <w:rPr>
          <w:rFonts w:ascii="標楷體" w:eastAsia="標楷體" w:hAnsi="標楷體" w:hint="eastAsia"/>
          <w:spacing w:val="2"/>
          <w:szCs w:val="24"/>
        </w:rPr>
        <w:t>）</w:t>
      </w:r>
      <w:r w:rsidRPr="004514F3">
        <w:rPr>
          <w:rFonts w:ascii="標楷體" w:eastAsia="標楷體" w:hAnsi="標楷體" w:hint="eastAsia"/>
          <w:spacing w:val="2"/>
          <w:szCs w:val="24"/>
        </w:rPr>
        <w:t>、天主教靈醫會醫療財團法人羅東聖母醫院</w:t>
      </w:r>
      <w:r>
        <w:rPr>
          <w:rFonts w:ascii="標楷體" w:eastAsia="標楷體" w:hAnsi="標楷體" w:hint="eastAsia"/>
          <w:spacing w:val="2"/>
          <w:szCs w:val="24"/>
        </w:rPr>
        <w:t>（</w:t>
      </w:r>
      <w:r w:rsidRPr="004514F3">
        <w:rPr>
          <w:rFonts w:ascii="標楷體" w:eastAsia="標楷體" w:hAnsi="標楷體" w:hint="eastAsia"/>
          <w:spacing w:val="2"/>
          <w:szCs w:val="24"/>
        </w:rPr>
        <w:t>下稱聖母醫院</w:t>
      </w:r>
      <w:r>
        <w:rPr>
          <w:rFonts w:ascii="標楷體" w:eastAsia="標楷體" w:hAnsi="標楷體" w:hint="eastAsia"/>
          <w:spacing w:val="2"/>
          <w:szCs w:val="24"/>
        </w:rPr>
        <w:t>）</w:t>
      </w:r>
      <w:r w:rsidRPr="004514F3">
        <w:rPr>
          <w:rFonts w:ascii="標楷體" w:eastAsia="標楷體" w:hAnsi="標楷體" w:hint="eastAsia"/>
          <w:spacing w:val="2"/>
          <w:szCs w:val="24"/>
        </w:rPr>
        <w:t>及醫療財團法人羅許基金會羅東博愛醫院</w:t>
      </w:r>
      <w:r>
        <w:rPr>
          <w:rFonts w:ascii="標楷體" w:eastAsia="標楷體" w:hAnsi="標楷體" w:hint="eastAsia"/>
          <w:spacing w:val="2"/>
          <w:szCs w:val="24"/>
        </w:rPr>
        <w:t>（</w:t>
      </w:r>
      <w:r w:rsidRPr="004514F3">
        <w:rPr>
          <w:rFonts w:ascii="標楷體" w:eastAsia="標楷體" w:hAnsi="標楷體" w:hint="eastAsia"/>
          <w:spacing w:val="2"/>
          <w:szCs w:val="24"/>
        </w:rPr>
        <w:t>下稱博愛醫院</w:t>
      </w:r>
      <w:r>
        <w:rPr>
          <w:rFonts w:ascii="標楷體" w:eastAsia="標楷體" w:hAnsi="標楷體" w:hint="eastAsia"/>
          <w:spacing w:val="2"/>
          <w:szCs w:val="24"/>
        </w:rPr>
        <w:t>）</w:t>
      </w:r>
      <w:r w:rsidRPr="004514F3">
        <w:rPr>
          <w:rFonts w:ascii="標楷體" w:eastAsia="標楷體" w:hAnsi="標楷體" w:hint="eastAsia"/>
          <w:spacing w:val="2"/>
          <w:szCs w:val="24"/>
        </w:rPr>
        <w:t>等3家機構，執行結果，實支金額296萬餘元。經查</w:t>
      </w:r>
      <w:r>
        <w:rPr>
          <w:rFonts w:ascii="標楷體" w:eastAsia="標楷體" w:hAnsi="標楷體" w:hint="eastAsia"/>
          <w:spacing w:val="2"/>
          <w:szCs w:val="24"/>
        </w:rPr>
        <w:t>其</w:t>
      </w:r>
      <w:r w:rsidRPr="004514F3">
        <w:rPr>
          <w:rFonts w:ascii="標楷體" w:eastAsia="標楷體" w:hAnsi="標楷體" w:hint="eastAsia"/>
          <w:spacing w:val="2"/>
          <w:szCs w:val="24"/>
        </w:rPr>
        <w:t>辦理情形，核有</w:t>
      </w:r>
      <w:r w:rsidRPr="004514F3">
        <w:rPr>
          <w:rFonts w:ascii="標楷體" w:eastAsia="標楷體" w:hAnsi="標楷體" w:hint="eastAsia"/>
          <w:szCs w:val="24"/>
        </w:rPr>
        <w:t>：</w:t>
      </w:r>
    </w:p>
    <w:p w14:paraId="30E8CA6E" w14:textId="77777777" w:rsidR="00AD2184" w:rsidRPr="004514F3" w:rsidRDefault="00AD2184" w:rsidP="0023769C">
      <w:pPr>
        <w:widowControl/>
        <w:overflowPunct w:val="0"/>
        <w:adjustRightInd w:val="0"/>
        <w:spacing w:beforeLines="50" w:before="120" w:line="486" w:lineRule="exact"/>
        <w:ind w:firstLineChars="450" w:firstLine="1081"/>
        <w:jc w:val="both"/>
        <w:textAlignment w:val="baseline"/>
        <w:rPr>
          <w:rFonts w:ascii="標楷體" w:eastAsia="標楷體" w:hAnsi="標楷體"/>
          <w:szCs w:val="24"/>
        </w:rPr>
      </w:pPr>
      <w:r w:rsidRPr="004514F3">
        <w:rPr>
          <w:rFonts w:ascii="標楷體" w:eastAsia="標楷體" w:hAnsi="標楷體" w:hint="eastAsia"/>
          <w:b/>
          <w:szCs w:val="24"/>
        </w:rPr>
        <w:t>1.</w:t>
      </w:r>
      <w:r w:rsidRPr="004514F3">
        <w:rPr>
          <w:rFonts w:ascii="標楷體" w:eastAsia="標楷體" w:hAnsi="標楷體" w:hint="eastAsia"/>
          <w:b/>
          <w:szCs w:val="22"/>
        </w:rPr>
        <w:t xml:space="preserve">　</w:t>
      </w:r>
      <w:r w:rsidRPr="004514F3">
        <w:rPr>
          <w:rFonts w:ascii="標楷體" w:eastAsia="標楷體" w:hAnsi="標楷體" w:hint="eastAsia"/>
          <w:b/>
        </w:rPr>
        <w:t>受理評估3歲以下疑似發展遲緩兒童個案數占比偏低，允宜瞭解收受個案數占比偏低癥結原因並研擬有效對策</w:t>
      </w:r>
      <w:r>
        <w:rPr>
          <w:rFonts w:ascii="標楷體" w:eastAsia="標楷體" w:hAnsi="標楷體" w:hint="eastAsia"/>
          <w:b/>
        </w:rPr>
        <w:t>，以利早期發現，提升治療效果</w:t>
      </w:r>
      <w:r w:rsidRPr="004514F3">
        <w:rPr>
          <w:rFonts w:ascii="標楷體" w:eastAsia="標楷體" w:hAnsi="標楷體" w:hint="eastAsia"/>
          <w:b/>
          <w:szCs w:val="24"/>
        </w:rPr>
        <w:t>：</w:t>
      </w:r>
      <w:r w:rsidRPr="004514F3">
        <w:rPr>
          <w:rFonts w:ascii="標楷體" w:eastAsia="標楷體" w:hAnsi="標楷體" w:hint="eastAsia"/>
          <w:szCs w:val="24"/>
        </w:rPr>
        <w:t>依據衛生局「補助地方設置兒童發展聯合評估中心三年計畫</w:t>
      </w:r>
      <w:r>
        <w:rPr>
          <w:rFonts w:ascii="標楷體" w:eastAsia="標楷體" w:hAnsi="標楷體" w:hint="eastAsia"/>
          <w:szCs w:val="24"/>
        </w:rPr>
        <w:t>（</w:t>
      </w:r>
      <w:r w:rsidRPr="004514F3">
        <w:rPr>
          <w:rFonts w:ascii="標楷體" w:eastAsia="標楷體" w:hAnsi="標楷體" w:hint="eastAsia"/>
          <w:szCs w:val="24"/>
        </w:rPr>
        <w:t>110-112年</w:t>
      </w:r>
      <w:r>
        <w:rPr>
          <w:rFonts w:ascii="標楷體" w:eastAsia="標楷體" w:hAnsi="標楷體" w:hint="eastAsia"/>
          <w:szCs w:val="24"/>
        </w:rPr>
        <w:t>）</w:t>
      </w:r>
      <w:r w:rsidRPr="004514F3">
        <w:rPr>
          <w:rFonts w:ascii="標楷體" w:eastAsia="標楷體" w:hAnsi="標楷體" w:hint="eastAsia"/>
          <w:szCs w:val="24"/>
        </w:rPr>
        <w:t>」補助總計畫書</w:t>
      </w:r>
      <w:r>
        <w:rPr>
          <w:rFonts w:ascii="標楷體" w:eastAsia="標楷體" w:hAnsi="標楷體" w:hint="eastAsia"/>
          <w:szCs w:val="24"/>
        </w:rPr>
        <w:t>（</w:t>
      </w:r>
      <w:r w:rsidRPr="004514F3">
        <w:rPr>
          <w:rFonts w:ascii="標楷體" w:eastAsia="標楷體" w:hAnsi="標楷體" w:hint="eastAsia"/>
          <w:szCs w:val="24"/>
        </w:rPr>
        <w:t>下稱補助總計畫書</w:t>
      </w:r>
      <w:r>
        <w:rPr>
          <w:rFonts w:ascii="標楷體" w:eastAsia="標楷體" w:hAnsi="標楷體" w:hint="eastAsia"/>
          <w:szCs w:val="24"/>
        </w:rPr>
        <w:t>）</w:t>
      </w:r>
      <w:r w:rsidRPr="004514F3">
        <w:rPr>
          <w:rFonts w:ascii="標楷體" w:eastAsia="標楷體" w:hAnsi="標楷體" w:hint="eastAsia"/>
          <w:szCs w:val="24"/>
        </w:rPr>
        <w:t>所載，計畫目標一：縣市自提預定針對940名個案進行及完成聯合評估服務。按</w:t>
      </w:r>
      <w:r>
        <w:rPr>
          <w:rFonts w:ascii="標楷體" w:eastAsia="標楷體" w:hAnsi="標楷體" w:hint="eastAsia"/>
          <w:szCs w:val="24"/>
        </w:rPr>
        <w:t>110年度上開</w:t>
      </w:r>
      <w:r w:rsidRPr="004514F3">
        <w:rPr>
          <w:rFonts w:ascii="標楷體" w:eastAsia="標楷體" w:hAnsi="標楷體" w:hint="eastAsia"/>
          <w:szCs w:val="24"/>
        </w:rPr>
        <w:t>計畫補助總</w:t>
      </w:r>
      <w:r w:rsidRPr="004514F3">
        <w:rPr>
          <w:rFonts w:ascii="標楷體" w:eastAsia="標楷體" w:hAnsi="標楷體" w:hint="eastAsia"/>
          <w:szCs w:val="24"/>
        </w:rPr>
        <w:lastRenderedPageBreak/>
        <w:t>成果報告書列載，宜蘭縣3家兒童發展聯合評估中心於110年1至12月完成聯合評估個案776人</w:t>
      </w:r>
      <w:r>
        <w:rPr>
          <w:rFonts w:ascii="標楷體" w:eastAsia="標楷體" w:hAnsi="標楷體" w:hint="eastAsia"/>
          <w:szCs w:val="24"/>
        </w:rPr>
        <w:t>（</w:t>
      </w:r>
      <w:r w:rsidRPr="004514F3">
        <w:rPr>
          <w:rFonts w:ascii="標楷體" w:eastAsia="標楷體" w:hAnsi="標楷體" w:hint="eastAsia"/>
          <w:szCs w:val="24"/>
        </w:rPr>
        <w:t>陽大醫院240人、聖母醫院303人、博愛醫院233人</w:t>
      </w:r>
      <w:r>
        <w:rPr>
          <w:rFonts w:ascii="標楷體" w:eastAsia="標楷體" w:hAnsi="標楷體" w:hint="eastAsia"/>
          <w:szCs w:val="24"/>
        </w:rPr>
        <w:t>）</w:t>
      </w:r>
      <w:r w:rsidRPr="004514F3">
        <w:rPr>
          <w:rFonts w:ascii="標楷體" w:eastAsia="標楷體" w:hAnsi="標楷體" w:hint="eastAsia"/>
          <w:szCs w:val="24"/>
        </w:rPr>
        <w:t>，另為提升3歲以下疑似發展遲緩兒童之發現及轉介，除透過醫療院所健兒門診及預防注射時程篩檢兒童發展情形，並結合雅文兒童聽語文教基金會於110年3月辦理醫護人員兒童發展篩檢教育訓練</w:t>
      </w:r>
      <w:r>
        <w:rPr>
          <w:rFonts w:ascii="標楷體" w:eastAsia="標楷體" w:hAnsi="標楷體" w:hint="eastAsia"/>
          <w:szCs w:val="24"/>
        </w:rPr>
        <w:t>（</w:t>
      </w:r>
      <w:r w:rsidRPr="004514F3">
        <w:rPr>
          <w:rFonts w:ascii="標楷體" w:eastAsia="標楷體" w:hAnsi="標楷體" w:hint="eastAsia"/>
          <w:szCs w:val="24"/>
        </w:rPr>
        <w:t>聽力篩檢</w:t>
      </w:r>
      <w:r>
        <w:rPr>
          <w:rFonts w:ascii="標楷體" w:eastAsia="標楷體" w:hAnsi="標楷體" w:hint="eastAsia"/>
          <w:szCs w:val="24"/>
        </w:rPr>
        <w:t>）</w:t>
      </w:r>
      <w:r w:rsidRPr="004514F3">
        <w:rPr>
          <w:rFonts w:ascii="標楷體" w:eastAsia="標楷體" w:hAnsi="標楷體" w:hint="eastAsia"/>
          <w:szCs w:val="24"/>
        </w:rPr>
        <w:t>1場次，強化醫護人員篩檢知能，以及時篩檢及轉介疑似發展遲緩兒接受評估及療育服務。惟上開評估個案中，</w:t>
      </w:r>
      <w:r>
        <w:rPr>
          <w:rFonts w:ascii="標楷體" w:eastAsia="標楷體" w:hAnsi="標楷體" w:hint="eastAsia"/>
          <w:szCs w:val="24"/>
        </w:rPr>
        <w:t>收受</w:t>
      </w:r>
      <w:r w:rsidRPr="004514F3">
        <w:rPr>
          <w:rFonts w:ascii="標楷體" w:eastAsia="標楷體" w:hAnsi="標楷體" w:hint="eastAsia"/>
          <w:szCs w:val="24"/>
        </w:rPr>
        <w:t>個案為3歲以下者，陽大醫院為94人，占其收受個案數39.17％；聖母醫院為49人，占其收受個案數16.17％；博愛醫院為39人，占其收受個案數16.74％。後2家機構收受3歲以下個案數占比均未達陽大醫院半數，經函請衛生局瞭解轄內聯合評估中心收受3歲以下個案數占比偏低癥結原因並研擬有效對策，以利早期發現及介入療育，提升治療效果。</w:t>
      </w:r>
      <w:r w:rsidRPr="00ED68B2">
        <w:rPr>
          <w:rFonts w:ascii="標楷體" w:eastAsia="標楷體" w:hAnsi="標楷體" w:hint="eastAsia"/>
          <w:szCs w:val="24"/>
        </w:rPr>
        <w:t>據復：係因陽大醫院為宜蘭縣內最早成立之聯</w:t>
      </w:r>
      <w:r>
        <w:rPr>
          <w:rFonts w:ascii="標楷體" w:eastAsia="標楷體" w:hAnsi="標楷體" w:hint="eastAsia"/>
          <w:szCs w:val="24"/>
        </w:rPr>
        <w:t>合</w:t>
      </w:r>
      <w:r w:rsidRPr="00ED68B2">
        <w:rPr>
          <w:rFonts w:ascii="標楷體" w:eastAsia="標楷體" w:hAnsi="標楷體" w:hint="eastAsia"/>
          <w:szCs w:val="24"/>
        </w:rPr>
        <w:t>評</w:t>
      </w:r>
      <w:r>
        <w:rPr>
          <w:rFonts w:ascii="標楷體" w:eastAsia="標楷體" w:hAnsi="標楷體" w:hint="eastAsia"/>
          <w:szCs w:val="24"/>
        </w:rPr>
        <w:t>估</w:t>
      </w:r>
      <w:r w:rsidRPr="00ED68B2">
        <w:rPr>
          <w:rFonts w:ascii="標楷體" w:eastAsia="標楷體" w:hAnsi="標楷體" w:hint="eastAsia"/>
          <w:szCs w:val="24"/>
        </w:rPr>
        <w:t>中心及家長就醫習慣，俟嚴重特殊傳染性肺炎</w:t>
      </w:r>
      <w:r>
        <w:rPr>
          <w:rFonts w:ascii="標楷體" w:eastAsia="標楷體" w:hAnsi="標楷體" w:hint="eastAsia"/>
          <w:szCs w:val="24"/>
        </w:rPr>
        <w:t>（</w:t>
      </w:r>
      <w:r w:rsidRPr="00ED68B2">
        <w:rPr>
          <w:rFonts w:ascii="標楷體" w:eastAsia="標楷體" w:hAnsi="標楷體" w:hint="eastAsia"/>
          <w:szCs w:val="24"/>
        </w:rPr>
        <w:t>COVID</w:t>
      </w:r>
      <w:r>
        <w:rPr>
          <w:rFonts w:ascii="標楷體" w:eastAsia="標楷體" w:hAnsi="標楷體" w:hint="eastAsia"/>
          <w:szCs w:val="24"/>
        </w:rPr>
        <w:t>－</w:t>
      </w:r>
      <w:r w:rsidRPr="00ED68B2">
        <w:rPr>
          <w:rFonts w:ascii="標楷體" w:eastAsia="標楷體" w:hAnsi="標楷體" w:hint="eastAsia"/>
          <w:szCs w:val="24"/>
        </w:rPr>
        <w:t>19</w:t>
      </w:r>
      <w:r>
        <w:rPr>
          <w:rFonts w:ascii="標楷體" w:eastAsia="標楷體" w:hAnsi="標楷體" w:hint="eastAsia"/>
          <w:szCs w:val="24"/>
        </w:rPr>
        <w:t>）</w:t>
      </w:r>
      <w:r w:rsidRPr="00ED68B2">
        <w:rPr>
          <w:rFonts w:ascii="標楷體" w:eastAsia="標楷體" w:hAnsi="標楷體" w:hint="eastAsia"/>
          <w:szCs w:val="24"/>
        </w:rPr>
        <w:t>疫情趨緩後，</w:t>
      </w:r>
      <w:r>
        <w:rPr>
          <w:rFonts w:ascii="標楷體" w:eastAsia="標楷體" w:hAnsi="標楷體" w:hint="eastAsia"/>
          <w:szCs w:val="24"/>
        </w:rPr>
        <w:t>將</w:t>
      </w:r>
      <w:r w:rsidRPr="00ED68B2">
        <w:rPr>
          <w:rFonts w:ascii="標楷體" w:eastAsia="標楷體" w:hAnsi="標楷體" w:hint="eastAsia"/>
          <w:szCs w:val="24"/>
        </w:rPr>
        <w:t>邀請聖母醫院與博愛醫院結合伊甸及一粒麥子基金會召開會議討論，研謀外展服務範圍觸角，提供3歲以下兒童發展篩檢服務，以提升篩檢率，另主動召開業務聯繫會議，透過12鄉鎮市衛生所宣導，強化家長對早期療育</w:t>
      </w:r>
      <w:r>
        <w:rPr>
          <w:rFonts w:ascii="標楷體" w:eastAsia="標楷體" w:hAnsi="標楷體" w:hint="eastAsia"/>
          <w:szCs w:val="24"/>
        </w:rPr>
        <w:t>之</w:t>
      </w:r>
      <w:r w:rsidRPr="00ED68B2">
        <w:rPr>
          <w:rFonts w:ascii="標楷體" w:eastAsia="標楷體" w:hAnsi="標楷體" w:hint="eastAsia"/>
          <w:szCs w:val="24"/>
        </w:rPr>
        <w:t>重視。</w:t>
      </w:r>
    </w:p>
    <w:p w14:paraId="6DAAA584" w14:textId="77777777" w:rsidR="00AD2184" w:rsidRPr="00233592" w:rsidRDefault="00AD2184" w:rsidP="006061EC">
      <w:pPr>
        <w:widowControl/>
        <w:overflowPunct w:val="0"/>
        <w:adjustRightInd w:val="0"/>
        <w:snapToGrid w:val="0"/>
        <w:spacing w:beforeLines="50" w:before="120" w:line="500" w:lineRule="exact"/>
        <w:ind w:firstLineChars="450" w:firstLine="1081"/>
        <w:jc w:val="both"/>
        <w:textAlignment w:val="baseline"/>
        <w:rPr>
          <w:rFonts w:ascii="標楷體" w:eastAsia="標楷體" w:hAnsi="標楷體"/>
          <w:color w:val="FF0000"/>
          <w:szCs w:val="24"/>
        </w:rPr>
      </w:pPr>
      <w:r w:rsidRPr="00185E64">
        <w:rPr>
          <w:rFonts w:ascii="標楷體" w:eastAsia="標楷體" w:hAnsi="標楷體" w:hint="eastAsia"/>
          <w:b/>
          <w:szCs w:val="24"/>
        </w:rPr>
        <w:t>2.</w:t>
      </w:r>
      <w:r w:rsidRPr="00185E64">
        <w:rPr>
          <w:rFonts w:ascii="標楷體" w:eastAsia="標楷體" w:hAnsi="標楷體" w:hint="eastAsia"/>
          <w:b/>
          <w:szCs w:val="22"/>
        </w:rPr>
        <w:t xml:space="preserve">　</w:t>
      </w:r>
      <w:r w:rsidRPr="00185E64">
        <w:rPr>
          <w:rFonts w:ascii="標楷體" w:eastAsia="標楷體" w:hAnsi="標楷體" w:hint="eastAsia"/>
          <w:b/>
          <w:szCs w:val="24"/>
        </w:rPr>
        <w:t>評估個案接受服務等待時間或完成報告書逾規定時限，允宜參酌其他醫療院所優良實務作法，改善等候評估時間，以掌握早期療育契機：</w:t>
      </w:r>
      <w:r w:rsidRPr="00271A01">
        <w:rPr>
          <w:rFonts w:ascii="標楷體" w:eastAsia="標楷體" w:hAnsi="標楷體" w:hint="eastAsia"/>
          <w:szCs w:val="24"/>
        </w:rPr>
        <w:t>依據補助總計畫書所載，計畫目標二：縣市平均75％收案個案在30工作天內安排評估服務；三：縣市平均81.7％個案在45工作天內完成綜合報告書。宜蘭縣3家兒童發展聯合評估中心於110年1至12月完成聯合評估個案776人，經扣除尚評估中個案50人及無法完成評估個案17人，已完成綜合報告書者計709人，其中陽大醫院及聖母醫院全數個案均於上開目標時間內完成，博愛醫院收案個案在31至45工作天內安排評估服務計有16人，45至60工作天完成評估3人，60工作天以上者2人；45至60工作天完成綜合報告書計有10人，60工作天以上者2人；有關陽大醫院及聖母醫院均達目標值，據說明係陽大醫院於收案日完成初次評估，總評估時間控管於30工作天，若逾30工作天者，則協助家長轉往其他醫療院所評估，由該醫療院所與家長進行雙方確認，藉此方法大幅改善108及109年度等待時間，提升至80％以上者均於30工作天內完成；聖母醫院聯合評估流程整合與創新，醫師與治療師、心理師評估時間固定，並整合治療師評估時間，當天評估當天完成，以達成預計目標</w:t>
      </w:r>
      <w:r>
        <w:rPr>
          <w:rFonts w:ascii="標楷體" w:eastAsia="標楷體" w:hAnsi="標楷體" w:hint="eastAsia"/>
          <w:szCs w:val="24"/>
        </w:rPr>
        <w:t>。</w:t>
      </w:r>
      <w:r w:rsidRPr="00271A01">
        <w:rPr>
          <w:rFonts w:ascii="標楷體" w:eastAsia="標楷體" w:hAnsi="標楷體" w:hint="eastAsia"/>
          <w:szCs w:val="24"/>
        </w:rPr>
        <w:t>經函請衛生局鼓勵各醫療院所間相互觀摩及交流學習，並參酌聖母醫院及陽大醫院聯合評估流程及時效管制優良實務作法，藉由改善等候評估時間，進而縮短綜合報告書完成天數，以掌握早期療育契機。</w:t>
      </w:r>
      <w:r w:rsidRPr="00E92D7D">
        <w:rPr>
          <w:rFonts w:ascii="標楷體" w:eastAsia="標楷體" w:hAnsi="標楷體" w:hint="eastAsia"/>
          <w:szCs w:val="24"/>
        </w:rPr>
        <w:t>據復：俟嚴重特殊傳染性肺炎</w:t>
      </w:r>
      <w:r>
        <w:rPr>
          <w:rFonts w:ascii="標楷體" w:eastAsia="標楷體" w:hAnsi="標楷體" w:hint="eastAsia"/>
          <w:szCs w:val="24"/>
        </w:rPr>
        <w:t>（</w:t>
      </w:r>
      <w:r w:rsidRPr="00E92D7D">
        <w:rPr>
          <w:rFonts w:ascii="標楷體" w:eastAsia="標楷體" w:hAnsi="標楷體" w:hint="eastAsia"/>
          <w:szCs w:val="24"/>
        </w:rPr>
        <w:t>COVID</w:t>
      </w:r>
      <w:r>
        <w:rPr>
          <w:rFonts w:ascii="標楷體" w:eastAsia="標楷體" w:hAnsi="標楷體" w:hint="eastAsia"/>
          <w:szCs w:val="24"/>
        </w:rPr>
        <w:t>－</w:t>
      </w:r>
      <w:r w:rsidRPr="00E92D7D">
        <w:rPr>
          <w:rFonts w:ascii="標楷體" w:eastAsia="標楷體" w:hAnsi="標楷體" w:hint="eastAsia"/>
          <w:szCs w:val="24"/>
        </w:rPr>
        <w:t>19</w:t>
      </w:r>
      <w:r>
        <w:rPr>
          <w:rFonts w:ascii="標楷體" w:eastAsia="標楷體" w:hAnsi="標楷體" w:hint="eastAsia"/>
          <w:szCs w:val="24"/>
        </w:rPr>
        <w:t>）</w:t>
      </w:r>
      <w:r w:rsidRPr="00E92D7D">
        <w:rPr>
          <w:rFonts w:ascii="標楷體" w:eastAsia="標楷體" w:hAnsi="標楷體" w:hint="eastAsia"/>
          <w:szCs w:val="24"/>
        </w:rPr>
        <w:t>疫情趨緩後，</w:t>
      </w:r>
      <w:r>
        <w:rPr>
          <w:rFonts w:ascii="標楷體" w:eastAsia="標楷體" w:hAnsi="標楷體" w:hint="eastAsia"/>
          <w:szCs w:val="24"/>
        </w:rPr>
        <w:t>將</w:t>
      </w:r>
      <w:r w:rsidRPr="00E92D7D">
        <w:rPr>
          <w:rFonts w:ascii="標楷體" w:eastAsia="標楷體" w:hAnsi="標楷體" w:hint="eastAsia"/>
          <w:szCs w:val="24"/>
        </w:rPr>
        <w:t>積</w:t>
      </w:r>
      <w:r w:rsidRPr="00E92D7D">
        <w:rPr>
          <w:rFonts w:ascii="標楷體" w:eastAsia="標楷體" w:hAnsi="標楷體" w:hint="eastAsia"/>
          <w:szCs w:val="24"/>
        </w:rPr>
        <w:lastRenderedPageBreak/>
        <w:t>極督促轄內聯</w:t>
      </w:r>
      <w:r>
        <w:rPr>
          <w:rFonts w:ascii="標楷體" w:eastAsia="標楷體" w:hAnsi="標楷體" w:hint="eastAsia"/>
          <w:szCs w:val="24"/>
        </w:rPr>
        <w:t>合</w:t>
      </w:r>
      <w:r w:rsidRPr="00E92D7D">
        <w:rPr>
          <w:rFonts w:ascii="標楷體" w:eastAsia="標楷體" w:hAnsi="標楷體" w:hint="eastAsia"/>
          <w:szCs w:val="24"/>
        </w:rPr>
        <w:t>評</w:t>
      </w:r>
      <w:r>
        <w:rPr>
          <w:rFonts w:ascii="標楷體" w:eastAsia="標楷體" w:hAnsi="標楷體" w:hint="eastAsia"/>
          <w:szCs w:val="24"/>
        </w:rPr>
        <w:t>估</w:t>
      </w:r>
      <w:r w:rsidRPr="00E92D7D">
        <w:rPr>
          <w:rFonts w:ascii="標楷體" w:eastAsia="標楷體" w:hAnsi="標楷體" w:hint="eastAsia"/>
          <w:szCs w:val="24"/>
        </w:rPr>
        <w:t>中心召開聯繫會議，</w:t>
      </w:r>
      <w:r>
        <w:rPr>
          <w:rFonts w:ascii="標楷體" w:eastAsia="標楷體" w:hAnsi="標楷體" w:hint="eastAsia"/>
          <w:szCs w:val="24"/>
        </w:rPr>
        <w:t>並</w:t>
      </w:r>
      <w:r w:rsidRPr="00E92D7D">
        <w:rPr>
          <w:rFonts w:ascii="標楷體" w:eastAsia="標楷體" w:hAnsi="標楷體" w:hint="eastAsia"/>
          <w:szCs w:val="24"/>
        </w:rPr>
        <w:t>增加會議召開頻率，加強業務互動交流，提高聯</w:t>
      </w:r>
      <w:r>
        <w:rPr>
          <w:rFonts w:ascii="標楷體" w:eastAsia="標楷體" w:hAnsi="標楷體" w:hint="eastAsia"/>
          <w:szCs w:val="24"/>
        </w:rPr>
        <w:t>合</w:t>
      </w:r>
      <w:r w:rsidRPr="00E92D7D">
        <w:rPr>
          <w:rFonts w:ascii="標楷體" w:eastAsia="標楷體" w:hAnsi="標楷體" w:hint="eastAsia"/>
          <w:szCs w:val="24"/>
        </w:rPr>
        <w:t>評</w:t>
      </w:r>
      <w:r>
        <w:rPr>
          <w:rFonts w:ascii="標楷體" w:eastAsia="標楷體" w:hAnsi="標楷體" w:hint="eastAsia"/>
          <w:szCs w:val="24"/>
        </w:rPr>
        <w:t>估中心之</w:t>
      </w:r>
      <w:r w:rsidRPr="00E92D7D">
        <w:rPr>
          <w:rFonts w:ascii="標楷體" w:eastAsia="標楷體" w:hAnsi="標楷體" w:hint="eastAsia"/>
          <w:szCs w:val="24"/>
        </w:rPr>
        <w:t>服務品質</w:t>
      </w:r>
      <w:r>
        <w:rPr>
          <w:rFonts w:ascii="標楷體" w:eastAsia="標楷體" w:hAnsi="標楷體" w:hint="eastAsia"/>
          <w:szCs w:val="24"/>
        </w:rPr>
        <w:t>，</w:t>
      </w:r>
      <w:r w:rsidRPr="00E92D7D">
        <w:rPr>
          <w:rFonts w:ascii="標楷體" w:eastAsia="標楷體" w:hAnsi="標楷體" w:hint="eastAsia"/>
          <w:szCs w:val="24"/>
        </w:rPr>
        <w:t>強化院際間</w:t>
      </w:r>
      <w:r>
        <w:rPr>
          <w:rFonts w:ascii="標楷體" w:eastAsia="標楷體" w:hAnsi="標楷體" w:hint="eastAsia"/>
          <w:szCs w:val="24"/>
        </w:rPr>
        <w:t>之</w:t>
      </w:r>
      <w:r w:rsidRPr="00E92D7D">
        <w:rPr>
          <w:rFonts w:ascii="標楷體" w:eastAsia="標楷體" w:hAnsi="標楷體" w:hint="eastAsia"/>
          <w:szCs w:val="24"/>
        </w:rPr>
        <w:t>督導及交流學習，以掌握早期療育契機。</w:t>
      </w:r>
    </w:p>
    <w:p w14:paraId="469CA4B3" w14:textId="77777777" w:rsidR="00AD2184" w:rsidRPr="00C3049B" w:rsidRDefault="00AD2184" w:rsidP="0023769C">
      <w:pPr>
        <w:widowControl/>
        <w:overflowPunct w:val="0"/>
        <w:adjustRightInd w:val="0"/>
        <w:snapToGrid w:val="0"/>
        <w:spacing w:beforeLines="50" w:before="120" w:line="486" w:lineRule="exact"/>
        <w:ind w:firstLineChars="450" w:firstLine="1153"/>
        <w:jc w:val="both"/>
        <w:textAlignment w:val="baseline"/>
        <w:rPr>
          <w:rFonts w:ascii="標楷體" w:eastAsia="標楷體" w:hAnsi="標楷體"/>
          <w:szCs w:val="24"/>
        </w:rPr>
      </w:pPr>
      <w:r w:rsidRPr="00C3049B">
        <w:rPr>
          <w:rFonts w:ascii="標楷體" w:eastAsia="標楷體" w:hAnsi="標楷體" w:hint="eastAsia"/>
          <w:b/>
          <w:spacing w:val="8"/>
          <w:szCs w:val="24"/>
        </w:rPr>
        <w:t>3.</w:t>
      </w:r>
      <w:r w:rsidRPr="00C3049B">
        <w:rPr>
          <w:rFonts w:ascii="標楷體" w:eastAsia="標楷體" w:hAnsi="標楷體" w:hint="eastAsia"/>
          <w:b/>
          <w:szCs w:val="22"/>
        </w:rPr>
        <w:t xml:space="preserve">　</w:t>
      </w:r>
      <w:r w:rsidRPr="00C3049B">
        <w:rPr>
          <w:rFonts w:ascii="標楷體" w:eastAsia="標楷體" w:hAnsi="標楷體" w:hint="eastAsia"/>
          <w:b/>
          <w:spacing w:val="2"/>
          <w:szCs w:val="24"/>
        </w:rPr>
        <w:t>成果報告列載未完成評估個案之表達方式不一，允宜劃一表達方式，以利明確呈現個案真實狀況：</w:t>
      </w:r>
      <w:r w:rsidRPr="00C3049B">
        <w:rPr>
          <w:rFonts w:ascii="標楷體" w:eastAsia="標楷體" w:hAnsi="標楷體" w:hint="eastAsia"/>
          <w:spacing w:val="2"/>
          <w:szCs w:val="24"/>
        </w:rPr>
        <w:t>依據衛生局</w:t>
      </w:r>
      <w:r>
        <w:rPr>
          <w:rFonts w:ascii="標楷體" w:eastAsia="標楷體" w:hAnsi="標楷體" w:hint="eastAsia"/>
          <w:spacing w:val="2"/>
          <w:szCs w:val="24"/>
        </w:rPr>
        <w:t>110年度</w:t>
      </w:r>
      <w:r w:rsidRPr="00C3049B">
        <w:rPr>
          <w:rFonts w:ascii="標楷體" w:eastAsia="標楷體" w:hAnsi="標楷體" w:hint="eastAsia"/>
          <w:spacing w:val="2"/>
          <w:szCs w:val="24"/>
        </w:rPr>
        <w:t>「補助地方設置兒童發展聯合評估中心三年計畫</w:t>
      </w:r>
      <w:r>
        <w:rPr>
          <w:rFonts w:ascii="標楷體" w:eastAsia="標楷體" w:hAnsi="標楷體" w:hint="eastAsia"/>
          <w:spacing w:val="2"/>
          <w:szCs w:val="24"/>
        </w:rPr>
        <w:t>（</w:t>
      </w:r>
      <w:r w:rsidRPr="00C3049B">
        <w:rPr>
          <w:rFonts w:ascii="標楷體" w:eastAsia="標楷體" w:hAnsi="標楷體" w:hint="eastAsia"/>
          <w:spacing w:val="2"/>
          <w:szCs w:val="24"/>
        </w:rPr>
        <w:t>110-112年</w:t>
      </w:r>
      <w:r>
        <w:rPr>
          <w:rFonts w:ascii="標楷體" w:eastAsia="標楷體" w:hAnsi="標楷體" w:hint="eastAsia"/>
          <w:spacing w:val="2"/>
          <w:szCs w:val="24"/>
        </w:rPr>
        <w:t>）</w:t>
      </w:r>
      <w:r w:rsidRPr="00C3049B">
        <w:rPr>
          <w:rFonts w:ascii="標楷體" w:eastAsia="標楷體" w:hAnsi="標楷體" w:hint="eastAsia"/>
          <w:spacing w:val="2"/>
          <w:szCs w:val="24"/>
        </w:rPr>
        <w:t>」補助總成果報告書列載，110年1至12月聖母醫院「評估中」個案50人，博愛醫院「無法完成評估」個案17人。據該2家醫院期末成果報告所載，係因失聯、拒評、已至其他評估中心完成評估、家庭因素或經醫師評估後未符納入條件等致未完成評估，均屬無法完成評估，惟衛生局總成果報告書分別以「評估中」、「無法完成評估」表達，</w:t>
      </w:r>
      <w:r w:rsidRPr="00C3049B">
        <w:rPr>
          <w:rFonts w:ascii="標楷體" w:eastAsia="標楷體" w:hAnsi="標楷體" w:hint="eastAsia"/>
          <w:szCs w:val="24"/>
        </w:rPr>
        <w:t>經函請衛生局</w:t>
      </w:r>
      <w:r w:rsidRPr="00C3049B">
        <w:rPr>
          <w:rFonts w:ascii="標楷體" w:eastAsia="標楷體" w:hAnsi="標楷體" w:hint="eastAsia"/>
          <w:spacing w:val="2"/>
          <w:szCs w:val="24"/>
        </w:rPr>
        <w:t>劃一表達方式，以利明確呈現個案真實狀況</w:t>
      </w:r>
      <w:r w:rsidRPr="00C3049B">
        <w:rPr>
          <w:rFonts w:ascii="標楷體" w:eastAsia="標楷體" w:hAnsi="標楷體" w:hint="eastAsia"/>
          <w:szCs w:val="24"/>
        </w:rPr>
        <w:t>。據復：後續針對</w:t>
      </w:r>
      <w:r>
        <w:rPr>
          <w:rFonts w:ascii="標楷體" w:eastAsia="標楷體" w:hAnsi="標楷體" w:hint="eastAsia"/>
          <w:szCs w:val="24"/>
        </w:rPr>
        <w:t>尚</w:t>
      </w:r>
      <w:r w:rsidRPr="00C3049B">
        <w:rPr>
          <w:rFonts w:ascii="標楷體" w:eastAsia="標楷體" w:hAnsi="標楷體" w:hint="eastAsia"/>
          <w:szCs w:val="24"/>
        </w:rPr>
        <w:t>未完成評估之個案，將統一表達方式，以明確呈現個案之狀況。</w:t>
      </w:r>
    </w:p>
    <w:p w14:paraId="02674883" w14:textId="77777777" w:rsidR="00AD2184" w:rsidRPr="00DF5240" w:rsidRDefault="00AD2184" w:rsidP="00BE11DD">
      <w:pPr>
        <w:pStyle w:val="100"/>
        <w:overflowPunct w:val="0"/>
        <w:spacing w:beforeLines="50" w:before="120" w:line="500" w:lineRule="exact"/>
        <w:ind w:firstLineChars="200" w:firstLine="561"/>
        <w:jc w:val="both"/>
        <w:rPr>
          <w:rFonts w:ascii="標楷體" w:hAnsi="標楷體"/>
          <w:b/>
          <w:bCs/>
        </w:rPr>
      </w:pPr>
      <w:r w:rsidRPr="00DF5240">
        <w:rPr>
          <w:rFonts w:ascii="標楷體" w:hAnsi="標楷體" w:hint="eastAsia"/>
          <w:b/>
          <w:szCs w:val="28"/>
        </w:rPr>
        <w:t>（三）　因應疫情發展需要，機動設置篩檢站，惟社區定點監測及服務據點近便性仍</w:t>
      </w:r>
      <w:r>
        <w:rPr>
          <w:rFonts w:ascii="標楷體" w:hAnsi="標楷體" w:hint="eastAsia"/>
          <w:b/>
          <w:szCs w:val="28"/>
        </w:rPr>
        <w:t>有</w:t>
      </w:r>
      <w:r w:rsidRPr="00DF5240">
        <w:rPr>
          <w:rFonts w:ascii="標楷體" w:hAnsi="標楷體" w:hint="eastAsia"/>
          <w:b/>
          <w:szCs w:val="28"/>
        </w:rPr>
        <w:t>待提升，並</w:t>
      </w:r>
      <w:r>
        <w:rPr>
          <w:rFonts w:ascii="標楷體" w:hAnsi="標楷體" w:hint="eastAsia"/>
          <w:b/>
          <w:szCs w:val="28"/>
        </w:rPr>
        <w:t>加強</w:t>
      </w:r>
      <w:r w:rsidRPr="00DF5240">
        <w:rPr>
          <w:rFonts w:ascii="標楷體" w:hAnsi="標楷體" w:hint="eastAsia"/>
          <w:b/>
          <w:szCs w:val="28"/>
        </w:rPr>
        <w:t>整備住宿式長照及老</w:t>
      </w:r>
      <w:r>
        <w:rPr>
          <w:rFonts w:ascii="標楷體" w:hAnsi="標楷體" w:hint="eastAsia"/>
          <w:b/>
          <w:szCs w:val="28"/>
        </w:rPr>
        <w:t>人</w:t>
      </w:r>
      <w:r w:rsidRPr="00DF5240">
        <w:rPr>
          <w:rFonts w:ascii="標楷體" w:hAnsi="標楷體" w:hint="eastAsia"/>
          <w:b/>
          <w:szCs w:val="28"/>
        </w:rPr>
        <w:t>福</w:t>
      </w:r>
      <w:r>
        <w:rPr>
          <w:rFonts w:ascii="標楷體" w:hAnsi="標楷體" w:hint="eastAsia"/>
          <w:b/>
          <w:szCs w:val="28"/>
        </w:rPr>
        <w:t>利</w:t>
      </w:r>
      <w:r w:rsidRPr="00DF5240">
        <w:rPr>
          <w:rFonts w:ascii="標楷體" w:hAnsi="標楷體" w:hint="eastAsia"/>
          <w:b/>
          <w:szCs w:val="28"/>
        </w:rPr>
        <w:t>機構</w:t>
      </w:r>
      <w:r>
        <w:rPr>
          <w:rFonts w:ascii="標楷體" w:hAnsi="標楷體" w:hint="eastAsia"/>
          <w:b/>
          <w:szCs w:val="28"/>
        </w:rPr>
        <w:t>之</w:t>
      </w:r>
      <w:r w:rsidRPr="00DF5240">
        <w:rPr>
          <w:rFonts w:ascii="標楷體" w:hAnsi="標楷體" w:hint="eastAsia"/>
          <w:b/>
          <w:szCs w:val="28"/>
        </w:rPr>
        <w:t>防疫量能。</w:t>
      </w:r>
    </w:p>
    <w:p w14:paraId="4F558921" w14:textId="77777777" w:rsidR="00AD2184" w:rsidRDefault="00AD2184" w:rsidP="00BE11DD">
      <w:pPr>
        <w:widowControl/>
        <w:overflowPunct w:val="0"/>
        <w:adjustRightInd w:val="0"/>
        <w:spacing w:line="500" w:lineRule="exact"/>
        <w:ind w:firstLineChars="200" w:firstLine="488"/>
        <w:jc w:val="both"/>
        <w:textAlignment w:val="baseline"/>
        <w:rPr>
          <w:rFonts w:ascii="標楷體" w:eastAsia="標楷體" w:hAnsi="標楷體"/>
          <w:bCs/>
          <w:noProof/>
          <w:color w:val="FF0000"/>
          <w:szCs w:val="24"/>
        </w:rPr>
      </w:pPr>
      <w:r w:rsidRPr="00C40694">
        <w:rPr>
          <w:rFonts w:ascii="標楷體" w:eastAsia="標楷體" w:hAnsi="標楷體" w:hint="eastAsia"/>
          <w:bCs/>
          <w:noProof/>
          <w:spacing w:val="2"/>
          <w:szCs w:val="24"/>
        </w:rPr>
        <w:t>衛生局因應嚴重特殊傳染性肺炎（COVID－19）疫情發展，截至110年底計設置39處社區篩檢站，其中32處為行動篩檢站，期透過提升篩檢之近便性，及時發現確診病例，有效避免疫情傳播擴散。按中央流行疫情指揮中心因應嚴重特殊傳染性肺炎（COVID－19）疫情嚴峻及Omicron等新型變異株於國內社區流行風險，自110年8月起啟動包括社區加強監測、國際機場/海港特定高風險工作人員重點監測、廢汙水監測、邊境進口冷凍食品包裝監測及捐血人血清抗體陽性盛行率調查等加強監測方案，及時偵測國內病例，阻斷傳播鏈。其中有關社區加強監測部分，係於全國21個市縣共計274家基層定點診所，發放公費COVID－19家用快篩試劑，由醫師評估對於具呼吸道症狀民眾發放試劑，再由民眾居家篩檢及回報快篩結果。截至111年1月22日止，累計發放17,834劑，民眾如出現呼吸道症狀，可利用此機制至公費快篩試劑發放診所掛號就醫。據衛生福利部（下稱衛福部）公告之配合辦理發放公費COVID－19家用快篩試劑社區定點診所名單，宜蘭縣計有8處配合之社區定點診所，其分布情形為宜蘭市及羅東鎮各2處；五結鄉、冬山鄉、礁溪鄉、蘇澳鎮則各有1處，然宜蘭縣仍有半數行政區域（頭城鎮、員山鄉、壯圍鄉、三星鄉、大同鄉及南澳鄉等6鄉鎮）尚無配合辦理發放公費COVID－19家用快篩試劑之社區定點診所。另</w:t>
      </w:r>
      <w:r w:rsidRPr="00C40694">
        <w:rPr>
          <w:rFonts w:ascii="標楷體" w:eastAsia="標楷體" w:hAnsi="標楷體" w:hint="eastAsia"/>
          <w:spacing w:val="2"/>
          <w:szCs w:val="24"/>
        </w:rPr>
        <w:t>截至110年12月底止，宜蘭縣住宿式長照機構及老人福利機構（下稱宜蘭縣住宿式長照及老福機構）之家數分別為2家及40家，住民數分別為136人及2,049</w:t>
      </w:r>
      <w:r w:rsidRPr="00C40694">
        <w:rPr>
          <w:rFonts w:ascii="標楷體" w:eastAsia="標楷體" w:hAnsi="標楷體" w:hint="eastAsia"/>
          <w:spacing w:val="2"/>
          <w:szCs w:val="24"/>
        </w:rPr>
        <w:lastRenderedPageBreak/>
        <w:t>人，已分別占開放床數145床、2,436床之93.79％及84.11％。惟宜蘭縣住宿式長照及老福機構隔離專用床（不收住非隔離者）之床數僅分別為2床及62床，約占住民數之1.47％及3.03％，亟待加強檢討因應嚴重特殊傳染性肺炎（COVID－19）確定病例發生後，採由機構安排就地安置隔離處置之防疫量能，經函請衛生局積極洽談輔導基層診所，加入社區定點監測及服務，以提升篩檢之近便性，及協助督導宜蘭縣住宿式長照及老福機構積極落實整備防疫量能，以強化疫情之應變能力。據復：經積極與醫師公會合作徵詢有意願加入之診所，報名加入診所計36家；另有關強化宜蘭縣住宿式長照及老福機構疫情應變能力作為，包括：加強盤點臨時隔離收治場所，鼓勵機構工作人員及住民接種疫苗，及強化督導機構防疫措施，加強聘請專家學者檢討防疫機制，並召開跨單位會議，模擬疫情爆發後之應對作為，以降低感染風險</w:t>
      </w:r>
      <w:r w:rsidRPr="001465B1">
        <w:rPr>
          <w:rFonts w:ascii="標楷體" w:eastAsia="標楷體" w:hAnsi="標楷體" w:hint="eastAsia"/>
          <w:spacing w:val="-4"/>
          <w:szCs w:val="24"/>
        </w:rPr>
        <w:t>。</w:t>
      </w:r>
    </w:p>
    <w:p w14:paraId="1F7A9208" w14:textId="77777777" w:rsidR="00AD2184" w:rsidRPr="00233592" w:rsidRDefault="00AD2184" w:rsidP="00BE11DD">
      <w:pPr>
        <w:pStyle w:val="100"/>
        <w:overflowPunct w:val="0"/>
        <w:spacing w:beforeLines="50" w:before="120" w:line="500" w:lineRule="exact"/>
        <w:ind w:firstLineChars="200" w:firstLine="569"/>
        <w:jc w:val="both"/>
        <w:rPr>
          <w:rFonts w:ascii="標楷體" w:hAnsi="標楷體"/>
          <w:b/>
          <w:bCs/>
          <w:color w:val="FF0000"/>
          <w:spacing w:val="-6"/>
        </w:rPr>
      </w:pPr>
      <w:r w:rsidRPr="00042B39">
        <w:rPr>
          <w:rFonts w:ascii="標楷體" w:hAnsi="標楷體" w:hint="eastAsia"/>
          <w:b/>
          <w:bCs/>
          <w:spacing w:val="2"/>
        </w:rPr>
        <w:t>（</w:t>
      </w:r>
      <w:r w:rsidRPr="00416DC7">
        <w:rPr>
          <w:rFonts w:ascii="標楷體" w:hAnsi="標楷體" w:hint="eastAsia"/>
          <w:b/>
          <w:bCs/>
          <w:spacing w:val="2"/>
        </w:rPr>
        <w:t>四）</w:t>
      </w:r>
      <w:r w:rsidRPr="00416DC7">
        <w:rPr>
          <w:rFonts w:ascii="標楷體" w:hAnsi="標楷體" w:hint="eastAsia"/>
          <w:b/>
          <w:spacing w:val="-22"/>
          <w:szCs w:val="22"/>
        </w:rPr>
        <w:t xml:space="preserve">　</w:t>
      </w:r>
      <w:r w:rsidRPr="00416DC7">
        <w:rPr>
          <w:rFonts w:ascii="標楷體" w:hAnsi="標楷體" w:hint="eastAsia"/>
          <w:b/>
          <w:bCs/>
          <w:spacing w:val="2"/>
        </w:rPr>
        <w:t>積極布建長照</w:t>
      </w:r>
      <w:r w:rsidRPr="006D68FD">
        <w:rPr>
          <w:rFonts w:ascii="標楷體" w:hAnsi="標楷體" w:hint="eastAsia"/>
          <w:b/>
          <w:spacing w:val="2"/>
          <w:szCs w:val="28"/>
        </w:rPr>
        <w:t>據點</w:t>
      </w:r>
      <w:r w:rsidRPr="00416DC7">
        <w:rPr>
          <w:rFonts w:ascii="標楷體" w:hAnsi="標楷體" w:hint="eastAsia"/>
          <w:b/>
          <w:bCs/>
          <w:spacing w:val="2"/>
        </w:rPr>
        <w:t>，完善社區照顧服務體系，惟長照涵蓋率及部分項目服務人次較109年度下降，照管專員及個案管理員離職率偏高，及長照服務費用申報案件結案數及通過金額之比率，低於全國平均</w:t>
      </w:r>
      <w:r>
        <w:rPr>
          <w:rFonts w:ascii="標楷體" w:hAnsi="標楷體" w:hint="eastAsia"/>
          <w:b/>
          <w:bCs/>
          <w:spacing w:val="2"/>
        </w:rPr>
        <w:t>值</w:t>
      </w:r>
      <w:r w:rsidRPr="00416DC7">
        <w:rPr>
          <w:rFonts w:ascii="標楷體" w:hAnsi="標楷體" w:hint="eastAsia"/>
          <w:b/>
          <w:bCs/>
          <w:spacing w:val="2"/>
        </w:rPr>
        <w:t>，亟待研謀改善</w:t>
      </w:r>
      <w:r>
        <w:rPr>
          <w:rFonts w:ascii="標楷體" w:hAnsi="標楷體" w:hint="eastAsia"/>
          <w:b/>
          <w:bCs/>
          <w:spacing w:val="2"/>
        </w:rPr>
        <w:t>妥處</w:t>
      </w:r>
      <w:r w:rsidRPr="00416DC7">
        <w:rPr>
          <w:rFonts w:ascii="標楷體" w:hAnsi="標楷體" w:hint="eastAsia"/>
          <w:b/>
          <w:bCs/>
          <w:spacing w:val="2"/>
        </w:rPr>
        <w:t>。</w:t>
      </w:r>
    </w:p>
    <w:p w14:paraId="3C40FB9F" w14:textId="77777777" w:rsidR="00AD2184" w:rsidRPr="00183E5C" w:rsidRDefault="00AD2184" w:rsidP="00BE11DD">
      <w:pPr>
        <w:overflowPunct w:val="0"/>
        <w:spacing w:beforeLines="50" w:before="120" w:line="500" w:lineRule="exact"/>
        <w:ind w:firstLineChars="200" w:firstLine="488"/>
        <w:jc w:val="both"/>
        <w:rPr>
          <w:rFonts w:ascii="標楷體" w:eastAsia="標楷體" w:hAnsi="標楷體"/>
          <w:spacing w:val="2"/>
          <w:szCs w:val="24"/>
        </w:rPr>
      </w:pPr>
      <w:r w:rsidRPr="00183E5C">
        <w:rPr>
          <w:rFonts w:ascii="標楷體" w:eastAsia="標楷體" w:hAnsi="標楷體" w:hint="eastAsia"/>
          <w:spacing w:val="2"/>
          <w:szCs w:val="24"/>
        </w:rPr>
        <w:t>宜蘭縣長期照護服務管理所</w:t>
      </w:r>
      <w:r>
        <w:rPr>
          <w:rFonts w:ascii="標楷體" w:eastAsia="標楷體" w:hAnsi="標楷體" w:hint="eastAsia"/>
          <w:spacing w:val="2"/>
          <w:szCs w:val="24"/>
        </w:rPr>
        <w:t>（</w:t>
      </w:r>
      <w:r w:rsidRPr="00183E5C">
        <w:rPr>
          <w:rFonts w:ascii="標楷體" w:eastAsia="標楷體" w:hAnsi="標楷體" w:hint="eastAsia"/>
          <w:spacing w:val="2"/>
          <w:szCs w:val="24"/>
        </w:rPr>
        <w:t>下稱長照所</w:t>
      </w:r>
      <w:r>
        <w:rPr>
          <w:rFonts w:ascii="標楷體" w:eastAsia="標楷體" w:hAnsi="標楷體" w:hint="eastAsia"/>
          <w:spacing w:val="2"/>
          <w:szCs w:val="24"/>
        </w:rPr>
        <w:t>）</w:t>
      </w:r>
      <w:r w:rsidRPr="00183E5C">
        <w:rPr>
          <w:rFonts w:ascii="標楷體" w:eastAsia="標楷體" w:hAnsi="標楷體" w:hint="eastAsia"/>
          <w:spacing w:val="2"/>
          <w:szCs w:val="24"/>
        </w:rPr>
        <w:t>為強化社區整體照顧服務體系，積極布建長照據點，截至110年底止，宜蘭縣社區整合型服務中心</w:t>
      </w:r>
      <w:r>
        <w:rPr>
          <w:rFonts w:ascii="標楷體" w:eastAsia="標楷體" w:hAnsi="標楷體" w:hint="eastAsia"/>
          <w:spacing w:val="2"/>
          <w:szCs w:val="24"/>
        </w:rPr>
        <w:t>（</w:t>
      </w:r>
      <w:r w:rsidRPr="00183E5C">
        <w:rPr>
          <w:rFonts w:ascii="標楷體" w:eastAsia="標楷體" w:hAnsi="標楷體" w:hint="eastAsia"/>
          <w:spacing w:val="2"/>
          <w:szCs w:val="24"/>
        </w:rPr>
        <w:t>A據點</w:t>
      </w:r>
      <w:r>
        <w:rPr>
          <w:rFonts w:ascii="標楷體" w:eastAsia="標楷體" w:hAnsi="標楷體" w:hint="eastAsia"/>
          <w:spacing w:val="2"/>
          <w:szCs w:val="24"/>
        </w:rPr>
        <w:t>）</w:t>
      </w:r>
      <w:r w:rsidRPr="00183E5C">
        <w:rPr>
          <w:rFonts w:ascii="標楷體" w:eastAsia="標楷體" w:hAnsi="標楷體" w:hint="eastAsia"/>
          <w:spacing w:val="2"/>
          <w:szCs w:val="24"/>
        </w:rPr>
        <w:t>計有3</w:t>
      </w:r>
      <w:r>
        <w:rPr>
          <w:rFonts w:ascii="標楷體" w:eastAsia="標楷體" w:hAnsi="標楷體" w:hint="eastAsia"/>
          <w:spacing w:val="2"/>
          <w:szCs w:val="24"/>
        </w:rPr>
        <w:t>2</w:t>
      </w:r>
      <w:r w:rsidRPr="00183E5C">
        <w:rPr>
          <w:rFonts w:ascii="標楷體" w:eastAsia="標楷體" w:hAnsi="標楷體" w:hint="eastAsia"/>
          <w:spacing w:val="2"/>
          <w:szCs w:val="24"/>
        </w:rPr>
        <w:t>處，複合型服務中心</w:t>
      </w:r>
      <w:r>
        <w:rPr>
          <w:rFonts w:ascii="標楷體" w:eastAsia="標楷體" w:hAnsi="標楷體" w:hint="eastAsia"/>
          <w:spacing w:val="2"/>
          <w:szCs w:val="24"/>
        </w:rPr>
        <w:t>（</w:t>
      </w:r>
      <w:r w:rsidRPr="00183E5C">
        <w:rPr>
          <w:rFonts w:ascii="標楷體" w:eastAsia="標楷體" w:hAnsi="標楷體" w:hint="eastAsia"/>
          <w:spacing w:val="2"/>
          <w:szCs w:val="24"/>
        </w:rPr>
        <w:t>B據點</w:t>
      </w:r>
      <w:r>
        <w:rPr>
          <w:rFonts w:ascii="標楷體" w:eastAsia="標楷體" w:hAnsi="標楷體" w:hint="eastAsia"/>
          <w:spacing w:val="2"/>
          <w:szCs w:val="24"/>
        </w:rPr>
        <w:t>）</w:t>
      </w:r>
      <w:r w:rsidRPr="00183E5C">
        <w:rPr>
          <w:rFonts w:ascii="標楷體" w:eastAsia="標楷體" w:hAnsi="標楷體" w:hint="eastAsia"/>
          <w:spacing w:val="2"/>
          <w:szCs w:val="24"/>
        </w:rPr>
        <w:t>計有183處，巷弄長照站</w:t>
      </w:r>
      <w:r>
        <w:rPr>
          <w:rFonts w:ascii="標楷體" w:eastAsia="標楷體" w:hAnsi="標楷體" w:hint="eastAsia"/>
          <w:spacing w:val="2"/>
          <w:szCs w:val="24"/>
        </w:rPr>
        <w:t>（C</w:t>
      </w:r>
      <w:r w:rsidRPr="00183E5C">
        <w:rPr>
          <w:rFonts w:ascii="標楷體" w:eastAsia="標楷體" w:hAnsi="標楷體" w:hint="eastAsia"/>
          <w:spacing w:val="2"/>
          <w:szCs w:val="24"/>
        </w:rPr>
        <w:t>據點</w:t>
      </w:r>
      <w:r>
        <w:rPr>
          <w:rFonts w:ascii="標楷體" w:eastAsia="標楷體" w:hAnsi="標楷體" w:hint="eastAsia"/>
          <w:spacing w:val="2"/>
          <w:szCs w:val="24"/>
        </w:rPr>
        <w:t>）</w:t>
      </w:r>
      <w:r w:rsidRPr="00183E5C">
        <w:rPr>
          <w:rFonts w:ascii="標楷體" w:eastAsia="標楷體" w:hAnsi="標楷體" w:hint="eastAsia"/>
          <w:spacing w:val="2"/>
          <w:szCs w:val="24"/>
        </w:rPr>
        <w:t>計有136處，均已達成布</w:t>
      </w:r>
      <w:r>
        <w:rPr>
          <w:rFonts w:ascii="標楷體" w:eastAsia="標楷體" w:hAnsi="標楷體" w:hint="eastAsia"/>
          <w:spacing w:val="2"/>
          <w:szCs w:val="24"/>
        </w:rPr>
        <w:t>建目標。</w:t>
      </w:r>
      <w:r w:rsidRPr="00183E5C">
        <w:rPr>
          <w:rFonts w:ascii="標楷體" w:eastAsia="標楷體" w:hAnsi="標楷體" w:hint="eastAsia"/>
          <w:spacing w:val="2"/>
          <w:szCs w:val="24"/>
        </w:rPr>
        <w:t>衛福部110年度核定補助長照所辦理長期照顧十年計畫2.0金額5億7,448萬餘元</w:t>
      </w:r>
      <w:r>
        <w:rPr>
          <w:rFonts w:ascii="標楷體" w:eastAsia="標楷體" w:hAnsi="標楷體" w:hint="eastAsia"/>
          <w:spacing w:val="2"/>
          <w:szCs w:val="24"/>
        </w:rPr>
        <w:t>（</w:t>
      </w:r>
      <w:r w:rsidRPr="00183E5C">
        <w:rPr>
          <w:rFonts w:ascii="標楷體" w:eastAsia="標楷體" w:hAnsi="標楷體" w:hint="eastAsia"/>
          <w:spacing w:val="2"/>
          <w:szCs w:val="24"/>
        </w:rPr>
        <w:t>長照服務給付及支付4億3,736萬餘元、資源布建1億3,712萬元</w:t>
      </w:r>
      <w:r>
        <w:rPr>
          <w:rFonts w:ascii="標楷體" w:eastAsia="標楷體" w:hAnsi="標楷體" w:hint="eastAsia"/>
          <w:spacing w:val="2"/>
          <w:szCs w:val="24"/>
        </w:rPr>
        <w:t>）</w:t>
      </w:r>
      <w:r w:rsidRPr="00183E5C">
        <w:rPr>
          <w:rFonts w:ascii="標楷體" w:eastAsia="標楷體" w:hAnsi="標楷體" w:hint="eastAsia"/>
          <w:spacing w:val="2"/>
          <w:szCs w:val="24"/>
        </w:rPr>
        <w:t>，截至110年12月底止，累計執行數</w:t>
      </w:r>
      <w:r>
        <w:rPr>
          <w:rFonts w:ascii="標楷體" w:eastAsia="標楷體" w:hAnsi="標楷體" w:hint="eastAsia"/>
          <w:spacing w:val="2"/>
          <w:szCs w:val="24"/>
        </w:rPr>
        <w:t>（</w:t>
      </w:r>
      <w:r w:rsidRPr="00183E5C">
        <w:rPr>
          <w:rFonts w:ascii="標楷體" w:eastAsia="標楷體" w:hAnsi="標楷體" w:hint="eastAsia"/>
          <w:spacing w:val="2"/>
          <w:szCs w:val="24"/>
        </w:rPr>
        <w:t>含保留數</w:t>
      </w:r>
      <w:r>
        <w:rPr>
          <w:rFonts w:ascii="標楷體" w:eastAsia="標楷體" w:hAnsi="標楷體" w:hint="eastAsia"/>
          <w:spacing w:val="2"/>
          <w:szCs w:val="24"/>
        </w:rPr>
        <w:t>）</w:t>
      </w:r>
      <w:r w:rsidRPr="00183E5C">
        <w:rPr>
          <w:rFonts w:ascii="標楷體" w:eastAsia="標楷體" w:hAnsi="標楷體" w:hint="eastAsia"/>
          <w:spacing w:val="2"/>
          <w:szCs w:val="24"/>
        </w:rPr>
        <w:t>5億4,657萬餘元</w:t>
      </w:r>
      <w:r>
        <w:rPr>
          <w:rFonts w:ascii="標楷體" w:eastAsia="標楷體" w:hAnsi="標楷體" w:hint="eastAsia"/>
          <w:spacing w:val="2"/>
          <w:szCs w:val="24"/>
        </w:rPr>
        <w:t>（</w:t>
      </w:r>
      <w:r w:rsidRPr="00183E5C">
        <w:rPr>
          <w:rFonts w:ascii="標楷體" w:eastAsia="標楷體" w:hAnsi="標楷體" w:hint="eastAsia"/>
          <w:spacing w:val="2"/>
          <w:szCs w:val="24"/>
        </w:rPr>
        <w:t>長照服務給付及支付4億2,799萬餘元、資源布建1億1,857萬餘元</w:t>
      </w:r>
      <w:r>
        <w:rPr>
          <w:rFonts w:ascii="標楷體" w:eastAsia="標楷體" w:hAnsi="標楷體" w:hint="eastAsia"/>
          <w:spacing w:val="2"/>
          <w:szCs w:val="24"/>
        </w:rPr>
        <w:t>）</w:t>
      </w:r>
      <w:r w:rsidRPr="00183E5C">
        <w:rPr>
          <w:rFonts w:ascii="標楷體" w:eastAsia="標楷體" w:hAnsi="標楷體" w:hint="eastAsia"/>
          <w:spacing w:val="2"/>
          <w:szCs w:val="24"/>
        </w:rPr>
        <w:t>，約占核定金額之95.14％，經查其辦理情形，核有：</w:t>
      </w:r>
    </w:p>
    <w:p w14:paraId="2401DDE0" w14:textId="77777777" w:rsidR="00AD2184" w:rsidRDefault="00AD2184" w:rsidP="00BE11DD">
      <w:pPr>
        <w:widowControl/>
        <w:overflowPunct w:val="0"/>
        <w:adjustRightInd w:val="0"/>
        <w:spacing w:beforeLines="50" w:before="120" w:line="500" w:lineRule="exact"/>
        <w:ind w:firstLineChars="450" w:firstLine="1081"/>
        <w:jc w:val="both"/>
        <w:textAlignment w:val="baseline"/>
        <w:rPr>
          <w:rFonts w:ascii="標楷體" w:eastAsia="標楷體" w:hAnsi="標楷體"/>
          <w:color w:val="FF0000"/>
          <w:szCs w:val="24"/>
        </w:rPr>
      </w:pPr>
      <w:r w:rsidRPr="00FA5219">
        <w:rPr>
          <w:rFonts w:ascii="標楷體" w:eastAsia="標楷體" w:hAnsi="標楷體" w:hint="eastAsia"/>
          <w:b/>
          <w:szCs w:val="24"/>
        </w:rPr>
        <w:t>1.</w:t>
      </w:r>
      <w:r w:rsidRPr="00FA5219">
        <w:rPr>
          <w:rFonts w:ascii="標楷體" w:eastAsia="標楷體" w:hAnsi="標楷體" w:hint="eastAsia"/>
          <w:b/>
          <w:szCs w:val="22"/>
        </w:rPr>
        <w:t xml:space="preserve">　</w:t>
      </w:r>
      <w:r w:rsidRPr="006D68FD">
        <w:rPr>
          <w:rFonts w:ascii="標楷體" w:eastAsia="標楷體" w:hAnsi="標楷體" w:hint="eastAsia"/>
          <w:b/>
        </w:rPr>
        <w:t>110</w:t>
      </w:r>
      <w:r w:rsidRPr="00FA5219">
        <w:rPr>
          <w:rFonts w:ascii="標楷體" w:eastAsia="標楷體" w:hAnsi="標楷體" w:hint="eastAsia"/>
          <w:b/>
          <w:szCs w:val="24"/>
        </w:rPr>
        <w:t>年度長照涵蓋率及部分項目服務人次均較109年度下降，亟待注意檢討癥結原因，並積極研謀改善：</w:t>
      </w:r>
      <w:r w:rsidRPr="00FA5219">
        <w:rPr>
          <w:rFonts w:ascii="標楷體" w:eastAsia="標楷體" w:hAnsi="標楷體" w:hint="eastAsia"/>
          <w:szCs w:val="24"/>
        </w:rPr>
        <w:t>宜蘭縣110年度長照服務使用人數及住宿式機構服務使用人數分別為6,834人及3,148人，均較109年度之6,816人及3,044人增加，惟110年度長照涵蓋率</w:t>
      </w:r>
      <w:r>
        <w:rPr>
          <w:rFonts w:ascii="標楷體" w:eastAsia="標楷體" w:hAnsi="標楷體" w:hint="eastAsia"/>
          <w:szCs w:val="24"/>
        </w:rPr>
        <w:t>（</w:t>
      </w:r>
      <w:r w:rsidRPr="00FA5219">
        <w:rPr>
          <w:rFonts w:ascii="標楷體" w:eastAsia="標楷體" w:hAnsi="標楷體" w:hint="eastAsia"/>
          <w:szCs w:val="24"/>
        </w:rPr>
        <w:t>即前開服務使用人數合計數占長照需要人數之比率</w:t>
      </w:r>
      <w:r>
        <w:rPr>
          <w:rFonts w:ascii="標楷體" w:eastAsia="標楷體" w:hAnsi="標楷體" w:hint="eastAsia"/>
          <w:szCs w:val="24"/>
        </w:rPr>
        <w:t>）</w:t>
      </w:r>
      <w:r w:rsidRPr="00FA5219">
        <w:rPr>
          <w:rFonts w:ascii="標楷體" w:eastAsia="標楷體" w:hAnsi="標楷體" w:hint="eastAsia"/>
          <w:szCs w:val="24"/>
        </w:rPr>
        <w:t>為53.96％，較109年度之55.00％下降。復依居家及社區式長照服務情形統計分析結果，110年度接受服務者59萬餘人次，較109年度之63萬餘人次，減少3萬餘人次，約5.50％，其中服務人次較109年度減少者計有營養餐飲、交通接送、專業服務、失智社區服務據點及原住民族地區社區整合型服務等5項</w:t>
      </w:r>
      <w:r>
        <w:rPr>
          <w:rFonts w:ascii="標楷體" w:eastAsia="標楷體" w:hAnsi="標楷體" w:hint="eastAsia"/>
          <w:szCs w:val="24"/>
        </w:rPr>
        <w:t>（表1）</w:t>
      </w:r>
      <w:r w:rsidRPr="00FA5219">
        <w:rPr>
          <w:rFonts w:ascii="標楷體" w:eastAsia="標楷體" w:hAnsi="標楷體" w:hint="eastAsia"/>
          <w:szCs w:val="24"/>
        </w:rPr>
        <w:t>，其中以專業服務890人次較109年度之11,878人次，減少10,988人次，約92.51％，減少比率最高；又</w:t>
      </w:r>
      <w:r w:rsidRPr="00FA5219">
        <w:rPr>
          <w:rFonts w:ascii="標楷體" w:eastAsia="標楷體" w:hAnsi="標楷體" w:hint="eastAsia"/>
          <w:szCs w:val="24"/>
        </w:rPr>
        <w:lastRenderedPageBreak/>
        <w:t>交通接送服務據點16處，較109年度增加7處，惟服務人次73,418人次卻反較109年度之86,782人次，減少13,364人次，約15.40％，經函請長照所檢討長照涵蓋率及前揭項目服務人次減少癥結原因，並積極研謀提升宜蘭縣長照涵蓋率及服務人次善策。</w:t>
      </w:r>
      <w:r w:rsidRPr="00B51284">
        <w:rPr>
          <w:rFonts w:ascii="標楷體" w:eastAsia="標楷體" w:hAnsi="標楷體" w:hint="eastAsia"/>
          <w:szCs w:val="24"/>
        </w:rPr>
        <w:t>據復：因110年5月起嚴重特殊傳染性肺炎</w:t>
      </w:r>
      <w:r>
        <w:rPr>
          <w:rFonts w:ascii="標楷體" w:eastAsia="標楷體" w:hAnsi="標楷體" w:hint="eastAsia"/>
          <w:szCs w:val="24"/>
        </w:rPr>
        <w:t>（</w:t>
      </w:r>
      <w:r w:rsidRPr="00B51284">
        <w:rPr>
          <w:rFonts w:ascii="標楷體" w:eastAsia="標楷體" w:hAnsi="標楷體" w:hint="eastAsia"/>
          <w:szCs w:val="24"/>
        </w:rPr>
        <w:t>COVID</w:t>
      </w:r>
      <w:r>
        <w:rPr>
          <w:rFonts w:ascii="標楷體" w:eastAsia="標楷體" w:hAnsi="標楷體" w:hint="eastAsia"/>
          <w:szCs w:val="24"/>
        </w:rPr>
        <w:t>－</w:t>
      </w:r>
      <w:r w:rsidRPr="00B51284">
        <w:rPr>
          <w:rFonts w:ascii="標楷體" w:eastAsia="標楷體" w:hAnsi="標楷體" w:hint="eastAsia"/>
          <w:szCs w:val="24"/>
        </w:rPr>
        <w:t>19</w:t>
      </w:r>
      <w:r>
        <w:rPr>
          <w:rFonts w:ascii="標楷體" w:eastAsia="標楷體" w:hAnsi="標楷體" w:hint="eastAsia"/>
          <w:szCs w:val="24"/>
        </w:rPr>
        <w:t>）</w:t>
      </w:r>
      <w:r w:rsidRPr="00B51284">
        <w:rPr>
          <w:rFonts w:ascii="標楷體" w:eastAsia="標楷體" w:hAnsi="標楷體" w:hint="eastAsia"/>
          <w:szCs w:val="24"/>
        </w:rPr>
        <w:t>疫情爆發，降低</w:t>
      </w:r>
      <w:r>
        <w:rPr>
          <w:rFonts w:ascii="標楷體" w:eastAsia="標楷體" w:hAnsi="標楷體" w:hint="eastAsia"/>
          <w:szCs w:val="24"/>
        </w:rPr>
        <w:t>民眾使用長照服務意願，並配合中央政策，暫停或減少服務接觸時間，</w:t>
      </w:r>
      <w:r w:rsidRPr="00B51284">
        <w:rPr>
          <w:rFonts w:ascii="標楷體" w:eastAsia="標楷體" w:hAnsi="標楷體" w:hint="eastAsia"/>
          <w:szCs w:val="24"/>
        </w:rPr>
        <w:t>致部分項目服務人次下降；又配合中央政策，針對不符補助條件之個</w:t>
      </w:r>
      <w:r w:rsidRPr="00A03E4C">
        <w:rPr>
          <w:rFonts w:asciiTheme="minorHAnsi" w:eastAsiaTheme="minorEastAsia" w:hAnsiTheme="minorHAnsi" w:cstheme="minorBidi"/>
          <w:noProof/>
          <w:szCs w:val="22"/>
        </w:rPr>
        <mc:AlternateContent>
          <mc:Choice Requires="wps">
            <w:drawing>
              <wp:anchor distT="0" distB="0" distL="114300" distR="114300" simplePos="0" relativeHeight="251744256" behindDoc="0" locked="0" layoutInCell="1" allowOverlap="1" wp14:anchorId="6C145888" wp14:editId="63954766">
                <wp:simplePos x="0" y="0"/>
                <wp:positionH relativeFrom="column">
                  <wp:posOffset>1935480</wp:posOffset>
                </wp:positionH>
                <wp:positionV relativeFrom="paragraph">
                  <wp:posOffset>3549015</wp:posOffset>
                </wp:positionV>
                <wp:extent cx="4375150" cy="2512695"/>
                <wp:effectExtent l="0" t="0" r="0" b="1905"/>
                <wp:wrapSquare wrapText="bothSides"/>
                <wp:docPr id="8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5150" cy="2512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74182" w14:textId="77777777" w:rsidR="00AD2184" w:rsidRDefault="00AD2184" w:rsidP="00A03E4C">
                            <w:pPr>
                              <w:jc w:val="center"/>
                              <w:rPr>
                                <w:rFonts w:ascii="標楷體" w:eastAsia="標楷體" w:hAnsi="標楷體"/>
                                <w:b/>
                              </w:rPr>
                            </w:pPr>
                            <w:r w:rsidRPr="00A94CC2">
                              <w:rPr>
                                <w:rFonts w:ascii="標楷體" w:eastAsia="標楷體" w:hAnsi="標楷體" w:hint="eastAsia"/>
                                <w:b/>
                              </w:rPr>
                              <w:t>表</w:t>
                            </w:r>
                            <w:r>
                              <w:rPr>
                                <w:rFonts w:ascii="標楷體" w:eastAsia="標楷體" w:hAnsi="標楷體" w:hint="eastAsia"/>
                                <w:b/>
                              </w:rPr>
                              <w:t>1　服務項目人次較109年度減少情形</w:t>
                            </w:r>
                          </w:p>
                          <w:p w14:paraId="6C291BCC" w14:textId="77777777" w:rsidR="00AD2184" w:rsidRPr="00762258" w:rsidRDefault="00AD2184" w:rsidP="00762258">
                            <w:pPr>
                              <w:spacing w:afterLines="30" w:after="72" w:line="240" w:lineRule="exact"/>
                              <w:ind w:right="48"/>
                              <w:jc w:val="right"/>
                              <w:rPr>
                                <w:rFonts w:ascii="標楷體" w:eastAsia="標楷體" w:hAnsi="標楷體"/>
                                <w:sz w:val="20"/>
                              </w:rPr>
                            </w:pPr>
                            <w:r w:rsidRPr="00762258">
                              <w:rPr>
                                <w:rFonts w:ascii="標楷體" w:eastAsia="標楷體" w:hAnsi="標楷體" w:hint="eastAsia"/>
                                <w:sz w:val="20"/>
                              </w:rPr>
                              <w:t>單位：人次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1205"/>
                              <w:gridCol w:w="1205"/>
                              <w:gridCol w:w="1226"/>
                            </w:tblGrid>
                            <w:tr w:rsidR="00AD2184" w:rsidRPr="00A94CC2" w14:paraId="2401D663" w14:textId="77777777" w:rsidTr="0055508E">
                              <w:trPr>
                                <w:trHeight w:val="373"/>
                                <w:jc w:val="center"/>
                              </w:trPr>
                              <w:tc>
                                <w:tcPr>
                                  <w:tcW w:w="2928" w:type="dxa"/>
                                  <w:vMerge w:val="restart"/>
                                  <w:shd w:val="clear" w:color="auto" w:fill="auto"/>
                                  <w:vAlign w:val="center"/>
                                </w:tcPr>
                                <w:p w14:paraId="001C5FD1"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服務項目</w:t>
                                  </w:r>
                                </w:p>
                              </w:tc>
                              <w:tc>
                                <w:tcPr>
                                  <w:tcW w:w="2410" w:type="dxa"/>
                                  <w:gridSpan w:val="2"/>
                                  <w:shd w:val="clear" w:color="auto" w:fill="auto"/>
                                  <w:vAlign w:val="center"/>
                                </w:tcPr>
                                <w:p w14:paraId="5B948E65"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服務人</w:t>
                                  </w:r>
                                  <w:r>
                                    <w:rPr>
                                      <w:rFonts w:ascii="標楷體" w:eastAsia="標楷體" w:hAnsi="標楷體" w:hint="eastAsia"/>
                                      <w:sz w:val="20"/>
                                    </w:rPr>
                                    <w:t>次</w:t>
                                  </w:r>
                                </w:p>
                              </w:tc>
                              <w:tc>
                                <w:tcPr>
                                  <w:tcW w:w="1226" w:type="dxa"/>
                                  <w:vMerge w:val="restart"/>
                                  <w:shd w:val="clear" w:color="auto" w:fill="auto"/>
                                  <w:vAlign w:val="center"/>
                                </w:tcPr>
                                <w:p w14:paraId="6D279EBE" w14:textId="77777777" w:rsidR="00AD2184" w:rsidRPr="00A94CC2" w:rsidRDefault="00AD2184" w:rsidP="008E0AE0">
                                  <w:pPr>
                                    <w:jc w:val="center"/>
                                    <w:rPr>
                                      <w:rFonts w:ascii="標楷體" w:eastAsia="標楷體" w:hAnsi="標楷體"/>
                                      <w:sz w:val="20"/>
                                    </w:rPr>
                                  </w:pPr>
                                  <w:r>
                                    <w:rPr>
                                      <w:rFonts w:ascii="標楷體" w:eastAsia="標楷體" w:hAnsi="標楷體" w:hint="eastAsia"/>
                                      <w:sz w:val="20"/>
                                    </w:rPr>
                                    <w:t>減少人次</w:t>
                                  </w:r>
                                </w:p>
                              </w:tc>
                            </w:tr>
                            <w:tr w:rsidR="00AD2184" w:rsidRPr="00A94CC2" w14:paraId="2DF0361C" w14:textId="77777777" w:rsidTr="0055508E">
                              <w:trPr>
                                <w:trHeight w:val="373"/>
                                <w:jc w:val="center"/>
                              </w:trPr>
                              <w:tc>
                                <w:tcPr>
                                  <w:tcW w:w="2928" w:type="dxa"/>
                                  <w:vMerge/>
                                  <w:shd w:val="clear" w:color="auto" w:fill="auto"/>
                                  <w:vAlign w:val="center"/>
                                </w:tcPr>
                                <w:p w14:paraId="758A5513" w14:textId="77777777" w:rsidR="00AD2184" w:rsidRPr="00A94CC2" w:rsidRDefault="00AD2184" w:rsidP="00C40694">
                                  <w:pPr>
                                    <w:jc w:val="center"/>
                                    <w:rPr>
                                      <w:rFonts w:ascii="標楷體" w:eastAsia="標楷體" w:hAnsi="標楷體"/>
                                      <w:sz w:val="20"/>
                                    </w:rPr>
                                  </w:pPr>
                                </w:p>
                              </w:tc>
                              <w:tc>
                                <w:tcPr>
                                  <w:tcW w:w="1205" w:type="dxa"/>
                                  <w:shd w:val="clear" w:color="auto" w:fill="auto"/>
                                  <w:vAlign w:val="center"/>
                                </w:tcPr>
                                <w:p w14:paraId="56EEB42F"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1</w:t>
                                  </w:r>
                                  <w:r>
                                    <w:rPr>
                                      <w:rFonts w:ascii="標楷體" w:eastAsia="標楷體" w:hAnsi="標楷體" w:hint="eastAsia"/>
                                      <w:sz w:val="20"/>
                                    </w:rPr>
                                    <w:t>09</w:t>
                                  </w:r>
                                  <w:r w:rsidRPr="00A94CC2">
                                    <w:rPr>
                                      <w:rFonts w:ascii="標楷體" w:eastAsia="標楷體" w:hAnsi="標楷體" w:hint="eastAsia"/>
                                      <w:sz w:val="20"/>
                                    </w:rPr>
                                    <w:t>年度</w:t>
                                  </w:r>
                                </w:p>
                              </w:tc>
                              <w:tc>
                                <w:tcPr>
                                  <w:tcW w:w="1205" w:type="dxa"/>
                                  <w:shd w:val="clear" w:color="auto" w:fill="auto"/>
                                  <w:vAlign w:val="center"/>
                                </w:tcPr>
                                <w:p w14:paraId="1E8359B3"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1</w:t>
                                  </w:r>
                                  <w:r>
                                    <w:rPr>
                                      <w:rFonts w:ascii="標楷體" w:eastAsia="標楷體" w:hAnsi="標楷體" w:hint="eastAsia"/>
                                      <w:sz w:val="20"/>
                                    </w:rPr>
                                    <w:t>10</w:t>
                                  </w:r>
                                  <w:r w:rsidRPr="00A94CC2">
                                    <w:rPr>
                                      <w:rFonts w:ascii="標楷體" w:eastAsia="標楷體" w:hAnsi="標楷體" w:hint="eastAsia"/>
                                      <w:sz w:val="20"/>
                                    </w:rPr>
                                    <w:t>年度</w:t>
                                  </w:r>
                                </w:p>
                              </w:tc>
                              <w:tc>
                                <w:tcPr>
                                  <w:tcW w:w="1226" w:type="dxa"/>
                                  <w:vMerge/>
                                  <w:shd w:val="clear" w:color="auto" w:fill="auto"/>
                                </w:tcPr>
                                <w:p w14:paraId="3014EDB6" w14:textId="77777777" w:rsidR="00AD2184" w:rsidRPr="00A94CC2" w:rsidRDefault="00AD2184" w:rsidP="008E0AE0">
                                  <w:pPr>
                                    <w:rPr>
                                      <w:rFonts w:ascii="標楷體" w:eastAsia="標楷體" w:hAnsi="標楷體"/>
                                      <w:sz w:val="20"/>
                                    </w:rPr>
                                  </w:pPr>
                                </w:p>
                              </w:tc>
                            </w:tr>
                            <w:tr w:rsidR="00AD2184" w:rsidRPr="00A94CC2" w14:paraId="69331744" w14:textId="77777777" w:rsidTr="0055508E">
                              <w:trPr>
                                <w:trHeight w:val="373"/>
                                <w:jc w:val="center"/>
                              </w:trPr>
                              <w:tc>
                                <w:tcPr>
                                  <w:tcW w:w="2928" w:type="dxa"/>
                                  <w:shd w:val="clear" w:color="auto" w:fill="auto"/>
                                  <w:vAlign w:val="center"/>
                                </w:tcPr>
                                <w:p w14:paraId="7358A596"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營養餐飲</w:t>
                                  </w:r>
                                </w:p>
                              </w:tc>
                              <w:tc>
                                <w:tcPr>
                                  <w:tcW w:w="1205" w:type="dxa"/>
                                  <w:shd w:val="clear" w:color="auto" w:fill="auto"/>
                                  <w:vAlign w:val="center"/>
                                </w:tcPr>
                                <w:p w14:paraId="2AD56E65"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189,212</w:t>
                                  </w:r>
                                </w:p>
                              </w:tc>
                              <w:tc>
                                <w:tcPr>
                                  <w:tcW w:w="1205" w:type="dxa"/>
                                  <w:shd w:val="clear" w:color="auto" w:fill="auto"/>
                                  <w:vAlign w:val="center"/>
                                </w:tcPr>
                                <w:p w14:paraId="58F8D8C1"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180,673</w:t>
                                  </w:r>
                                </w:p>
                              </w:tc>
                              <w:tc>
                                <w:tcPr>
                                  <w:tcW w:w="1226" w:type="dxa"/>
                                  <w:shd w:val="clear" w:color="auto" w:fill="auto"/>
                                  <w:vAlign w:val="center"/>
                                </w:tcPr>
                                <w:p w14:paraId="5DA04991"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8,539</w:t>
                                  </w:r>
                                </w:p>
                              </w:tc>
                            </w:tr>
                            <w:tr w:rsidR="00AD2184" w:rsidRPr="00A94CC2" w14:paraId="2823AD04" w14:textId="77777777" w:rsidTr="0055508E">
                              <w:trPr>
                                <w:trHeight w:val="373"/>
                                <w:jc w:val="center"/>
                              </w:trPr>
                              <w:tc>
                                <w:tcPr>
                                  <w:tcW w:w="2928" w:type="dxa"/>
                                  <w:shd w:val="clear" w:color="auto" w:fill="auto"/>
                                  <w:vAlign w:val="center"/>
                                </w:tcPr>
                                <w:p w14:paraId="68107281"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交通接送</w:t>
                                  </w:r>
                                </w:p>
                              </w:tc>
                              <w:tc>
                                <w:tcPr>
                                  <w:tcW w:w="1205" w:type="dxa"/>
                                  <w:shd w:val="clear" w:color="auto" w:fill="auto"/>
                                  <w:vAlign w:val="center"/>
                                </w:tcPr>
                                <w:p w14:paraId="5A05A0CB"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86,782</w:t>
                                  </w:r>
                                </w:p>
                              </w:tc>
                              <w:tc>
                                <w:tcPr>
                                  <w:tcW w:w="1205" w:type="dxa"/>
                                  <w:shd w:val="clear" w:color="auto" w:fill="auto"/>
                                  <w:vAlign w:val="center"/>
                                </w:tcPr>
                                <w:p w14:paraId="24F67519"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73,418</w:t>
                                  </w:r>
                                </w:p>
                              </w:tc>
                              <w:tc>
                                <w:tcPr>
                                  <w:tcW w:w="1226" w:type="dxa"/>
                                  <w:shd w:val="clear" w:color="auto" w:fill="auto"/>
                                  <w:vAlign w:val="center"/>
                                </w:tcPr>
                                <w:p w14:paraId="1DF70265"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13,364</w:t>
                                  </w:r>
                                </w:p>
                              </w:tc>
                            </w:tr>
                            <w:tr w:rsidR="00AD2184" w:rsidRPr="00A94CC2" w14:paraId="6E2C9FCA" w14:textId="77777777" w:rsidTr="0055508E">
                              <w:trPr>
                                <w:trHeight w:val="373"/>
                                <w:jc w:val="center"/>
                              </w:trPr>
                              <w:tc>
                                <w:tcPr>
                                  <w:tcW w:w="2928" w:type="dxa"/>
                                  <w:shd w:val="clear" w:color="auto" w:fill="auto"/>
                                  <w:vAlign w:val="center"/>
                                </w:tcPr>
                                <w:p w14:paraId="7BB14180"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專業服務</w:t>
                                  </w:r>
                                </w:p>
                              </w:tc>
                              <w:tc>
                                <w:tcPr>
                                  <w:tcW w:w="1205" w:type="dxa"/>
                                  <w:shd w:val="clear" w:color="auto" w:fill="auto"/>
                                  <w:vAlign w:val="center"/>
                                </w:tcPr>
                                <w:p w14:paraId="5A2ABD8A"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11,878</w:t>
                                  </w:r>
                                </w:p>
                              </w:tc>
                              <w:tc>
                                <w:tcPr>
                                  <w:tcW w:w="1205" w:type="dxa"/>
                                  <w:shd w:val="clear" w:color="auto" w:fill="auto"/>
                                  <w:vAlign w:val="center"/>
                                </w:tcPr>
                                <w:p w14:paraId="34B64282"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890</w:t>
                                  </w:r>
                                </w:p>
                              </w:tc>
                              <w:tc>
                                <w:tcPr>
                                  <w:tcW w:w="1226" w:type="dxa"/>
                                  <w:shd w:val="clear" w:color="auto" w:fill="auto"/>
                                  <w:vAlign w:val="center"/>
                                </w:tcPr>
                                <w:p w14:paraId="4F2233DE"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10,988</w:t>
                                  </w:r>
                                </w:p>
                              </w:tc>
                            </w:tr>
                            <w:tr w:rsidR="00AD2184" w:rsidRPr="00A94CC2" w14:paraId="5FD318D6" w14:textId="77777777" w:rsidTr="0055508E">
                              <w:trPr>
                                <w:trHeight w:val="373"/>
                                <w:jc w:val="center"/>
                              </w:trPr>
                              <w:tc>
                                <w:tcPr>
                                  <w:tcW w:w="2928" w:type="dxa"/>
                                  <w:shd w:val="clear" w:color="auto" w:fill="auto"/>
                                  <w:vAlign w:val="center"/>
                                </w:tcPr>
                                <w:p w14:paraId="40FB07E9"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失智社區服務據點</w:t>
                                  </w:r>
                                </w:p>
                              </w:tc>
                              <w:tc>
                                <w:tcPr>
                                  <w:tcW w:w="1205" w:type="dxa"/>
                                  <w:shd w:val="clear" w:color="auto" w:fill="auto"/>
                                  <w:vAlign w:val="center"/>
                                </w:tcPr>
                                <w:p w14:paraId="796B5553"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26,137</w:t>
                                  </w:r>
                                </w:p>
                              </w:tc>
                              <w:tc>
                                <w:tcPr>
                                  <w:tcW w:w="1205" w:type="dxa"/>
                                  <w:shd w:val="clear" w:color="auto" w:fill="auto"/>
                                  <w:vAlign w:val="center"/>
                                </w:tcPr>
                                <w:p w14:paraId="25B54FA2"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24,253</w:t>
                                  </w:r>
                                </w:p>
                              </w:tc>
                              <w:tc>
                                <w:tcPr>
                                  <w:tcW w:w="1226" w:type="dxa"/>
                                  <w:shd w:val="clear" w:color="auto" w:fill="auto"/>
                                  <w:vAlign w:val="center"/>
                                </w:tcPr>
                                <w:p w14:paraId="37BCC4B5" w14:textId="77777777" w:rsidR="00AD2184" w:rsidRPr="00A94CC2" w:rsidRDefault="00AD2184" w:rsidP="00C40694">
                                  <w:pPr>
                                    <w:jc w:val="right"/>
                                    <w:rPr>
                                      <w:rFonts w:ascii="標楷體" w:eastAsia="標楷體" w:hAnsi="標楷體"/>
                                      <w:sz w:val="20"/>
                                    </w:rPr>
                                  </w:pPr>
                                  <w:r>
                                    <w:rPr>
                                      <w:rFonts w:ascii="標楷體" w:eastAsia="標楷體" w:hAnsi="標楷體" w:hint="eastAsia"/>
                                      <w:sz w:val="20"/>
                                    </w:rPr>
                                    <w:t>1,884</w:t>
                                  </w:r>
                                </w:p>
                              </w:tc>
                            </w:tr>
                            <w:tr w:rsidR="00AD2184" w:rsidRPr="00A94CC2" w14:paraId="680265A3" w14:textId="77777777" w:rsidTr="0055508E">
                              <w:trPr>
                                <w:trHeight w:val="373"/>
                                <w:jc w:val="center"/>
                              </w:trPr>
                              <w:tc>
                                <w:tcPr>
                                  <w:tcW w:w="2928" w:type="dxa"/>
                                  <w:tcBorders>
                                    <w:bottom w:val="single" w:sz="4" w:space="0" w:color="auto"/>
                                  </w:tcBorders>
                                  <w:shd w:val="clear" w:color="auto" w:fill="auto"/>
                                  <w:vAlign w:val="center"/>
                                </w:tcPr>
                                <w:p w14:paraId="406CB5B7" w14:textId="77777777" w:rsidR="00AD2184" w:rsidRPr="0055508E" w:rsidRDefault="00AD2184" w:rsidP="00C40694">
                                  <w:pPr>
                                    <w:jc w:val="center"/>
                                    <w:rPr>
                                      <w:rFonts w:ascii="標楷體" w:eastAsia="標楷體" w:hAnsi="標楷體"/>
                                      <w:sz w:val="20"/>
                                    </w:rPr>
                                  </w:pPr>
                                  <w:r w:rsidRPr="0055508E">
                                    <w:rPr>
                                      <w:rFonts w:ascii="標楷體" w:eastAsia="標楷體" w:hAnsi="標楷體" w:hint="eastAsia"/>
                                      <w:sz w:val="20"/>
                                    </w:rPr>
                                    <w:t>原住民族地區社區整合型服務</w:t>
                                  </w:r>
                                </w:p>
                              </w:tc>
                              <w:tc>
                                <w:tcPr>
                                  <w:tcW w:w="1205" w:type="dxa"/>
                                  <w:tcBorders>
                                    <w:bottom w:val="single" w:sz="4" w:space="0" w:color="auto"/>
                                  </w:tcBorders>
                                  <w:shd w:val="clear" w:color="auto" w:fill="auto"/>
                                  <w:vAlign w:val="center"/>
                                </w:tcPr>
                                <w:p w14:paraId="2583FD81"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80,471</w:t>
                                  </w:r>
                                </w:p>
                              </w:tc>
                              <w:tc>
                                <w:tcPr>
                                  <w:tcW w:w="1205" w:type="dxa"/>
                                  <w:tcBorders>
                                    <w:bottom w:val="single" w:sz="4" w:space="0" w:color="auto"/>
                                  </w:tcBorders>
                                  <w:shd w:val="clear" w:color="auto" w:fill="auto"/>
                                  <w:vAlign w:val="center"/>
                                </w:tcPr>
                                <w:p w14:paraId="53A11767"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74,651</w:t>
                                  </w:r>
                                </w:p>
                              </w:tc>
                              <w:tc>
                                <w:tcPr>
                                  <w:tcW w:w="1226" w:type="dxa"/>
                                  <w:tcBorders>
                                    <w:bottom w:val="single" w:sz="4" w:space="0" w:color="auto"/>
                                  </w:tcBorders>
                                  <w:shd w:val="clear" w:color="auto" w:fill="auto"/>
                                  <w:vAlign w:val="center"/>
                                </w:tcPr>
                                <w:p w14:paraId="660BA694" w14:textId="77777777" w:rsidR="00AD2184" w:rsidRPr="00A94CC2" w:rsidRDefault="00AD2184" w:rsidP="00C40694">
                                  <w:pPr>
                                    <w:jc w:val="right"/>
                                    <w:rPr>
                                      <w:rFonts w:ascii="標楷體" w:eastAsia="標楷體" w:hAnsi="標楷體"/>
                                      <w:sz w:val="20"/>
                                    </w:rPr>
                                  </w:pPr>
                                  <w:r>
                                    <w:rPr>
                                      <w:rFonts w:ascii="標楷體" w:eastAsia="標楷體" w:hAnsi="標楷體" w:hint="eastAsia"/>
                                      <w:sz w:val="20"/>
                                    </w:rPr>
                                    <w:t>5,820</w:t>
                                  </w:r>
                                </w:p>
                              </w:tc>
                            </w:tr>
                            <w:tr w:rsidR="00AD2184" w:rsidRPr="00A94CC2" w14:paraId="4D5EB72D" w14:textId="77777777" w:rsidTr="0055508E">
                              <w:trPr>
                                <w:trHeight w:val="287"/>
                                <w:jc w:val="center"/>
                              </w:trPr>
                              <w:tc>
                                <w:tcPr>
                                  <w:tcW w:w="6564" w:type="dxa"/>
                                  <w:gridSpan w:val="4"/>
                                  <w:tcBorders>
                                    <w:left w:val="nil"/>
                                    <w:bottom w:val="nil"/>
                                    <w:right w:val="nil"/>
                                  </w:tcBorders>
                                  <w:shd w:val="clear" w:color="auto" w:fill="auto"/>
                                </w:tcPr>
                                <w:p w14:paraId="3F02114E" w14:textId="77777777" w:rsidR="00AD2184" w:rsidRPr="009C11A2" w:rsidRDefault="00AD2184" w:rsidP="009C11A2">
                                  <w:pPr>
                                    <w:spacing w:beforeLines="20" w:before="48"/>
                                    <w:ind w:leftChars="-34" w:left="1" w:hangingChars="46" w:hanging="83"/>
                                    <w:rPr>
                                      <w:rFonts w:ascii="標楷體" w:eastAsia="標楷體" w:hAnsi="標楷體"/>
                                      <w:sz w:val="18"/>
                                      <w:szCs w:val="18"/>
                                    </w:rPr>
                                  </w:pPr>
                                  <w:r w:rsidRPr="009C11A2">
                                    <w:rPr>
                                      <w:rFonts w:ascii="標楷體" w:eastAsia="標楷體" w:hAnsi="標楷體" w:hint="eastAsia"/>
                                      <w:sz w:val="18"/>
                                      <w:szCs w:val="18"/>
                                    </w:rPr>
                                    <w:t>資料來源：整理自長照所提供資料。</w:t>
                                  </w:r>
                                </w:p>
                              </w:tc>
                            </w:tr>
                          </w:tbl>
                          <w:p w14:paraId="45A60B05" w14:textId="77777777" w:rsidR="00AD2184" w:rsidRPr="001268BF" w:rsidRDefault="00AD2184" w:rsidP="00A03E4C">
                            <w:pPr>
                              <w:rPr>
                                <w:rFonts w:ascii="標楷體" w:eastAsia="標楷體" w:hAnsi="標楷體"/>
                              </w:rPr>
                            </w:pPr>
                          </w:p>
                          <w:p w14:paraId="0E019836" w14:textId="77777777" w:rsidR="00AD2184" w:rsidRPr="00A94CC2" w:rsidRDefault="00AD2184" w:rsidP="00A03E4C">
                            <w:pPr>
                              <w:rPr>
                                <w:rFonts w:ascii="標楷體" w:eastAsia="標楷體" w:hAnsi="標楷體"/>
                              </w:rPr>
                            </w:pPr>
                          </w:p>
                          <w:p w14:paraId="6E38F77A" w14:textId="77777777" w:rsidR="00AD2184" w:rsidRPr="00A94CC2" w:rsidRDefault="00AD2184" w:rsidP="00A03E4C">
                            <w:pPr>
                              <w:rPr>
                                <w:rFonts w:ascii="標楷體" w:eastAsia="標楷體" w:hAnsi="標楷體"/>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73" type="#_x0000_t202" style="position:absolute;left:0;text-align:left;margin-left:152.4pt;margin-top:279.45pt;width:344.5pt;height:197.8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" filled="f" stroked="f">
                <v:textbox>
                  <w:txbxContent>
                    <w:p w14:paraId="79C74182" w14:textId="77777777" w:rsidR="00AD2184" w:rsidRDefault="00AD2184" w:rsidP="00A03E4C">
                      <w:pPr>
                        <w:jc w:val="center"/>
                        <w:rPr>
                          <w:rFonts w:ascii="標楷體" w:eastAsia="標楷體" w:hAnsi="標楷體"/>
                          <w:b/>
                        </w:rPr>
                      </w:pPr>
                      <w:r w:rsidRPr="00A94CC2">
                        <w:rPr>
                          <w:rFonts w:ascii="標楷體" w:eastAsia="標楷體" w:hAnsi="標楷體" w:hint="eastAsia"/>
                          <w:b/>
                        </w:rPr>
                        <w:t>表</w:t>
                      </w:r>
                      <w:r>
                        <w:rPr>
                          <w:rFonts w:ascii="標楷體" w:eastAsia="標楷體" w:hAnsi="標楷體" w:hint="eastAsia"/>
                          <w:b/>
                        </w:rPr>
                        <w:t>1　服務項目人次較109年度減少情形</w:t>
                      </w:r>
                    </w:p>
                    <w:p w14:paraId="6C291BCC" w14:textId="77777777" w:rsidR="00AD2184" w:rsidRPr="00762258" w:rsidRDefault="00AD2184" w:rsidP="00762258">
                      <w:pPr>
                        <w:spacing w:afterLines="30" w:after="72" w:line="240" w:lineRule="exact"/>
                        <w:ind w:right="48"/>
                        <w:jc w:val="right"/>
                        <w:rPr>
                          <w:rFonts w:ascii="標楷體" w:eastAsia="標楷體" w:hAnsi="標楷體"/>
                          <w:sz w:val="20"/>
                        </w:rPr>
                      </w:pPr>
                      <w:r w:rsidRPr="00762258">
                        <w:rPr>
                          <w:rFonts w:ascii="標楷體" w:eastAsia="標楷體" w:hAnsi="標楷體" w:hint="eastAsia"/>
                          <w:sz w:val="20"/>
                        </w:rPr>
                        <w:t>單位：人次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1205"/>
                        <w:gridCol w:w="1205"/>
                        <w:gridCol w:w="1226"/>
                      </w:tblGrid>
                      <w:tr w:rsidR="00AD2184" w:rsidRPr="00A94CC2" w14:paraId="2401D663" w14:textId="77777777" w:rsidTr="0055508E">
                        <w:trPr>
                          <w:trHeight w:val="373"/>
                          <w:jc w:val="center"/>
                        </w:trPr>
                        <w:tc>
                          <w:tcPr>
                            <w:tcW w:w="2928" w:type="dxa"/>
                            <w:vMerge w:val="restart"/>
                            <w:shd w:val="clear" w:color="auto" w:fill="auto"/>
                            <w:vAlign w:val="center"/>
                          </w:tcPr>
                          <w:p w14:paraId="001C5FD1"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服務項目</w:t>
                            </w:r>
                          </w:p>
                        </w:tc>
                        <w:tc>
                          <w:tcPr>
                            <w:tcW w:w="2410" w:type="dxa"/>
                            <w:gridSpan w:val="2"/>
                            <w:shd w:val="clear" w:color="auto" w:fill="auto"/>
                            <w:vAlign w:val="center"/>
                          </w:tcPr>
                          <w:p w14:paraId="5B948E65"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服務人</w:t>
                            </w:r>
                            <w:r>
                              <w:rPr>
                                <w:rFonts w:ascii="標楷體" w:eastAsia="標楷體" w:hAnsi="標楷體" w:hint="eastAsia"/>
                                <w:sz w:val="20"/>
                              </w:rPr>
                              <w:t>次</w:t>
                            </w:r>
                          </w:p>
                        </w:tc>
                        <w:tc>
                          <w:tcPr>
                            <w:tcW w:w="1226" w:type="dxa"/>
                            <w:vMerge w:val="restart"/>
                            <w:shd w:val="clear" w:color="auto" w:fill="auto"/>
                            <w:vAlign w:val="center"/>
                          </w:tcPr>
                          <w:p w14:paraId="6D279EBE" w14:textId="77777777" w:rsidR="00AD2184" w:rsidRPr="00A94CC2" w:rsidRDefault="00AD2184" w:rsidP="008E0AE0">
                            <w:pPr>
                              <w:jc w:val="center"/>
                              <w:rPr>
                                <w:rFonts w:ascii="標楷體" w:eastAsia="標楷體" w:hAnsi="標楷體"/>
                                <w:sz w:val="20"/>
                              </w:rPr>
                            </w:pPr>
                            <w:r>
                              <w:rPr>
                                <w:rFonts w:ascii="標楷體" w:eastAsia="標楷體" w:hAnsi="標楷體" w:hint="eastAsia"/>
                                <w:sz w:val="20"/>
                              </w:rPr>
                              <w:t>減少人次</w:t>
                            </w:r>
                          </w:p>
                        </w:tc>
                      </w:tr>
                      <w:tr w:rsidR="00AD2184" w:rsidRPr="00A94CC2" w14:paraId="2DF0361C" w14:textId="77777777" w:rsidTr="0055508E">
                        <w:trPr>
                          <w:trHeight w:val="373"/>
                          <w:jc w:val="center"/>
                        </w:trPr>
                        <w:tc>
                          <w:tcPr>
                            <w:tcW w:w="2928" w:type="dxa"/>
                            <w:vMerge/>
                            <w:shd w:val="clear" w:color="auto" w:fill="auto"/>
                            <w:vAlign w:val="center"/>
                          </w:tcPr>
                          <w:p w14:paraId="758A5513" w14:textId="77777777" w:rsidR="00AD2184" w:rsidRPr="00A94CC2" w:rsidRDefault="00AD2184" w:rsidP="00C40694">
                            <w:pPr>
                              <w:jc w:val="center"/>
                              <w:rPr>
                                <w:rFonts w:ascii="標楷體" w:eastAsia="標楷體" w:hAnsi="標楷體"/>
                                <w:sz w:val="20"/>
                              </w:rPr>
                            </w:pPr>
                          </w:p>
                        </w:tc>
                        <w:tc>
                          <w:tcPr>
                            <w:tcW w:w="1205" w:type="dxa"/>
                            <w:shd w:val="clear" w:color="auto" w:fill="auto"/>
                            <w:vAlign w:val="center"/>
                          </w:tcPr>
                          <w:p w14:paraId="56EEB42F"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1</w:t>
                            </w:r>
                            <w:r>
                              <w:rPr>
                                <w:rFonts w:ascii="標楷體" w:eastAsia="標楷體" w:hAnsi="標楷體" w:hint="eastAsia"/>
                                <w:sz w:val="20"/>
                              </w:rPr>
                              <w:t>09</w:t>
                            </w:r>
                            <w:r w:rsidRPr="00A94CC2">
                              <w:rPr>
                                <w:rFonts w:ascii="標楷體" w:eastAsia="標楷體" w:hAnsi="標楷體" w:hint="eastAsia"/>
                                <w:sz w:val="20"/>
                              </w:rPr>
                              <w:t>年度</w:t>
                            </w:r>
                          </w:p>
                        </w:tc>
                        <w:tc>
                          <w:tcPr>
                            <w:tcW w:w="1205" w:type="dxa"/>
                            <w:shd w:val="clear" w:color="auto" w:fill="auto"/>
                            <w:vAlign w:val="center"/>
                          </w:tcPr>
                          <w:p w14:paraId="1E8359B3"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1</w:t>
                            </w:r>
                            <w:r>
                              <w:rPr>
                                <w:rFonts w:ascii="標楷體" w:eastAsia="標楷體" w:hAnsi="標楷體" w:hint="eastAsia"/>
                                <w:sz w:val="20"/>
                              </w:rPr>
                              <w:t>10</w:t>
                            </w:r>
                            <w:r w:rsidRPr="00A94CC2">
                              <w:rPr>
                                <w:rFonts w:ascii="標楷體" w:eastAsia="標楷體" w:hAnsi="標楷體" w:hint="eastAsia"/>
                                <w:sz w:val="20"/>
                              </w:rPr>
                              <w:t>年度</w:t>
                            </w:r>
                          </w:p>
                        </w:tc>
                        <w:tc>
                          <w:tcPr>
                            <w:tcW w:w="1226" w:type="dxa"/>
                            <w:vMerge/>
                            <w:shd w:val="clear" w:color="auto" w:fill="auto"/>
                          </w:tcPr>
                          <w:p w14:paraId="3014EDB6" w14:textId="77777777" w:rsidR="00AD2184" w:rsidRPr="00A94CC2" w:rsidRDefault="00AD2184" w:rsidP="008E0AE0">
                            <w:pPr>
                              <w:rPr>
                                <w:rFonts w:ascii="標楷體" w:eastAsia="標楷體" w:hAnsi="標楷體"/>
                                <w:sz w:val="20"/>
                              </w:rPr>
                            </w:pPr>
                          </w:p>
                        </w:tc>
                      </w:tr>
                      <w:tr w:rsidR="00AD2184" w:rsidRPr="00A94CC2" w14:paraId="69331744" w14:textId="77777777" w:rsidTr="0055508E">
                        <w:trPr>
                          <w:trHeight w:val="373"/>
                          <w:jc w:val="center"/>
                        </w:trPr>
                        <w:tc>
                          <w:tcPr>
                            <w:tcW w:w="2928" w:type="dxa"/>
                            <w:shd w:val="clear" w:color="auto" w:fill="auto"/>
                            <w:vAlign w:val="center"/>
                          </w:tcPr>
                          <w:p w14:paraId="7358A596"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營養餐飲</w:t>
                            </w:r>
                          </w:p>
                        </w:tc>
                        <w:tc>
                          <w:tcPr>
                            <w:tcW w:w="1205" w:type="dxa"/>
                            <w:shd w:val="clear" w:color="auto" w:fill="auto"/>
                            <w:vAlign w:val="center"/>
                          </w:tcPr>
                          <w:p w14:paraId="2AD56E65"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189,212</w:t>
                            </w:r>
                          </w:p>
                        </w:tc>
                        <w:tc>
                          <w:tcPr>
                            <w:tcW w:w="1205" w:type="dxa"/>
                            <w:shd w:val="clear" w:color="auto" w:fill="auto"/>
                            <w:vAlign w:val="center"/>
                          </w:tcPr>
                          <w:p w14:paraId="58F8D8C1"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180,673</w:t>
                            </w:r>
                          </w:p>
                        </w:tc>
                        <w:tc>
                          <w:tcPr>
                            <w:tcW w:w="1226" w:type="dxa"/>
                            <w:shd w:val="clear" w:color="auto" w:fill="auto"/>
                            <w:vAlign w:val="center"/>
                          </w:tcPr>
                          <w:p w14:paraId="5DA04991"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8,539</w:t>
                            </w:r>
                          </w:p>
                        </w:tc>
                      </w:tr>
                      <w:tr w:rsidR="00AD2184" w:rsidRPr="00A94CC2" w14:paraId="2823AD04" w14:textId="77777777" w:rsidTr="0055508E">
                        <w:trPr>
                          <w:trHeight w:val="373"/>
                          <w:jc w:val="center"/>
                        </w:trPr>
                        <w:tc>
                          <w:tcPr>
                            <w:tcW w:w="2928" w:type="dxa"/>
                            <w:shd w:val="clear" w:color="auto" w:fill="auto"/>
                            <w:vAlign w:val="center"/>
                          </w:tcPr>
                          <w:p w14:paraId="68107281"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交通接送</w:t>
                            </w:r>
                          </w:p>
                        </w:tc>
                        <w:tc>
                          <w:tcPr>
                            <w:tcW w:w="1205" w:type="dxa"/>
                            <w:shd w:val="clear" w:color="auto" w:fill="auto"/>
                            <w:vAlign w:val="center"/>
                          </w:tcPr>
                          <w:p w14:paraId="5A05A0CB"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86,782</w:t>
                            </w:r>
                          </w:p>
                        </w:tc>
                        <w:tc>
                          <w:tcPr>
                            <w:tcW w:w="1205" w:type="dxa"/>
                            <w:shd w:val="clear" w:color="auto" w:fill="auto"/>
                            <w:vAlign w:val="center"/>
                          </w:tcPr>
                          <w:p w14:paraId="24F67519"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73,418</w:t>
                            </w:r>
                          </w:p>
                        </w:tc>
                        <w:tc>
                          <w:tcPr>
                            <w:tcW w:w="1226" w:type="dxa"/>
                            <w:shd w:val="clear" w:color="auto" w:fill="auto"/>
                            <w:vAlign w:val="center"/>
                          </w:tcPr>
                          <w:p w14:paraId="1DF70265"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13,364</w:t>
                            </w:r>
                          </w:p>
                        </w:tc>
                      </w:tr>
                      <w:tr w:rsidR="00AD2184" w:rsidRPr="00A94CC2" w14:paraId="6E2C9FCA" w14:textId="77777777" w:rsidTr="0055508E">
                        <w:trPr>
                          <w:trHeight w:val="373"/>
                          <w:jc w:val="center"/>
                        </w:trPr>
                        <w:tc>
                          <w:tcPr>
                            <w:tcW w:w="2928" w:type="dxa"/>
                            <w:shd w:val="clear" w:color="auto" w:fill="auto"/>
                            <w:vAlign w:val="center"/>
                          </w:tcPr>
                          <w:p w14:paraId="7BB14180"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專業服務</w:t>
                            </w:r>
                          </w:p>
                        </w:tc>
                        <w:tc>
                          <w:tcPr>
                            <w:tcW w:w="1205" w:type="dxa"/>
                            <w:shd w:val="clear" w:color="auto" w:fill="auto"/>
                            <w:vAlign w:val="center"/>
                          </w:tcPr>
                          <w:p w14:paraId="5A2ABD8A"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11,878</w:t>
                            </w:r>
                          </w:p>
                        </w:tc>
                        <w:tc>
                          <w:tcPr>
                            <w:tcW w:w="1205" w:type="dxa"/>
                            <w:shd w:val="clear" w:color="auto" w:fill="auto"/>
                            <w:vAlign w:val="center"/>
                          </w:tcPr>
                          <w:p w14:paraId="34B64282"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890</w:t>
                            </w:r>
                          </w:p>
                        </w:tc>
                        <w:tc>
                          <w:tcPr>
                            <w:tcW w:w="1226" w:type="dxa"/>
                            <w:shd w:val="clear" w:color="auto" w:fill="auto"/>
                            <w:vAlign w:val="center"/>
                          </w:tcPr>
                          <w:p w14:paraId="4F2233DE"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10,988</w:t>
                            </w:r>
                          </w:p>
                        </w:tc>
                      </w:tr>
                      <w:tr w:rsidR="00AD2184" w:rsidRPr="00A94CC2" w14:paraId="5FD318D6" w14:textId="77777777" w:rsidTr="0055508E">
                        <w:trPr>
                          <w:trHeight w:val="373"/>
                          <w:jc w:val="center"/>
                        </w:trPr>
                        <w:tc>
                          <w:tcPr>
                            <w:tcW w:w="2928" w:type="dxa"/>
                            <w:shd w:val="clear" w:color="auto" w:fill="auto"/>
                            <w:vAlign w:val="center"/>
                          </w:tcPr>
                          <w:p w14:paraId="40FB07E9" w14:textId="77777777" w:rsidR="00AD2184" w:rsidRPr="00A94CC2" w:rsidRDefault="00AD2184" w:rsidP="00C40694">
                            <w:pPr>
                              <w:jc w:val="center"/>
                              <w:rPr>
                                <w:rFonts w:ascii="標楷體" w:eastAsia="標楷體" w:hAnsi="標楷體"/>
                                <w:sz w:val="20"/>
                              </w:rPr>
                            </w:pPr>
                            <w:r w:rsidRPr="00A94CC2">
                              <w:rPr>
                                <w:rFonts w:ascii="標楷體" w:eastAsia="標楷體" w:hAnsi="標楷體" w:hint="eastAsia"/>
                                <w:sz w:val="20"/>
                              </w:rPr>
                              <w:t>失智社區服務據點</w:t>
                            </w:r>
                          </w:p>
                        </w:tc>
                        <w:tc>
                          <w:tcPr>
                            <w:tcW w:w="1205" w:type="dxa"/>
                            <w:shd w:val="clear" w:color="auto" w:fill="auto"/>
                            <w:vAlign w:val="center"/>
                          </w:tcPr>
                          <w:p w14:paraId="796B5553"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26,137</w:t>
                            </w:r>
                          </w:p>
                        </w:tc>
                        <w:tc>
                          <w:tcPr>
                            <w:tcW w:w="1205" w:type="dxa"/>
                            <w:shd w:val="clear" w:color="auto" w:fill="auto"/>
                            <w:vAlign w:val="center"/>
                          </w:tcPr>
                          <w:p w14:paraId="25B54FA2"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24,253</w:t>
                            </w:r>
                          </w:p>
                        </w:tc>
                        <w:tc>
                          <w:tcPr>
                            <w:tcW w:w="1226" w:type="dxa"/>
                            <w:shd w:val="clear" w:color="auto" w:fill="auto"/>
                            <w:vAlign w:val="center"/>
                          </w:tcPr>
                          <w:p w14:paraId="37BCC4B5" w14:textId="77777777" w:rsidR="00AD2184" w:rsidRPr="00A94CC2" w:rsidRDefault="00AD2184" w:rsidP="00C40694">
                            <w:pPr>
                              <w:jc w:val="right"/>
                              <w:rPr>
                                <w:rFonts w:ascii="標楷體" w:eastAsia="標楷體" w:hAnsi="標楷體"/>
                                <w:sz w:val="20"/>
                              </w:rPr>
                            </w:pPr>
                            <w:r>
                              <w:rPr>
                                <w:rFonts w:ascii="標楷體" w:eastAsia="標楷體" w:hAnsi="標楷體" w:hint="eastAsia"/>
                                <w:sz w:val="20"/>
                              </w:rPr>
                              <w:t>1,884</w:t>
                            </w:r>
                          </w:p>
                        </w:tc>
                      </w:tr>
                      <w:tr w:rsidR="00AD2184" w:rsidRPr="00A94CC2" w14:paraId="680265A3" w14:textId="77777777" w:rsidTr="0055508E">
                        <w:trPr>
                          <w:trHeight w:val="373"/>
                          <w:jc w:val="center"/>
                        </w:trPr>
                        <w:tc>
                          <w:tcPr>
                            <w:tcW w:w="2928" w:type="dxa"/>
                            <w:tcBorders>
                              <w:bottom w:val="single" w:sz="4" w:space="0" w:color="auto"/>
                            </w:tcBorders>
                            <w:shd w:val="clear" w:color="auto" w:fill="auto"/>
                            <w:vAlign w:val="center"/>
                          </w:tcPr>
                          <w:p w14:paraId="406CB5B7" w14:textId="77777777" w:rsidR="00AD2184" w:rsidRPr="0055508E" w:rsidRDefault="00AD2184" w:rsidP="00C40694">
                            <w:pPr>
                              <w:jc w:val="center"/>
                              <w:rPr>
                                <w:rFonts w:ascii="標楷體" w:eastAsia="標楷體" w:hAnsi="標楷體"/>
                                <w:sz w:val="20"/>
                              </w:rPr>
                            </w:pPr>
                            <w:r w:rsidRPr="0055508E">
                              <w:rPr>
                                <w:rFonts w:ascii="標楷體" w:eastAsia="標楷體" w:hAnsi="標楷體" w:hint="eastAsia"/>
                                <w:sz w:val="20"/>
                              </w:rPr>
                              <w:t>原住民族地區社區整合型服務</w:t>
                            </w:r>
                          </w:p>
                        </w:tc>
                        <w:tc>
                          <w:tcPr>
                            <w:tcW w:w="1205" w:type="dxa"/>
                            <w:tcBorders>
                              <w:bottom w:val="single" w:sz="4" w:space="0" w:color="auto"/>
                            </w:tcBorders>
                            <w:shd w:val="clear" w:color="auto" w:fill="auto"/>
                            <w:vAlign w:val="center"/>
                          </w:tcPr>
                          <w:p w14:paraId="2583FD81"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80,471</w:t>
                            </w:r>
                          </w:p>
                        </w:tc>
                        <w:tc>
                          <w:tcPr>
                            <w:tcW w:w="1205" w:type="dxa"/>
                            <w:tcBorders>
                              <w:bottom w:val="single" w:sz="4" w:space="0" w:color="auto"/>
                            </w:tcBorders>
                            <w:shd w:val="clear" w:color="auto" w:fill="auto"/>
                            <w:vAlign w:val="center"/>
                          </w:tcPr>
                          <w:p w14:paraId="53A11767" w14:textId="77777777" w:rsidR="00AD2184" w:rsidRPr="00A94CC2" w:rsidRDefault="00AD2184" w:rsidP="00C40694">
                            <w:pPr>
                              <w:jc w:val="right"/>
                              <w:rPr>
                                <w:rFonts w:ascii="標楷體" w:eastAsia="標楷體" w:hAnsi="標楷體"/>
                                <w:sz w:val="20"/>
                              </w:rPr>
                            </w:pPr>
                            <w:r w:rsidRPr="00A94CC2">
                              <w:rPr>
                                <w:rFonts w:ascii="標楷體" w:eastAsia="標楷體" w:hAnsi="標楷體" w:hint="eastAsia"/>
                                <w:sz w:val="20"/>
                              </w:rPr>
                              <w:t>74,651</w:t>
                            </w:r>
                          </w:p>
                        </w:tc>
                        <w:tc>
                          <w:tcPr>
                            <w:tcW w:w="1226" w:type="dxa"/>
                            <w:tcBorders>
                              <w:bottom w:val="single" w:sz="4" w:space="0" w:color="auto"/>
                            </w:tcBorders>
                            <w:shd w:val="clear" w:color="auto" w:fill="auto"/>
                            <w:vAlign w:val="center"/>
                          </w:tcPr>
                          <w:p w14:paraId="660BA694" w14:textId="77777777" w:rsidR="00AD2184" w:rsidRPr="00A94CC2" w:rsidRDefault="00AD2184" w:rsidP="00C40694">
                            <w:pPr>
                              <w:jc w:val="right"/>
                              <w:rPr>
                                <w:rFonts w:ascii="標楷體" w:eastAsia="標楷體" w:hAnsi="標楷體"/>
                                <w:sz w:val="20"/>
                              </w:rPr>
                            </w:pPr>
                            <w:r>
                              <w:rPr>
                                <w:rFonts w:ascii="標楷體" w:eastAsia="標楷體" w:hAnsi="標楷體" w:hint="eastAsia"/>
                                <w:sz w:val="20"/>
                              </w:rPr>
                              <w:t>5,820</w:t>
                            </w:r>
                          </w:p>
                        </w:tc>
                      </w:tr>
                      <w:tr w:rsidR="00AD2184" w:rsidRPr="00A94CC2" w14:paraId="4D5EB72D" w14:textId="77777777" w:rsidTr="0055508E">
                        <w:trPr>
                          <w:trHeight w:val="287"/>
                          <w:jc w:val="center"/>
                        </w:trPr>
                        <w:tc>
                          <w:tcPr>
                            <w:tcW w:w="6564" w:type="dxa"/>
                            <w:gridSpan w:val="4"/>
                            <w:tcBorders>
                              <w:left w:val="nil"/>
                              <w:bottom w:val="nil"/>
                              <w:right w:val="nil"/>
                            </w:tcBorders>
                            <w:shd w:val="clear" w:color="auto" w:fill="auto"/>
                          </w:tcPr>
                          <w:p w14:paraId="3F02114E" w14:textId="77777777" w:rsidR="00AD2184" w:rsidRPr="009C11A2" w:rsidRDefault="00AD2184" w:rsidP="009C11A2">
                            <w:pPr>
                              <w:spacing w:beforeLines="20" w:before="48"/>
                              <w:ind w:leftChars="-34" w:left="1" w:hangingChars="46" w:hanging="83"/>
                              <w:rPr>
                                <w:rFonts w:ascii="標楷體" w:eastAsia="標楷體" w:hAnsi="標楷體"/>
                                <w:sz w:val="18"/>
                                <w:szCs w:val="18"/>
                              </w:rPr>
                            </w:pPr>
                            <w:r w:rsidRPr="009C11A2">
                              <w:rPr>
                                <w:rFonts w:ascii="標楷體" w:eastAsia="標楷體" w:hAnsi="標楷體" w:hint="eastAsia"/>
                                <w:sz w:val="18"/>
                                <w:szCs w:val="18"/>
                              </w:rPr>
                              <w:t>資料來源：整理自長照所提供資料。</w:t>
                            </w:r>
                          </w:p>
                        </w:tc>
                      </w:tr>
                    </w:tbl>
                    <w:p w14:paraId="45A60B05" w14:textId="77777777" w:rsidR="00AD2184" w:rsidRPr="001268BF" w:rsidRDefault="00AD2184" w:rsidP="00A03E4C">
                      <w:pPr>
                        <w:rPr>
                          <w:rFonts w:ascii="標楷體" w:eastAsia="標楷體" w:hAnsi="標楷體"/>
                        </w:rPr>
                      </w:pPr>
                    </w:p>
                    <w:p w14:paraId="0E019836" w14:textId="77777777" w:rsidR="00AD2184" w:rsidRPr="00A94CC2" w:rsidRDefault="00AD2184" w:rsidP="00A03E4C">
                      <w:pPr>
                        <w:rPr>
                          <w:rFonts w:ascii="標楷體" w:eastAsia="標楷體" w:hAnsi="標楷體"/>
                        </w:rPr>
                      </w:pPr>
                    </w:p>
                    <w:p w14:paraId="6E38F77A" w14:textId="77777777" w:rsidR="00AD2184" w:rsidRPr="00A94CC2" w:rsidRDefault="00AD2184" w:rsidP="00A03E4C">
                      <w:pPr>
                        <w:rPr>
                          <w:rFonts w:ascii="標楷體" w:eastAsia="標楷體" w:hAnsi="標楷體"/>
                        </w:rPr>
                      </w:pPr>
                    </w:p>
                  </w:txbxContent>
                </v:textbox>
                <w10:wrap type="square"/>
              </v:shape>
            </w:pict>
          </mc:Fallback>
        </mc:AlternateContent>
      </w:r>
      <w:r w:rsidRPr="00B51284">
        <w:rPr>
          <w:rFonts w:ascii="標楷體" w:eastAsia="標楷體" w:hAnsi="標楷體" w:hint="eastAsia"/>
          <w:szCs w:val="24"/>
        </w:rPr>
        <w:t>案予以結案，</w:t>
      </w:r>
      <w:r>
        <w:rPr>
          <w:rFonts w:ascii="標楷體" w:eastAsia="標楷體" w:hAnsi="標楷體" w:hint="eastAsia"/>
          <w:szCs w:val="24"/>
        </w:rPr>
        <w:t>因而</w:t>
      </w:r>
      <w:r w:rsidRPr="00B51284">
        <w:rPr>
          <w:rFonts w:ascii="標楷體" w:eastAsia="標楷體" w:hAnsi="標楷體" w:hint="eastAsia"/>
          <w:szCs w:val="24"/>
        </w:rPr>
        <w:t>降低整體服務個案數。後續將積極推動於出院準備銜接專業服務，並安排照</w:t>
      </w:r>
      <w:r>
        <w:rPr>
          <w:rFonts w:ascii="標楷體" w:eastAsia="標楷體" w:hAnsi="標楷體" w:hint="eastAsia"/>
          <w:szCs w:val="24"/>
        </w:rPr>
        <w:t>顧</w:t>
      </w:r>
      <w:r w:rsidRPr="00B51284">
        <w:rPr>
          <w:rFonts w:ascii="標楷體" w:eastAsia="標楷體" w:hAnsi="標楷體" w:hint="eastAsia"/>
          <w:szCs w:val="24"/>
        </w:rPr>
        <w:t>管</w:t>
      </w:r>
      <w:r>
        <w:rPr>
          <w:rFonts w:ascii="標楷體" w:eastAsia="標楷體" w:hAnsi="標楷體" w:hint="eastAsia"/>
          <w:szCs w:val="24"/>
        </w:rPr>
        <w:t>理</w:t>
      </w:r>
      <w:r w:rsidRPr="00B51284">
        <w:rPr>
          <w:rFonts w:ascii="標楷體" w:eastAsia="標楷體" w:hAnsi="標楷體" w:hint="eastAsia"/>
          <w:szCs w:val="24"/>
        </w:rPr>
        <w:t>專員</w:t>
      </w:r>
      <w:r>
        <w:rPr>
          <w:rFonts w:ascii="標楷體" w:eastAsia="標楷體" w:hAnsi="標楷體" w:hint="eastAsia"/>
          <w:szCs w:val="24"/>
        </w:rPr>
        <w:t>（下稱照管專員）</w:t>
      </w:r>
      <w:r w:rsidRPr="00B51284">
        <w:rPr>
          <w:rFonts w:ascii="標楷體" w:eastAsia="標楷體" w:hAnsi="標楷體" w:hint="eastAsia"/>
          <w:szCs w:val="24"/>
        </w:rPr>
        <w:t>教育訓練，加強專業服務推廣派案，另宜蘭縣專業服務特約單位60家，已涵蓋宜蘭縣12鄉鎮市。</w:t>
      </w:r>
    </w:p>
    <w:p w14:paraId="76A9AF6A" w14:textId="77777777" w:rsidR="00AD2184" w:rsidRDefault="00AD2184" w:rsidP="00BE11DD">
      <w:pPr>
        <w:widowControl/>
        <w:overflowPunct w:val="0"/>
        <w:adjustRightInd w:val="0"/>
        <w:spacing w:beforeLines="50" w:before="120" w:line="500" w:lineRule="exact"/>
        <w:ind w:firstLineChars="450" w:firstLine="1081"/>
        <w:jc w:val="both"/>
        <w:textAlignment w:val="baseline"/>
        <w:rPr>
          <w:rFonts w:ascii="標楷體" w:eastAsia="標楷體" w:hAnsi="標楷體"/>
          <w:szCs w:val="24"/>
        </w:rPr>
      </w:pPr>
      <w:r>
        <w:rPr>
          <w:rFonts w:ascii="標楷體" w:eastAsia="標楷體" w:hAnsi="標楷體" w:hint="eastAsia"/>
          <w:b/>
          <w:szCs w:val="24"/>
        </w:rPr>
        <w:t>2</w:t>
      </w:r>
      <w:r w:rsidRPr="00FA5219">
        <w:rPr>
          <w:rFonts w:ascii="標楷體" w:eastAsia="標楷體" w:hAnsi="標楷體" w:hint="eastAsia"/>
          <w:b/>
          <w:szCs w:val="24"/>
        </w:rPr>
        <w:t>.</w:t>
      </w:r>
      <w:r w:rsidRPr="00FA5219">
        <w:rPr>
          <w:rFonts w:ascii="標楷體" w:eastAsia="標楷體" w:hAnsi="標楷體" w:hint="eastAsia"/>
          <w:b/>
          <w:szCs w:val="22"/>
        </w:rPr>
        <w:t xml:space="preserve">　</w:t>
      </w:r>
      <w:r w:rsidRPr="005F1DCD">
        <w:rPr>
          <w:rFonts w:ascii="標楷體" w:eastAsia="標楷體" w:hAnsi="標楷體" w:hint="eastAsia"/>
          <w:b/>
          <w:szCs w:val="24"/>
        </w:rPr>
        <w:t>照管專員及</w:t>
      </w:r>
      <w:r w:rsidRPr="006D68FD">
        <w:rPr>
          <w:rFonts w:ascii="標楷體" w:eastAsia="標楷體" w:hAnsi="標楷體" w:hint="eastAsia"/>
          <w:b/>
        </w:rPr>
        <w:t>個案</w:t>
      </w:r>
      <w:r w:rsidRPr="005F1DCD">
        <w:rPr>
          <w:rFonts w:ascii="標楷體" w:eastAsia="標楷體" w:hAnsi="標楷體" w:hint="eastAsia"/>
          <w:b/>
          <w:szCs w:val="24"/>
        </w:rPr>
        <w:t>管理員離職率偏高，允待積極研謀改善，並補足編制員額</w:t>
      </w:r>
      <w:r w:rsidRPr="00FA5219">
        <w:rPr>
          <w:rFonts w:ascii="標楷體" w:eastAsia="標楷體" w:hAnsi="標楷體" w:hint="eastAsia"/>
          <w:b/>
          <w:szCs w:val="24"/>
        </w:rPr>
        <w:t>：</w:t>
      </w:r>
      <w:r w:rsidRPr="00F85AA7">
        <w:rPr>
          <w:rFonts w:ascii="標楷體" w:eastAsia="標楷體" w:hAnsi="標楷體" w:hint="eastAsia"/>
          <w:spacing w:val="4"/>
          <w:szCs w:val="24"/>
        </w:rPr>
        <w:t>依衛福部105年12月核定之長期照顧十年計畫2.0</w:t>
      </w:r>
      <w:r>
        <w:rPr>
          <w:rFonts w:ascii="標楷體" w:eastAsia="標楷體" w:hAnsi="標楷體" w:hint="eastAsia"/>
          <w:spacing w:val="4"/>
          <w:szCs w:val="24"/>
        </w:rPr>
        <w:t>（</w:t>
      </w:r>
      <w:r w:rsidRPr="00F85AA7">
        <w:rPr>
          <w:rFonts w:ascii="標楷體" w:eastAsia="標楷體" w:hAnsi="標楷體" w:hint="eastAsia"/>
          <w:spacing w:val="4"/>
          <w:szCs w:val="24"/>
        </w:rPr>
        <w:t>106-115年，下稱長照十年計畫2.0</w:t>
      </w:r>
      <w:r>
        <w:rPr>
          <w:rFonts w:ascii="標楷體" w:eastAsia="標楷體" w:hAnsi="標楷體" w:hint="eastAsia"/>
          <w:spacing w:val="4"/>
          <w:szCs w:val="24"/>
        </w:rPr>
        <w:t>）</w:t>
      </w:r>
      <w:r w:rsidRPr="00F85AA7">
        <w:rPr>
          <w:rFonts w:ascii="標楷體" w:eastAsia="標楷體" w:hAnsi="標楷體" w:hint="eastAsia"/>
          <w:spacing w:val="4"/>
          <w:szCs w:val="24"/>
        </w:rPr>
        <w:t>第5章照顧管理制度列載，地方政府成立長期照顧管理中心</w:t>
      </w:r>
      <w:r>
        <w:rPr>
          <w:rFonts w:ascii="標楷體" w:eastAsia="標楷體" w:hAnsi="標楷體" w:hint="eastAsia"/>
          <w:spacing w:val="4"/>
          <w:szCs w:val="24"/>
        </w:rPr>
        <w:t>（</w:t>
      </w:r>
      <w:r w:rsidRPr="00F85AA7">
        <w:rPr>
          <w:rFonts w:ascii="標楷體" w:eastAsia="標楷體" w:hAnsi="標楷體" w:hint="eastAsia"/>
          <w:spacing w:val="4"/>
          <w:szCs w:val="24"/>
        </w:rPr>
        <w:t>下稱照管中心</w:t>
      </w:r>
      <w:r>
        <w:rPr>
          <w:rFonts w:ascii="標楷體" w:eastAsia="標楷體" w:hAnsi="標楷體" w:hint="eastAsia"/>
          <w:spacing w:val="4"/>
          <w:szCs w:val="24"/>
        </w:rPr>
        <w:t>）</w:t>
      </w:r>
      <w:r w:rsidRPr="00F85AA7">
        <w:rPr>
          <w:rFonts w:ascii="標楷體" w:eastAsia="標楷體" w:hAnsi="標楷體" w:hint="eastAsia"/>
          <w:spacing w:val="4"/>
          <w:szCs w:val="24"/>
        </w:rPr>
        <w:t>，提供民眾到宅評估、擬訂照顧計畫，以單一窗口推動優質照顧管理服務；照管中心服務量每150-200名規劃配置照管專員1名，其負責執行照管工作包括：受理民眾申請、資格審查、訪視評估、擬具照顧計畫及初審照顧計畫，半年後並進行複評。宜蘭縣照管中心照管專員編制30人，110年底實際在職27人，年度個案管理數7,216名，平均每照管專員管理案量約267名，雖分別較108年及109年平均308名及302名減少，惟仍超逾前開長照十年計畫2.0規劃管理案量</w:t>
      </w:r>
      <w:r>
        <w:rPr>
          <w:rFonts w:ascii="標楷體" w:eastAsia="標楷體" w:hAnsi="標楷體" w:hint="eastAsia"/>
          <w:spacing w:val="4"/>
          <w:szCs w:val="24"/>
        </w:rPr>
        <w:t>（</w:t>
      </w:r>
      <w:r w:rsidRPr="00F85AA7">
        <w:rPr>
          <w:rFonts w:ascii="標楷體" w:eastAsia="標楷體" w:hAnsi="標楷體" w:hint="eastAsia"/>
          <w:spacing w:val="4"/>
          <w:szCs w:val="24"/>
        </w:rPr>
        <w:t>150-200名</w:t>
      </w:r>
      <w:r>
        <w:rPr>
          <w:rFonts w:ascii="標楷體" w:eastAsia="標楷體" w:hAnsi="標楷體" w:hint="eastAsia"/>
          <w:spacing w:val="4"/>
          <w:szCs w:val="24"/>
        </w:rPr>
        <w:t>）</w:t>
      </w:r>
      <w:r w:rsidRPr="00F85AA7">
        <w:rPr>
          <w:rFonts w:ascii="標楷體" w:eastAsia="標楷體" w:hAnsi="標楷體" w:hint="eastAsia"/>
          <w:spacing w:val="4"/>
          <w:szCs w:val="24"/>
        </w:rPr>
        <w:t>，又110年度離職之照管專員3名，離職率10.00％，亦較109年度之8.00％上升。另截至110年底，宜蘭縣社區整合型服務中心</w:t>
      </w:r>
      <w:r>
        <w:rPr>
          <w:rFonts w:ascii="標楷體" w:eastAsia="標楷體" w:hAnsi="標楷體" w:hint="eastAsia"/>
          <w:spacing w:val="4"/>
          <w:szCs w:val="24"/>
        </w:rPr>
        <w:t>（</w:t>
      </w:r>
      <w:r w:rsidRPr="00F85AA7">
        <w:rPr>
          <w:rFonts w:ascii="標楷體" w:eastAsia="標楷體" w:hAnsi="標楷體" w:hint="eastAsia"/>
          <w:spacing w:val="4"/>
          <w:szCs w:val="24"/>
        </w:rPr>
        <w:t>A據點</w:t>
      </w:r>
      <w:r>
        <w:rPr>
          <w:rFonts w:ascii="標楷體" w:eastAsia="標楷體" w:hAnsi="標楷體" w:hint="eastAsia"/>
          <w:spacing w:val="4"/>
          <w:szCs w:val="24"/>
        </w:rPr>
        <w:t>）</w:t>
      </w:r>
      <w:r w:rsidRPr="00F85AA7">
        <w:rPr>
          <w:rFonts w:ascii="標楷體" w:eastAsia="標楷體" w:hAnsi="標楷體" w:hint="eastAsia"/>
          <w:spacing w:val="4"/>
          <w:szCs w:val="24"/>
        </w:rPr>
        <w:t>計有</w:t>
      </w:r>
      <w:r>
        <w:rPr>
          <w:rFonts w:ascii="標楷體" w:eastAsia="標楷體" w:hAnsi="標楷體" w:hint="eastAsia"/>
          <w:spacing w:val="4"/>
          <w:szCs w:val="24"/>
        </w:rPr>
        <w:t>32</w:t>
      </w:r>
      <w:r w:rsidRPr="00F85AA7">
        <w:rPr>
          <w:rFonts w:ascii="標楷體" w:eastAsia="標楷體" w:hAnsi="標楷體" w:hint="eastAsia"/>
          <w:spacing w:val="4"/>
          <w:szCs w:val="24"/>
        </w:rPr>
        <w:t>處，在職之個案管理員計有69人，經查當年度離職之個案管理員計有35人，離職率33.65％，均較108及109年度之12.50％、20.50％為高，經函請長照所檢</w:t>
      </w:r>
      <w:r>
        <w:rPr>
          <w:rFonts w:ascii="標楷體" w:eastAsia="標楷體" w:hAnsi="標楷體" w:hint="eastAsia"/>
          <w:spacing w:val="4"/>
          <w:szCs w:val="24"/>
        </w:rPr>
        <w:t>討照管專員離職癥結原因</w:t>
      </w:r>
      <w:r w:rsidRPr="00F85AA7">
        <w:rPr>
          <w:rFonts w:ascii="標楷體" w:eastAsia="標楷體" w:hAnsi="標楷體" w:hint="eastAsia"/>
          <w:spacing w:val="4"/>
          <w:szCs w:val="24"/>
        </w:rPr>
        <w:t>妥</w:t>
      </w:r>
      <w:r>
        <w:rPr>
          <w:rFonts w:ascii="標楷體" w:eastAsia="標楷體" w:hAnsi="標楷體" w:hint="eastAsia"/>
          <w:spacing w:val="4"/>
          <w:szCs w:val="24"/>
        </w:rPr>
        <w:t>處</w:t>
      </w:r>
      <w:r w:rsidRPr="00F85AA7">
        <w:rPr>
          <w:rFonts w:ascii="標楷體" w:eastAsia="標楷體" w:hAnsi="標楷體" w:hint="eastAsia"/>
          <w:spacing w:val="4"/>
          <w:szCs w:val="24"/>
        </w:rPr>
        <w:t>，並積極補足編制員額，以減輕工作負荷，及督促各該單位注意瞭解個案管理</w:t>
      </w:r>
      <w:r w:rsidRPr="00F85AA7">
        <w:rPr>
          <w:rFonts w:ascii="標楷體" w:eastAsia="標楷體" w:hAnsi="標楷體" w:hint="eastAsia"/>
          <w:spacing w:val="4"/>
          <w:szCs w:val="24"/>
        </w:rPr>
        <w:lastRenderedPageBreak/>
        <w:t>員離職原因，並研謀改善離職率偏高之對策。據復：為解決工作分配不均情形，已重新盤點各鄉鎮</w:t>
      </w:r>
      <w:r>
        <w:rPr>
          <w:rFonts w:ascii="標楷體" w:eastAsia="標楷體" w:hAnsi="標楷體" w:hint="eastAsia"/>
          <w:spacing w:val="4"/>
          <w:szCs w:val="24"/>
        </w:rPr>
        <w:t>市</w:t>
      </w:r>
      <w:r w:rsidRPr="00F85AA7">
        <w:rPr>
          <w:rFonts w:ascii="標楷體" w:eastAsia="標楷體" w:hAnsi="標楷體" w:hint="eastAsia"/>
          <w:spacing w:val="4"/>
          <w:szCs w:val="24"/>
        </w:rPr>
        <w:t>各村里失能人口數，採鄰近區域支援，</w:t>
      </w:r>
      <w:r>
        <w:rPr>
          <w:rFonts w:ascii="標楷體" w:eastAsia="標楷體" w:hAnsi="標楷體" w:hint="eastAsia"/>
          <w:spacing w:val="4"/>
          <w:szCs w:val="24"/>
        </w:rPr>
        <w:t>適時協助支援人力，</w:t>
      </w:r>
      <w:r w:rsidRPr="00F85AA7">
        <w:rPr>
          <w:rFonts w:ascii="標楷體" w:eastAsia="標楷體" w:hAnsi="標楷體" w:hint="eastAsia"/>
          <w:spacing w:val="4"/>
          <w:szCs w:val="24"/>
        </w:rPr>
        <w:t>並於110年5月及12月函請衛福部建議放寬個案管理員標準</w:t>
      </w:r>
      <w:r>
        <w:rPr>
          <w:rFonts w:ascii="標楷體" w:eastAsia="標楷體" w:hAnsi="標楷體" w:hint="eastAsia"/>
          <w:spacing w:val="4"/>
          <w:szCs w:val="24"/>
        </w:rPr>
        <w:t>，</w:t>
      </w:r>
      <w:r w:rsidRPr="00F85AA7">
        <w:rPr>
          <w:rFonts w:ascii="標楷體" w:eastAsia="標楷體" w:hAnsi="標楷體" w:hint="eastAsia"/>
          <w:spacing w:val="4"/>
          <w:szCs w:val="24"/>
        </w:rPr>
        <w:t>及</w:t>
      </w:r>
      <w:r>
        <w:rPr>
          <w:rFonts w:ascii="標楷體" w:eastAsia="標楷體" w:hAnsi="標楷體" w:hint="eastAsia"/>
          <w:spacing w:val="4"/>
          <w:szCs w:val="24"/>
        </w:rPr>
        <w:t>對有意願設立</w:t>
      </w:r>
      <w:r w:rsidRPr="00F85AA7">
        <w:rPr>
          <w:rFonts w:ascii="標楷體" w:eastAsia="標楷體" w:hAnsi="標楷體" w:hint="eastAsia"/>
          <w:spacing w:val="4"/>
          <w:szCs w:val="24"/>
        </w:rPr>
        <w:t>民間團體積極輔導、培植在地資源，增進社區資源有效運用，</w:t>
      </w:r>
      <w:r>
        <w:rPr>
          <w:rFonts w:ascii="標楷體" w:eastAsia="標楷體" w:hAnsi="標楷體" w:hint="eastAsia"/>
          <w:spacing w:val="4"/>
          <w:szCs w:val="24"/>
        </w:rPr>
        <w:t>並</w:t>
      </w:r>
      <w:r w:rsidRPr="00F85AA7">
        <w:rPr>
          <w:rFonts w:ascii="標楷體" w:eastAsia="標楷體" w:hAnsi="標楷體" w:hint="eastAsia"/>
          <w:spacing w:val="4"/>
          <w:szCs w:val="24"/>
        </w:rPr>
        <w:t>加強民間單位與公部門夥伴關係</w:t>
      </w:r>
      <w:r>
        <w:rPr>
          <w:rFonts w:ascii="標楷體" w:eastAsia="標楷體" w:hAnsi="標楷體" w:hint="eastAsia"/>
          <w:spacing w:val="4"/>
          <w:szCs w:val="24"/>
        </w:rPr>
        <w:t>，</w:t>
      </w:r>
      <w:r w:rsidRPr="00F85AA7">
        <w:rPr>
          <w:rFonts w:ascii="標楷體" w:eastAsia="標楷體" w:hAnsi="標楷體" w:hint="eastAsia"/>
          <w:spacing w:val="4"/>
          <w:szCs w:val="24"/>
        </w:rPr>
        <w:t>強化個</w:t>
      </w:r>
      <w:r>
        <w:rPr>
          <w:rFonts w:ascii="標楷體" w:eastAsia="標楷體" w:hAnsi="標楷體" w:hint="eastAsia"/>
          <w:spacing w:val="4"/>
          <w:szCs w:val="24"/>
        </w:rPr>
        <w:t>案</w:t>
      </w:r>
      <w:r w:rsidRPr="00F85AA7">
        <w:rPr>
          <w:rFonts w:ascii="標楷體" w:eastAsia="標楷體" w:hAnsi="標楷體" w:hint="eastAsia"/>
          <w:spacing w:val="4"/>
          <w:szCs w:val="24"/>
        </w:rPr>
        <w:t>管</w:t>
      </w:r>
      <w:r>
        <w:rPr>
          <w:rFonts w:ascii="標楷體" w:eastAsia="標楷體" w:hAnsi="標楷體" w:hint="eastAsia"/>
          <w:spacing w:val="4"/>
          <w:szCs w:val="24"/>
        </w:rPr>
        <w:t>理</w:t>
      </w:r>
      <w:r w:rsidRPr="00F85AA7">
        <w:rPr>
          <w:rFonts w:ascii="標楷體" w:eastAsia="標楷體" w:hAnsi="標楷體" w:hint="eastAsia"/>
          <w:spacing w:val="4"/>
          <w:szCs w:val="24"/>
        </w:rPr>
        <w:t>員服務品質及留任率。</w:t>
      </w:r>
    </w:p>
    <w:p w14:paraId="66BB7BED" w14:textId="77777777" w:rsidR="00AD2184" w:rsidRPr="00A03E4C" w:rsidRDefault="00AD2184" w:rsidP="00BE11DD">
      <w:pPr>
        <w:widowControl/>
        <w:overflowPunct w:val="0"/>
        <w:adjustRightInd w:val="0"/>
        <w:spacing w:beforeLines="50" w:before="120" w:line="500" w:lineRule="exact"/>
        <w:ind w:firstLineChars="450" w:firstLine="1080"/>
        <w:jc w:val="both"/>
        <w:textAlignment w:val="baseline"/>
        <w:rPr>
          <w:rFonts w:ascii="標楷體" w:eastAsia="標楷體" w:hAnsi="標楷體"/>
          <w:spacing w:val="-2"/>
          <w:szCs w:val="24"/>
        </w:rPr>
      </w:pPr>
      <w:r w:rsidRPr="0087112E">
        <w:rPr>
          <w:rFonts w:asciiTheme="minorHAnsi" w:eastAsiaTheme="minorEastAsia" w:hAnsiTheme="minorHAnsi" w:cstheme="minorBidi"/>
          <w:noProof/>
          <w:szCs w:val="22"/>
        </w:rPr>
        <mc:AlternateContent>
          <mc:Choice Requires="wps">
            <w:drawing>
              <wp:anchor distT="0" distB="0" distL="114300" distR="114300" simplePos="0" relativeHeight="251730944" behindDoc="0" locked="0" layoutInCell="1" allowOverlap="1" wp14:anchorId="70E106C4" wp14:editId="03CD90EE">
                <wp:simplePos x="0" y="0"/>
                <wp:positionH relativeFrom="column">
                  <wp:posOffset>1462405</wp:posOffset>
                </wp:positionH>
                <wp:positionV relativeFrom="paragraph">
                  <wp:posOffset>1794510</wp:posOffset>
                </wp:positionV>
                <wp:extent cx="4843145" cy="4789170"/>
                <wp:effectExtent l="0" t="0" r="0" b="0"/>
                <wp:wrapSquare wrapText="bothSides"/>
                <wp:docPr id="8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4789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Ind w:w="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739"/>
                              <w:gridCol w:w="738"/>
                              <w:gridCol w:w="870"/>
                              <w:gridCol w:w="633"/>
                              <w:gridCol w:w="1155"/>
                              <w:gridCol w:w="1155"/>
                              <w:gridCol w:w="832"/>
                            </w:tblGrid>
                            <w:tr w:rsidR="00AD2184" w:rsidRPr="00703D08" w14:paraId="270280FD" w14:textId="77777777" w:rsidTr="00B700C0">
                              <w:trPr>
                                <w:trHeight w:val="670"/>
                                <w:jc w:val="center"/>
                              </w:trPr>
                              <w:tc>
                                <w:tcPr>
                                  <w:tcW w:w="7215" w:type="dxa"/>
                                  <w:gridSpan w:val="8"/>
                                  <w:tcBorders>
                                    <w:top w:val="nil"/>
                                    <w:left w:val="nil"/>
                                    <w:right w:val="nil"/>
                                  </w:tcBorders>
                                  <w:shd w:val="clear" w:color="auto" w:fill="auto"/>
                                </w:tcPr>
                                <w:p w14:paraId="7A2695BD" w14:textId="77777777" w:rsidR="00AD2184" w:rsidRPr="00703D08" w:rsidRDefault="00AD2184" w:rsidP="008E0AE0">
                                  <w:pPr>
                                    <w:tabs>
                                      <w:tab w:val="left" w:pos="851"/>
                                    </w:tabs>
                                    <w:adjustRightInd w:val="0"/>
                                    <w:jc w:val="center"/>
                                    <w:textAlignment w:val="baseline"/>
                                    <w:rPr>
                                      <w:rFonts w:ascii="標楷體" w:eastAsia="標楷體" w:hAnsi="標楷體"/>
                                      <w:b/>
                                      <w:spacing w:val="4"/>
                                      <w:kern w:val="0"/>
                                      <w:szCs w:val="24"/>
                                    </w:rPr>
                                  </w:pPr>
                                  <w:r w:rsidRPr="004530BB">
                                    <w:rPr>
                                      <w:rFonts w:ascii="標楷體" w:eastAsia="標楷體" w:hAnsi="標楷體" w:hint="eastAsia"/>
                                      <w:b/>
                                      <w:spacing w:val="4"/>
                                      <w:kern w:val="0"/>
                                      <w:szCs w:val="24"/>
                                    </w:rPr>
                                    <w:t>表</w:t>
                                  </w:r>
                                  <w:r>
                                    <w:rPr>
                                      <w:rFonts w:ascii="標楷體" w:eastAsia="標楷體" w:hAnsi="標楷體" w:hint="eastAsia"/>
                                      <w:b/>
                                      <w:spacing w:val="4"/>
                                      <w:kern w:val="0"/>
                                      <w:szCs w:val="24"/>
                                    </w:rPr>
                                    <w:t>2</w:t>
                                  </w:r>
                                  <w:r w:rsidRPr="00DB7171">
                                    <w:rPr>
                                      <w:rFonts w:ascii="標楷體" w:eastAsia="標楷體" w:hAnsi="標楷體" w:hint="eastAsia"/>
                                      <w:b/>
                                      <w:spacing w:val="4"/>
                                      <w:kern w:val="0"/>
                                      <w:szCs w:val="24"/>
                                    </w:rPr>
                                    <w:t xml:space="preserve">　</w:t>
                                  </w:r>
                                  <w:r w:rsidRPr="00703D08">
                                    <w:rPr>
                                      <w:rFonts w:ascii="標楷體" w:eastAsia="標楷體" w:hAnsi="標楷體" w:hint="eastAsia"/>
                                      <w:b/>
                                      <w:spacing w:val="4"/>
                                      <w:kern w:val="0"/>
                                      <w:szCs w:val="24"/>
                                    </w:rPr>
                                    <w:t>宜蘭縣長照給付及支付費用申報與審核</w:t>
                                  </w:r>
                                  <w:r>
                                    <w:rPr>
                                      <w:rFonts w:ascii="標楷體" w:eastAsia="標楷體" w:hAnsi="標楷體" w:hint="eastAsia"/>
                                      <w:b/>
                                      <w:spacing w:val="4"/>
                                      <w:kern w:val="0"/>
                                      <w:szCs w:val="24"/>
                                    </w:rPr>
                                    <w:t>結案</w:t>
                                  </w:r>
                                  <w:r w:rsidRPr="00703D08">
                                    <w:rPr>
                                      <w:rFonts w:ascii="標楷體" w:eastAsia="標楷體" w:hAnsi="標楷體" w:hint="eastAsia"/>
                                      <w:b/>
                                      <w:spacing w:val="4"/>
                                      <w:kern w:val="0"/>
                                      <w:szCs w:val="24"/>
                                    </w:rPr>
                                    <w:t>情形</w:t>
                                  </w:r>
                                </w:p>
                                <w:p w14:paraId="354B5B83" w14:textId="77777777" w:rsidR="00AD2184" w:rsidRPr="00703D08" w:rsidRDefault="00AD2184" w:rsidP="00C40694">
                                  <w:pPr>
                                    <w:tabs>
                                      <w:tab w:val="left" w:pos="851"/>
                                    </w:tabs>
                                    <w:adjustRightInd w:val="0"/>
                                    <w:spacing w:beforeLines="50" w:before="12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單位：</w:t>
                                  </w:r>
                                  <w:r>
                                    <w:rPr>
                                      <w:rFonts w:ascii="標楷體" w:eastAsia="標楷體" w:hAnsi="標楷體" w:hint="eastAsia"/>
                                      <w:spacing w:val="4"/>
                                      <w:kern w:val="0"/>
                                      <w:sz w:val="20"/>
                                      <w:szCs w:val="24"/>
                                    </w:rPr>
                                    <w:t>件、新臺幣</w:t>
                                  </w:r>
                                  <w:r w:rsidRPr="00703D08">
                                    <w:rPr>
                                      <w:rFonts w:ascii="標楷體" w:eastAsia="標楷體" w:hAnsi="標楷體" w:hint="eastAsia"/>
                                      <w:spacing w:val="4"/>
                                      <w:kern w:val="0"/>
                                      <w:sz w:val="20"/>
                                      <w:szCs w:val="24"/>
                                    </w:rPr>
                                    <w:t>千元、％</w:t>
                                  </w:r>
                                </w:p>
                              </w:tc>
                            </w:tr>
                            <w:tr w:rsidR="00AD2184" w:rsidRPr="00703D08" w14:paraId="3ACDF6A1" w14:textId="77777777" w:rsidTr="00B700C0">
                              <w:trPr>
                                <w:trHeight w:val="329"/>
                                <w:jc w:val="center"/>
                              </w:trPr>
                              <w:tc>
                                <w:tcPr>
                                  <w:tcW w:w="1093" w:type="dxa"/>
                                  <w:vMerge w:val="restart"/>
                                  <w:shd w:val="clear" w:color="auto" w:fill="auto"/>
                                  <w:vAlign w:val="center"/>
                                </w:tcPr>
                                <w:p w14:paraId="261B3FEE" w14:textId="77777777" w:rsidR="00AD2184" w:rsidRPr="00703D08" w:rsidRDefault="00AD2184" w:rsidP="008E0AE0">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期間</w:t>
                                  </w:r>
                                </w:p>
                              </w:tc>
                              <w:tc>
                                <w:tcPr>
                                  <w:tcW w:w="739" w:type="dxa"/>
                                  <w:vMerge w:val="restart"/>
                                  <w:shd w:val="clear" w:color="auto" w:fill="auto"/>
                                  <w:vAlign w:val="center"/>
                                </w:tcPr>
                                <w:p w14:paraId="7E705504" w14:textId="77777777" w:rsidR="00AD2184" w:rsidRPr="00703D08" w:rsidRDefault="00AD2184" w:rsidP="008E0AE0">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區域</w:t>
                                  </w:r>
                                </w:p>
                              </w:tc>
                              <w:tc>
                                <w:tcPr>
                                  <w:tcW w:w="2241" w:type="dxa"/>
                                  <w:gridSpan w:val="3"/>
                                  <w:shd w:val="clear" w:color="auto" w:fill="auto"/>
                                  <w:vAlign w:val="center"/>
                                </w:tcPr>
                                <w:p w14:paraId="367A6633" w14:textId="77777777" w:rsidR="00AD2184" w:rsidRPr="00703D08" w:rsidRDefault="00AD2184" w:rsidP="00C40694">
                                  <w:pPr>
                                    <w:tabs>
                                      <w:tab w:val="left" w:pos="851"/>
                                    </w:tabs>
                                    <w:adjustRightInd w:val="0"/>
                                    <w:jc w:val="center"/>
                                    <w:textAlignment w:val="baseline"/>
                                    <w:rPr>
                                      <w:rFonts w:ascii="標楷體" w:eastAsia="標楷體" w:hAnsi="標楷體"/>
                                      <w:spacing w:val="-6"/>
                                      <w:kern w:val="0"/>
                                      <w:sz w:val="20"/>
                                    </w:rPr>
                                  </w:pPr>
                                  <w:r>
                                    <w:rPr>
                                      <w:rFonts w:ascii="標楷體" w:eastAsia="標楷體" w:hAnsi="標楷體" w:hint="eastAsia"/>
                                      <w:spacing w:val="-6"/>
                                      <w:kern w:val="0"/>
                                      <w:sz w:val="20"/>
                                    </w:rPr>
                                    <w:t>件數</w:t>
                                  </w:r>
                                </w:p>
                              </w:tc>
                              <w:tc>
                                <w:tcPr>
                                  <w:tcW w:w="3141" w:type="dxa"/>
                                  <w:gridSpan w:val="3"/>
                                  <w:shd w:val="clear" w:color="auto" w:fill="auto"/>
                                  <w:vAlign w:val="center"/>
                                </w:tcPr>
                                <w:p w14:paraId="10AF9403" w14:textId="77777777" w:rsidR="00AD2184" w:rsidRPr="00703D08" w:rsidRDefault="00AD2184" w:rsidP="00C40694">
                                  <w:pPr>
                                    <w:tabs>
                                      <w:tab w:val="left" w:pos="851"/>
                                    </w:tabs>
                                    <w:adjustRightInd w:val="0"/>
                                    <w:jc w:val="center"/>
                                    <w:textAlignment w:val="baseline"/>
                                    <w:rPr>
                                      <w:rFonts w:ascii="標楷體" w:eastAsia="標楷體" w:hAnsi="標楷體"/>
                                      <w:spacing w:val="-10"/>
                                      <w:kern w:val="0"/>
                                      <w:sz w:val="20"/>
                                    </w:rPr>
                                  </w:pPr>
                                  <w:r>
                                    <w:rPr>
                                      <w:rFonts w:ascii="標楷體" w:eastAsia="標楷體" w:hAnsi="標楷體" w:hint="eastAsia"/>
                                      <w:spacing w:val="-10"/>
                                      <w:kern w:val="0"/>
                                      <w:sz w:val="20"/>
                                    </w:rPr>
                                    <w:t>金額</w:t>
                                  </w:r>
                                </w:p>
                              </w:tc>
                            </w:tr>
                            <w:tr w:rsidR="00AD2184" w:rsidRPr="00703D08" w14:paraId="7F268E04" w14:textId="77777777" w:rsidTr="00B700C0">
                              <w:trPr>
                                <w:trHeight w:val="329"/>
                                <w:jc w:val="center"/>
                              </w:trPr>
                              <w:tc>
                                <w:tcPr>
                                  <w:tcW w:w="1093" w:type="dxa"/>
                                  <w:vMerge/>
                                  <w:shd w:val="clear" w:color="auto" w:fill="auto"/>
                                  <w:vAlign w:val="center"/>
                                </w:tcPr>
                                <w:p w14:paraId="0A7B5988" w14:textId="77777777" w:rsidR="00AD2184" w:rsidRPr="00703D08" w:rsidRDefault="00AD2184" w:rsidP="008E0AE0">
                                  <w:pPr>
                                    <w:tabs>
                                      <w:tab w:val="left" w:pos="851"/>
                                    </w:tabs>
                                    <w:adjustRightInd w:val="0"/>
                                    <w:jc w:val="center"/>
                                    <w:textAlignment w:val="baseline"/>
                                    <w:rPr>
                                      <w:rFonts w:ascii="標楷體" w:eastAsia="標楷體" w:hAnsi="標楷體"/>
                                      <w:spacing w:val="4"/>
                                      <w:kern w:val="0"/>
                                      <w:sz w:val="20"/>
                                    </w:rPr>
                                  </w:pPr>
                                </w:p>
                              </w:tc>
                              <w:tc>
                                <w:tcPr>
                                  <w:tcW w:w="739" w:type="dxa"/>
                                  <w:vMerge/>
                                  <w:shd w:val="clear" w:color="auto" w:fill="auto"/>
                                  <w:vAlign w:val="center"/>
                                </w:tcPr>
                                <w:p w14:paraId="39265E1E" w14:textId="77777777" w:rsidR="00AD2184" w:rsidRPr="00703D08" w:rsidRDefault="00AD2184" w:rsidP="008E0AE0">
                                  <w:pPr>
                                    <w:tabs>
                                      <w:tab w:val="left" w:pos="851"/>
                                    </w:tabs>
                                    <w:adjustRightInd w:val="0"/>
                                    <w:jc w:val="center"/>
                                    <w:textAlignment w:val="baseline"/>
                                    <w:rPr>
                                      <w:rFonts w:ascii="標楷體" w:eastAsia="標楷體" w:hAnsi="標楷體"/>
                                      <w:spacing w:val="4"/>
                                      <w:kern w:val="0"/>
                                      <w:sz w:val="20"/>
                                    </w:rPr>
                                  </w:pPr>
                                </w:p>
                              </w:tc>
                              <w:tc>
                                <w:tcPr>
                                  <w:tcW w:w="738" w:type="dxa"/>
                                  <w:shd w:val="clear" w:color="auto" w:fill="auto"/>
                                  <w:vAlign w:val="center"/>
                                </w:tcPr>
                                <w:p w14:paraId="0FF58915"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Pr>
                                      <w:rFonts w:ascii="標楷體" w:eastAsia="標楷體" w:hAnsi="標楷體" w:hint="eastAsia"/>
                                      <w:spacing w:val="4"/>
                                      <w:kern w:val="0"/>
                                      <w:sz w:val="20"/>
                                    </w:rPr>
                                    <w:t>申報</w:t>
                                  </w:r>
                                </w:p>
                              </w:tc>
                              <w:tc>
                                <w:tcPr>
                                  <w:tcW w:w="870" w:type="dxa"/>
                                  <w:shd w:val="clear" w:color="auto" w:fill="auto"/>
                                  <w:vAlign w:val="center"/>
                                </w:tcPr>
                                <w:p w14:paraId="5998987C"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Pr>
                                      <w:rFonts w:ascii="標楷體" w:eastAsia="標楷體" w:hAnsi="標楷體" w:hint="eastAsia"/>
                                      <w:spacing w:val="4"/>
                                      <w:kern w:val="0"/>
                                      <w:sz w:val="20"/>
                                    </w:rPr>
                                    <w:t>結案</w:t>
                                  </w:r>
                                </w:p>
                              </w:tc>
                              <w:tc>
                                <w:tcPr>
                                  <w:tcW w:w="633" w:type="dxa"/>
                                  <w:shd w:val="clear" w:color="auto" w:fill="auto"/>
                                  <w:vAlign w:val="center"/>
                                </w:tcPr>
                                <w:p w14:paraId="4E1EAD2E" w14:textId="77777777" w:rsidR="00AD2184" w:rsidRPr="00703D08" w:rsidRDefault="00AD2184" w:rsidP="00C40694">
                                  <w:pPr>
                                    <w:tabs>
                                      <w:tab w:val="left" w:pos="851"/>
                                    </w:tabs>
                                    <w:adjustRightInd w:val="0"/>
                                    <w:jc w:val="center"/>
                                    <w:textAlignment w:val="baseline"/>
                                    <w:rPr>
                                      <w:rFonts w:ascii="標楷體" w:eastAsia="標楷體" w:hAnsi="標楷體"/>
                                      <w:spacing w:val="-6"/>
                                      <w:kern w:val="0"/>
                                      <w:sz w:val="20"/>
                                    </w:rPr>
                                  </w:pPr>
                                  <w:r>
                                    <w:rPr>
                                      <w:rFonts w:ascii="標楷體" w:eastAsia="標楷體" w:hAnsi="標楷體" w:hint="eastAsia"/>
                                      <w:spacing w:val="-6"/>
                                      <w:kern w:val="0"/>
                                      <w:sz w:val="20"/>
                                    </w:rPr>
                                    <w:t>比率</w:t>
                                  </w:r>
                                </w:p>
                              </w:tc>
                              <w:tc>
                                <w:tcPr>
                                  <w:tcW w:w="1155" w:type="dxa"/>
                                  <w:shd w:val="clear" w:color="auto" w:fill="auto"/>
                                  <w:vAlign w:val="center"/>
                                </w:tcPr>
                                <w:p w14:paraId="09E69947"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rPr>
                                  </w:pPr>
                                  <w:r>
                                    <w:rPr>
                                      <w:rFonts w:ascii="標楷體" w:eastAsia="標楷體" w:hAnsi="標楷體" w:hint="eastAsia"/>
                                      <w:spacing w:val="-12"/>
                                      <w:kern w:val="0"/>
                                      <w:sz w:val="20"/>
                                    </w:rPr>
                                    <w:t>申報</w:t>
                                  </w:r>
                                </w:p>
                              </w:tc>
                              <w:tc>
                                <w:tcPr>
                                  <w:tcW w:w="1155" w:type="dxa"/>
                                  <w:shd w:val="clear" w:color="auto" w:fill="auto"/>
                                  <w:vAlign w:val="center"/>
                                </w:tcPr>
                                <w:p w14:paraId="6E92EAEB"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Pr>
                                      <w:rFonts w:ascii="標楷體" w:eastAsia="標楷體" w:hAnsi="標楷體" w:hint="eastAsia"/>
                                      <w:spacing w:val="4"/>
                                      <w:kern w:val="0"/>
                                      <w:sz w:val="20"/>
                                    </w:rPr>
                                    <w:t>結案</w:t>
                                  </w:r>
                                </w:p>
                              </w:tc>
                              <w:tc>
                                <w:tcPr>
                                  <w:tcW w:w="831" w:type="dxa"/>
                                  <w:shd w:val="clear" w:color="auto" w:fill="auto"/>
                                  <w:vAlign w:val="center"/>
                                </w:tcPr>
                                <w:p w14:paraId="154B2712" w14:textId="77777777" w:rsidR="00AD2184" w:rsidRPr="00703D08" w:rsidRDefault="00AD2184" w:rsidP="00C40694">
                                  <w:pPr>
                                    <w:tabs>
                                      <w:tab w:val="left" w:pos="851"/>
                                    </w:tabs>
                                    <w:adjustRightInd w:val="0"/>
                                    <w:jc w:val="center"/>
                                    <w:textAlignment w:val="baseline"/>
                                    <w:rPr>
                                      <w:rFonts w:ascii="標楷體" w:eastAsia="標楷體" w:hAnsi="標楷體"/>
                                      <w:spacing w:val="-10"/>
                                      <w:kern w:val="0"/>
                                      <w:sz w:val="20"/>
                                    </w:rPr>
                                  </w:pPr>
                                  <w:r w:rsidRPr="00703D08">
                                    <w:rPr>
                                      <w:rFonts w:ascii="標楷體" w:eastAsia="標楷體" w:hAnsi="標楷體" w:hint="eastAsia"/>
                                      <w:spacing w:val="-10"/>
                                      <w:kern w:val="0"/>
                                      <w:sz w:val="20"/>
                                    </w:rPr>
                                    <w:t>比率</w:t>
                                  </w:r>
                                </w:p>
                              </w:tc>
                            </w:tr>
                            <w:tr w:rsidR="00AD2184" w:rsidRPr="00703D08" w14:paraId="71E1909C" w14:textId="77777777" w:rsidTr="00B700C0">
                              <w:trPr>
                                <w:trHeight w:val="329"/>
                                <w:jc w:val="center"/>
                              </w:trPr>
                              <w:tc>
                                <w:tcPr>
                                  <w:tcW w:w="1093" w:type="dxa"/>
                                  <w:vMerge w:val="restart"/>
                                  <w:shd w:val="clear" w:color="auto" w:fill="auto"/>
                                  <w:vAlign w:val="center"/>
                                </w:tcPr>
                                <w:p w14:paraId="05231D4D"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rPr>
                                  </w:pPr>
                                  <w:r w:rsidRPr="00703D08">
                                    <w:rPr>
                                      <w:rFonts w:ascii="標楷體" w:eastAsia="標楷體" w:hAnsi="標楷體" w:hint="eastAsia"/>
                                      <w:spacing w:val="-12"/>
                                      <w:kern w:val="0"/>
                                      <w:sz w:val="20"/>
                                    </w:rPr>
                                    <w:t>110年4月</w:t>
                                  </w:r>
                                </w:p>
                              </w:tc>
                              <w:tc>
                                <w:tcPr>
                                  <w:tcW w:w="739" w:type="dxa"/>
                                  <w:shd w:val="clear" w:color="auto" w:fill="auto"/>
                                  <w:vAlign w:val="center"/>
                                </w:tcPr>
                                <w:p w14:paraId="2F27D164"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全國</w:t>
                                  </w:r>
                                </w:p>
                              </w:tc>
                              <w:tc>
                                <w:tcPr>
                                  <w:tcW w:w="738" w:type="dxa"/>
                                  <w:shd w:val="clear" w:color="auto" w:fill="auto"/>
                                  <w:vAlign w:val="center"/>
                                </w:tcPr>
                                <w:p w14:paraId="2598A892"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5,264</w:t>
                                  </w:r>
                                </w:p>
                              </w:tc>
                              <w:tc>
                                <w:tcPr>
                                  <w:tcW w:w="870" w:type="dxa"/>
                                  <w:shd w:val="clear" w:color="auto" w:fill="auto"/>
                                  <w:vAlign w:val="center"/>
                                </w:tcPr>
                                <w:p w14:paraId="6C87A834"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5,208</w:t>
                                  </w:r>
                                </w:p>
                              </w:tc>
                              <w:tc>
                                <w:tcPr>
                                  <w:tcW w:w="633" w:type="dxa"/>
                                  <w:shd w:val="clear" w:color="auto" w:fill="auto"/>
                                  <w:vAlign w:val="center"/>
                                </w:tcPr>
                                <w:p w14:paraId="2B4CB174"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98.9</w:t>
                                  </w:r>
                                </w:p>
                              </w:tc>
                              <w:tc>
                                <w:tcPr>
                                  <w:tcW w:w="1155" w:type="dxa"/>
                                  <w:shd w:val="clear" w:color="auto" w:fill="auto"/>
                                  <w:vAlign w:val="center"/>
                                </w:tcPr>
                                <w:p w14:paraId="38406B75" w14:textId="77777777" w:rsidR="00AD2184" w:rsidRDefault="00AD2184" w:rsidP="00C40694">
                                  <w:pPr>
                                    <w:tabs>
                                      <w:tab w:val="left" w:pos="851"/>
                                    </w:tabs>
                                    <w:adjustRightInd w:val="0"/>
                                    <w:jc w:val="right"/>
                                    <w:textAlignment w:val="baseline"/>
                                    <w:rPr>
                                      <w:rFonts w:ascii="標楷體" w:eastAsia="標楷體" w:hAnsi="標楷體"/>
                                      <w:spacing w:val="4"/>
                                      <w:kern w:val="0"/>
                                      <w:sz w:val="20"/>
                                    </w:rPr>
                                  </w:pPr>
                                  <w:r>
                                    <w:rPr>
                                      <w:rFonts w:ascii="標楷體" w:eastAsia="標楷體" w:hAnsi="標楷體" w:hint="eastAsia"/>
                                      <w:spacing w:val="4"/>
                                      <w:kern w:val="0"/>
                                      <w:sz w:val="20"/>
                                    </w:rPr>
                                    <w:t>2,538,117</w:t>
                                  </w:r>
                                </w:p>
                              </w:tc>
                              <w:tc>
                                <w:tcPr>
                                  <w:tcW w:w="1155" w:type="dxa"/>
                                  <w:shd w:val="clear" w:color="auto" w:fill="auto"/>
                                  <w:vAlign w:val="center"/>
                                </w:tcPr>
                                <w:p w14:paraId="1A6749D0"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2,509,994</w:t>
                                  </w:r>
                                </w:p>
                              </w:tc>
                              <w:tc>
                                <w:tcPr>
                                  <w:tcW w:w="831" w:type="dxa"/>
                                  <w:shd w:val="clear" w:color="auto" w:fill="auto"/>
                                  <w:vAlign w:val="center"/>
                                </w:tcPr>
                                <w:p w14:paraId="0787700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98.9</w:t>
                                  </w:r>
                                </w:p>
                              </w:tc>
                            </w:tr>
                            <w:tr w:rsidR="00AD2184" w:rsidRPr="00703D08" w14:paraId="4C992F47" w14:textId="77777777" w:rsidTr="00B700C0">
                              <w:trPr>
                                <w:trHeight w:val="329"/>
                                <w:jc w:val="center"/>
                              </w:trPr>
                              <w:tc>
                                <w:tcPr>
                                  <w:tcW w:w="1093" w:type="dxa"/>
                                  <w:vMerge/>
                                  <w:shd w:val="clear" w:color="auto" w:fill="auto"/>
                                </w:tcPr>
                                <w:p w14:paraId="7575A93B"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rPr>
                                  </w:pPr>
                                </w:p>
                              </w:tc>
                              <w:tc>
                                <w:tcPr>
                                  <w:tcW w:w="739" w:type="dxa"/>
                                  <w:shd w:val="clear" w:color="auto" w:fill="auto"/>
                                  <w:vAlign w:val="center"/>
                                </w:tcPr>
                                <w:p w14:paraId="3DEA2050"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59E67BD8"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147</w:t>
                                  </w:r>
                                </w:p>
                              </w:tc>
                              <w:tc>
                                <w:tcPr>
                                  <w:tcW w:w="870" w:type="dxa"/>
                                  <w:shd w:val="clear" w:color="auto" w:fill="auto"/>
                                  <w:vAlign w:val="center"/>
                                </w:tcPr>
                                <w:p w14:paraId="7A2A050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120</w:t>
                                  </w:r>
                                </w:p>
                              </w:tc>
                              <w:tc>
                                <w:tcPr>
                                  <w:tcW w:w="633" w:type="dxa"/>
                                  <w:shd w:val="clear" w:color="auto" w:fill="auto"/>
                                  <w:vAlign w:val="center"/>
                                </w:tcPr>
                                <w:p w14:paraId="3910C00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81.6</w:t>
                                  </w:r>
                                </w:p>
                              </w:tc>
                              <w:tc>
                                <w:tcPr>
                                  <w:tcW w:w="1155" w:type="dxa"/>
                                  <w:shd w:val="clear" w:color="auto" w:fill="auto"/>
                                  <w:vAlign w:val="center"/>
                                </w:tcPr>
                                <w:p w14:paraId="52A3B392"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42,340</w:t>
                                  </w:r>
                                </w:p>
                              </w:tc>
                              <w:tc>
                                <w:tcPr>
                                  <w:tcW w:w="1155" w:type="dxa"/>
                                  <w:shd w:val="clear" w:color="auto" w:fill="auto"/>
                                  <w:vAlign w:val="center"/>
                                </w:tcPr>
                                <w:p w14:paraId="6D2CB882"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40,591</w:t>
                                  </w:r>
                                </w:p>
                              </w:tc>
                              <w:tc>
                                <w:tcPr>
                                  <w:tcW w:w="831" w:type="dxa"/>
                                  <w:shd w:val="clear" w:color="auto" w:fill="auto"/>
                                  <w:vAlign w:val="center"/>
                                </w:tcPr>
                                <w:p w14:paraId="67AF5693"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95.9</w:t>
                                  </w:r>
                                </w:p>
                              </w:tc>
                            </w:tr>
                            <w:tr w:rsidR="00AD2184" w:rsidRPr="00703D08" w14:paraId="0D5653B1" w14:textId="77777777" w:rsidTr="00B700C0">
                              <w:trPr>
                                <w:trHeight w:val="329"/>
                                <w:jc w:val="center"/>
                              </w:trPr>
                              <w:tc>
                                <w:tcPr>
                                  <w:tcW w:w="1093" w:type="dxa"/>
                                  <w:vMerge w:val="restart"/>
                                  <w:shd w:val="clear" w:color="auto" w:fill="auto"/>
                                  <w:vAlign w:val="center"/>
                                </w:tcPr>
                                <w:p w14:paraId="2BB78385"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rPr>
                                  </w:pPr>
                                  <w:r w:rsidRPr="00703D08">
                                    <w:rPr>
                                      <w:rFonts w:ascii="標楷體" w:eastAsia="標楷體" w:hAnsi="標楷體" w:hint="eastAsia"/>
                                      <w:spacing w:val="-12"/>
                                      <w:kern w:val="0"/>
                                      <w:sz w:val="20"/>
                                    </w:rPr>
                                    <w:t>110年5月</w:t>
                                  </w:r>
                                </w:p>
                              </w:tc>
                              <w:tc>
                                <w:tcPr>
                                  <w:tcW w:w="739" w:type="dxa"/>
                                  <w:shd w:val="clear" w:color="auto" w:fill="auto"/>
                                  <w:vAlign w:val="center"/>
                                </w:tcPr>
                                <w:p w14:paraId="3A3D5F28"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全國</w:t>
                                  </w:r>
                                </w:p>
                              </w:tc>
                              <w:tc>
                                <w:tcPr>
                                  <w:tcW w:w="738" w:type="dxa"/>
                                  <w:shd w:val="clear" w:color="auto" w:fill="auto"/>
                                  <w:vAlign w:val="center"/>
                                </w:tcPr>
                                <w:p w14:paraId="5F785334"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5,388</w:t>
                                  </w:r>
                                </w:p>
                              </w:tc>
                              <w:tc>
                                <w:tcPr>
                                  <w:tcW w:w="870" w:type="dxa"/>
                                  <w:shd w:val="clear" w:color="auto" w:fill="auto"/>
                                  <w:vAlign w:val="center"/>
                                </w:tcPr>
                                <w:p w14:paraId="261CCB48"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5,334</w:t>
                                  </w:r>
                                </w:p>
                              </w:tc>
                              <w:tc>
                                <w:tcPr>
                                  <w:tcW w:w="633" w:type="dxa"/>
                                  <w:shd w:val="clear" w:color="auto" w:fill="auto"/>
                                  <w:vAlign w:val="center"/>
                                </w:tcPr>
                                <w:p w14:paraId="39AF5762"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99.0</w:t>
                                  </w:r>
                                </w:p>
                              </w:tc>
                              <w:tc>
                                <w:tcPr>
                                  <w:tcW w:w="1155" w:type="dxa"/>
                                  <w:shd w:val="clear" w:color="auto" w:fill="auto"/>
                                  <w:vAlign w:val="center"/>
                                </w:tcPr>
                                <w:p w14:paraId="16B8165B"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2,622,912</w:t>
                                  </w:r>
                                </w:p>
                              </w:tc>
                              <w:tc>
                                <w:tcPr>
                                  <w:tcW w:w="1155" w:type="dxa"/>
                                  <w:shd w:val="clear" w:color="auto" w:fill="auto"/>
                                  <w:vAlign w:val="center"/>
                                </w:tcPr>
                                <w:p w14:paraId="2F3E6D0A"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2,592,791</w:t>
                                  </w:r>
                                </w:p>
                              </w:tc>
                              <w:tc>
                                <w:tcPr>
                                  <w:tcW w:w="831" w:type="dxa"/>
                                  <w:shd w:val="clear" w:color="auto" w:fill="auto"/>
                                  <w:vAlign w:val="center"/>
                                </w:tcPr>
                                <w:p w14:paraId="08E9D32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98.9</w:t>
                                  </w:r>
                                </w:p>
                              </w:tc>
                            </w:tr>
                            <w:tr w:rsidR="00AD2184" w:rsidRPr="00703D08" w14:paraId="532787CE" w14:textId="77777777" w:rsidTr="00B700C0">
                              <w:trPr>
                                <w:trHeight w:val="329"/>
                                <w:jc w:val="center"/>
                              </w:trPr>
                              <w:tc>
                                <w:tcPr>
                                  <w:tcW w:w="1093" w:type="dxa"/>
                                  <w:vMerge/>
                                  <w:shd w:val="clear" w:color="auto" w:fill="auto"/>
                                </w:tcPr>
                                <w:p w14:paraId="43D55C95"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rPr>
                                  </w:pPr>
                                </w:p>
                              </w:tc>
                              <w:tc>
                                <w:tcPr>
                                  <w:tcW w:w="739" w:type="dxa"/>
                                  <w:shd w:val="clear" w:color="auto" w:fill="auto"/>
                                  <w:vAlign w:val="center"/>
                                </w:tcPr>
                                <w:p w14:paraId="6B4D8B34"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18E24A3F"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155</w:t>
                                  </w:r>
                                </w:p>
                              </w:tc>
                              <w:tc>
                                <w:tcPr>
                                  <w:tcW w:w="870" w:type="dxa"/>
                                  <w:shd w:val="clear" w:color="auto" w:fill="auto"/>
                                  <w:vAlign w:val="center"/>
                                </w:tcPr>
                                <w:p w14:paraId="3C470C35"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129</w:t>
                                  </w:r>
                                </w:p>
                              </w:tc>
                              <w:tc>
                                <w:tcPr>
                                  <w:tcW w:w="633" w:type="dxa"/>
                                  <w:shd w:val="clear" w:color="auto" w:fill="auto"/>
                                  <w:vAlign w:val="center"/>
                                </w:tcPr>
                                <w:p w14:paraId="0CAC255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83.2</w:t>
                                  </w:r>
                                </w:p>
                              </w:tc>
                              <w:tc>
                                <w:tcPr>
                                  <w:tcW w:w="1155" w:type="dxa"/>
                                  <w:shd w:val="clear" w:color="auto" w:fill="auto"/>
                                  <w:vAlign w:val="center"/>
                                </w:tcPr>
                                <w:p w14:paraId="4322785D"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43,868</w:t>
                                  </w:r>
                                </w:p>
                              </w:tc>
                              <w:tc>
                                <w:tcPr>
                                  <w:tcW w:w="1155" w:type="dxa"/>
                                  <w:shd w:val="clear" w:color="auto" w:fill="auto"/>
                                  <w:vAlign w:val="center"/>
                                </w:tcPr>
                                <w:p w14:paraId="1C70733C"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40,764</w:t>
                                  </w:r>
                                </w:p>
                              </w:tc>
                              <w:tc>
                                <w:tcPr>
                                  <w:tcW w:w="831" w:type="dxa"/>
                                  <w:shd w:val="clear" w:color="auto" w:fill="auto"/>
                                  <w:vAlign w:val="center"/>
                                </w:tcPr>
                                <w:p w14:paraId="21018A6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92.9</w:t>
                                  </w:r>
                                </w:p>
                              </w:tc>
                            </w:tr>
                            <w:tr w:rsidR="00AD2184" w:rsidRPr="00703D08" w14:paraId="50CE853C" w14:textId="77777777" w:rsidTr="00B700C0">
                              <w:trPr>
                                <w:trHeight w:val="329"/>
                                <w:jc w:val="center"/>
                              </w:trPr>
                              <w:tc>
                                <w:tcPr>
                                  <w:tcW w:w="1093" w:type="dxa"/>
                                  <w:vMerge w:val="restart"/>
                                  <w:shd w:val="clear" w:color="auto" w:fill="auto"/>
                                  <w:vAlign w:val="center"/>
                                </w:tcPr>
                                <w:p w14:paraId="2E91C360"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rPr>
                                  </w:pPr>
                                  <w:r w:rsidRPr="00703D08">
                                    <w:rPr>
                                      <w:rFonts w:ascii="標楷體" w:eastAsia="標楷體" w:hAnsi="標楷體" w:hint="eastAsia"/>
                                      <w:spacing w:val="-12"/>
                                      <w:kern w:val="0"/>
                                      <w:sz w:val="20"/>
                                    </w:rPr>
                                    <w:t>110年6月</w:t>
                                  </w:r>
                                </w:p>
                              </w:tc>
                              <w:tc>
                                <w:tcPr>
                                  <w:tcW w:w="739" w:type="dxa"/>
                                  <w:shd w:val="clear" w:color="auto" w:fill="auto"/>
                                  <w:vAlign w:val="center"/>
                                </w:tcPr>
                                <w:p w14:paraId="2901160A"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全國</w:t>
                                  </w:r>
                                </w:p>
                              </w:tc>
                              <w:tc>
                                <w:tcPr>
                                  <w:tcW w:w="738" w:type="dxa"/>
                                  <w:shd w:val="clear" w:color="auto" w:fill="auto"/>
                                  <w:vAlign w:val="center"/>
                                </w:tcPr>
                                <w:p w14:paraId="29B74125"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5,338</w:t>
                                  </w:r>
                                </w:p>
                              </w:tc>
                              <w:tc>
                                <w:tcPr>
                                  <w:tcW w:w="870" w:type="dxa"/>
                                  <w:shd w:val="clear" w:color="auto" w:fill="auto"/>
                                  <w:vAlign w:val="center"/>
                                </w:tcPr>
                                <w:p w14:paraId="764AF52A"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5,294</w:t>
                                  </w:r>
                                </w:p>
                              </w:tc>
                              <w:tc>
                                <w:tcPr>
                                  <w:tcW w:w="633" w:type="dxa"/>
                                  <w:shd w:val="clear" w:color="auto" w:fill="auto"/>
                                  <w:vAlign w:val="center"/>
                                </w:tcPr>
                                <w:p w14:paraId="34AC4C76"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99.2</w:t>
                                  </w:r>
                                </w:p>
                              </w:tc>
                              <w:tc>
                                <w:tcPr>
                                  <w:tcW w:w="1155" w:type="dxa"/>
                                  <w:shd w:val="clear" w:color="auto" w:fill="auto"/>
                                  <w:vAlign w:val="center"/>
                                </w:tcPr>
                                <w:p w14:paraId="50FE1C9D"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2,334,534</w:t>
                                  </w:r>
                                </w:p>
                              </w:tc>
                              <w:tc>
                                <w:tcPr>
                                  <w:tcW w:w="1155" w:type="dxa"/>
                                  <w:shd w:val="clear" w:color="auto" w:fill="auto"/>
                                  <w:vAlign w:val="center"/>
                                </w:tcPr>
                                <w:p w14:paraId="3F9C9365"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2,298,032</w:t>
                                  </w:r>
                                </w:p>
                              </w:tc>
                              <w:tc>
                                <w:tcPr>
                                  <w:tcW w:w="831" w:type="dxa"/>
                                  <w:shd w:val="clear" w:color="auto" w:fill="auto"/>
                                  <w:vAlign w:val="center"/>
                                </w:tcPr>
                                <w:p w14:paraId="74CF53CB"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98.4</w:t>
                                  </w:r>
                                </w:p>
                              </w:tc>
                            </w:tr>
                            <w:tr w:rsidR="00AD2184" w:rsidRPr="00703D08" w14:paraId="49CE3254" w14:textId="77777777" w:rsidTr="00B700C0">
                              <w:trPr>
                                <w:trHeight w:val="329"/>
                                <w:jc w:val="center"/>
                              </w:trPr>
                              <w:tc>
                                <w:tcPr>
                                  <w:tcW w:w="1093" w:type="dxa"/>
                                  <w:vMerge/>
                                  <w:shd w:val="clear" w:color="auto" w:fill="auto"/>
                                </w:tcPr>
                                <w:p w14:paraId="1DDA3D9E"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rPr>
                                  </w:pPr>
                                </w:p>
                              </w:tc>
                              <w:tc>
                                <w:tcPr>
                                  <w:tcW w:w="739" w:type="dxa"/>
                                  <w:shd w:val="clear" w:color="auto" w:fill="auto"/>
                                  <w:vAlign w:val="center"/>
                                </w:tcPr>
                                <w:p w14:paraId="587AA2AD"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73BF9D3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160</w:t>
                                  </w:r>
                                </w:p>
                              </w:tc>
                              <w:tc>
                                <w:tcPr>
                                  <w:tcW w:w="870" w:type="dxa"/>
                                  <w:shd w:val="clear" w:color="auto" w:fill="auto"/>
                                  <w:vAlign w:val="center"/>
                                </w:tcPr>
                                <w:p w14:paraId="19001790"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146</w:t>
                                  </w:r>
                                </w:p>
                              </w:tc>
                              <w:tc>
                                <w:tcPr>
                                  <w:tcW w:w="633" w:type="dxa"/>
                                  <w:shd w:val="clear" w:color="auto" w:fill="auto"/>
                                  <w:vAlign w:val="center"/>
                                </w:tcPr>
                                <w:p w14:paraId="3394A01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91.3</w:t>
                                  </w:r>
                                </w:p>
                              </w:tc>
                              <w:tc>
                                <w:tcPr>
                                  <w:tcW w:w="1155" w:type="dxa"/>
                                  <w:shd w:val="clear" w:color="auto" w:fill="auto"/>
                                  <w:vAlign w:val="center"/>
                                </w:tcPr>
                                <w:p w14:paraId="67CE75B5"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32,715</w:t>
                                  </w:r>
                                </w:p>
                              </w:tc>
                              <w:tc>
                                <w:tcPr>
                                  <w:tcW w:w="1155" w:type="dxa"/>
                                  <w:shd w:val="clear" w:color="auto" w:fill="auto"/>
                                  <w:vAlign w:val="center"/>
                                </w:tcPr>
                                <w:p w14:paraId="76869B69"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31,274</w:t>
                                  </w:r>
                                </w:p>
                              </w:tc>
                              <w:tc>
                                <w:tcPr>
                                  <w:tcW w:w="831" w:type="dxa"/>
                                  <w:shd w:val="clear" w:color="auto" w:fill="auto"/>
                                  <w:vAlign w:val="center"/>
                                </w:tcPr>
                                <w:p w14:paraId="2504F23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95.6</w:t>
                                  </w:r>
                                </w:p>
                              </w:tc>
                            </w:tr>
                            <w:tr w:rsidR="00AD2184" w:rsidRPr="00703D08" w14:paraId="6520F448" w14:textId="77777777" w:rsidTr="00B700C0">
                              <w:trPr>
                                <w:trHeight w:val="329"/>
                                <w:jc w:val="center"/>
                              </w:trPr>
                              <w:tc>
                                <w:tcPr>
                                  <w:tcW w:w="1093" w:type="dxa"/>
                                  <w:vMerge w:val="restart"/>
                                  <w:shd w:val="clear" w:color="auto" w:fill="auto"/>
                                  <w:vAlign w:val="center"/>
                                </w:tcPr>
                                <w:p w14:paraId="066D9962"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110年7月</w:t>
                                  </w:r>
                                </w:p>
                              </w:tc>
                              <w:tc>
                                <w:tcPr>
                                  <w:tcW w:w="739" w:type="dxa"/>
                                  <w:shd w:val="clear" w:color="auto" w:fill="auto"/>
                                  <w:vAlign w:val="center"/>
                                </w:tcPr>
                                <w:p w14:paraId="35A2086A"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24298CBF"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3,790</w:t>
                                  </w:r>
                                </w:p>
                              </w:tc>
                              <w:tc>
                                <w:tcPr>
                                  <w:tcW w:w="870" w:type="dxa"/>
                                  <w:shd w:val="clear" w:color="auto" w:fill="auto"/>
                                  <w:vAlign w:val="center"/>
                                </w:tcPr>
                                <w:p w14:paraId="690944B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3,757</w:t>
                                  </w:r>
                                </w:p>
                              </w:tc>
                              <w:tc>
                                <w:tcPr>
                                  <w:tcW w:w="633" w:type="dxa"/>
                                  <w:shd w:val="clear" w:color="auto" w:fill="auto"/>
                                  <w:vAlign w:val="center"/>
                                </w:tcPr>
                                <w:p w14:paraId="239F0032"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c>
                                <w:tcPr>
                                  <w:tcW w:w="1155" w:type="dxa"/>
                                  <w:shd w:val="clear" w:color="auto" w:fill="auto"/>
                                  <w:vAlign w:val="center"/>
                                </w:tcPr>
                                <w:p w14:paraId="25D74978"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1,924,274</w:t>
                                  </w:r>
                                </w:p>
                              </w:tc>
                              <w:tc>
                                <w:tcPr>
                                  <w:tcW w:w="1155" w:type="dxa"/>
                                  <w:shd w:val="clear" w:color="auto" w:fill="auto"/>
                                  <w:vAlign w:val="center"/>
                                </w:tcPr>
                                <w:p w14:paraId="4F2A4920"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1,906,597</w:t>
                                  </w:r>
                                </w:p>
                              </w:tc>
                              <w:tc>
                                <w:tcPr>
                                  <w:tcW w:w="831" w:type="dxa"/>
                                  <w:shd w:val="clear" w:color="auto" w:fill="auto"/>
                                  <w:vAlign w:val="center"/>
                                </w:tcPr>
                                <w:p w14:paraId="244423D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r>
                            <w:tr w:rsidR="00AD2184" w:rsidRPr="00703D08" w14:paraId="3EE9121B" w14:textId="77777777" w:rsidTr="00B700C0">
                              <w:trPr>
                                <w:trHeight w:val="329"/>
                                <w:jc w:val="center"/>
                              </w:trPr>
                              <w:tc>
                                <w:tcPr>
                                  <w:tcW w:w="1093" w:type="dxa"/>
                                  <w:vMerge/>
                                  <w:shd w:val="clear" w:color="auto" w:fill="auto"/>
                                  <w:vAlign w:val="center"/>
                                </w:tcPr>
                                <w:p w14:paraId="3C4858EE"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szCs w:val="24"/>
                                    </w:rPr>
                                  </w:pPr>
                                </w:p>
                              </w:tc>
                              <w:tc>
                                <w:tcPr>
                                  <w:tcW w:w="739" w:type="dxa"/>
                                  <w:shd w:val="clear" w:color="auto" w:fill="auto"/>
                                  <w:vAlign w:val="center"/>
                                </w:tcPr>
                                <w:p w14:paraId="3E887615"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1426D262"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94</w:t>
                                  </w:r>
                                </w:p>
                              </w:tc>
                              <w:tc>
                                <w:tcPr>
                                  <w:tcW w:w="870" w:type="dxa"/>
                                  <w:shd w:val="clear" w:color="auto" w:fill="auto"/>
                                  <w:vAlign w:val="center"/>
                                </w:tcPr>
                                <w:p w14:paraId="3061A968"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83</w:t>
                                  </w:r>
                                </w:p>
                              </w:tc>
                              <w:tc>
                                <w:tcPr>
                                  <w:tcW w:w="633" w:type="dxa"/>
                                  <w:shd w:val="clear" w:color="auto" w:fill="auto"/>
                                  <w:vAlign w:val="center"/>
                                </w:tcPr>
                                <w:p w14:paraId="2DACD047"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88.3</w:t>
                                  </w:r>
                                </w:p>
                              </w:tc>
                              <w:tc>
                                <w:tcPr>
                                  <w:tcW w:w="1155" w:type="dxa"/>
                                  <w:shd w:val="clear" w:color="auto" w:fill="auto"/>
                                  <w:vAlign w:val="center"/>
                                </w:tcPr>
                                <w:p w14:paraId="59BEF0EF"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19,106</w:t>
                                  </w:r>
                                </w:p>
                              </w:tc>
                              <w:tc>
                                <w:tcPr>
                                  <w:tcW w:w="1155" w:type="dxa"/>
                                  <w:shd w:val="clear" w:color="auto" w:fill="auto"/>
                                  <w:vAlign w:val="center"/>
                                </w:tcPr>
                                <w:p w14:paraId="0D2DE30F"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18,458</w:t>
                                  </w:r>
                                </w:p>
                              </w:tc>
                              <w:tc>
                                <w:tcPr>
                                  <w:tcW w:w="831" w:type="dxa"/>
                                  <w:shd w:val="clear" w:color="auto" w:fill="auto"/>
                                  <w:vAlign w:val="center"/>
                                </w:tcPr>
                                <w:p w14:paraId="346C6EF2"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96.6</w:t>
                                  </w:r>
                                </w:p>
                              </w:tc>
                            </w:tr>
                            <w:tr w:rsidR="00AD2184" w:rsidRPr="00703D08" w14:paraId="46156958" w14:textId="77777777" w:rsidTr="00B700C0">
                              <w:trPr>
                                <w:trHeight w:val="329"/>
                                <w:jc w:val="center"/>
                              </w:trPr>
                              <w:tc>
                                <w:tcPr>
                                  <w:tcW w:w="1093" w:type="dxa"/>
                                  <w:vMerge w:val="restart"/>
                                  <w:shd w:val="clear" w:color="auto" w:fill="auto"/>
                                  <w:vAlign w:val="center"/>
                                </w:tcPr>
                                <w:p w14:paraId="0E6867A2"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110年8月</w:t>
                                  </w:r>
                                </w:p>
                              </w:tc>
                              <w:tc>
                                <w:tcPr>
                                  <w:tcW w:w="739" w:type="dxa"/>
                                  <w:shd w:val="clear" w:color="auto" w:fill="auto"/>
                                  <w:vAlign w:val="center"/>
                                </w:tcPr>
                                <w:p w14:paraId="565C72D0"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33AD81E9"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4,349</w:t>
                                  </w:r>
                                </w:p>
                              </w:tc>
                              <w:tc>
                                <w:tcPr>
                                  <w:tcW w:w="870" w:type="dxa"/>
                                  <w:shd w:val="clear" w:color="auto" w:fill="auto"/>
                                  <w:vAlign w:val="center"/>
                                </w:tcPr>
                                <w:p w14:paraId="225D9426"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4,306</w:t>
                                  </w:r>
                                </w:p>
                              </w:tc>
                              <w:tc>
                                <w:tcPr>
                                  <w:tcW w:w="633" w:type="dxa"/>
                                  <w:shd w:val="clear" w:color="auto" w:fill="auto"/>
                                  <w:vAlign w:val="center"/>
                                </w:tcPr>
                                <w:p w14:paraId="7B093ABC"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99.0</w:t>
                                  </w:r>
                                </w:p>
                              </w:tc>
                              <w:tc>
                                <w:tcPr>
                                  <w:tcW w:w="1155" w:type="dxa"/>
                                  <w:shd w:val="clear" w:color="auto" w:fill="auto"/>
                                  <w:vAlign w:val="center"/>
                                </w:tcPr>
                                <w:p w14:paraId="2C1F42B2"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2,142,784</w:t>
                                  </w:r>
                                </w:p>
                              </w:tc>
                              <w:tc>
                                <w:tcPr>
                                  <w:tcW w:w="1155" w:type="dxa"/>
                                  <w:shd w:val="clear" w:color="auto" w:fill="auto"/>
                                  <w:vAlign w:val="center"/>
                                </w:tcPr>
                                <w:p w14:paraId="464E7F01"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2,123,789</w:t>
                                  </w:r>
                                </w:p>
                              </w:tc>
                              <w:tc>
                                <w:tcPr>
                                  <w:tcW w:w="831" w:type="dxa"/>
                                  <w:shd w:val="clear" w:color="auto" w:fill="auto"/>
                                  <w:vAlign w:val="center"/>
                                </w:tcPr>
                                <w:p w14:paraId="4C6B291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r>
                            <w:tr w:rsidR="00AD2184" w:rsidRPr="00703D08" w14:paraId="39485C80" w14:textId="77777777" w:rsidTr="00B700C0">
                              <w:trPr>
                                <w:trHeight w:val="329"/>
                                <w:jc w:val="center"/>
                              </w:trPr>
                              <w:tc>
                                <w:tcPr>
                                  <w:tcW w:w="1093" w:type="dxa"/>
                                  <w:vMerge/>
                                  <w:shd w:val="clear" w:color="auto" w:fill="auto"/>
                                  <w:vAlign w:val="center"/>
                                </w:tcPr>
                                <w:p w14:paraId="3E774211"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szCs w:val="24"/>
                                    </w:rPr>
                                  </w:pPr>
                                </w:p>
                              </w:tc>
                              <w:tc>
                                <w:tcPr>
                                  <w:tcW w:w="739" w:type="dxa"/>
                                  <w:shd w:val="clear" w:color="auto" w:fill="auto"/>
                                  <w:vAlign w:val="center"/>
                                </w:tcPr>
                                <w:p w14:paraId="002E4BA3"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0B186E4E"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124</w:t>
                                  </w:r>
                                </w:p>
                              </w:tc>
                              <w:tc>
                                <w:tcPr>
                                  <w:tcW w:w="870" w:type="dxa"/>
                                  <w:shd w:val="clear" w:color="auto" w:fill="auto"/>
                                  <w:vAlign w:val="center"/>
                                </w:tcPr>
                                <w:p w14:paraId="434C61C1"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112</w:t>
                                  </w:r>
                                </w:p>
                              </w:tc>
                              <w:tc>
                                <w:tcPr>
                                  <w:tcW w:w="633" w:type="dxa"/>
                                  <w:shd w:val="clear" w:color="auto" w:fill="auto"/>
                                  <w:vAlign w:val="center"/>
                                </w:tcPr>
                                <w:p w14:paraId="644F12E7"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90.3</w:t>
                                  </w:r>
                                </w:p>
                              </w:tc>
                              <w:tc>
                                <w:tcPr>
                                  <w:tcW w:w="1155" w:type="dxa"/>
                                  <w:shd w:val="clear" w:color="auto" w:fill="auto"/>
                                  <w:vAlign w:val="center"/>
                                </w:tcPr>
                                <w:p w14:paraId="489504C1"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26,604</w:t>
                                  </w:r>
                                </w:p>
                              </w:tc>
                              <w:tc>
                                <w:tcPr>
                                  <w:tcW w:w="1155" w:type="dxa"/>
                                  <w:shd w:val="clear" w:color="auto" w:fill="auto"/>
                                  <w:vAlign w:val="center"/>
                                </w:tcPr>
                                <w:p w14:paraId="17E43BFA"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25,673</w:t>
                                  </w:r>
                                </w:p>
                              </w:tc>
                              <w:tc>
                                <w:tcPr>
                                  <w:tcW w:w="831" w:type="dxa"/>
                                  <w:shd w:val="clear" w:color="auto" w:fill="auto"/>
                                  <w:vAlign w:val="center"/>
                                </w:tcPr>
                                <w:p w14:paraId="29DDB3D3"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96.5</w:t>
                                  </w:r>
                                </w:p>
                              </w:tc>
                            </w:tr>
                            <w:tr w:rsidR="00AD2184" w:rsidRPr="00703D08" w14:paraId="7277B375" w14:textId="77777777" w:rsidTr="00B700C0">
                              <w:trPr>
                                <w:trHeight w:val="329"/>
                                <w:jc w:val="center"/>
                              </w:trPr>
                              <w:tc>
                                <w:tcPr>
                                  <w:tcW w:w="1093" w:type="dxa"/>
                                  <w:vMerge w:val="restart"/>
                                  <w:shd w:val="clear" w:color="auto" w:fill="auto"/>
                                  <w:vAlign w:val="center"/>
                                </w:tcPr>
                                <w:p w14:paraId="281172D8"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110年9月</w:t>
                                  </w:r>
                                </w:p>
                              </w:tc>
                              <w:tc>
                                <w:tcPr>
                                  <w:tcW w:w="739" w:type="dxa"/>
                                  <w:shd w:val="clear" w:color="auto" w:fill="auto"/>
                                  <w:vAlign w:val="center"/>
                                </w:tcPr>
                                <w:p w14:paraId="406F81DD"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10D5DA5F"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5,313</w:t>
                                  </w:r>
                                </w:p>
                              </w:tc>
                              <w:tc>
                                <w:tcPr>
                                  <w:tcW w:w="870" w:type="dxa"/>
                                  <w:shd w:val="clear" w:color="auto" w:fill="auto"/>
                                  <w:vAlign w:val="center"/>
                                </w:tcPr>
                                <w:p w14:paraId="7727353E"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5,256</w:t>
                                  </w:r>
                                </w:p>
                              </w:tc>
                              <w:tc>
                                <w:tcPr>
                                  <w:tcW w:w="633" w:type="dxa"/>
                                  <w:shd w:val="clear" w:color="auto" w:fill="auto"/>
                                  <w:vAlign w:val="center"/>
                                </w:tcPr>
                                <w:p w14:paraId="36327759"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98.9</w:t>
                                  </w:r>
                                </w:p>
                              </w:tc>
                              <w:tc>
                                <w:tcPr>
                                  <w:tcW w:w="1155" w:type="dxa"/>
                                  <w:shd w:val="clear" w:color="auto" w:fill="auto"/>
                                  <w:vAlign w:val="center"/>
                                </w:tcPr>
                                <w:p w14:paraId="4919537E"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2,483,873</w:t>
                                  </w:r>
                                </w:p>
                              </w:tc>
                              <w:tc>
                                <w:tcPr>
                                  <w:tcW w:w="1155" w:type="dxa"/>
                                  <w:shd w:val="clear" w:color="auto" w:fill="auto"/>
                                  <w:vAlign w:val="center"/>
                                </w:tcPr>
                                <w:p w14:paraId="6BA4F185"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2,462,447</w:t>
                                  </w:r>
                                </w:p>
                              </w:tc>
                              <w:tc>
                                <w:tcPr>
                                  <w:tcW w:w="831" w:type="dxa"/>
                                  <w:shd w:val="clear" w:color="auto" w:fill="auto"/>
                                  <w:vAlign w:val="center"/>
                                </w:tcPr>
                                <w:p w14:paraId="31D278F9"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r>
                            <w:tr w:rsidR="00AD2184" w:rsidRPr="00703D08" w14:paraId="6B50CDC0" w14:textId="77777777" w:rsidTr="00B700C0">
                              <w:trPr>
                                <w:trHeight w:val="329"/>
                                <w:jc w:val="center"/>
                              </w:trPr>
                              <w:tc>
                                <w:tcPr>
                                  <w:tcW w:w="1093" w:type="dxa"/>
                                  <w:vMerge/>
                                  <w:shd w:val="clear" w:color="auto" w:fill="auto"/>
                                </w:tcPr>
                                <w:p w14:paraId="752C88E3"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szCs w:val="24"/>
                                    </w:rPr>
                                  </w:pPr>
                                </w:p>
                              </w:tc>
                              <w:tc>
                                <w:tcPr>
                                  <w:tcW w:w="739" w:type="dxa"/>
                                  <w:shd w:val="clear" w:color="auto" w:fill="auto"/>
                                  <w:vAlign w:val="center"/>
                                </w:tcPr>
                                <w:p w14:paraId="488C5032"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49ED5F03"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155</w:t>
                                  </w:r>
                                </w:p>
                              </w:tc>
                              <w:tc>
                                <w:tcPr>
                                  <w:tcW w:w="870" w:type="dxa"/>
                                  <w:shd w:val="clear" w:color="auto" w:fill="auto"/>
                                  <w:vAlign w:val="center"/>
                                </w:tcPr>
                                <w:p w14:paraId="3262CF8E"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139</w:t>
                                  </w:r>
                                </w:p>
                              </w:tc>
                              <w:tc>
                                <w:tcPr>
                                  <w:tcW w:w="633" w:type="dxa"/>
                                  <w:shd w:val="clear" w:color="auto" w:fill="auto"/>
                                  <w:vAlign w:val="center"/>
                                </w:tcPr>
                                <w:p w14:paraId="13C14FC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89.7</w:t>
                                  </w:r>
                                </w:p>
                              </w:tc>
                              <w:tc>
                                <w:tcPr>
                                  <w:tcW w:w="1155" w:type="dxa"/>
                                  <w:shd w:val="clear" w:color="auto" w:fill="auto"/>
                                  <w:vAlign w:val="center"/>
                                </w:tcPr>
                                <w:p w14:paraId="7A1E7349"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40,225</w:t>
                                  </w:r>
                                </w:p>
                              </w:tc>
                              <w:tc>
                                <w:tcPr>
                                  <w:tcW w:w="1155" w:type="dxa"/>
                                  <w:shd w:val="clear" w:color="auto" w:fill="auto"/>
                                  <w:vAlign w:val="center"/>
                                </w:tcPr>
                                <w:p w14:paraId="7D39AA3B"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39,023</w:t>
                                  </w:r>
                                </w:p>
                              </w:tc>
                              <w:tc>
                                <w:tcPr>
                                  <w:tcW w:w="831" w:type="dxa"/>
                                  <w:shd w:val="clear" w:color="auto" w:fill="auto"/>
                                  <w:vAlign w:val="center"/>
                                </w:tcPr>
                                <w:p w14:paraId="28449D3C"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97.0</w:t>
                                  </w:r>
                                </w:p>
                              </w:tc>
                            </w:tr>
                            <w:tr w:rsidR="00AD2184" w:rsidRPr="00703D08" w14:paraId="39E08477" w14:textId="77777777" w:rsidTr="00B700C0">
                              <w:trPr>
                                <w:trHeight w:val="329"/>
                                <w:jc w:val="center"/>
                              </w:trPr>
                              <w:tc>
                                <w:tcPr>
                                  <w:tcW w:w="1093" w:type="dxa"/>
                                  <w:vMerge w:val="restart"/>
                                  <w:shd w:val="clear" w:color="auto" w:fill="auto"/>
                                  <w:vAlign w:val="center"/>
                                </w:tcPr>
                                <w:p w14:paraId="15F23F7B"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110年10月</w:t>
                                  </w:r>
                                </w:p>
                              </w:tc>
                              <w:tc>
                                <w:tcPr>
                                  <w:tcW w:w="739" w:type="dxa"/>
                                  <w:shd w:val="clear" w:color="auto" w:fill="auto"/>
                                  <w:vAlign w:val="center"/>
                                </w:tcPr>
                                <w:p w14:paraId="097A0769"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297B03B0"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5,448</w:t>
                                  </w:r>
                                </w:p>
                              </w:tc>
                              <w:tc>
                                <w:tcPr>
                                  <w:tcW w:w="870" w:type="dxa"/>
                                  <w:shd w:val="clear" w:color="auto" w:fill="auto"/>
                                  <w:vAlign w:val="center"/>
                                </w:tcPr>
                                <w:p w14:paraId="6F4947C8"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5,377</w:t>
                                  </w:r>
                                </w:p>
                              </w:tc>
                              <w:tc>
                                <w:tcPr>
                                  <w:tcW w:w="633" w:type="dxa"/>
                                  <w:shd w:val="clear" w:color="auto" w:fill="auto"/>
                                  <w:vAlign w:val="center"/>
                                </w:tcPr>
                                <w:p w14:paraId="6953C37B"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98.7</w:t>
                                  </w:r>
                                </w:p>
                              </w:tc>
                              <w:tc>
                                <w:tcPr>
                                  <w:tcW w:w="1155" w:type="dxa"/>
                                  <w:shd w:val="clear" w:color="auto" w:fill="auto"/>
                                  <w:vAlign w:val="center"/>
                                </w:tcPr>
                                <w:p w14:paraId="4D7F413D"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2,653,986</w:t>
                                  </w:r>
                                </w:p>
                              </w:tc>
                              <w:tc>
                                <w:tcPr>
                                  <w:tcW w:w="1155" w:type="dxa"/>
                                  <w:shd w:val="clear" w:color="auto" w:fill="auto"/>
                                  <w:vAlign w:val="center"/>
                                </w:tcPr>
                                <w:p w14:paraId="25F6AF28"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2,629,780</w:t>
                                  </w:r>
                                </w:p>
                              </w:tc>
                              <w:tc>
                                <w:tcPr>
                                  <w:tcW w:w="831" w:type="dxa"/>
                                  <w:shd w:val="clear" w:color="auto" w:fill="auto"/>
                                  <w:vAlign w:val="center"/>
                                </w:tcPr>
                                <w:p w14:paraId="03AA5DE3"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r>
                            <w:tr w:rsidR="00AD2184" w:rsidRPr="00703D08" w14:paraId="3AC1ECB2" w14:textId="77777777" w:rsidTr="00B700C0">
                              <w:trPr>
                                <w:trHeight w:val="329"/>
                                <w:jc w:val="center"/>
                              </w:trPr>
                              <w:tc>
                                <w:tcPr>
                                  <w:tcW w:w="1093" w:type="dxa"/>
                                  <w:vMerge/>
                                  <w:shd w:val="clear" w:color="auto" w:fill="auto"/>
                                  <w:vAlign w:val="center"/>
                                </w:tcPr>
                                <w:p w14:paraId="75468924"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szCs w:val="24"/>
                                    </w:rPr>
                                  </w:pPr>
                                </w:p>
                              </w:tc>
                              <w:tc>
                                <w:tcPr>
                                  <w:tcW w:w="739" w:type="dxa"/>
                                  <w:shd w:val="clear" w:color="auto" w:fill="auto"/>
                                  <w:vAlign w:val="center"/>
                                </w:tcPr>
                                <w:p w14:paraId="2E0827F6"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09F1C1D7"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151</w:t>
                                  </w:r>
                                </w:p>
                              </w:tc>
                              <w:tc>
                                <w:tcPr>
                                  <w:tcW w:w="870" w:type="dxa"/>
                                  <w:shd w:val="clear" w:color="auto" w:fill="auto"/>
                                  <w:vAlign w:val="center"/>
                                </w:tcPr>
                                <w:p w14:paraId="1AA614CC"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136</w:t>
                                  </w:r>
                                </w:p>
                              </w:tc>
                              <w:tc>
                                <w:tcPr>
                                  <w:tcW w:w="633" w:type="dxa"/>
                                  <w:shd w:val="clear" w:color="auto" w:fill="auto"/>
                                  <w:vAlign w:val="center"/>
                                </w:tcPr>
                                <w:p w14:paraId="707898B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90.1</w:t>
                                  </w:r>
                                </w:p>
                              </w:tc>
                              <w:tc>
                                <w:tcPr>
                                  <w:tcW w:w="1155" w:type="dxa"/>
                                  <w:shd w:val="clear" w:color="auto" w:fill="auto"/>
                                  <w:vAlign w:val="center"/>
                                </w:tcPr>
                                <w:p w14:paraId="5D87B70A"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41,362</w:t>
                                  </w:r>
                                </w:p>
                              </w:tc>
                              <w:tc>
                                <w:tcPr>
                                  <w:tcW w:w="1155" w:type="dxa"/>
                                  <w:shd w:val="clear" w:color="auto" w:fill="auto"/>
                                  <w:vAlign w:val="center"/>
                                </w:tcPr>
                                <w:p w14:paraId="3A85DF90"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40,140</w:t>
                                  </w:r>
                                </w:p>
                              </w:tc>
                              <w:tc>
                                <w:tcPr>
                                  <w:tcW w:w="831" w:type="dxa"/>
                                  <w:shd w:val="clear" w:color="auto" w:fill="auto"/>
                                  <w:vAlign w:val="center"/>
                                </w:tcPr>
                                <w:p w14:paraId="3CDE647D"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97.0</w:t>
                                  </w:r>
                                </w:p>
                              </w:tc>
                            </w:tr>
                            <w:tr w:rsidR="00AD2184" w:rsidRPr="00703D08" w14:paraId="16D060B0" w14:textId="77777777" w:rsidTr="00B700C0">
                              <w:trPr>
                                <w:trHeight w:val="329"/>
                                <w:jc w:val="center"/>
                              </w:trPr>
                              <w:tc>
                                <w:tcPr>
                                  <w:tcW w:w="1093" w:type="dxa"/>
                                  <w:vMerge w:val="restart"/>
                                  <w:shd w:val="clear" w:color="auto" w:fill="auto"/>
                                  <w:vAlign w:val="center"/>
                                </w:tcPr>
                                <w:p w14:paraId="3CA247F9"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110年11月</w:t>
                                  </w:r>
                                </w:p>
                              </w:tc>
                              <w:tc>
                                <w:tcPr>
                                  <w:tcW w:w="739" w:type="dxa"/>
                                  <w:shd w:val="clear" w:color="auto" w:fill="auto"/>
                                  <w:vAlign w:val="center"/>
                                </w:tcPr>
                                <w:p w14:paraId="38AFF718"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51A7332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5,705</w:t>
                                  </w:r>
                                </w:p>
                              </w:tc>
                              <w:tc>
                                <w:tcPr>
                                  <w:tcW w:w="870" w:type="dxa"/>
                                  <w:shd w:val="clear" w:color="auto" w:fill="auto"/>
                                  <w:vAlign w:val="center"/>
                                </w:tcPr>
                                <w:p w14:paraId="16632EE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5,576</w:t>
                                  </w:r>
                                </w:p>
                              </w:tc>
                              <w:tc>
                                <w:tcPr>
                                  <w:tcW w:w="633" w:type="dxa"/>
                                  <w:shd w:val="clear" w:color="auto" w:fill="auto"/>
                                  <w:vAlign w:val="center"/>
                                </w:tcPr>
                                <w:p w14:paraId="760BEAF3"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97.7</w:t>
                                  </w:r>
                                </w:p>
                              </w:tc>
                              <w:tc>
                                <w:tcPr>
                                  <w:tcW w:w="1155" w:type="dxa"/>
                                  <w:shd w:val="clear" w:color="auto" w:fill="auto"/>
                                  <w:vAlign w:val="center"/>
                                </w:tcPr>
                                <w:p w14:paraId="4241569A"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2,788,795</w:t>
                                  </w:r>
                                </w:p>
                              </w:tc>
                              <w:tc>
                                <w:tcPr>
                                  <w:tcW w:w="1155" w:type="dxa"/>
                                  <w:shd w:val="clear" w:color="auto" w:fill="auto"/>
                                  <w:vAlign w:val="center"/>
                                </w:tcPr>
                                <w:p w14:paraId="5FA42231"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2,732,849</w:t>
                                  </w:r>
                                </w:p>
                              </w:tc>
                              <w:tc>
                                <w:tcPr>
                                  <w:tcW w:w="831" w:type="dxa"/>
                                  <w:shd w:val="clear" w:color="auto" w:fill="auto"/>
                                  <w:vAlign w:val="center"/>
                                </w:tcPr>
                                <w:p w14:paraId="36C0A03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98.0</w:t>
                                  </w:r>
                                </w:p>
                              </w:tc>
                            </w:tr>
                            <w:tr w:rsidR="00AD2184" w:rsidRPr="00703D08" w14:paraId="57B1D9CA" w14:textId="77777777" w:rsidTr="00B700C0">
                              <w:trPr>
                                <w:trHeight w:val="329"/>
                                <w:jc w:val="center"/>
                              </w:trPr>
                              <w:tc>
                                <w:tcPr>
                                  <w:tcW w:w="1093" w:type="dxa"/>
                                  <w:vMerge/>
                                  <w:tcBorders>
                                    <w:bottom w:val="single" w:sz="4" w:space="0" w:color="auto"/>
                                  </w:tcBorders>
                                  <w:shd w:val="clear" w:color="auto" w:fill="auto"/>
                                </w:tcPr>
                                <w:p w14:paraId="531A0492" w14:textId="77777777" w:rsidR="00AD2184" w:rsidRPr="00703D08" w:rsidRDefault="00AD2184" w:rsidP="00C40694">
                                  <w:pPr>
                                    <w:tabs>
                                      <w:tab w:val="left" w:pos="851"/>
                                    </w:tabs>
                                    <w:adjustRightInd w:val="0"/>
                                    <w:textAlignment w:val="baseline"/>
                                    <w:rPr>
                                      <w:rFonts w:ascii="標楷體" w:eastAsia="標楷體" w:hAnsi="標楷體"/>
                                      <w:spacing w:val="4"/>
                                      <w:kern w:val="0"/>
                                      <w:sz w:val="20"/>
                                      <w:szCs w:val="24"/>
                                    </w:rPr>
                                  </w:pPr>
                                </w:p>
                              </w:tc>
                              <w:tc>
                                <w:tcPr>
                                  <w:tcW w:w="739" w:type="dxa"/>
                                  <w:tcBorders>
                                    <w:bottom w:val="single" w:sz="4" w:space="0" w:color="auto"/>
                                  </w:tcBorders>
                                  <w:shd w:val="clear" w:color="auto" w:fill="auto"/>
                                  <w:vAlign w:val="center"/>
                                </w:tcPr>
                                <w:p w14:paraId="282E3D91"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tcBorders>
                                    <w:bottom w:val="single" w:sz="4" w:space="0" w:color="auto"/>
                                  </w:tcBorders>
                                  <w:shd w:val="clear" w:color="auto" w:fill="auto"/>
                                  <w:vAlign w:val="center"/>
                                </w:tcPr>
                                <w:p w14:paraId="10FCA611"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165</w:t>
                                  </w:r>
                                </w:p>
                              </w:tc>
                              <w:tc>
                                <w:tcPr>
                                  <w:tcW w:w="870" w:type="dxa"/>
                                  <w:tcBorders>
                                    <w:bottom w:val="single" w:sz="4" w:space="0" w:color="auto"/>
                                  </w:tcBorders>
                                  <w:shd w:val="clear" w:color="auto" w:fill="auto"/>
                                  <w:vAlign w:val="center"/>
                                </w:tcPr>
                                <w:p w14:paraId="477B8B1B"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133</w:t>
                                  </w:r>
                                </w:p>
                              </w:tc>
                              <w:tc>
                                <w:tcPr>
                                  <w:tcW w:w="633" w:type="dxa"/>
                                  <w:tcBorders>
                                    <w:bottom w:val="single" w:sz="4" w:space="0" w:color="auto"/>
                                  </w:tcBorders>
                                  <w:shd w:val="clear" w:color="auto" w:fill="auto"/>
                                  <w:vAlign w:val="center"/>
                                </w:tcPr>
                                <w:p w14:paraId="699455BC"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80.6</w:t>
                                  </w:r>
                                </w:p>
                              </w:tc>
                              <w:tc>
                                <w:tcPr>
                                  <w:tcW w:w="1155" w:type="dxa"/>
                                  <w:tcBorders>
                                    <w:bottom w:val="single" w:sz="4" w:space="0" w:color="auto"/>
                                  </w:tcBorders>
                                  <w:shd w:val="clear" w:color="auto" w:fill="auto"/>
                                  <w:vAlign w:val="center"/>
                                </w:tcPr>
                                <w:p w14:paraId="7AA9FFB6"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43,507</w:t>
                                  </w:r>
                                </w:p>
                              </w:tc>
                              <w:tc>
                                <w:tcPr>
                                  <w:tcW w:w="1155" w:type="dxa"/>
                                  <w:tcBorders>
                                    <w:bottom w:val="single" w:sz="4" w:space="0" w:color="auto"/>
                                  </w:tcBorders>
                                  <w:shd w:val="clear" w:color="auto" w:fill="auto"/>
                                  <w:vAlign w:val="center"/>
                                </w:tcPr>
                                <w:p w14:paraId="66C3D0F7"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28,339</w:t>
                                  </w:r>
                                </w:p>
                              </w:tc>
                              <w:tc>
                                <w:tcPr>
                                  <w:tcW w:w="831" w:type="dxa"/>
                                  <w:tcBorders>
                                    <w:bottom w:val="single" w:sz="4" w:space="0" w:color="auto"/>
                                  </w:tcBorders>
                                  <w:shd w:val="clear" w:color="auto" w:fill="auto"/>
                                  <w:vAlign w:val="center"/>
                                </w:tcPr>
                                <w:p w14:paraId="01348A7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65.1</w:t>
                                  </w:r>
                                </w:p>
                              </w:tc>
                            </w:tr>
                            <w:tr w:rsidR="00AD2184" w:rsidRPr="00703D08" w14:paraId="5FB40989" w14:textId="77777777" w:rsidTr="00B700C0">
                              <w:trPr>
                                <w:trHeight w:val="295"/>
                                <w:jc w:val="center"/>
                              </w:trPr>
                              <w:tc>
                                <w:tcPr>
                                  <w:tcW w:w="7215" w:type="dxa"/>
                                  <w:gridSpan w:val="8"/>
                                  <w:tcBorders>
                                    <w:left w:val="nil"/>
                                    <w:bottom w:val="nil"/>
                                    <w:right w:val="nil"/>
                                  </w:tcBorders>
                                  <w:shd w:val="clear" w:color="auto" w:fill="auto"/>
                                </w:tcPr>
                                <w:p w14:paraId="5CFD084D" w14:textId="77777777" w:rsidR="00AD2184" w:rsidRPr="009C11A2" w:rsidRDefault="00AD2184" w:rsidP="00C40694">
                                  <w:pPr>
                                    <w:tabs>
                                      <w:tab w:val="left" w:pos="851"/>
                                    </w:tabs>
                                    <w:adjustRightInd w:val="0"/>
                                    <w:textAlignment w:val="baseline"/>
                                    <w:rPr>
                                      <w:rFonts w:ascii="標楷體" w:eastAsia="標楷體" w:hAnsi="標楷體"/>
                                      <w:spacing w:val="4"/>
                                      <w:kern w:val="0"/>
                                      <w:sz w:val="18"/>
                                      <w:szCs w:val="18"/>
                                    </w:rPr>
                                  </w:pPr>
                                  <w:r w:rsidRPr="009C11A2">
                                    <w:rPr>
                                      <w:rFonts w:ascii="標楷體" w:eastAsia="標楷體" w:hAnsi="標楷體" w:hint="eastAsia"/>
                                      <w:spacing w:val="4"/>
                                      <w:kern w:val="0"/>
                                      <w:sz w:val="18"/>
                                      <w:szCs w:val="18"/>
                                    </w:rPr>
                                    <w:t>註：1.「結案階段」係指經會計審核完成。</w:t>
                                  </w:r>
                                </w:p>
                                <w:p w14:paraId="7234692E" w14:textId="77777777" w:rsidR="00AD2184" w:rsidRPr="00703D08" w:rsidRDefault="00AD2184" w:rsidP="009C11A2">
                                  <w:pPr>
                                    <w:tabs>
                                      <w:tab w:val="left" w:pos="851"/>
                                    </w:tabs>
                                    <w:adjustRightInd w:val="0"/>
                                    <w:ind w:firstLineChars="200" w:firstLine="376"/>
                                    <w:textAlignment w:val="baseline"/>
                                    <w:rPr>
                                      <w:rFonts w:ascii="標楷體" w:eastAsia="標楷體" w:hAnsi="標楷體"/>
                                      <w:spacing w:val="4"/>
                                      <w:kern w:val="0"/>
                                      <w:sz w:val="20"/>
                                      <w:szCs w:val="24"/>
                                    </w:rPr>
                                  </w:pPr>
                                  <w:r w:rsidRPr="009C11A2">
                                    <w:rPr>
                                      <w:rFonts w:ascii="標楷體" w:eastAsia="標楷體" w:hAnsi="標楷體" w:hint="eastAsia"/>
                                      <w:spacing w:val="4"/>
                                      <w:kern w:val="0"/>
                                      <w:sz w:val="18"/>
                                      <w:szCs w:val="18"/>
                                    </w:rPr>
                                    <w:t>2.資料來源：整理自衛福部公告統計資料。</w:t>
                                  </w:r>
                                </w:p>
                              </w:tc>
                            </w:tr>
                          </w:tbl>
                          <w:p w14:paraId="18DEC854" w14:textId="77777777" w:rsidR="00AD2184" w:rsidRPr="00703D08" w:rsidRDefault="00AD2184" w:rsidP="008E0AE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74" type="#_x0000_t202" style="position:absolute;left:0;text-align:left;margin-left:115.15pt;margin-top:141.3pt;width:381.35pt;height:377.1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" filled="f" stroked="f">
                <v:textbox>
                  <w:txbxContent>
                    <w:tbl>
                      <w:tblPr>
                        <w:tblW w:w="0" w:type="auto"/>
                        <w:jc w:val="center"/>
                        <w:tblInd w:w="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739"/>
                        <w:gridCol w:w="738"/>
                        <w:gridCol w:w="870"/>
                        <w:gridCol w:w="633"/>
                        <w:gridCol w:w="1155"/>
                        <w:gridCol w:w="1155"/>
                        <w:gridCol w:w="832"/>
                      </w:tblGrid>
                      <w:tr w:rsidR="00AD2184" w:rsidRPr="00703D08" w14:paraId="270280FD" w14:textId="77777777" w:rsidTr="00B700C0">
                        <w:trPr>
                          <w:trHeight w:val="670"/>
                          <w:jc w:val="center"/>
                        </w:trPr>
                        <w:tc>
                          <w:tcPr>
                            <w:tcW w:w="7215" w:type="dxa"/>
                            <w:gridSpan w:val="8"/>
                            <w:tcBorders>
                              <w:top w:val="nil"/>
                              <w:left w:val="nil"/>
                              <w:right w:val="nil"/>
                            </w:tcBorders>
                            <w:shd w:val="clear" w:color="auto" w:fill="auto"/>
                          </w:tcPr>
                          <w:p w14:paraId="7A2695BD" w14:textId="77777777" w:rsidR="00AD2184" w:rsidRPr="00703D08" w:rsidRDefault="00AD2184" w:rsidP="008E0AE0">
                            <w:pPr>
                              <w:tabs>
                                <w:tab w:val="left" w:pos="851"/>
                              </w:tabs>
                              <w:adjustRightInd w:val="0"/>
                              <w:jc w:val="center"/>
                              <w:textAlignment w:val="baseline"/>
                              <w:rPr>
                                <w:rFonts w:ascii="標楷體" w:eastAsia="標楷體" w:hAnsi="標楷體"/>
                                <w:b/>
                                <w:spacing w:val="4"/>
                                <w:kern w:val="0"/>
                                <w:szCs w:val="24"/>
                              </w:rPr>
                            </w:pPr>
                            <w:r w:rsidRPr="004530BB">
                              <w:rPr>
                                <w:rFonts w:ascii="標楷體" w:eastAsia="標楷體" w:hAnsi="標楷體" w:hint="eastAsia"/>
                                <w:b/>
                                <w:spacing w:val="4"/>
                                <w:kern w:val="0"/>
                                <w:szCs w:val="24"/>
                              </w:rPr>
                              <w:t>表</w:t>
                            </w:r>
                            <w:r>
                              <w:rPr>
                                <w:rFonts w:ascii="標楷體" w:eastAsia="標楷體" w:hAnsi="標楷體" w:hint="eastAsia"/>
                                <w:b/>
                                <w:spacing w:val="4"/>
                                <w:kern w:val="0"/>
                                <w:szCs w:val="24"/>
                              </w:rPr>
                              <w:t>2</w:t>
                            </w:r>
                            <w:r w:rsidRPr="00DB7171">
                              <w:rPr>
                                <w:rFonts w:ascii="標楷體" w:eastAsia="標楷體" w:hAnsi="標楷體" w:hint="eastAsia"/>
                                <w:b/>
                                <w:spacing w:val="4"/>
                                <w:kern w:val="0"/>
                                <w:szCs w:val="24"/>
                              </w:rPr>
                              <w:t xml:space="preserve">　</w:t>
                            </w:r>
                            <w:r w:rsidRPr="00703D08">
                              <w:rPr>
                                <w:rFonts w:ascii="標楷體" w:eastAsia="標楷體" w:hAnsi="標楷體" w:hint="eastAsia"/>
                                <w:b/>
                                <w:spacing w:val="4"/>
                                <w:kern w:val="0"/>
                                <w:szCs w:val="24"/>
                              </w:rPr>
                              <w:t>宜蘭縣長照給付及支付費用申報與審核</w:t>
                            </w:r>
                            <w:r>
                              <w:rPr>
                                <w:rFonts w:ascii="標楷體" w:eastAsia="標楷體" w:hAnsi="標楷體" w:hint="eastAsia"/>
                                <w:b/>
                                <w:spacing w:val="4"/>
                                <w:kern w:val="0"/>
                                <w:szCs w:val="24"/>
                              </w:rPr>
                              <w:t>結案</w:t>
                            </w:r>
                            <w:r w:rsidRPr="00703D08">
                              <w:rPr>
                                <w:rFonts w:ascii="標楷體" w:eastAsia="標楷體" w:hAnsi="標楷體" w:hint="eastAsia"/>
                                <w:b/>
                                <w:spacing w:val="4"/>
                                <w:kern w:val="0"/>
                                <w:szCs w:val="24"/>
                              </w:rPr>
                              <w:t>情形</w:t>
                            </w:r>
                          </w:p>
                          <w:p w14:paraId="354B5B83" w14:textId="77777777" w:rsidR="00AD2184" w:rsidRPr="00703D08" w:rsidRDefault="00AD2184" w:rsidP="00C40694">
                            <w:pPr>
                              <w:tabs>
                                <w:tab w:val="left" w:pos="851"/>
                              </w:tabs>
                              <w:adjustRightInd w:val="0"/>
                              <w:spacing w:beforeLines="50" w:before="12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單位：</w:t>
                            </w:r>
                            <w:r>
                              <w:rPr>
                                <w:rFonts w:ascii="標楷體" w:eastAsia="標楷體" w:hAnsi="標楷體" w:hint="eastAsia"/>
                                <w:spacing w:val="4"/>
                                <w:kern w:val="0"/>
                                <w:sz w:val="20"/>
                                <w:szCs w:val="24"/>
                              </w:rPr>
                              <w:t>件、新臺幣</w:t>
                            </w:r>
                            <w:r w:rsidRPr="00703D08">
                              <w:rPr>
                                <w:rFonts w:ascii="標楷體" w:eastAsia="標楷體" w:hAnsi="標楷體" w:hint="eastAsia"/>
                                <w:spacing w:val="4"/>
                                <w:kern w:val="0"/>
                                <w:sz w:val="20"/>
                                <w:szCs w:val="24"/>
                              </w:rPr>
                              <w:t>千元、％</w:t>
                            </w:r>
                          </w:p>
                        </w:tc>
                      </w:tr>
                      <w:tr w:rsidR="00AD2184" w:rsidRPr="00703D08" w14:paraId="3ACDF6A1" w14:textId="77777777" w:rsidTr="00B700C0">
                        <w:trPr>
                          <w:trHeight w:val="329"/>
                          <w:jc w:val="center"/>
                        </w:trPr>
                        <w:tc>
                          <w:tcPr>
                            <w:tcW w:w="1093" w:type="dxa"/>
                            <w:vMerge w:val="restart"/>
                            <w:shd w:val="clear" w:color="auto" w:fill="auto"/>
                            <w:vAlign w:val="center"/>
                          </w:tcPr>
                          <w:p w14:paraId="261B3FEE" w14:textId="77777777" w:rsidR="00AD2184" w:rsidRPr="00703D08" w:rsidRDefault="00AD2184" w:rsidP="008E0AE0">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期間</w:t>
                            </w:r>
                          </w:p>
                        </w:tc>
                        <w:tc>
                          <w:tcPr>
                            <w:tcW w:w="739" w:type="dxa"/>
                            <w:vMerge w:val="restart"/>
                            <w:shd w:val="clear" w:color="auto" w:fill="auto"/>
                            <w:vAlign w:val="center"/>
                          </w:tcPr>
                          <w:p w14:paraId="7E705504" w14:textId="77777777" w:rsidR="00AD2184" w:rsidRPr="00703D08" w:rsidRDefault="00AD2184" w:rsidP="008E0AE0">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區域</w:t>
                            </w:r>
                          </w:p>
                        </w:tc>
                        <w:tc>
                          <w:tcPr>
                            <w:tcW w:w="2241" w:type="dxa"/>
                            <w:gridSpan w:val="3"/>
                            <w:shd w:val="clear" w:color="auto" w:fill="auto"/>
                            <w:vAlign w:val="center"/>
                          </w:tcPr>
                          <w:p w14:paraId="367A6633" w14:textId="77777777" w:rsidR="00AD2184" w:rsidRPr="00703D08" w:rsidRDefault="00AD2184" w:rsidP="00C40694">
                            <w:pPr>
                              <w:tabs>
                                <w:tab w:val="left" w:pos="851"/>
                              </w:tabs>
                              <w:adjustRightInd w:val="0"/>
                              <w:jc w:val="center"/>
                              <w:textAlignment w:val="baseline"/>
                              <w:rPr>
                                <w:rFonts w:ascii="標楷體" w:eastAsia="標楷體" w:hAnsi="標楷體"/>
                                <w:spacing w:val="-6"/>
                                <w:kern w:val="0"/>
                                <w:sz w:val="20"/>
                              </w:rPr>
                            </w:pPr>
                            <w:r>
                              <w:rPr>
                                <w:rFonts w:ascii="標楷體" w:eastAsia="標楷體" w:hAnsi="標楷體" w:hint="eastAsia"/>
                                <w:spacing w:val="-6"/>
                                <w:kern w:val="0"/>
                                <w:sz w:val="20"/>
                              </w:rPr>
                              <w:t>件數</w:t>
                            </w:r>
                          </w:p>
                        </w:tc>
                        <w:tc>
                          <w:tcPr>
                            <w:tcW w:w="3141" w:type="dxa"/>
                            <w:gridSpan w:val="3"/>
                            <w:shd w:val="clear" w:color="auto" w:fill="auto"/>
                            <w:vAlign w:val="center"/>
                          </w:tcPr>
                          <w:p w14:paraId="10AF9403" w14:textId="77777777" w:rsidR="00AD2184" w:rsidRPr="00703D08" w:rsidRDefault="00AD2184" w:rsidP="00C40694">
                            <w:pPr>
                              <w:tabs>
                                <w:tab w:val="left" w:pos="851"/>
                              </w:tabs>
                              <w:adjustRightInd w:val="0"/>
                              <w:jc w:val="center"/>
                              <w:textAlignment w:val="baseline"/>
                              <w:rPr>
                                <w:rFonts w:ascii="標楷體" w:eastAsia="標楷體" w:hAnsi="標楷體"/>
                                <w:spacing w:val="-10"/>
                                <w:kern w:val="0"/>
                                <w:sz w:val="20"/>
                              </w:rPr>
                            </w:pPr>
                            <w:r>
                              <w:rPr>
                                <w:rFonts w:ascii="標楷體" w:eastAsia="標楷體" w:hAnsi="標楷體" w:hint="eastAsia"/>
                                <w:spacing w:val="-10"/>
                                <w:kern w:val="0"/>
                                <w:sz w:val="20"/>
                              </w:rPr>
                              <w:t>金額</w:t>
                            </w:r>
                          </w:p>
                        </w:tc>
                      </w:tr>
                      <w:tr w:rsidR="00AD2184" w:rsidRPr="00703D08" w14:paraId="7F268E04" w14:textId="77777777" w:rsidTr="00B700C0">
                        <w:trPr>
                          <w:trHeight w:val="329"/>
                          <w:jc w:val="center"/>
                        </w:trPr>
                        <w:tc>
                          <w:tcPr>
                            <w:tcW w:w="1093" w:type="dxa"/>
                            <w:vMerge/>
                            <w:shd w:val="clear" w:color="auto" w:fill="auto"/>
                            <w:vAlign w:val="center"/>
                          </w:tcPr>
                          <w:p w14:paraId="0A7B5988" w14:textId="77777777" w:rsidR="00AD2184" w:rsidRPr="00703D08" w:rsidRDefault="00AD2184" w:rsidP="008E0AE0">
                            <w:pPr>
                              <w:tabs>
                                <w:tab w:val="left" w:pos="851"/>
                              </w:tabs>
                              <w:adjustRightInd w:val="0"/>
                              <w:jc w:val="center"/>
                              <w:textAlignment w:val="baseline"/>
                              <w:rPr>
                                <w:rFonts w:ascii="標楷體" w:eastAsia="標楷體" w:hAnsi="標楷體"/>
                                <w:spacing w:val="4"/>
                                <w:kern w:val="0"/>
                                <w:sz w:val="20"/>
                              </w:rPr>
                            </w:pPr>
                          </w:p>
                        </w:tc>
                        <w:tc>
                          <w:tcPr>
                            <w:tcW w:w="739" w:type="dxa"/>
                            <w:vMerge/>
                            <w:shd w:val="clear" w:color="auto" w:fill="auto"/>
                            <w:vAlign w:val="center"/>
                          </w:tcPr>
                          <w:p w14:paraId="39265E1E" w14:textId="77777777" w:rsidR="00AD2184" w:rsidRPr="00703D08" w:rsidRDefault="00AD2184" w:rsidP="008E0AE0">
                            <w:pPr>
                              <w:tabs>
                                <w:tab w:val="left" w:pos="851"/>
                              </w:tabs>
                              <w:adjustRightInd w:val="0"/>
                              <w:jc w:val="center"/>
                              <w:textAlignment w:val="baseline"/>
                              <w:rPr>
                                <w:rFonts w:ascii="標楷體" w:eastAsia="標楷體" w:hAnsi="標楷體"/>
                                <w:spacing w:val="4"/>
                                <w:kern w:val="0"/>
                                <w:sz w:val="20"/>
                              </w:rPr>
                            </w:pPr>
                          </w:p>
                        </w:tc>
                        <w:tc>
                          <w:tcPr>
                            <w:tcW w:w="738" w:type="dxa"/>
                            <w:shd w:val="clear" w:color="auto" w:fill="auto"/>
                            <w:vAlign w:val="center"/>
                          </w:tcPr>
                          <w:p w14:paraId="0FF58915"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Pr>
                                <w:rFonts w:ascii="標楷體" w:eastAsia="標楷體" w:hAnsi="標楷體" w:hint="eastAsia"/>
                                <w:spacing w:val="4"/>
                                <w:kern w:val="0"/>
                                <w:sz w:val="20"/>
                              </w:rPr>
                              <w:t>申報</w:t>
                            </w:r>
                          </w:p>
                        </w:tc>
                        <w:tc>
                          <w:tcPr>
                            <w:tcW w:w="870" w:type="dxa"/>
                            <w:shd w:val="clear" w:color="auto" w:fill="auto"/>
                            <w:vAlign w:val="center"/>
                          </w:tcPr>
                          <w:p w14:paraId="5998987C"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Pr>
                                <w:rFonts w:ascii="標楷體" w:eastAsia="標楷體" w:hAnsi="標楷體" w:hint="eastAsia"/>
                                <w:spacing w:val="4"/>
                                <w:kern w:val="0"/>
                                <w:sz w:val="20"/>
                              </w:rPr>
                              <w:t>結案</w:t>
                            </w:r>
                          </w:p>
                        </w:tc>
                        <w:tc>
                          <w:tcPr>
                            <w:tcW w:w="633" w:type="dxa"/>
                            <w:shd w:val="clear" w:color="auto" w:fill="auto"/>
                            <w:vAlign w:val="center"/>
                          </w:tcPr>
                          <w:p w14:paraId="4E1EAD2E" w14:textId="77777777" w:rsidR="00AD2184" w:rsidRPr="00703D08" w:rsidRDefault="00AD2184" w:rsidP="00C40694">
                            <w:pPr>
                              <w:tabs>
                                <w:tab w:val="left" w:pos="851"/>
                              </w:tabs>
                              <w:adjustRightInd w:val="0"/>
                              <w:jc w:val="center"/>
                              <w:textAlignment w:val="baseline"/>
                              <w:rPr>
                                <w:rFonts w:ascii="標楷體" w:eastAsia="標楷體" w:hAnsi="標楷體"/>
                                <w:spacing w:val="-6"/>
                                <w:kern w:val="0"/>
                                <w:sz w:val="20"/>
                              </w:rPr>
                            </w:pPr>
                            <w:r>
                              <w:rPr>
                                <w:rFonts w:ascii="標楷體" w:eastAsia="標楷體" w:hAnsi="標楷體" w:hint="eastAsia"/>
                                <w:spacing w:val="-6"/>
                                <w:kern w:val="0"/>
                                <w:sz w:val="20"/>
                              </w:rPr>
                              <w:t>比率</w:t>
                            </w:r>
                          </w:p>
                        </w:tc>
                        <w:tc>
                          <w:tcPr>
                            <w:tcW w:w="1155" w:type="dxa"/>
                            <w:shd w:val="clear" w:color="auto" w:fill="auto"/>
                            <w:vAlign w:val="center"/>
                          </w:tcPr>
                          <w:p w14:paraId="09E69947"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rPr>
                            </w:pPr>
                            <w:r>
                              <w:rPr>
                                <w:rFonts w:ascii="標楷體" w:eastAsia="標楷體" w:hAnsi="標楷體" w:hint="eastAsia"/>
                                <w:spacing w:val="-12"/>
                                <w:kern w:val="0"/>
                                <w:sz w:val="20"/>
                              </w:rPr>
                              <w:t>申報</w:t>
                            </w:r>
                          </w:p>
                        </w:tc>
                        <w:tc>
                          <w:tcPr>
                            <w:tcW w:w="1155" w:type="dxa"/>
                            <w:shd w:val="clear" w:color="auto" w:fill="auto"/>
                            <w:vAlign w:val="center"/>
                          </w:tcPr>
                          <w:p w14:paraId="6E92EAEB"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Pr>
                                <w:rFonts w:ascii="標楷體" w:eastAsia="標楷體" w:hAnsi="標楷體" w:hint="eastAsia"/>
                                <w:spacing w:val="4"/>
                                <w:kern w:val="0"/>
                                <w:sz w:val="20"/>
                              </w:rPr>
                              <w:t>結案</w:t>
                            </w:r>
                          </w:p>
                        </w:tc>
                        <w:tc>
                          <w:tcPr>
                            <w:tcW w:w="831" w:type="dxa"/>
                            <w:shd w:val="clear" w:color="auto" w:fill="auto"/>
                            <w:vAlign w:val="center"/>
                          </w:tcPr>
                          <w:p w14:paraId="154B2712" w14:textId="77777777" w:rsidR="00AD2184" w:rsidRPr="00703D08" w:rsidRDefault="00AD2184" w:rsidP="00C40694">
                            <w:pPr>
                              <w:tabs>
                                <w:tab w:val="left" w:pos="851"/>
                              </w:tabs>
                              <w:adjustRightInd w:val="0"/>
                              <w:jc w:val="center"/>
                              <w:textAlignment w:val="baseline"/>
                              <w:rPr>
                                <w:rFonts w:ascii="標楷體" w:eastAsia="標楷體" w:hAnsi="標楷體"/>
                                <w:spacing w:val="-10"/>
                                <w:kern w:val="0"/>
                                <w:sz w:val="20"/>
                              </w:rPr>
                            </w:pPr>
                            <w:r w:rsidRPr="00703D08">
                              <w:rPr>
                                <w:rFonts w:ascii="標楷體" w:eastAsia="標楷體" w:hAnsi="標楷體" w:hint="eastAsia"/>
                                <w:spacing w:val="-10"/>
                                <w:kern w:val="0"/>
                                <w:sz w:val="20"/>
                              </w:rPr>
                              <w:t>比率</w:t>
                            </w:r>
                          </w:p>
                        </w:tc>
                      </w:tr>
                      <w:tr w:rsidR="00AD2184" w:rsidRPr="00703D08" w14:paraId="71E1909C" w14:textId="77777777" w:rsidTr="00B700C0">
                        <w:trPr>
                          <w:trHeight w:val="329"/>
                          <w:jc w:val="center"/>
                        </w:trPr>
                        <w:tc>
                          <w:tcPr>
                            <w:tcW w:w="1093" w:type="dxa"/>
                            <w:vMerge w:val="restart"/>
                            <w:shd w:val="clear" w:color="auto" w:fill="auto"/>
                            <w:vAlign w:val="center"/>
                          </w:tcPr>
                          <w:p w14:paraId="05231D4D"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rPr>
                            </w:pPr>
                            <w:r w:rsidRPr="00703D08">
                              <w:rPr>
                                <w:rFonts w:ascii="標楷體" w:eastAsia="標楷體" w:hAnsi="標楷體" w:hint="eastAsia"/>
                                <w:spacing w:val="-12"/>
                                <w:kern w:val="0"/>
                                <w:sz w:val="20"/>
                              </w:rPr>
                              <w:t>110年4月</w:t>
                            </w:r>
                          </w:p>
                        </w:tc>
                        <w:tc>
                          <w:tcPr>
                            <w:tcW w:w="739" w:type="dxa"/>
                            <w:shd w:val="clear" w:color="auto" w:fill="auto"/>
                            <w:vAlign w:val="center"/>
                          </w:tcPr>
                          <w:p w14:paraId="2F27D164"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全國</w:t>
                            </w:r>
                          </w:p>
                        </w:tc>
                        <w:tc>
                          <w:tcPr>
                            <w:tcW w:w="738" w:type="dxa"/>
                            <w:shd w:val="clear" w:color="auto" w:fill="auto"/>
                            <w:vAlign w:val="center"/>
                          </w:tcPr>
                          <w:p w14:paraId="2598A892"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5,264</w:t>
                            </w:r>
                          </w:p>
                        </w:tc>
                        <w:tc>
                          <w:tcPr>
                            <w:tcW w:w="870" w:type="dxa"/>
                            <w:shd w:val="clear" w:color="auto" w:fill="auto"/>
                            <w:vAlign w:val="center"/>
                          </w:tcPr>
                          <w:p w14:paraId="6C87A834"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5,208</w:t>
                            </w:r>
                          </w:p>
                        </w:tc>
                        <w:tc>
                          <w:tcPr>
                            <w:tcW w:w="633" w:type="dxa"/>
                            <w:shd w:val="clear" w:color="auto" w:fill="auto"/>
                            <w:vAlign w:val="center"/>
                          </w:tcPr>
                          <w:p w14:paraId="2B4CB174"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98.9</w:t>
                            </w:r>
                          </w:p>
                        </w:tc>
                        <w:tc>
                          <w:tcPr>
                            <w:tcW w:w="1155" w:type="dxa"/>
                            <w:shd w:val="clear" w:color="auto" w:fill="auto"/>
                            <w:vAlign w:val="center"/>
                          </w:tcPr>
                          <w:p w14:paraId="38406B75" w14:textId="77777777" w:rsidR="00AD2184" w:rsidRDefault="00AD2184" w:rsidP="00C40694">
                            <w:pPr>
                              <w:tabs>
                                <w:tab w:val="left" w:pos="851"/>
                              </w:tabs>
                              <w:adjustRightInd w:val="0"/>
                              <w:jc w:val="right"/>
                              <w:textAlignment w:val="baseline"/>
                              <w:rPr>
                                <w:rFonts w:ascii="標楷體" w:eastAsia="標楷體" w:hAnsi="標楷體"/>
                                <w:spacing w:val="4"/>
                                <w:kern w:val="0"/>
                                <w:sz w:val="20"/>
                              </w:rPr>
                            </w:pPr>
                            <w:r>
                              <w:rPr>
                                <w:rFonts w:ascii="標楷體" w:eastAsia="標楷體" w:hAnsi="標楷體" w:hint="eastAsia"/>
                                <w:spacing w:val="4"/>
                                <w:kern w:val="0"/>
                                <w:sz w:val="20"/>
                              </w:rPr>
                              <w:t>2,538,117</w:t>
                            </w:r>
                          </w:p>
                        </w:tc>
                        <w:tc>
                          <w:tcPr>
                            <w:tcW w:w="1155" w:type="dxa"/>
                            <w:shd w:val="clear" w:color="auto" w:fill="auto"/>
                            <w:vAlign w:val="center"/>
                          </w:tcPr>
                          <w:p w14:paraId="1A6749D0"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2,509,994</w:t>
                            </w:r>
                          </w:p>
                        </w:tc>
                        <w:tc>
                          <w:tcPr>
                            <w:tcW w:w="831" w:type="dxa"/>
                            <w:shd w:val="clear" w:color="auto" w:fill="auto"/>
                            <w:vAlign w:val="center"/>
                          </w:tcPr>
                          <w:p w14:paraId="0787700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98.9</w:t>
                            </w:r>
                          </w:p>
                        </w:tc>
                      </w:tr>
                      <w:tr w:rsidR="00AD2184" w:rsidRPr="00703D08" w14:paraId="4C992F47" w14:textId="77777777" w:rsidTr="00B700C0">
                        <w:trPr>
                          <w:trHeight w:val="329"/>
                          <w:jc w:val="center"/>
                        </w:trPr>
                        <w:tc>
                          <w:tcPr>
                            <w:tcW w:w="1093" w:type="dxa"/>
                            <w:vMerge/>
                            <w:shd w:val="clear" w:color="auto" w:fill="auto"/>
                          </w:tcPr>
                          <w:p w14:paraId="7575A93B"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rPr>
                            </w:pPr>
                          </w:p>
                        </w:tc>
                        <w:tc>
                          <w:tcPr>
                            <w:tcW w:w="739" w:type="dxa"/>
                            <w:shd w:val="clear" w:color="auto" w:fill="auto"/>
                            <w:vAlign w:val="center"/>
                          </w:tcPr>
                          <w:p w14:paraId="3DEA2050"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59E67BD8"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147</w:t>
                            </w:r>
                          </w:p>
                        </w:tc>
                        <w:tc>
                          <w:tcPr>
                            <w:tcW w:w="870" w:type="dxa"/>
                            <w:shd w:val="clear" w:color="auto" w:fill="auto"/>
                            <w:vAlign w:val="center"/>
                          </w:tcPr>
                          <w:p w14:paraId="7A2A050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120</w:t>
                            </w:r>
                          </w:p>
                        </w:tc>
                        <w:tc>
                          <w:tcPr>
                            <w:tcW w:w="633" w:type="dxa"/>
                            <w:shd w:val="clear" w:color="auto" w:fill="auto"/>
                            <w:vAlign w:val="center"/>
                          </w:tcPr>
                          <w:p w14:paraId="3910C00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81.6</w:t>
                            </w:r>
                          </w:p>
                        </w:tc>
                        <w:tc>
                          <w:tcPr>
                            <w:tcW w:w="1155" w:type="dxa"/>
                            <w:shd w:val="clear" w:color="auto" w:fill="auto"/>
                            <w:vAlign w:val="center"/>
                          </w:tcPr>
                          <w:p w14:paraId="52A3B392"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42,340</w:t>
                            </w:r>
                          </w:p>
                        </w:tc>
                        <w:tc>
                          <w:tcPr>
                            <w:tcW w:w="1155" w:type="dxa"/>
                            <w:shd w:val="clear" w:color="auto" w:fill="auto"/>
                            <w:vAlign w:val="center"/>
                          </w:tcPr>
                          <w:p w14:paraId="6D2CB882"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40,591</w:t>
                            </w:r>
                          </w:p>
                        </w:tc>
                        <w:tc>
                          <w:tcPr>
                            <w:tcW w:w="831" w:type="dxa"/>
                            <w:shd w:val="clear" w:color="auto" w:fill="auto"/>
                            <w:vAlign w:val="center"/>
                          </w:tcPr>
                          <w:p w14:paraId="67AF5693"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95.9</w:t>
                            </w:r>
                          </w:p>
                        </w:tc>
                      </w:tr>
                      <w:tr w:rsidR="00AD2184" w:rsidRPr="00703D08" w14:paraId="0D5653B1" w14:textId="77777777" w:rsidTr="00B700C0">
                        <w:trPr>
                          <w:trHeight w:val="329"/>
                          <w:jc w:val="center"/>
                        </w:trPr>
                        <w:tc>
                          <w:tcPr>
                            <w:tcW w:w="1093" w:type="dxa"/>
                            <w:vMerge w:val="restart"/>
                            <w:shd w:val="clear" w:color="auto" w:fill="auto"/>
                            <w:vAlign w:val="center"/>
                          </w:tcPr>
                          <w:p w14:paraId="2BB78385"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rPr>
                            </w:pPr>
                            <w:r w:rsidRPr="00703D08">
                              <w:rPr>
                                <w:rFonts w:ascii="標楷體" w:eastAsia="標楷體" w:hAnsi="標楷體" w:hint="eastAsia"/>
                                <w:spacing w:val="-12"/>
                                <w:kern w:val="0"/>
                                <w:sz w:val="20"/>
                              </w:rPr>
                              <w:t>110年5月</w:t>
                            </w:r>
                          </w:p>
                        </w:tc>
                        <w:tc>
                          <w:tcPr>
                            <w:tcW w:w="739" w:type="dxa"/>
                            <w:shd w:val="clear" w:color="auto" w:fill="auto"/>
                            <w:vAlign w:val="center"/>
                          </w:tcPr>
                          <w:p w14:paraId="3A3D5F28"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全國</w:t>
                            </w:r>
                          </w:p>
                        </w:tc>
                        <w:tc>
                          <w:tcPr>
                            <w:tcW w:w="738" w:type="dxa"/>
                            <w:shd w:val="clear" w:color="auto" w:fill="auto"/>
                            <w:vAlign w:val="center"/>
                          </w:tcPr>
                          <w:p w14:paraId="5F785334"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5,388</w:t>
                            </w:r>
                          </w:p>
                        </w:tc>
                        <w:tc>
                          <w:tcPr>
                            <w:tcW w:w="870" w:type="dxa"/>
                            <w:shd w:val="clear" w:color="auto" w:fill="auto"/>
                            <w:vAlign w:val="center"/>
                          </w:tcPr>
                          <w:p w14:paraId="261CCB48"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5,334</w:t>
                            </w:r>
                          </w:p>
                        </w:tc>
                        <w:tc>
                          <w:tcPr>
                            <w:tcW w:w="633" w:type="dxa"/>
                            <w:shd w:val="clear" w:color="auto" w:fill="auto"/>
                            <w:vAlign w:val="center"/>
                          </w:tcPr>
                          <w:p w14:paraId="39AF5762"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99.0</w:t>
                            </w:r>
                          </w:p>
                        </w:tc>
                        <w:tc>
                          <w:tcPr>
                            <w:tcW w:w="1155" w:type="dxa"/>
                            <w:shd w:val="clear" w:color="auto" w:fill="auto"/>
                            <w:vAlign w:val="center"/>
                          </w:tcPr>
                          <w:p w14:paraId="16B8165B"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2,622,912</w:t>
                            </w:r>
                          </w:p>
                        </w:tc>
                        <w:tc>
                          <w:tcPr>
                            <w:tcW w:w="1155" w:type="dxa"/>
                            <w:shd w:val="clear" w:color="auto" w:fill="auto"/>
                            <w:vAlign w:val="center"/>
                          </w:tcPr>
                          <w:p w14:paraId="2F3E6D0A"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2,592,791</w:t>
                            </w:r>
                          </w:p>
                        </w:tc>
                        <w:tc>
                          <w:tcPr>
                            <w:tcW w:w="831" w:type="dxa"/>
                            <w:shd w:val="clear" w:color="auto" w:fill="auto"/>
                            <w:vAlign w:val="center"/>
                          </w:tcPr>
                          <w:p w14:paraId="08E9D32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98.9</w:t>
                            </w:r>
                          </w:p>
                        </w:tc>
                      </w:tr>
                      <w:tr w:rsidR="00AD2184" w:rsidRPr="00703D08" w14:paraId="532787CE" w14:textId="77777777" w:rsidTr="00B700C0">
                        <w:trPr>
                          <w:trHeight w:val="329"/>
                          <w:jc w:val="center"/>
                        </w:trPr>
                        <w:tc>
                          <w:tcPr>
                            <w:tcW w:w="1093" w:type="dxa"/>
                            <w:vMerge/>
                            <w:shd w:val="clear" w:color="auto" w:fill="auto"/>
                          </w:tcPr>
                          <w:p w14:paraId="43D55C95"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rPr>
                            </w:pPr>
                          </w:p>
                        </w:tc>
                        <w:tc>
                          <w:tcPr>
                            <w:tcW w:w="739" w:type="dxa"/>
                            <w:shd w:val="clear" w:color="auto" w:fill="auto"/>
                            <w:vAlign w:val="center"/>
                          </w:tcPr>
                          <w:p w14:paraId="6B4D8B34"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18E24A3F"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155</w:t>
                            </w:r>
                          </w:p>
                        </w:tc>
                        <w:tc>
                          <w:tcPr>
                            <w:tcW w:w="870" w:type="dxa"/>
                            <w:shd w:val="clear" w:color="auto" w:fill="auto"/>
                            <w:vAlign w:val="center"/>
                          </w:tcPr>
                          <w:p w14:paraId="3C470C35"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129</w:t>
                            </w:r>
                          </w:p>
                        </w:tc>
                        <w:tc>
                          <w:tcPr>
                            <w:tcW w:w="633" w:type="dxa"/>
                            <w:shd w:val="clear" w:color="auto" w:fill="auto"/>
                            <w:vAlign w:val="center"/>
                          </w:tcPr>
                          <w:p w14:paraId="0CAC255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83.2</w:t>
                            </w:r>
                          </w:p>
                        </w:tc>
                        <w:tc>
                          <w:tcPr>
                            <w:tcW w:w="1155" w:type="dxa"/>
                            <w:shd w:val="clear" w:color="auto" w:fill="auto"/>
                            <w:vAlign w:val="center"/>
                          </w:tcPr>
                          <w:p w14:paraId="4322785D"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43,868</w:t>
                            </w:r>
                          </w:p>
                        </w:tc>
                        <w:tc>
                          <w:tcPr>
                            <w:tcW w:w="1155" w:type="dxa"/>
                            <w:shd w:val="clear" w:color="auto" w:fill="auto"/>
                            <w:vAlign w:val="center"/>
                          </w:tcPr>
                          <w:p w14:paraId="1C70733C"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40,764</w:t>
                            </w:r>
                          </w:p>
                        </w:tc>
                        <w:tc>
                          <w:tcPr>
                            <w:tcW w:w="831" w:type="dxa"/>
                            <w:shd w:val="clear" w:color="auto" w:fill="auto"/>
                            <w:vAlign w:val="center"/>
                          </w:tcPr>
                          <w:p w14:paraId="21018A6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92.9</w:t>
                            </w:r>
                          </w:p>
                        </w:tc>
                      </w:tr>
                      <w:tr w:rsidR="00AD2184" w:rsidRPr="00703D08" w14:paraId="50CE853C" w14:textId="77777777" w:rsidTr="00B700C0">
                        <w:trPr>
                          <w:trHeight w:val="329"/>
                          <w:jc w:val="center"/>
                        </w:trPr>
                        <w:tc>
                          <w:tcPr>
                            <w:tcW w:w="1093" w:type="dxa"/>
                            <w:vMerge w:val="restart"/>
                            <w:shd w:val="clear" w:color="auto" w:fill="auto"/>
                            <w:vAlign w:val="center"/>
                          </w:tcPr>
                          <w:p w14:paraId="2E91C360"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rPr>
                            </w:pPr>
                            <w:r w:rsidRPr="00703D08">
                              <w:rPr>
                                <w:rFonts w:ascii="標楷體" w:eastAsia="標楷體" w:hAnsi="標楷體" w:hint="eastAsia"/>
                                <w:spacing w:val="-12"/>
                                <w:kern w:val="0"/>
                                <w:sz w:val="20"/>
                              </w:rPr>
                              <w:t>110年6月</w:t>
                            </w:r>
                          </w:p>
                        </w:tc>
                        <w:tc>
                          <w:tcPr>
                            <w:tcW w:w="739" w:type="dxa"/>
                            <w:shd w:val="clear" w:color="auto" w:fill="auto"/>
                            <w:vAlign w:val="center"/>
                          </w:tcPr>
                          <w:p w14:paraId="2901160A"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全國</w:t>
                            </w:r>
                          </w:p>
                        </w:tc>
                        <w:tc>
                          <w:tcPr>
                            <w:tcW w:w="738" w:type="dxa"/>
                            <w:shd w:val="clear" w:color="auto" w:fill="auto"/>
                            <w:vAlign w:val="center"/>
                          </w:tcPr>
                          <w:p w14:paraId="29B74125"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5,338</w:t>
                            </w:r>
                          </w:p>
                        </w:tc>
                        <w:tc>
                          <w:tcPr>
                            <w:tcW w:w="870" w:type="dxa"/>
                            <w:shd w:val="clear" w:color="auto" w:fill="auto"/>
                            <w:vAlign w:val="center"/>
                          </w:tcPr>
                          <w:p w14:paraId="764AF52A"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5,294</w:t>
                            </w:r>
                          </w:p>
                        </w:tc>
                        <w:tc>
                          <w:tcPr>
                            <w:tcW w:w="633" w:type="dxa"/>
                            <w:shd w:val="clear" w:color="auto" w:fill="auto"/>
                            <w:vAlign w:val="center"/>
                          </w:tcPr>
                          <w:p w14:paraId="34AC4C76"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99.2</w:t>
                            </w:r>
                          </w:p>
                        </w:tc>
                        <w:tc>
                          <w:tcPr>
                            <w:tcW w:w="1155" w:type="dxa"/>
                            <w:shd w:val="clear" w:color="auto" w:fill="auto"/>
                            <w:vAlign w:val="center"/>
                          </w:tcPr>
                          <w:p w14:paraId="50FE1C9D"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2,334,534</w:t>
                            </w:r>
                          </w:p>
                        </w:tc>
                        <w:tc>
                          <w:tcPr>
                            <w:tcW w:w="1155" w:type="dxa"/>
                            <w:shd w:val="clear" w:color="auto" w:fill="auto"/>
                            <w:vAlign w:val="center"/>
                          </w:tcPr>
                          <w:p w14:paraId="3F9C9365"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2,298,032</w:t>
                            </w:r>
                          </w:p>
                        </w:tc>
                        <w:tc>
                          <w:tcPr>
                            <w:tcW w:w="831" w:type="dxa"/>
                            <w:shd w:val="clear" w:color="auto" w:fill="auto"/>
                            <w:vAlign w:val="center"/>
                          </w:tcPr>
                          <w:p w14:paraId="74CF53CB"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98.4</w:t>
                            </w:r>
                          </w:p>
                        </w:tc>
                      </w:tr>
                      <w:tr w:rsidR="00AD2184" w:rsidRPr="00703D08" w14:paraId="49CE3254" w14:textId="77777777" w:rsidTr="00B700C0">
                        <w:trPr>
                          <w:trHeight w:val="329"/>
                          <w:jc w:val="center"/>
                        </w:trPr>
                        <w:tc>
                          <w:tcPr>
                            <w:tcW w:w="1093" w:type="dxa"/>
                            <w:vMerge/>
                            <w:shd w:val="clear" w:color="auto" w:fill="auto"/>
                          </w:tcPr>
                          <w:p w14:paraId="1DDA3D9E"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rPr>
                            </w:pPr>
                          </w:p>
                        </w:tc>
                        <w:tc>
                          <w:tcPr>
                            <w:tcW w:w="739" w:type="dxa"/>
                            <w:shd w:val="clear" w:color="auto" w:fill="auto"/>
                            <w:vAlign w:val="center"/>
                          </w:tcPr>
                          <w:p w14:paraId="587AA2AD"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73BF9D3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160</w:t>
                            </w:r>
                          </w:p>
                        </w:tc>
                        <w:tc>
                          <w:tcPr>
                            <w:tcW w:w="870" w:type="dxa"/>
                            <w:shd w:val="clear" w:color="auto" w:fill="auto"/>
                            <w:vAlign w:val="center"/>
                          </w:tcPr>
                          <w:p w14:paraId="19001790"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rPr>
                            </w:pPr>
                            <w:r w:rsidRPr="00703D08">
                              <w:rPr>
                                <w:rFonts w:ascii="標楷體" w:eastAsia="標楷體" w:hAnsi="標楷體" w:hint="eastAsia"/>
                                <w:spacing w:val="4"/>
                                <w:kern w:val="0"/>
                                <w:sz w:val="20"/>
                              </w:rPr>
                              <w:t>146</w:t>
                            </w:r>
                          </w:p>
                        </w:tc>
                        <w:tc>
                          <w:tcPr>
                            <w:tcW w:w="633" w:type="dxa"/>
                            <w:shd w:val="clear" w:color="auto" w:fill="auto"/>
                            <w:vAlign w:val="center"/>
                          </w:tcPr>
                          <w:p w14:paraId="3394A01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91.3</w:t>
                            </w:r>
                          </w:p>
                        </w:tc>
                        <w:tc>
                          <w:tcPr>
                            <w:tcW w:w="1155" w:type="dxa"/>
                            <w:shd w:val="clear" w:color="auto" w:fill="auto"/>
                            <w:vAlign w:val="center"/>
                          </w:tcPr>
                          <w:p w14:paraId="67CE75B5"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32,715</w:t>
                            </w:r>
                          </w:p>
                        </w:tc>
                        <w:tc>
                          <w:tcPr>
                            <w:tcW w:w="1155" w:type="dxa"/>
                            <w:shd w:val="clear" w:color="auto" w:fill="auto"/>
                            <w:vAlign w:val="center"/>
                          </w:tcPr>
                          <w:p w14:paraId="76869B69"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rPr>
                            </w:pPr>
                            <w:r w:rsidRPr="007321DA">
                              <w:rPr>
                                <w:rFonts w:ascii="標楷體" w:eastAsia="標楷體" w:hAnsi="標楷體" w:hint="eastAsia"/>
                                <w:spacing w:val="4"/>
                                <w:kern w:val="0"/>
                                <w:sz w:val="20"/>
                              </w:rPr>
                              <w:t>31,274</w:t>
                            </w:r>
                          </w:p>
                        </w:tc>
                        <w:tc>
                          <w:tcPr>
                            <w:tcW w:w="831" w:type="dxa"/>
                            <w:shd w:val="clear" w:color="auto" w:fill="auto"/>
                            <w:vAlign w:val="center"/>
                          </w:tcPr>
                          <w:p w14:paraId="2504F23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95.6</w:t>
                            </w:r>
                          </w:p>
                        </w:tc>
                      </w:tr>
                      <w:tr w:rsidR="00AD2184" w:rsidRPr="00703D08" w14:paraId="6520F448" w14:textId="77777777" w:rsidTr="00B700C0">
                        <w:trPr>
                          <w:trHeight w:val="329"/>
                          <w:jc w:val="center"/>
                        </w:trPr>
                        <w:tc>
                          <w:tcPr>
                            <w:tcW w:w="1093" w:type="dxa"/>
                            <w:vMerge w:val="restart"/>
                            <w:shd w:val="clear" w:color="auto" w:fill="auto"/>
                            <w:vAlign w:val="center"/>
                          </w:tcPr>
                          <w:p w14:paraId="066D9962"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110年7月</w:t>
                            </w:r>
                          </w:p>
                        </w:tc>
                        <w:tc>
                          <w:tcPr>
                            <w:tcW w:w="739" w:type="dxa"/>
                            <w:shd w:val="clear" w:color="auto" w:fill="auto"/>
                            <w:vAlign w:val="center"/>
                          </w:tcPr>
                          <w:p w14:paraId="35A2086A"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24298CBF"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3,790</w:t>
                            </w:r>
                          </w:p>
                        </w:tc>
                        <w:tc>
                          <w:tcPr>
                            <w:tcW w:w="870" w:type="dxa"/>
                            <w:shd w:val="clear" w:color="auto" w:fill="auto"/>
                            <w:vAlign w:val="center"/>
                          </w:tcPr>
                          <w:p w14:paraId="690944B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3,757</w:t>
                            </w:r>
                          </w:p>
                        </w:tc>
                        <w:tc>
                          <w:tcPr>
                            <w:tcW w:w="633" w:type="dxa"/>
                            <w:shd w:val="clear" w:color="auto" w:fill="auto"/>
                            <w:vAlign w:val="center"/>
                          </w:tcPr>
                          <w:p w14:paraId="239F0032"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c>
                          <w:tcPr>
                            <w:tcW w:w="1155" w:type="dxa"/>
                            <w:shd w:val="clear" w:color="auto" w:fill="auto"/>
                            <w:vAlign w:val="center"/>
                          </w:tcPr>
                          <w:p w14:paraId="25D74978"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1,924,274</w:t>
                            </w:r>
                          </w:p>
                        </w:tc>
                        <w:tc>
                          <w:tcPr>
                            <w:tcW w:w="1155" w:type="dxa"/>
                            <w:shd w:val="clear" w:color="auto" w:fill="auto"/>
                            <w:vAlign w:val="center"/>
                          </w:tcPr>
                          <w:p w14:paraId="4F2A4920"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1,906,597</w:t>
                            </w:r>
                          </w:p>
                        </w:tc>
                        <w:tc>
                          <w:tcPr>
                            <w:tcW w:w="831" w:type="dxa"/>
                            <w:shd w:val="clear" w:color="auto" w:fill="auto"/>
                            <w:vAlign w:val="center"/>
                          </w:tcPr>
                          <w:p w14:paraId="244423D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r>
                      <w:tr w:rsidR="00AD2184" w:rsidRPr="00703D08" w14:paraId="3EE9121B" w14:textId="77777777" w:rsidTr="00B700C0">
                        <w:trPr>
                          <w:trHeight w:val="329"/>
                          <w:jc w:val="center"/>
                        </w:trPr>
                        <w:tc>
                          <w:tcPr>
                            <w:tcW w:w="1093" w:type="dxa"/>
                            <w:vMerge/>
                            <w:shd w:val="clear" w:color="auto" w:fill="auto"/>
                            <w:vAlign w:val="center"/>
                          </w:tcPr>
                          <w:p w14:paraId="3C4858EE"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szCs w:val="24"/>
                              </w:rPr>
                            </w:pPr>
                          </w:p>
                        </w:tc>
                        <w:tc>
                          <w:tcPr>
                            <w:tcW w:w="739" w:type="dxa"/>
                            <w:shd w:val="clear" w:color="auto" w:fill="auto"/>
                            <w:vAlign w:val="center"/>
                          </w:tcPr>
                          <w:p w14:paraId="3E887615"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1426D262"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94</w:t>
                            </w:r>
                          </w:p>
                        </w:tc>
                        <w:tc>
                          <w:tcPr>
                            <w:tcW w:w="870" w:type="dxa"/>
                            <w:shd w:val="clear" w:color="auto" w:fill="auto"/>
                            <w:vAlign w:val="center"/>
                          </w:tcPr>
                          <w:p w14:paraId="3061A968"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83</w:t>
                            </w:r>
                          </w:p>
                        </w:tc>
                        <w:tc>
                          <w:tcPr>
                            <w:tcW w:w="633" w:type="dxa"/>
                            <w:shd w:val="clear" w:color="auto" w:fill="auto"/>
                            <w:vAlign w:val="center"/>
                          </w:tcPr>
                          <w:p w14:paraId="2DACD047"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88.3</w:t>
                            </w:r>
                          </w:p>
                        </w:tc>
                        <w:tc>
                          <w:tcPr>
                            <w:tcW w:w="1155" w:type="dxa"/>
                            <w:shd w:val="clear" w:color="auto" w:fill="auto"/>
                            <w:vAlign w:val="center"/>
                          </w:tcPr>
                          <w:p w14:paraId="59BEF0EF"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19,106</w:t>
                            </w:r>
                          </w:p>
                        </w:tc>
                        <w:tc>
                          <w:tcPr>
                            <w:tcW w:w="1155" w:type="dxa"/>
                            <w:shd w:val="clear" w:color="auto" w:fill="auto"/>
                            <w:vAlign w:val="center"/>
                          </w:tcPr>
                          <w:p w14:paraId="0D2DE30F"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18,458</w:t>
                            </w:r>
                          </w:p>
                        </w:tc>
                        <w:tc>
                          <w:tcPr>
                            <w:tcW w:w="831" w:type="dxa"/>
                            <w:shd w:val="clear" w:color="auto" w:fill="auto"/>
                            <w:vAlign w:val="center"/>
                          </w:tcPr>
                          <w:p w14:paraId="346C6EF2"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96.6</w:t>
                            </w:r>
                          </w:p>
                        </w:tc>
                      </w:tr>
                      <w:tr w:rsidR="00AD2184" w:rsidRPr="00703D08" w14:paraId="46156958" w14:textId="77777777" w:rsidTr="00B700C0">
                        <w:trPr>
                          <w:trHeight w:val="329"/>
                          <w:jc w:val="center"/>
                        </w:trPr>
                        <w:tc>
                          <w:tcPr>
                            <w:tcW w:w="1093" w:type="dxa"/>
                            <w:vMerge w:val="restart"/>
                            <w:shd w:val="clear" w:color="auto" w:fill="auto"/>
                            <w:vAlign w:val="center"/>
                          </w:tcPr>
                          <w:p w14:paraId="0E6867A2"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110年8月</w:t>
                            </w:r>
                          </w:p>
                        </w:tc>
                        <w:tc>
                          <w:tcPr>
                            <w:tcW w:w="739" w:type="dxa"/>
                            <w:shd w:val="clear" w:color="auto" w:fill="auto"/>
                            <w:vAlign w:val="center"/>
                          </w:tcPr>
                          <w:p w14:paraId="565C72D0"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33AD81E9"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4,349</w:t>
                            </w:r>
                          </w:p>
                        </w:tc>
                        <w:tc>
                          <w:tcPr>
                            <w:tcW w:w="870" w:type="dxa"/>
                            <w:shd w:val="clear" w:color="auto" w:fill="auto"/>
                            <w:vAlign w:val="center"/>
                          </w:tcPr>
                          <w:p w14:paraId="225D9426"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4,306</w:t>
                            </w:r>
                          </w:p>
                        </w:tc>
                        <w:tc>
                          <w:tcPr>
                            <w:tcW w:w="633" w:type="dxa"/>
                            <w:shd w:val="clear" w:color="auto" w:fill="auto"/>
                            <w:vAlign w:val="center"/>
                          </w:tcPr>
                          <w:p w14:paraId="7B093ABC"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99.0</w:t>
                            </w:r>
                          </w:p>
                        </w:tc>
                        <w:tc>
                          <w:tcPr>
                            <w:tcW w:w="1155" w:type="dxa"/>
                            <w:shd w:val="clear" w:color="auto" w:fill="auto"/>
                            <w:vAlign w:val="center"/>
                          </w:tcPr>
                          <w:p w14:paraId="2C1F42B2"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2,142,784</w:t>
                            </w:r>
                          </w:p>
                        </w:tc>
                        <w:tc>
                          <w:tcPr>
                            <w:tcW w:w="1155" w:type="dxa"/>
                            <w:shd w:val="clear" w:color="auto" w:fill="auto"/>
                            <w:vAlign w:val="center"/>
                          </w:tcPr>
                          <w:p w14:paraId="464E7F01"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2,123,789</w:t>
                            </w:r>
                          </w:p>
                        </w:tc>
                        <w:tc>
                          <w:tcPr>
                            <w:tcW w:w="831" w:type="dxa"/>
                            <w:shd w:val="clear" w:color="auto" w:fill="auto"/>
                            <w:vAlign w:val="center"/>
                          </w:tcPr>
                          <w:p w14:paraId="4C6B291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r>
                      <w:tr w:rsidR="00AD2184" w:rsidRPr="00703D08" w14:paraId="39485C80" w14:textId="77777777" w:rsidTr="00B700C0">
                        <w:trPr>
                          <w:trHeight w:val="329"/>
                          <w:jc w:val="center"/>
                        </w:trPr>
                        <w:tc>
                          <w:tcPr>
                            <w:tcW w:w="1093" w:type="dxa"/>
                            <w:vMerge/>
                            <w:shd w:val="clear" w:color="auto" w:fill="auto"/>
                            <w:vAlign w:val="center"/>
                          </w:tcPr>
                          <w:p w14:paraId="3E774211"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szCs w:val="24"/>
                              </w:rPr>
                            </w:pPr>
                          </w:p>
                        </w:tc>
                        <w:tc>
                          <w:tcPr>
                            <w:tcW w:w="739" w:type="dxa"/>
                            <w:shd w:val="clear" w:color="auto" w:fill="auto"/>
                            <w:vAlign w:val="center"/>
                          </w:tcPr>
                          <w:p w14:paraId="002E4BA3"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0B186E4E"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124</w:t>
                            </w:r>
                          </w:p>
                        </w:tc>
                        <w:tc>
                          <w:tcPr>
                            <w:tcW w:w="870" w:type="dxa"/>
                            <w:shd w:val="clear" w:color="auto" w:fill="auto"/>
                            <w:vAlign w:val="center"/>
                          </w:tcPr>
                          <w:p w14:paraId="434C61C1"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112</w:t>
                            </w:r>
                          </w:p>
                        </w:tc>
                        <w:tc>
                          <w:tcPr>
                            <w:tcW w:w="633" w:type="dxa"/>
                            <w:shd w:val="clear" w:color="auto" w:fill="auto"/>
                            <w:vAlign w:val="center"/>
                          </w:tcPr>
                          <w:p w14:paraId="644F12E7"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90.3</w:t>
                            </w:r>
                          </w:p>
                        </w:tc>
                        <w:tc>
                          <w:tcPr>
                            <w:tcW w:w="1155" w:type="dxa"/>
                            <w:shd w:val="clear" w:color="auto" w:fill="auto"/>
                            <w:vAlign w:val="center"/>
                          </w:tcPr>
                          <w:p w14:paraId="489504C1"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26,604</w:t>
                            </w:r>
                          </w:p>
                        </w:tc>
                        <w:tc>
                          <w:tcPr>
                            <w:tcW w:w="1155" w:type="dxa"/>
                            <w:shd w:val="clear" w:color="auto" w:fill="auto"/>
                            <w:vAlign w:val="center"/>
                          </w:tcPr>
                          <w:p w14:paraId="17E43BFA"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25,673</w:t>
                            </w:r>
                          </w:p>
                        </w:tc>
                        <w:tc>
                          <w:tcPr>
                            <w:tcW w:w="831" w:type="dxa"/>
                            <w:shd w:val="clear" w:color="auto" w:fill="auto"/>
                            <w:vAlign w:val="center"/>
                          </w:tcPr>
                          <w:p w14:paraId="29DDB3D3"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96.5</w:t>
                            </w:r>
                          </w:p>
                        </w:tc>
                      </w:tr>
                      <w:tr w:rsidR="00AD2184" w:rsidRPr="00703D08" w14:paraId="7277B375" w14:textId="77777777" w:rsidTr="00B700C0">
                        <w:trPr>
                          <w:trHeight w:val="329"/>
                          <w:jc w:val="center"/>
                        </w:trPr>
                        <w:tc>
                          <w:tcPr>
                            <w:tcW w:w="1093" w:type="dxa"/>
                            <w:vMerge w:val="restart"/>
                            <w:shd w:val="clear" w:color="auto" w:fill="auto"/>
                            <w:vAlign w:val="center"/>
                          </w:tcPr>
                          <w:p w14:paraId="281172D8"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110年9月</w:t>
                            </w:r>
                          </w:p>
                        </w:tc>
                        <w:tc>
                          <w:tcPr>
                            <w:tcW w:w="739" w:type="dxa"/>
                            <w:shd w:val="clear" w:color="auto" w:fill="auto"/>
                            <w:vAlign w:val="center"/>
                          </w:tcPr>
                          <w:p w14:paraId="406F81DD"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10D5DA5F"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5,313</w:t>
                            </w:r>
                          </w:p>
                        </w:tc>
                        <w:tc>
                          <w:tcPr>
                            <w:tcW w:w="870" w:type="dxa"/>
                            <w:shd w:val="clear" w:color="auto" w:fill="auto"/>
                            <w:vAlign w:val="center"/>
                          </w:tcPr>
                          <w:p w14:paraId="7727353E"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5,256</w:t>
                            </w:r>
                          </w:p>
                        </w:tc>
                        <w:tc>
                          <w:tcPr>
                            <w:tcW w:w="633" w:type="dxa"/>
                            <w:shd w:val="clear" w:color="auto" w:fill="auto"/>
                            <w:vAlign w:val="center"/>
                          </w:tcPr>
                          <w:p w14:paraId="36327759"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98.9</w:t>
                            </w:r>
                          </w:p>
                        </w:tc>
                        <w:tc>
                          <w:tcPr>
                            <w:tcW w:w="1155" w:type="dxa"/>
                            <w:shd w:val="clear" w:color="auto" w:fill="auto"/>
                            <w:vAlign w:val="center"/>
                          </w:tcPr>
                          <w:p w14:paraId="4919537E"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2,483,873</w:t>
                            </w:r>
                          </w:p>
                        </w:tc>
                        <w:tc>
                          <w:tcPr>
                            <w:tcW w:w="1155" w:type="dxa"/>
                            <w:shd w:val="clear" w:color="auto" w:fill="auto"/>
                            <w:vAlign w:val="center"/>
                          </w:tcPr>
                          <w:p w14:paraId="6BA4F185"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2,462,447</w:t>
                            </w:r>
                          </w:p>
                        </w:tc>
                        <w:tc>
                          <w:tcPr>
                            <w:tcW w:w="831" w:type="dxa"/>
                            <w:shd w:val="clear" w:color="auto" w:fill="auto"/>
                            <w:vAlign w:val="center"/>
                          </w:tcPr>
                          <w:p w14:paraId="31D278F9"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r>
                      <w:tr w:rsidR="00AD2184" w:rsidRPr="00703D08" w14:paraId="6B50CDC0" w14:textId="77777777" w:rsidTr="00B700C0">
                        <w:trPr>
                          <w:trHeight w:val="329"/>
                          <w:jc w:val="center"/>
                        </w:trPr>
                        <w:tc>
                          <w:tcPr>
                            <w:tcW w:w="1093" w:type="dxa"/>
                            <w:vMerge/>
                            <w:shd w:val="clear" w:color="auto" w:fill="auto"/>
                          </w:tcPr>
                          <w:p w14:paraId="752C88E3"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szCs w:val="24"/>
                              </w:rPr>
                            </w:pPr>
                          </w:p>
                        </w:tc>
                        <w:tc>
                          <w:tcPr>
                            <w:tcW w:w="739" w:type="dxa"/>
                            <w:shd w:val="clear" w:color="auto" w:fill="auto"/>
                            <w:vAlign w:val="center"/>
                          </w:tcPr>
                          <w:p w14:paraId="488C5032"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49ED5F03"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155</w:t>
                            </w:r>
                          </w:p>
                        </w:tc>
                        <w:tc>
                          <w:tcPr>
                            <w:tcW w:w="870" w:type="dxa"/>
                            <w:shd w:val="clear" w:color="auto" w:fill="auto"/>
                            <w:vAlign w:val="center"/>
                          </w:tcPr>
                          <w:p w14:paraId="3262CF8E"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139</w:t>
                            </w:r>
                          </w:p>
                        </w:tc>
                        <w:tc>
                          <w:tcPr>
                            <w:tcW w:w="633" w:type="dxa"/>
                            <w:shd w:val="clear" w:color="auto" w:fill="auto"/>
                            <w:vAlign w:val="center"/>
                          </w:tcPr>
                          <w:p w14:paraId="13C14FC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89.7</w:t>
                            </w:r>
                          </w:p>
                        </w:tc>
                        <w:tc>
                          <w:tcPr>
                            <w:tcW w:w="1155" w:type="dxa"/>
                            <w:shd w:val="clear" w:color="auto" w:fill="auto"/>
                            <w:vAlign w:val="center"/>
                          </w:tcPr>
                          <w:p w14:paraId="7A1E7349"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40,225</w:t>
                            </w:r>
                          </w:p>
                        </w:tc>
                        <w:tc>
                          <w:tcPr>
                            <w:tcW w:w="1155" w:type="dxa"/>
                            <w:shd w:val="clear" w:color="auto" w:fill="auto"/>
                            <w:vAlign w:val="center"/>
                          </w:tcPr>
                          <w:p w14:paraId="7D39AA3B"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39,023</w:t>
                            </w:r>
                          </w:p>
                        </w:tc>
                        <w:tc>
                          <w:tcPr>
                            <w:tcW w:w="831" w:type="dxa"/>
                            <w:shd w:val="clear" w:color="auto" w:fill="auto"/>
                            <w:vAlign w:val="center"/>
                          </w:tcPr>
                          <w:p w14:paraId="28449D3C"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97.0</w:t>
                            </w:r>
                          </w:p>
                        </w:tc>
                      </w:tr>
                      <w:tr w:rsidR="00AD2184" w:rsidRPr="00703D08" w14:paraId="39E08477" w14:textId="77777777" w:rsidTr="00B700C0">
                        <w:trPr>
                          <w:trHeight w:val="329"/>
                          <w:jc w:val="center"/>
                        </w:trPr>
                        <w:tc>
                          <w:tcPr>
                            <w:tcW w:w="1093" w:type="dxa"/>
                            <w:vMerge w:val="restart"/>
                            <w:shd w:val="clear" w:color="auto" w:fill="auto"/>
                            <w:vAlign w:val="center"/>
                          </w:tcPr>
                          <w:p w14:paraId="15F23F7B"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110年10月</w:t>
                            </w:r>
                          </w:p>
                        </w:tc>
                        <w:tc>
                          <w:tcPr>
                            <w:tcW w:w="739" w:type="dxa"/>
                            <w:shd w:val="clear" w:color="auto" w:fill="auto"/>
                            <w:vAlign w:val="center"/>
                          </w:tcPr>
                          <w:p w14:paraId="097A0769"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297B03B0"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5,448</w:t>
                            </w:r>
                          </w:p>
                        </w:tc>
                        <w:tc>
                          <w:tcPr>
                            <w:tcW w:w="870" w:type="dxa"/>
                            <w:shd w:val="clear" w:color="auto" w:fill="auto"/>
                            <w:vAlign w:val="center"/>
                          </w:tcPr>
                          <w:p w14:paraId="6F4947C8"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5,377</w:t>
                            </w:r>
                          </w:p>
                        </w:tc>
                        <w:tc>
                          <w:tcPr>
                            <w:tcW w:w="633" w:type="dxa"/>
                            <w:shd w:val="clear" w:color="auto" w:fill="auto"/>
                            <w:vAlign w:val="center"/>
                          </w:tcPr>
                          <w:p w14:paraId="6953C37B"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98.7</w:t>
                            </w:r>
                          </w:p>
                        </w:tc>
                        <w:tc>
                          <w:tcPr>
                            <w:tcW w:w="1155" w:type="dxa"/>
                            <w:shd w:val="clear" w:color="auto" w:fill="auto"/>
                            <w:vAlign w:val="center"/>
                          </w:tcPr>
                          <w:p w14:paraId="4D7F413D"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2,653,986</w:t>
                            </w:r>
                          </w:p>
                        </w:tc>
                        <w:tc>
                          <w:tcPr>
                            <w:tcW w:w="1155" w:type="dxa"/>
                            <w:shd w:val="clear" w:color="auto" w:fill="auto"/>
                            <w:vAlign w:val="center"/>
                          </w:tcPr>
                          <w:p w14:paraId="25F6AF28"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2,629,780</w:t>
                            </w:r>
                          </w:p>
                        </w:tc>
                        <w:tc>
                          <w:tcPr>
                            <w:tcW w:w="831" w:type="dxa"/>
                            <w:shd w:val="clear" w:color="auto" w:fill="auto"/>
                            <w:vAlign w:val="center"/>
                          </w:tcPr>
                          <w:p w14:paraId="03AA5DE3"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99.1</w:t>
                            </w:r>
                          </w:p>
                        </w:tc>
                      </w:tr>
                      <w:tr w:rsidR="00AD2184" w:rsidRPr="00703D08" w14:paraId="3AC1ECB2" w14:textId="77777777" w:rsidTr="00B700C0">
                        <w:trPr>
                          <w:trHeight w:val="329"/>
                          <w:jc w:val="center"/>
                        </w:trPr>
                        <w:tc>
                          <w:tcPr>
                            <w:tcW w:w="1093" w:type="dxa"/>
                            <w:vMerge/>
                            <w:shd w:val="clear" w:color="auto" w:fill="auto"/>
                            <w:vAlign w:val="center"/>
                          </w:tcPr>
                          <w:p w14:paraId="75468924" w14:textId="77777777" w:rsidR="00AD2184" w:rsidRPr="00703D08" w:rsidRDefault="00AD2184" w:rsidP="00C40694">
                            <w:pPr>
                              <w:tabs>
                                <w:tab w:val="left" w:pos="851"/>
                              </w:tabs>
                              <w:adjustRightInd w:val="0"/>
                              <w:textAlignment w:val="baseline"/>
                              <w:rPr>
                                <w:rFonts w:ascii="標楷體" w:eastAsia="標楷體" w:hAnsi="標楷體"/>
                                <w:spacing w:val="-12"/>
                                <w:kern w:val="0"/>
                                <w:sz w:val="20"/>
                                <w:szCs w:val="24"/>
                              </w:rPr>
                            </w:pPr>
                          </w:p>
                        </w:tc>
                        <w:tc>
                          <w:tcPr>
                            <w:tcW w:w="739" w:type="dxa"/>
                            <w:shd w:val="clear" w:color="auto" w:fill="auto"/>
                            <w:vAlign w:val="center"/>
                          </w:tcPr>
                          <w:p w14:paraId="2E0827F6"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shd w:val="clear" w:color="auto" w:fill="auto"/>
                            <w:vAlign w:val="center"/>
                          </w:tcPr>
                          <w:p w14:paraId="09F1C1D7"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151</w:t>
                            </w:r>
                          </w:p>
                        </w:tc>
                        <w:tc>
                          <w:tcPr>
                            <w:tcW w:w="870" w:type="dxa"/>
                            <w:shd w:val="clear" w:color="auto" w:fill="auto"/>
                            <w:vAlign w:val="center"/>
                          </w:tcPr>
                          <w:p w14:paraId="1AA614CC"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136</w:t>
                            </w:r>
                          </w:p>
                        </w:tc>
                        <w:tc>
                          <w:tcPr>
                            <w:tcW w:w="633" w:type="dxa"/>
                            <w:shd w:val="clear" w:color="auto" w:fill="auto"/>
                            <w:vAlign w:val="center"/>
                          </w:tcPr>
                          <w:p w14:paraId="707898B8"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90.1</w:t>
                            </w:r>
                          </w:p>
                        </w:tc>
                        <w:tc>
                          <w:tcPr>
                            <w:tcW w:w="1155" w:type="dxa"/>
                            <w:shd w:val="clear" w:color="auto" w:fill="auto"/>
                            <w:vAlign w:val="center"/>
                          </w:tcPr>
                          <w:p w14:paraId="5D87B70A"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41,362</w:t>
                            </w:r>
                          </w:p>
                        </w:tc>
                        <w:tc>
                          <w:tcPr>
                            <w:tcW w:w="1155" w:type="dxa"/>
                            <w:shd w:val="clear" w:color="auto" w:fill="auto"/>
                            <w:vAlign w:val="center"/>
                          </w:tcPr>
                          <w:p w14:paraId="3A85DF90"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40,140</w:t>
                            </w:r>
                          </w:p>
                        </w:tc>
                        <w:tc>
                          <w:tcPr>
                            <w:tcW w:w="831" w:type="dxa"/>
                            <w:shd w:val="clear" w:color="auto" w:fill="auto"/>
                            <w:vAlign w:val="center"/>
                          </w:tcPr>
                          <w:p w14:paraId="3CDE647D"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97.0</w:t>
                            </w:r>
                          </w:p>
                        </w:tc>
                      </w:tr>
                      <w:tr w:rsidR="00AD2184" w:rsidRPr="00703D08" w14:paraId="16D060B0" w14:textId="77777777" w:rsidTr="00B700C0">
                        <w:trPr>
                          <w:trHeight w:val="329"/>
                          <w:jc w:val="center"/>
                        </w:trPr>
                        <w:tc>
                          <w:tcPr>
                            <w:tcW w:w="1093" w:type="dxa"/>
                            <w:vMerge w:val="restart"/>
                            <w:shd w:val="clear" w:color="auto" w:fill="auto"/>
                            <w:vAlign w:val="center"/>
                          </w:tcPr>
                          <w:p w14:paraId="3CA247F9" w14:textId="77777777" w:rsidR="00AD2184" w:rsidRPr="00703D08" w:rsidRDefault="00AD2184" w:rsidP="00C40694">
                            <w:pPr>
                              <w:tabs>
                                <w:tab w:val="left" w:pos="851"/>
                              </w:tabs>
                              <w:adjustRightInd w:val="0"/>
                              <w:jc w:val="center"/>
                              <w:textAlignment w:val="baseline"/>
                              <w:rPr>
                                <w:rFonts w:ascii="標楷體" w:eastAsia="標楷體" w:hAnsi="標楷體"/>
                                <w:spacing w:val="-12"/>
                                <w:kern w:val="0"/>
                                <w:sz w:val="20"/>
                                <w:szCs w:val="24"/>
                              </w:rPr>
                            </w:pPr>
                            <w:r w:rsidRPr="00703D08">
                              <w:rPr>
                                <w:rFonts w:ascii="標楷體" w:eastAsia="標楷體" w:hAnsi="標楷體" w:hint="eastAsia"/>
                                <w:spacing w:val="-12"/>
                                <w:kern w:val="0"/>
                                <w:sz w:val="20"/>
                                <w:szCs w:val="24"/>
                              </w:rPr>
                              <w:t>110年11月</w:t>
                            </w:r>
                          </w:p>
                        </w:tc>
                        <w:tc>
                          <w:tcPr>
                            <w:tcW w:w="739" w:type="dxa"/>
                            <w:shd w:val="clear" w:color="auto" w:fill="auto"/>
                            <w:vAlign w:val="center"/>
                          </w:tcPr>
                          <w:p w14:paraId="38AFF718" w14:textId="77777777" w:rsidR="00AD2184" w:rsidRPr="00703D08" w:rsidRDefault="00AD2184" w:rsidP="00C40694">
                            <w:pPr>
                              <w:tabs>
                                <w:tab w:val="left" w:pos="851"/>
                              </w:tabs>
                              <w:adjustRightInd w:val="0"/>
                              <w:jc w:val="center"/>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全國</w:t>
                            </w:r>
                          </w:p>
                        </w:tc>
                        <w:tc>
                          <w:tcPr>
                            <w:tcW w:w="738" w:type="dxa"/>
                            <w:shd w:val="clear" w:color="auto" w:fill="auto"/>
                            <w:vAlign w:val="center"/>
                          </w:tcPr>
                          <w:p w14:paraId="51A7332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5,705</w:t>
                            </w:r>
                          </w:p>
                        </w:tc>
                        <w:tc>
                          <w:tcPr>
                            <w:tcW w:w="870" w:type="dxa"/>
                            <w:shd w:val="clear" w:color="auto" w:fill="auto"/>
                            <w:vAlign w:val="center"/>
                          </w:tcPr>
                          <w:p w14:paraId="16632EED"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5,576</w:t>
                            </w:r>
                          </w:p>
                        </w:tc>
                        <w:tc>
                          <w:tcPr>
                            <w:tcW w:w="633" w:type="dxa"/>
                            <w:shd w:val="clear" w:color="auto" w:fill="auto"/>
                            <w:vAlign w:val="center"/>
                          </w:tcPr>
                          <w:p w14:paraId="760BEAF3"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97.7</w:t>
                            </w:r>
                          </w:p>
                        </w:tc>
                        <w:tc>
                          <w:tcPr>
                            <w:tcW w:w="1155" w:type="dxa"/>
                            <w:shd w:val="clear" w:color="auto" w:fill="auto"/>
                            <w:vAlign w:val="center"/>
                          </w:tcPr>
                          <w:p w14:paraId="4241569A"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2,788,795</w:t>
                            </w:r>
                          </w:p>
                        </w:tc>
                        <w:tc>
                          <w:tcPr>
                            <w:tcW w:w="1155" w:type="dxa"/>
                            <w:shd w:val="clear" w:color="auto" w:fill="auto"/>
                            <w:vAlign w:val="center"/>
                          </w:tcPr>
                          <w:p w14:paraId="5FA42231"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2,732,849</w:t>
                            </w:r>
                          </w:p>
                        </w:tc>
                        <w:tc>
                          <w:tcPr>
                            <w:tcW w:w="831" w:type="dxa"/>
                            <w:shd w:val="clear" w:color="auto" w:fill="auto"/>
                            <w:vAlign w:val="center"/>
                          </w:tcPr>
                          <w:p w14:paraId="36C0A03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98.0</w:t>
                            </w:r>
                          </w:p>
                        </w:tc>
                      </w:tr>
                      <w:tr w:rsidR="00AD2184" w:rsidRPr="00703D08" w14:paraId="57B1D9CA" w14:textId="77777777" w:rsidTr="00B700C0">
                        <w:trPr>
                          <w:trHeight w:val="329"/>
                          <w:jc w:val="center"/>
                        </w:trPr>
                        <w:tc>
                          <w:tcPr>
                            <w:tcW w:w="1093" w:type="dxa"/>
                            <w:vMerge/>
                            <w:tcBorders>
                              <w:bottom w:val="single" w:sz="4" w:space="0" w:color="auto"/>
                            </w:tcBorders>
                            <w:shd w:val="clear" w:color="auto" w:fill="auto"/>
                          </w:tcPr>
                          <w:p w14:paraId="531A0492" w14:textId="77777777" w:rsidR="00AD2184" w:rsidRPr="00703D08" w:rsidRDefault="00AD2184" w:rsidP="00C40694">
                            <w:pPr>
                              <w:tabs>
                                <w:tab w:val="left" w:pos="851"/>
                              </w:tabs>
                              <w:adjustRightInd w:val="0"/>
                              <w:textAlignment w:val="baseline"/>
                              <w:rPr>
                                <w:rFonts w:ascii="標楷體" w:eastAsia="標楷體" w:hAnsi="標楷體"/>
                                <w:spacing w:val="4"/>
                                <w:kern w:val="0"/>
                                <w:sz w:val="20"/>
                                <w:szCs w:val="24"/>
                              </w:rPr>
                            </w:pPr>
                          </w:p>
                        </w:tc>
                        <w:tc>
                          <w:tcPr>
                            <w:tcW w:w="739" w:type="dxa"/>
                            <w:tcBorders>
                              <w:bottom w:val="single" w:sz="4" w:space="0" w:color="auto"/>
                            </w:tcBorders>
                            <w:shd w:val="clear" w:color="auto" w:fill="auto"/>
                            <w:vAlign w:val="center"/>
                          </w:tcPr>
                          <w:p w14:paraId="282E3D91" w14:textId="77777777" w:rsidR="00AD2184" w:rsidRPr="00703D08" w:rsidRDefault="00AD2184" w:rsidP="00C40694">
                            <w:pPr>
                              <w:tabs>
                                <w:tab w:val="left" w:pos="851"/>
                              </w:tabs>
                              <w:adjustRightInd w:val="0"/>
                              <w:jc w:val="center"/>
                              <w:textAlignment w:val="baseline"/>
                              <w:rPr>
                                <w:rFonts w:ascii="標楷體" w:eastAsia="標楷體" w:hAnsi="標楷體"/>
                                <w:spacing w:val="-14"/>
                                <w:kern w:val="0"/>
                                <w:sz w:val="20"/>
                              </w:rPr>
                            </w:pPr>
                            <w:r w:rsidRPr="00703D08">
                              <w:rPr>
                                <w:rFonts w:ascii="標楷體" w:eastAsia="標楷體" w:hAnsi="標楷體" w:hint="eastAsia"/>
                                <w:spacing w:val="-14"/>
                                <w:kern w:val="0"/>
                                <w:sz w:val="20"/>
                              </w:rPr>
                              <w:t>宜蘭縣</w:t>
                            </w:r>
                          </w:p>
                        </w:tc>
                        <w:tc>
                          <w:tcPr>
                            <w:tcW w:w="738" w:type="dxa"/>
                            <w:tcBorders>
                              <w:bottom w:val="single" w:sz="4" w:space="0" w:color="auto"/>
                            </w:tcBorders>
                            <w:shd w:val="clear" w:color="auto" w:fill="auto"/>
                            <w:vAlign w:val="center"/>
                          </w:tcPr>
                          <w:p w14:paraId="10FCA611"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165</w:t>
                            </w:r>
                          </w:p>
                        </w:tc>
                        <w:tc>
                          <w:tcPr>
                            <w:tcW w:w="870" w:type="dxa"/>
                            <w:tcBorders>
                              <w:bottom w:val="single" w:sz="4" w:space="0" w:color="auto"/>
                            </w:tcBorders>
                            <w:shd w:val="clear" w:color="auto" w:fill="auto"/>
                            <w:vAlign w:val="center"/>
                          </w:tcPr>
                          <w:p w14:paraId="477B8B1B" w14:textId="77777777" w:rsidR="00AD2184" w:rsidRPr="00703D08"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03D08">
                              <w:rPr>
                                <w:rFonts w:ascii="標楷體" w:eastAsia="標楷體" w:hAnsi="標楷體" w:hint="eastAsia"/>
                                <w:spacing w:val="4"/>
                                <w:kern w:val="0"/>
                                <w:sz w:val="20"/>
                                <w:szCs w:val="24"/>
                              </w:rPr>
                              <w:t>133</w:t>
                            </w:r>
                          </w:p>
                        </w:tc>
                        <w:tc>
                          <w:tcPr>
                            <w:tcW w:w="633" w:type="dxa"/>
                            <w:tcBorders>
                              <w:bottom w:val="single" w:sz="4" w:space="0" w:color="auto"/>
                            </w:tcBorders>
                            <w:shd w:val="clear" w:color="auto" w:fill="auto"/>
                            <w:vAlign w:val="center"/>
                          </w:tcPr>
                          <w:p w14:paraId="699455BC"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80.6</w:t>
                            </w:r>
                          </w:p>
                        </w:tc>
                        <w:tc>
                          <w:tcPr>
                            <w:tcW w:w="1155" w:type="dxa"/>
                            <w:tcBorders>
                              <w:bottom w:val="single" w:sz="4" w:space="0" w:color="auto"/>
                            </w:tcBorders>
                            <w:shd w:val="clear" w:color="auto" w:fill="auto"/>
                            <w:vAlign w:val="center"/>
                          </w:tcPr>
                          <w:p w14:paraId="7AA9FFB6"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43,507</w:t>
                            </w:r>
                          </w:p>
                        </w:tc>
                        <w:tc>
                          <w:tcPr>
                            <w:tcW w:w="1155" w:type="dxa"/>
                            <w:tcBorders>
                              <w:bottom w:val="single" w:sz="4" w:space="0" w:color="auto"/>
                            </w:tcBorders>
                            <w:shd w:val="clear" w:color="auto" w:fill="auto"/>
                            <w:vAlign w:val="center"/>
                          </w:tcPr>
                          <w:p w14:paraId="66C3D0F7" w14:textId="77777777" w:rsidR="00AD2184" w:rsidRPr="007321DA" w:rsidRDefault="00AD2184" w:rsidP="00C40694">
                            <w:pPr>
                              <w:tabs>
                                <w:tab w:val="left" w:pos="851"/>
                              </w:tabs>
                              <w:adjustRightInd w:val="0"/>
                              <w:jc w:val="right"/>
                              <w:textAlignment w:val="baseline"/>
                              <w:rPr>
                                <w:rFonts w:ascii="標楷體" w:eastAsia="標楷體" w:hAnsi="標楷體"/>
                                <w:spacing w:val="4"/>
                                <w:kern w:val="0"/>
                                <w:sz w:val="20"/>
                                <w:szCs w:val="24"/>
                              </w:rPr>
                            </w:pPr>
                            <w:r w:rsidRPr="007321DA">
                              <w:rPr>
                                <w:rFonts w:ascii="標楷體" w:eastAsia="標楷體" w:hAnsi="標楷體" w:hint="eastAsia"/>
                                <w:spacing w:val="4"/>
                                <w:kern w:val="0"/>
                                <w:sz w:val="20"/>
                                <w:szCs w:val="24"/>
                              </w:rPr>
                              <w:t>28,339</w:t>
                            </w:r>
                          </w:p>
                        </w:tc>
                        <w:tc>
                          <w:tcPr>
                            <w:tcW w:w="831" w:type="dxa"/>
                            <w:tcBorders>
                              <w:bottom w:val="single" w:sz="4" w:space="0" w:color="auto"/>
                            </w:tcBorders>
                            <w:shd w:val="clear" w:color="auto" w:fill="auto"/>
                            <w:vAlign w:val="center"/>
                          </w:tcPr>
                          <w:p w14:paraId="01348A7F" w14:textId="77777777" w:rsidR="00AD2184" w:rsidRPr="00CC0FC1" w:rsidRDefault="00AD2184" w:rsidP="00C40694">
                            <w:pPr>
                              <w:tabs>
                                <w:tab w:val="left" w:pos="851"/>
                              </w:tabs>
                              <w:adjustRightInd w:val="0"/>
                              <w:jc w:val="right"/>
                              <w:textAlignment w:val="baseline"/>
                              <w:rPr>
                                <w:rFonts w:ascii="標楷體" w:eastAsia="標楷體" w:hAnsi="標楷體"/>
                                <w:spacing w:val="4"/>
                                <w:kern w:val="0"/>
                                <w:sz w:val="20"/>
                              </w:rPr>
                            </w:pPr>
                            <w:r w:rsidRPr="00CC0FC1">
                              <w:rPr>
                                <w:rFonts w:ascii="標楷體" w:eastAsia="標楷體" w:hAnsi="標楷體" w:hint="eastAsia"/>
                                <w:spacing w:val="4"/>
                                <w:kern w:val="0"/>
                                <w:sz w:val="20"/>
                              </w:rPr>
                              <w:t>65.1</w:t>
                            </w:r>
                          </w:p>
                        </w:tc>
                      </w:tr>
                      <w:tr w:rsidR="00AD2184" w:rsidRPr="00703D08" w14:paraId="5FB40989" w14:textId="77777777" w:rsidTr="00B700C0">
                        <w:trPr>
                          <w:trHeight w:val="295"/>
                          <w:jc w:val="center"/>
                        </w:trPr>
                        <w:tc>
                          <w:tcPr>
                            <w:tcW w:w="7215" w:type="dxa"/>
                            <w:gridSpan w:val="8"/>
                            <w:tcBorders>
                              <w:left w:val="nil"/>
                              <w:bottom w:val="nil"/>
                              <w:right w:val="nil"/>
                            </w:tcBorders>
                            <w:shd w:val="clear" w:color="auto" w:fill="auto"/>
                          </w:tcPr>
                          <w:p w14:paraId="5CFD084D" w14:textId="77777777" w:rsidR="00AD2184" w:rsidRPr="009C11A2" w:rsidRDefault="00AD2184" w:rsidP="00C40694">
                            <w:pPr>
                              <w:tabs>
                                <w:tab w:val="left" w:pos="851"/>
                              </w:tabs>
                              <w:adjustRightInd w:val="0"/>
                              <w:textAlignment w:val="baseline"/>
                              <w:rPr>
                                <w:rFonts w:ascii="標楷體" w:eastAsia="標楷體" w:hAnsi="標楷體"/>
                                <w:spacing w:val="4"/>
                                <w:kern w:val="0"/>
                                <w:sz w:val="18"/>
                                <w:szCs w:val="18"/>
                              </w:rPr>
                            </w:pPr>
                            <w:r w:rsidRPr="009C11A2">
                              <w:rPr>
                                <w:rFonts w:ascii="標楷體" w:eastAsia="標楷體" w:hAnsi="標楷體" w:hint="eastAsia"/>
                                <w:spacing w:val="4"/>
                                <w:kern w:val="0"/>
                                <w:sz w:val="18"/>
                                <w:szCs w:val="18"/>
                              </w:rPr>
                              <w:t>註：1.「結案階段」係指經會計審核完成。</w:t>
                            </w:r>
                          </w:p>
                          <w:p w14:paraId="7234692E" w14:textId="77777777" w:rsidR="00AD2184" w:rsidRPr="00703D08" w:rsidRDefault="00AD2184" w:rsidP="009C11A2">
                            <w:pPr>
                              <w:tabs>
                                <w:tab w:val="left" w:pos="851"/>
                              </w:tabs>
                              <w:adjustRightInd w:val="0"/>
                              <w:ind w:firstLineChars="200" w:firstLine="376"/>
                              <w:textAlignment w:val="baseline"/>
                              <w:rPr>
                                <w:rFonts w:ascii="標楷體" w:eastAsia="標楷體" w:hAnsi="標楷體"/>
                                <w:spacing w:val="4"/>
                                <w:kern w:val="0"/>
                                <w:sz w:val="20"/>
                                <w:szCs w:val="24"/>
                              </w:rPr>
                            </w:pPr>
                            <w:r w:rsidRPr="009C11A2">
                              <w:rPr>
                                <w:rFonts w:ascii="標楷體" w:eastAsia="標楷體" w:hAnsi="標楷體" w:hint="eastAsia"/>
                                <w:spacing w:val="4"/>
                                <w:kern w:val="0"/>
                                <w:sz w:val="18"/>
                                <w:szCs w:val="18"/>
                              </w:rPr>
                              <w:t>2.資料來源：整理自衛福部公告統計資料。</w:t>
                            </w:r>
                          </w:p>
                        </w:tc>
                      </w:tr>
                    </w:tbl>
                    <w:p w14:paraId="18DEC854" w14:textId="77777777" w:rsidR="00AD2184" w:rsidRPr="00703D08" w:rsidRDefault="00AD2184" w:rsidP="008E0AE0"/>
                  </w:txbxContent>
                </v:textbox>
                <w10:wrap type="square"/>
              </v:shape>
            </w:pict>
          </mc:Fallback>
        </mc:AlternateContent>
      </w:r>
      <w:r>
        <w:rPr>
          <w:rFonts w:ascii="標楷體" w:eastAsia="標楷體" w:hAnsi="標楷體" w:hint="eastAsia"/>
          <w:b/>
          <w:szCs w:val="24"/>
        </w:rPr>
        <w:t>3</w:t>
      </w:r>
      <w:r w:rsidRPr="00FA5219">
        <w:rPr>
          <w:rFonts w:ascii="標楷體" w:eastAsia="標楷體" w:hAnsi="標楷體" w:hint="eastAsia"/>
          <w:b/>
          <w:szCs w:val="24"/>
        </w:rPr>
        <w:t>.</w:t>
      </w:r>
      <w:r w:rsidRPr="00FA5219">
        <w:rPr>
          <w:rFonts w:ascii="標楷體" w:eastAsia="標楷體" w:hAnsi="標楷體" w:hint="eastAsia"/>
          <w:b/>
          <w:szCs w:val="22"/>
        </w:rPr>
        <w:t xml:space="preserve">　</w:t>
      </w:r>
      <w:r>
        <w:rPr>
          <w:rFonts w:ascii="標楷體" w:eastAsia="標楷體" w:hAnsi="標楷體" w:hint="eastAsia"/>
          <w:b/>
          <w:szCs w:val="24"/>
        </w:rPr>
        <w:t>部分</w:t>
      </w:r>
      <w:r w:rsidRPr="00703D08">
        <w:rPr>
          <w:rFonts w:ascii="標楷體" w:eastAsia="標楷體" w:hAnsi="標楷體" w:hint="eastAsia"/>
          <w:b/>
          <w:szCs w:val="24"/>
        </w:rPr>
        <w:t>長照服</w:t>
      </w:r>
      <w:r>
        <w:rPr>
          <w:rFonts w:ascii="標楷體" w:eastAsia="標楷體" w:hAnsi="標楷體" w:hint="eastAsia"/>
          <w:b/>
          <w:szCs w:val="24"/>
        </w:rPr>
        <w:t>務費用申報案件結案數及通過金額之比率，低於全國平均比率，亟待</w:t>
      </w:r>
      <w:r w:rsidRPr="00703D08">
        <w:rPr>
          <w:rFonts w:ascii="標楷體" w:eastAsia="標楷體" w:hAnsi="標楷體" w:hint="eastAsia"/>
          <w:b/>
          <w:szCs w:val="24"/>
        </w:rPr>
        <w:t>研謀提升長照服務費用申報案件審核效率</w:t>
      </w:r>
      <w:r w:rsidRPr="00FA5219">
        <w:rPr>
          <w:rFonts w:ascii="標楷體" w:eastAsia="標楷體" w:hAnsi="標楷體" w:hint="eastAsia"/>
          <w:b/>
          <w:szCs w:val="24"/>
        </w:rPr>
        <w:t>：</w:t>
      </w:r>
      <w:r w:rsidRPr="00671062">
        <w:rPr>
          <w:rFonts w:ascii="標楷體" w:eastAsia="標楷體" w:hAnsi="標楷體" w:hint="eastAsia"/>
          <w:szCs w:val="24"/>
        </w:rPr>
        <w:t>依直轄市、縣</w:t>
      </w:r>
      <w:r>
        <w:rPr>
          <w:rFonts w:ascii="標楷體" w:eastAsia="標楷體" w:hAnsi="標楷體" w:hint="eastAsia"/>
          <w:szCs w:val="24"/>
        </w:rPr>
        <w:t>（</w:t>
      </w:r>
      <w:r w:rsidRPr="00671062">
        <w:rPr>
          <w:rFonts w:ascii="標楷體" w:eastAsia="標楷體" w:hAnsi="標楷體" w:hint="eastAsia"/>
          <w:szCs w:val="24"/>
        </w:rPr>
        <w:t>市</w:t>
      </w:r>
      <w:r>
        <w:rPr>
          <w:rFonts w:ascii="標楷體" w:eastAsia="標楷體" w:hAnsi="標楷體" w:hint="eastAsia"/>
          <w:szCs w:val="24"/>
        </w:rPr>
        <w:t>）</w:t>
      </w:r>
      <w:r w:rsidRPr="00671062">
        <w:rPr>
          <w:rFonts w:ascii="標楷體" w:eastAsia="標楷體" w:hAnsi="標楷體" w:hint="eastAsia"/>
          <w:szCs w:val="24"/>
        </w:rPr>
        <w:t>政府辦理長期照顧特約及費用支付作業要點第9點第1項規定：「特約單位提供服務後，應於次月10日前，至中央主管機關指定之資訊系統登載服務內容，並檢具下列文件，向直轄市、縣</w:t>
      </w:r>
      <w:r>
        <w:rPr>
          <w:rFonts w:ascii="標楷體" w:eastAsia="標楷體" w:hAnsi="標楷體" w:hint="eastAsia"/>
          <w:szCs w:val="24"/>
        </w:rPr>
        <w:t>（</w:t>
      </w:r>
      <w:r w:rsidRPr="00671062">
        <w:rPr>
          <w:rFonts w:ascii="標楷體" w:eastAsia="標楷體" w:hAnsi="標楷體" w:hint="eastAsia"/>
          <w:szCs w:val="24"/>
        </w:rPr>
        <w:t>市</w:t>
      </w:r>
      <w:r>
        <w:rPr>
          <w:rFonts w:ascii="標楷體" w:eastAsia="標楷體" w:hAnsi="標楷體" w:hint="eastAsia"/>
          <w:szCs w:val="24"/>
        </w:rPr>
        <w:t>）</w:t>
      </w:r>
      <w:r w:rsidRPr="00671062">
        <w:rPr>
          <w:rFonts w:ascii="標楷體" w:eastAsia="標楷體" w:hAnsi="標楷體" w:hint="eastAsia"/>
          <w:szCs w:val="24"/>
        </w:rPr>
        <w:t>政府提出服務費用申報。」第10點規定，直轄市、縣</w:t>
      </w:r>
      <w:r>
        <w:rPr>
          <w:rFonts w:ascii="標楷體" w:eastAsia="標楷體" w:hAnsi="標楷體" w:hint="eastAsia"/>
          <w:szCs w:val="24"/>
        </w:rPr>
        <w:t>（</w:t>
      </w:r>
      <w:r w:rsidRPr="00671062">
        <w:rPr>
          <w:rFonts w:ascii="標楷體" w:eastAsia="標楷體" w:hAnsi="標楷體" w:hint="eastAsia"/>
          <w:szCs w:val="24"/>
        </w:rPr>
        <w:t>市</w:t>
      </w:r>
      <w:r>
        <w:rPr>
          <w:rFonts w:ascii="標楷體" w:eastAsia="標楷體" w:hAnsi="標楷體" w:hint="eastAsia"/>
          <w:szCs w:val="24"/>
        </w:rPr>
        <w:t>）</w:t>
      </w:r>
      <w:r w:rsidRPr="00671062">
        <w:rPr>
          <w:rFonts w:ascii="標楷體" w:eastAsia="標楷體" w:hAnsi="標楷體" w:hint="eastAsia"/>
          <w:szCs w:val="24"/>
        </w:rPr>
        <w:t>政府應就特約單位申報服務費用案件辦理審查。前項審查應於特約單位於資訊系統登載服務內容之次日起15日內完成。據衛福部111年1月各市縣長照2.0服務費用支付審核系統列載資料，宜蘭縣110年1至11月長照給付及支付費用申報與審核情形，其中110年4至11月長照服務費用申報案件結案數及通過金額之比率，均低於全國平均比率</w:t>
      </w:r>
      <w:r>
        <w:rPr>
          <w:rFonts w:ascii="標楷體" w:eastAsia="標楷體" w:hAnsi="標楷體" w:hint="eastAsia"/>
          <w:szCs w:val="24"/>
        </w:rPr>
        <w:t>（</w:t>
      </w:r>
      <w:r w:rsidRPr="00671062">
        <w:rPr>
          <w:rFonts w:ascii="標楷體" w:eastAsia="標楷體" w:hAnsi="標楷體" w:hint="eastAsia"/>
          <w:szCs w:val="24"/>
        </w:rPr>
        <w:t>表</w:t>
      </w:r>
      <w:r>
        <w:rPr>
          <w:rFonts w:ascii="標楷體" w:eastAsia="標楷體" w:hAnsi="標楷體" w:hint="eastAsia"/>
          <w:szCs w:val="24"/>
        </w:rPr>
        <w:t>2）</w:t>
      </w:r>
      <w:r w:rsidRPr="00671062">
        <w:rPr>
          <w:rFonts w:ascii="標楷體" w:eastAsia="標楷體" w:hAnsi="標楷體" w:hint="eastAsia"/>
          <w:szCs w:val="24"/>
        </w:rPr>
        <w:t>，又110年4至6月分別有27件、26件及14件服務費用申報案件，甚已逾6</w:t>
      </w:r>
      <w:r>
        <w:rPr>
          <w:rFonts w:ascii="標楷體" w:eastAsia="標楷體" w:hAnsi="標楷體" w:hint="eastAsia"/>
          <w:szCs w:val="24"/>
        </w:rPr>
        <w:t>個月仍未完成結案，經函請長</w:t>
      </w:r>
      <w:r>
        <w:rPr>
          <w:rFonts w:ascii="標楷體" w:eastAsia="標楷體" w:hAnsi="標楷體" w:hint="eastAsia"/>
          <w:szCs w:val="24"/>
        </w:rPr>
        <w:lastRenderedPageBreak/>
        <w:t>照所</w:t>
      </w:r>
      <w:r w:rsidRPr="00A03E4C">
        <w:rPr>
          <w:rFonts w:ascii="標楷體" w:eastAsia="標楷體" w:hAnsi="標楷體" w:hint="eastAsia"/>
          <w:spacing w:val="-2"/>
          <w:szCs w:val="24"/>
        </w:rPr>
        <w:t>注意檢討原因，研謀提升長照服務費用申報案件審核效率。據復：已修正宜蘭縣服務紀錄品質查核機制，督導服務單位撰寫服務紀錄，以提升審核通過率，另於契約書規範服務單位每月申報應於次月10日前完成，並加強人員定時檢視結案處理進度，依實際執行情形辦理結案程序。</w:t>
      </w:r>
    </w:p>
    <w:p w14:paraId="418E2E0E" w14:textId="77777777" w:rsidR="00AD2184" w:rsidRPr="00A130DA" w:rsidRDefault="00AD2184" w:rsidP="00BE11DD">
      <w:pPr>
        <w:pStyle w:val="100"/>
        <w:overflowPunct w:val="0"/>
        <w:spacing w:beforeLines="50" w:before="120" w:line="500" w:lineRule="exact"/>
        <w:ind w:firstLineChars="200" w:firstLine="569"/>
        <w:jc w:val="both"/>
        <w:rPr>
          <w:rFonts w:ascii="標楷體" w:hAnsi="標楷體"/>
          <w:b/>
          <w:bCs/>
          <w:spacing w:val="2"/>
        </w:rPr>
      </w:pPr>
      <w:r w:rsidRPr="00A130DA">
        <w:rPr>
          <w:rFonts w:ascii="標楷體" w:hAnsi="標楷體" w:hint="eastAsia"/>
          <w:b/>
          <w:bCs/>
          <w:spacing w:val="2"/>
        </w:rPr>
        <w:t>（五）</w:t>
      </w:r>
      <w:r w:rsidRPr="00A130DA">
        <w:rPr>
          <w:rFonts w:ascii="標楷體" w:hAnsi="標楷體" w:hint="eastAsia"/>
          <w:b/>
          <w:spacing w:val="-22"/>
          <w:szCs w:val="22"/>
        </w:rPr>
        <w:t xml:space="preserve">　</w:t>
      </w:r>
      <w:r w:rsidRPr="00A130DA">
        <w:rPr>
          <w:rFonts w:ascii="標楷體" w:hAnsi="標楷體" w:hint="eastAsia"/>
          <w:b/>
          <w:bCs/>
          <w:spacing w:val="2"/>
        </w:rPr>
        <w:t>設立毒品危害防制中心，強化毒品危害防制服務網絡，惟新興毒品致死案件頻仍，亟待參考</w:t>
      </w:r>
      <w:r>
        <w:rPr>
          <w:rFonts w:ascii="標楷體" w:hAnsi="標楷體" w:hint="eastAsia"/>
          <w:b/>
          <w:bCs/>
          <w:spacing w:val="2"/>
        </w:rPr>
        <w:t>部分</w:t>
      </w:r>
      <w:r w:rsidRPr="00A130DA">
        <w:rPr>
          <w:rFonts w:ascii="標楷體" w:hAnsi="標楷體" w:hint="eastAsia"/>
          <w:b/>
          <w:bCs/>
          <w:spacing w:val="2"/>
        </w:rPr>
        <w:t>市</w:t>
      </w:r>
      <w:r w:rsidRPr="006D68FD">
        <w:rPr>
          <w:rFonts w:ascii="標楷體" w:hAnsi="標楷體" w:hint="eastAsia"/>
          <w:b/>
          <w:spacing w:val="2"/>
          <w:szCs w:val="28"/>
        </w:rPr>
        <w:t>縣政府</w:t>
      </w:r>
      <w:r w:rsidRPr="00A130DA">
        <w:rPr>
          <w:rFonts w:ascii="標楷體" w:hAnsi="標楷體" w:hint="eastAsia"/>
          <w:b/>
          <w:bCs/>
          <w:spacing w:val="2"/>
        </w:rPr>
        <w:t>實務作法，提供毒品試劑或尿液篩檢試劑供民眾索取，以利家長及早察覺子女藥物濫用問題，達到初期毒品防制效果。</w:t>
      </w:r>
    </w:p>
    <w:p w14:paraId="0689ABB3" w14:textId="77777777" w:rsidR="00AD2184" w:rsidRPr="00EB0D55" w:rsidRDefault="00AD2184" w:rsidP="00BE11DD">
      <w:pPr>
        <w:kinsoku w:val="0"/>
        <w:overflowPunct w:val="0"/>
        <w:autoSpaceDE w:val="0"/>
        <w:spacing w:line="500" w:lineRule="exact"/>
        <w:ind w:firstLineChars="200" w:firstLine="480"/>
        <w:jc w:val="both"/>
        <w:rPr>
          <w:rFonts w:ascii="標楷體" w:eastAsia="標楷體" w:hAnsi="標楷體"/>
          <w:color w:val="FF0000"/>
          <w:szCs w:val="24"/>
        </w:rPr>
      </w:pPr>
      <w:r w:rsidRPr="00EB0D55">
        <w:rPr>
          <w:rFonts w:ascii="標楷體" w:eastAsia="標楷體" w:hAnsi="標楷體" w:hint="eastAsia"/>
          <w:bCs/>
          <w:szCs w:val="24"/>
        </w:rPr>
        <w:t>縣政府為整合反毒資源，有效防制青少年及民眾受毒品危害，設立宜蘭縣毒品危害防制中心，提供多元化訊息與管道，轉介毒品成癮者接受戒癮處遇服務，以健全宜蘭縣毒品危害防制服務網絡。依據法務部統計，107至109年度新興毒品致死案件，分別為45件、84件、143件，呈增加趨勢。又依據衛生福利部食品藥物管理署第695期藥物食品安全週報內容略以，毒品入侵校園，濫用毒品者有逐漸年輕化趨勢。截至110年12</w:t>
      </w:r>
      <w:r>
        <w:rPr>
          <w:rFonts w:ascii="標楷體" w:eastAsia="標楷體" w:hAnsi="標楷體" w:hint="eastAsia"/>
          <w:bCs/>
          <w:szCs w:val="24"/>
        </w:rPr>
        <w:t>月底，衛福</w:t>
      </w:r>
      <w:r w:rsidRPr="00EB0D55">
        <w:rPr>
          <w:rFonts w:ascii="標楷體" w:eastAsia="標楷體" w:hAnsi="標楷體" w:hint="eastAsia"/>
          <w:bCs/>
          <w:szCs w:val="24"/>
        </w:rPr>
        <w:t>部核准37項可供一般民眾使用之尿液毒品檢驗快篩試劑，家長可在家使用毒品快篩試劑，為子女進行初步篩檢是否使用毒品，及早察覺藥物濫用問題，並給予治療，達到初期防制效果。按臺北市、基隆市、雲林縣、臺東縣政府為協助釐清家中藥癮者藥物濫用情況，並提升家長重視青少年藥物濫用情況，設有據點提供民眾免費索取毒品試劑或尿液篩檢試劑，並視需要轉介相關資源，給予專業戒癮諮詢及戒治醫療資源，協助涉毒兒少脫離毒品危害。為減少涉世未深之青少年遭受毒害，提升防毒成效，經函請衛生局參考上開市縣政府實務作法，提供毒品試劑或尿液篩檢試劑供民眾索取，以利家長防範子女遭受毒品藥物危害。據復：經參研臺中</w:t>
      </w:r>
      <w:r>
        <w:rPr>
          <w:rFonts w:ascii="標楷體" w:eastAsia="標楷體" w:hAnsi="標楷體" w:hint="eastAsia"/>
          <w:bCs/>
          <w:szCs w:val="24"/>
        </w:rPr>
        <w:t>市</w:t>
      </w:r>
      <w:r w:rsidRPr="00EB0D55">
        <w:rPr>
          <w:rFonts w:ascii="標楷體" w:eastAsia="標楷體" w:hAnsi="標楷體" w:hint="eastAsia"/>
          <w:bCs/>
          <w:szCs w:val="24"/>
        </w:rPr>
        <w:t>、雲林</w:t>
      </w:r>
      <w:r>
        <w:rPr>
          <w:rFonts w:ascii="標楷體" w:eastAsia="標楷體" w:hAnsi="標楷體" w:hint="eastAsia"/>
          <w:bCs/>
          <w:szCs w:val="24"/>
        </w:rPr>
        <w:t>縣</w:t>
      </w:r>
      <w:r w:rsidRPr="00EB0D55">
        <w:rPr>
          <w:rFonts w:ascii="標楷體" w:eastAsia="標楷體" w:hAnsi="標楷體" w:hint="eastAsia"/>
          <w:bCs/>
          <w:szCs w:val="24"/>
        </w:rPr>
        <w:t>、臺東</w:t>
      </w:r>
      <w:r>
        <w:rPr>
          <w:rFonts w:ascii="標楷體" w:eastAsia="標楷體" w:hAnsi="標楷體" w:hint="eastAsia"/>
          <w:bCs/>
          <w:szCs w:val="24"/>
        </w:rPr>
        <w:t>縣</w:t>
      </w:r>
      <w:r w:rsidRPr="00EB0D55">
        <w:rPr>
          <w:rFonts w:ascii="標楷體" w:eastAsia="標楷體" w:hAnsi="標楷體" w:hint="eastAsia"/>
          <w:bCs/>
          <w:szCs w:val="24"/>
        </w:rPr>
        <w:t>等市縣毒</w:t>
      </w:r>
      <w:r>
        <w:rPr>
          <w:rFonts w:ascii="標楷體" w:eastAsia="標楷體" w:hAnsi="標楷體" w:hint="eastAsia"/>
          <w:bCs/>
          <w:szCs w:val="24"/>
        </w:rPr>
        <w:t>品危害</w:t>
      </w:r>
      <w:r w:rsidRPr="00EB0D55">
        <w:rPr>
          <w:rFonts w:ascii="標楷體" w:eastAsia="標楷體" w:hAnsi="標楷體" w:hint="eastAsia"/>
          <w:bCs/>
          <w:szCs w:val="24"/>
        </w:rPr>
        <w:t>防</w:t>
      </w:r>
      <w:r>
        <w:rPr>
          <w:rFonts w:ascii="標楷體" w:eastAsia="標楷體" w:hAnsi="標楷體" w:hint="eastAsia"/>
          <w:bCs/>
          <w:szCs w:val="24"/>
        </w:rPr>
        <w:t>制</w:t>
      </w:r>
      <w:r w:rsidRPr="00EB0D55">
        <w:rPr>
          <w:rFonts w:ascii="標楷體" w:eastAsia="標楷體" w:hAnsi="標楷體" w:hint="eastAsia"/>
          <w:bCs/>
          <w:szCs w:val="24"/>
        </w:rPr>
        <w:t>中心作法，研擬採購尿液篩檢試劑，提供民眾索取使用，</w:t>
      </w:r>
      <w:r>
        <w:rPr>
          <w:rFonts w:ascii="標楷體" w:eastAsia="標楷體" w:hAnsi="標楷體" w:hint="eastAsia"/>
          <w:bCs/>
          <w:szCs w:val="24"/>
        </w:rPr>
        <w:t>以</w:t>
      </w:r>
      <w:r w:rsidRPr="00EB0D55">
        <w:rPr>
          <w:rFonts w:ascii="標楷體" w:eastAsia="標楷體" w:hAnsi="標楷體" w:hint="eastAsia"/>
          <w:bCs/>
          <w:szCs w:val="24"/>
        </w:rPr>
        <w:t>提升防毒成效。</w:t>
      </w:r>
    </w:p>
    <w:p w14:paraId="6A8CB8FB" w14:textId="77777777" w:rsidR="00AD2184" w:rsidRPr="00233592" w:rsidRDefault="00AD2184" w:rsidP="0023769C">
      <w:pPr>
        <w:kinsoku w:val="0"/>
        <w:overflowPunct w:val="0"/>
        <w:autoSpaceDE w:val="0"/>
        <w:spacing w:beforeLines="50" w:before="120" w:line="500" w:lineRule="exact"/>
        <w:ind w:leftChars="100" w:left="240"/>
        <w:jc w:val="both"/>
        <w:rPr>
          <w:rFonts w:ascii="標楷體" w:eastAsia="標楷體" w:hAnsi="標楷體"/>
          <w:b/>
          <w:spacing w:val="2"/>
          <w:sz w:val="32"/>
          <w:szCs w:val="24"/>
        </w:rPr>
      </w:pPr>
      <w:r w:rsidRPr="00233592">
        <w:rPr>
          <w:rFonts w:ascii="標楷體" w:eastAsia="標楷體" w:hAnsi="標楷體" w:hint="eastAsia"/>
          <w:b/>
          <w:spacing w:val="2"/>
          <w:sz w:val="32"/>
          <w:szCs w:val="24"/>
        </w:rPr>
        <w:t>四、109年度重要審核意見追蹤查核情形</w:t>
      </w:r>
    </w:p>
    <w:p w14:paraId="33A175E9" w14:textId="77777777" w:rsidR="00AD2184" w:rsidRDefault="00AD2184" w:rsidP="0023769C">
      <w:pPr>
        <w:suppressAutoHyphens/>
        <w:kinsoku w:val="0"/>
        <w:overflowPunct w:val="0"/>
        <w:spacing w:before="50" w:afterLines="50" w:after="120" w:line="480" w:lineRule="exact"/>
        <w:ind w:firstLineChars="200" w:firstLine="488"/>
        <w:jc w:val="both"/>
        <w:rPr>
          <w:rFonts w:ascii="標楷體" w:eastAsia="標楷體" w:hAnsi="標楷體"/>
          <w:spacing w:val="2"/>
          <w:szCs w:val="24"/>
        </w:rPr>
      </w:pPr>
      <w:r w:rsidRPr="00233592">
        <w:rPr>
          <w:rFonts w:ascii="標楷體" w:eastAsia="標楷體" w:hAnsi="標楷體" w:hint="eastAsia"/>
          <w:spacing w:val="2"/>
          <w:szCs w:val="24"/>
        </w:rPr>
        <w:t>本室於109年度審核報告內列重要審核意見</w:t>
      </w:r>
      <w:r w:rsidRPr="005D127A">
        <w:rPr>
          <w:rFonts w:ascii="標楷體" w:eastAsia="標楷體" w:hAnsi="標楷體" w:hint="eastAsia"/>
          <w:spacing w:val="2"/>
          <w:szCs w:val="24"/>
        </w:rPr>
        <w:t>5項，經賡續追蹤查核實際辦理結果，均</w:t>
      </w:r>
      <w:r w:rsidRPr="005D127A">
        <w:rPr>
          <w:rFonts w:ascii="標楷體" w:eastAsia="標楷體" w:hAnsi="標楷體" w:hint="eastAsia"/>
          <w:spacing w:val="2"/>
        </w:rPr>
        <w:t>已研謀改善或依改善措施持續辦理</w:t>
      </w:r>
      <w:r w:rsidRPr="004530BB">
        <w:rPr>
          <w:rFonts w:ascii="標楷體" w:eastAsia="標楷體" w:hAnsi="標楷體" w:hint="eastAsia"/>
          <w:spacing w:val="2"/>
          <w:szCs w:val="24"/>
        </w:rPr>
        <w:t>（表</w:t>
      </w:r>
      <w:r>
        <w:rPr>
          <w:rFonts w:ascii="標楷體" w:eastAsia="標楷體" w:hAnsi="標楷體" w:hint="eastAsia"/>
          <w:spacing w:val="2"/>
          <w:szCs w:val="24"/>
        </w:rPr>
        <w:t>3</w:t>
      </w:r>
      <w:r w:rsidRPr="004530BB">
        <w:rPr>
          <w:rFonts w:ascii="標楷體" w:eastAsia="標楷體" w:hAnsi="標楷體" w:hint="eastAsia"/>
          <w:spacing w:val="2"/>
          <w:szCs w:val="24"/>
        </w:rPr>
        <w:t>）。</w:t>
      </w:r>
    </w:p>
    <w:tbl>
      <w:tblPr>
        <w:tblW w:w="986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15"/>
        <w:gridCol w:w="2552"/>
      </w:tblGrid>
      <w:tr w:rsidR="00AD2184" w:rsidRPr="00233592" w14:paraId="1B0DB3D7" w14:textId="77777777" w:rsidTr="00B700C0">
        <w:trPr>
          <w:trHeight w:val="280"/>
        </w:trPr>
        <w:tc>
          <w:tcPr>
            <w:tcW w:w="9867" w:type="dxa"/>
            <w:gridSpan w:val="2"/>
            <w:tcBorders>
              <w:top w:val="nil"/>
              <w:left w:val="nil"/>
              <w:bottom w:val="single" w:sz="4" w:space="0" w:color="auto"/>
              <w:right w:val="nil"/>
            </w:tcBorders>
            <w:shd w:val="clear" w:color="auto" w:fill="auto"/>
          </w:tcPr>
          <w:p w14:paraId="543547BB" w14:textId="77777777" w:rsidR="00AD2184" w:rsidRPr="00DD1BB3" w:rsidRDefault="00AD2184" w:rsidP="006061EC">
            <w:pPr>
              <w:widowControl/>
              <w:overflowPunct w:val="0"/>
              <w:spacing w:beforeLines="100" w:before="240" w:afterLines="50" w:after="120" w:line="260" w:lineRule="exact"/>
              <w:jc w:val="center"/>
              <w:rPr>
                <w:rFonts w:ascii="標楷體" w:eastAsia="標楷體" w:hAnsi="標楷體"/>
                <w:sz w:val="20"/>
              </w:rPr>
            </w:pPr>
            <w:r w:rsidRPr="00AC3C81">
              <w:rPr>
                <w:rFonts w:ascii="標楷體" w:eastAsia="標楷體" w:hAnsi="標楷體" w:hint="eastAsia"/>
                <w:b/>
                <w:noProof/>
                <w:spacing w:val="2"/>
                <w:szCs w:val="24"/>
              </w:rPr>
              <w:t>表3　109年度審核報告所列衛生局主管重要審核意見覆核辦理情形表</w:t>
            </w:r>
          </w:p>
        </w:tc>
      </w:tr>
      <w:tr w:rsidR="00AD2184" w:rsidRPr="00233592" w14:paraId="23202A01" w14:textId="77777777" w:rsidTr="00A03E4C">
        <w:trPr>
          <w:trHeight w:val="397"/>
        </w:trPr>
        <w:tc>
          <w:tcPr>
            <w:tcW w:w="7315" w:type="dxa"/>
            <w:tcBorders>
              <w:bottom w:val="single" w:sz="4" w:space="0" w:color="auto"/>
            </w:tcBorders>
            <w:shd w:val="clear" w:color="auto" w:fill="auto"/>
            <w:vAlign w:val="center"/>
          </w:tcPr>
          <w:p w14:paraId="77B90FF3" w14:textId="77777777" w:rsidR="00AD2184" w:rsidRPr="00DD1BB3" w:rsidRDefault="00AD2184" w:rsidP="006061EC">
            <w:pPr>
              <w:widowControl/>
              <w:overflowPunct w:val="0"/>
              <w:spacing w:beforeLines="20" w:before="48" w:afterLines="20" w:after="48"/>
              <w:ind w:left="600" w:hangingChars="300" w:hanging="600"/>
              <w:jc w:val="center"/>
              <w:rPr>
                <w:rFonts w:ascii="標楷體" w:eastAsia="標楷體" w:hAnsi="標楷體"/>
                <w:sz w:val="20"/>
              </w:rPr>
            </w:pPr>
            <w:r w:rsidRPr="00DD1BB3">
              <w:rPr>
                <w:rFonts w:ascii="標楷體" w:eastAsia="標楷體" w:hAnsi="標楷體"/>
                <w:sz w:val="20"/>
              </w:rPr>
              <w:t>重要審核意見標題</w:t>
            </w:r>
          </w:p>
        </w:tc>
        <w:tc>
          <w:tcPr>
            <w:tcW w:w="2552" w:type="dxa"/>
            <w:tcBorders>
              <w:bottom w:val="single" w:sz="4" w:space="0" w:color="auto"/>
            </w:tcBorders>
            <w:shd w:val="clear" w:color="auto" w:fill="auto"/>
            <w:vAlign w:val="center"/>
          </w:tcPr>
          <w:p w14:paraId="11A5DD1C" w14:textId="77777777" w:rsidR="00AD2184" w:rsidRPr="00DD1BB3" w:rsidRDefault="00AD2184" w:rsidP="006061EC">
            <w:pPr>
              <w:widowControl/>
              <w:overflowPunct w:val="0"/>
              <w:ind w:left="720" w:hanging="720"/>
              <w:jc w:val="center"/>
              <w:rPr>
                <w:rFonts w:ascii="標楷體" w:eastAsia="標楷體" w:hAnsi="標楷體"/>
                <w:sz w:val="20"/>
              </w:rPr>
            </w:pPr>
            <w:r w:rsidRPr="00DD1BB3">
              <w:rPr>
                <w:rFonts w:ascii="標楷體" w:eastAsia="標楷體" w:hAnsi="標楷體"/>
                <w:sz w:val="20"/>
              </w:rPr>
              <w:t>說明</w:t>
            </w:r>
          </w:p>
        </w:tc>
      </w:tr>
      <w:tr w:rsidR="00AD2184" w:rsidRPr="00233592" w14:paraId="035615FE" w14:textId="77777777" w:rsidTr="00F5606B">
        <w:trPr>
          <w:trHeight w:val="397"/>
        </w:trPr>
        <w:tc>
          <w:tcPr>
            <w:tcW w:w="9867" w:type="dxa"/>
            <w:gridSpan w:val="2"/>
            <w:shd w:val="clear" w:color="auto" w:fill="auto"/>
            <w:vAlign w:val="center"/>
          </w:tcPr>
          <w:p w14:paraId="23F82FFF" w14:textId="77777777" w:rsidR="00AD2184" w:rsidRPr="00233592" w:rsidRDefault="00AD2184" w:rsidP="0023769C">
            <w:pPr>
              <w:widowControl/>
              <w:overflowPunct w:val="0"/>
              <w:ind w:left="720" w:hanging="720"/>
              <w:jc w:val="both"/>
              <w:rPr>
                <w:rFonts w:ascii="標楷體" w:eastAsia="標楷體" w:hAnsi="標楷體"/>
                <w:color w:val="FF0000"/>
                <w:sz w:val="20"/>
              </w:rPr>
            </w:pPr>
            <w:r w:rsidRPr="00DD1BB3">
              <w:rPr>
                <w:rFonts w:ascii="標楷體" w:eastAsia="標楷體" w:hAnsi="標楷體" w:hint="eastAsia"/>
                <w:b/>
                <w:sz w:val="20"/>
              </w:rPr>
              <w:t>已研謀改善或</w:t>
            </w:r>
            <w:r w:rsidRPr="009C11A2">
              <w:rPr>
                <w:rFonts w:ascii="標楷體" w:eastAsia="標楷體" w:hAnsi="標楷體" w:hint="eastAsia"/>
                <w:b/>
                <w:sz w:val="20"/>
              </w:rPr>
              <w:t>依改善</w:t>
            </w:r>
            <w:r w:rsidRPr="009C11A2">
              <w:rPr>
                <w:rFonts w:ascii="標楷體" w:eastAsia="標楷體" w:hAnsi="標楷體" w:hint="eastAsia"/>
                <w:b/>
                <w:bCs/>
                <w:spacing w:val="-6"/>
                <w:sz w:val="20"/>
              </w:rPr>
              <w:t>措施</w:t>
            </w:r>
            <w:r w:rsidRPr="009C11A2">
              <w:rPr>
                <w:rFonts w:ascii="標楷體" w:eastAsia="標楷體" w:hAnsi="標楷體" w:hint="eastAsia"/>
                <w:b/>
                <w:sz w:val="20"/>
              </w:rPr>
              <w:t>持續辦理</w:t>
            </w:r>
          </w:p>
        </w:tc>
      </w:tr>
      <w:tr w:rsidR="00AD2184" w:rsidRPr="00233592" w14:paraId="5678D87C" w14:textId="77777777" w:rsidTr="00FF685B">
        <w:trPr>
          <w:trHeight w:val="20"/>
        </w:trPr>
        <w:tc>
          <w:tcPr>
            <w:tcW w:w="7315" w:type="dxa"/>
            <w:shd w:val="clear" w:color="auto" w:fill="auto"/>
            <w:vAlign w:val="center"/>
          </w:tcPr>
          <w:p w14:paraId="18966846" w14:textId="77777777" w:rsidR="00AD2184" w:rsidRPr="00D66FB6" w:rsidRDefault="00AD2184" w:rsidP="0023769C">
            <w:pPr>
              <w:widowControl/>
              <w:overflowPunct w:val="0"/>
              <w:spacing w:beforeLines="20" w:before="48" w:afterLines="20" w:after="48" w:line="320" w:lineRule="exact"/>
              <w:ind w:left="600" w:hangingChars="300" w:hanging="600"/>
              <w:jc w:val="both"/>
              <w:rPr>
                <w:rFonts w:ascii="標楷體" w:eastAsia="標楷體" w:hAnsi="標楷體"/>
                <w:bCs/>
                <w:sz w:val="20"/>
              </w:rPr>
            </w:pPr>
            <w:r w:rsidRPr="00D66FB6">
              <w:rPr>
                <w:rFonts w:ascii="標楷體" w:eastAsia="標楷體" w:hAnsi="標楷體" w:hint="eastAsia"/>
                <w:bCs/>
                <w:sz w:val="20"/>
              </w:rPr>
              <w:t>（一）為健全毒品危害防制服務網絡，設立毒品危害防制中心，保障民眾身心健康及社會安定，惟個案管理人力不足，且聘用及留任率均未達計畫目標，亟待聘足毒品防制人力，並研謀提高進用人員留任率措施，以提升服務量能。</w:t>
            </w:r>
          </w:p>
        </w:tc>
        <w:tc>
          <w:tcPr>
            <w:tcW w:w="2552" w:type="dxa"/>
            <w:tcBorders>
              <w:top w:val="single" w:sz="4" w:space="0" w:color="auto"/>
              <w:tl2br w:val="single" w:sz="4" w:space="0" w:color="auto"/>
            </w:tcBorders>
            <w:shd w:val="clear" w:color="auto" w:fill="auto"/>
            <w:vAlign w:val="center"/>
          </w:tcPr>
          <w:p w14:paraId="5D2B0558" w14:textId="77777777" w:rsidR="00AD2184" w:rsidRPr="00233592" w:rsidRDefault="00AD2184" w:rsidP="0023769C">
            <w:pPr>
              <w:overflowPunct w:val="0"/>
              <w:spacing w:line="280" w:lineRule="exact"/>
              <w:ind w:left="26" w:hanging="26"/>
              <w:jc w:val="both"/>
              <w:rPr>
                <w:rFonts w:ascii="標楷體" w:eastAsia="標楷體" w:hAnsi="標楷體"/>
                <w:b/>
                <w:color w:val="FF0000"/>
                <w:sz w:val="20"/>
              </w:rPr>
            </w:pPr>
          </w:p>
        </w:tc>
      </w:tr>
      <w:tr w:rsidR="00AD2184" w:rsidRPr="00DD1BB3" w14:paraId="652D59CA" w14:textId="77777777" w:rsidTr="00F5606B">
        <w:trPr>
          <w:trHeight w:val="280"/>
        </w:trPr>
        <w:tc>
          <w:tcPr>
            <w:tcW w:w="9867" w:type="dxa"/>
            <w:gridSpan w:val="2"/>
            <w:tcBorders>
              <w:top w:val="nil"/>
              <w:left w:val="nil"/>
              <w:bottom w:val="single" w:sz="4" w:space="0" w:color="auto"/>
              <w:right w:val="nil"/>
            </w:tcBorders>
            <w:shd w:val="clear" w:color="auto" w:fill="auto"/>
          </w:tcPr>
          <w:p w14:paraId="7515ECE1" w14:textId="77777777" w:rsidR="00AD2184" w:rsidRPr="00DD1BB3" w:rsidRDefault="00AD2184" w:rsidP="006061EC">
            <w:pPr>
              <w:widowControl/>
              <w:overflowPunct w:val="0"/>
              <w:spacing w:beforeLines="50" w:before="120" w:afterLines="50" w:after="120" w:line="260" w:lineRule="exact"/>
              <w:jc w:val="center"/>
              <w:rPr>
                <w:rFonts w:ascii="標楷體" w:eastAsia="標楷體" w:hAnsi="標楷體"/>
                <w:sz w:val="20"/>
              </w:rPr>
            </w:pPr>
            <w:r w:rsidRPr="00AC3C81">
              <w:rPr>
                <w:rFonts w:ascii="標楷體" w:eastAsia="標楷體" w:hAnsi="標楷體" w:hint="eastAsia"/>
                <w:b/>
                <w:noProof/>
                <w:spacing w:val="2"/>
                <w:szCs w:val="24"/>
              </w:rPr>
              <w:lastRenderedPageBreak/>
              <w:t>表3　109年度審核報告所列衛生局主管重要審核意見覆核辦理情形表</w:t>
            </w:r>
            <w:r>
              <w:rPr>
                <w:rFonts w:ascii="標楷體" w:eastAsia="標楷體" w:hAnsi="標楷體" w:hint="eastAsia"/>
                <w:b/>
                <w:noProof/>
                <w:spacing w:val="2"/>
                <w:szCs w:val="24"/>
              </w:rPr>
              <w:t>(續)</w:t>
            </w:r>
          </w:p>
        </w:tc>
      </w:tr>
      <w:tr w:rsidR="00AD2184" w:rsidRPr="00DD1BB3" w14:paraId="2F3E708B" w14:textId="77777777" w:rsidTr="00F5606B">
        <w:trPr>
          <w:trHeight w:val="454"/>
        </w:trPr>
        <w:tc>
          <w:tcPr>
            <w:tcW w:w="7315" w:type="dxa"/>
            <w:tcBorders>
              <w:bottom w:val="single" w:sz="4" w:space="0" w:color="auto"/>
            </w:tcBorders>
            <w:shd w:val="clear" w:color="auto" w:fill="auto"/>
            <w:vAlign w:val="center"/>
          </w:tcPr>
          <w:p w14:paraId="17DA835C" w14:textId="77777777" w:rsidR="00AD2184" w:rsidRPr="00DD1BB3" w:rsidRDefault="00AD2184" w:rsidP="006061EC">
            <w:pPr>
              <w:widowControl/>
              <w:overflowPunct w:val="0"/>
              <w:spacing w:beforeLines="20" w:before="48" w:afterLines="20" w:after="48"/>
              <w:ind w:left="600" w:hangingChars="300" w:hanging="600"/>
              <w:jc w:val="center"/>
              <w:rPr>
                <w:rFonts w:ascii="標楷體" w:eastAsia="標楷體" w:hAnsi="標楷體"/>
                <w:sz w:val="20"/>
              </w:rPr>
            </w:pPr>
            <w:r w:rsidRPr="00DD1BB3">
              <w:rPr>
                <w:rFonts w:ascii="標楷體" w:eastAsia="標楷體" w:hAnsi="標楷體"/>
                <w:sz w:val="20"/>
              </w:rPr>
              <w:t>重要審核意見標題</w:t>
            </w:r>
          </w:p>
        </w:tc>
        <w:tc>
          <w:tcPr>
            <w:tcW w:w="2552" w:type="dxa"/>
            <w:tcBorders>
              <w:bottom w:val="single" w:sz="4" w:space="0" w:color="auto"/>
            </w:tcBorders>
            <w:shd w:val="clear" w:color="auto" w:fill="auto"/>
            <w:vAlign w:val="center"/>
          </w:tcPr>
          <w:p w14:paraId="34EE2642" w14:textId="77777777" w:rsidR="00AD2184" w:rsidRPr="00DD1BB3" w:rsidRDefault="00AD2184" w:rsidP="006061EC">
            <w:pPr>
              <w:widowControl/>
              <w:overflowPunct w:val="0"/>
              <w:ind w:left="720" w:hanging="720"/>
              <w:jc w:val="center"/>
              <w:rPr>
                <w:rFonts w:ascii="標楷體" w:eastAsia="標楷體" w:hAnsi="標楷體"/>
                <w:sz w:val="20"/>
              </w:rPr>
            </w:pPr>
            <w:r w:rsidRPr="00DD1BB3">
              <w:rPr>
                <w:rFonts w:ascii="標楷體" w:eastAsia="標楷體" w:hAnsi="標楷體"/>
                <w:sz w:val="20"/>
              </w:rPr>
              <w:t>說明</w:t>
            </w:r>
          </w:p>
        </w:tc>
      </w:tr>
      <w:tr w:rsidR="00AD2184" w:rsidRPr="00233592" w14:paraId="786234DF" w14:textId="77777777" w:rsidTr="00FF685B">
        <w:trPr>
          <w:trHeight w:val="20"/>
        </w:trPr>
        <w:tc>
          <w:tcPr>
            <w:tcW w:w="7315" w:type="dxa"/>
            <w:shd w:val="clear" w:color="auto" w:fill="auto"/>
            <w:vAlign w:val="center"/>
          </w:tcPr>
          <w:p w14:paraId="097051AD" w14:textId="77777777" w:rsidR="00AD2184" w:rsidRPr="00D66FB6" w:rsidRDefault="00AD2184" w:rsidP="0023769C">
            <w:pPr>
              <w:widowControl/>
              <w:overflowPunct w:val="0"/>
              <w:spacing w:beforeLines="10" w:before="24" w:afterLines="20" w:after="48" w:line="340" w:lineRule="atLeast"/>
              <w:ind w:left="595" w:hangingChars="248" w:hanging="595"/>
              <w:jc w:val="both"/>
              <w:rPr>
                <w:rFonts w:ascii="標楷體" w:eastAsia="標楷體" w:hAnsi="標楷體"/>
                <w:bCs/>
                <w:sz w:val="20"/>
              </w:rPr>
            </w:pPr>
            <w:r>
              <w:br w:type="page"/>
            </w:r>
            <w:r w:rsidRPr="00D66FB6">
              <w:rPr>
                <w:rFonts w:ascii="標楷體" w:eastAsia="標楷體" w:hAnsi="標楷體" w:hint="eastAsia"/>
                <w:bCs/>
                <w:sz w:val="20"/>
              </w:rPr>
              <w:t>（二）</w:t>
            </w:r>
            <w:r w:rsidRPr="0023769C">
              <w:rPr>
                <w:rFonts w:ascii="標楷體" w:eastAsia="標楷體" w:hAnsi="標楷體" w:hint="eastAsia"/>
                <w:bCs/>
                <w:spacing w:val="2"/>
                <w:sz w:val="20"/>
              </w:rPr>
              <w:t>部分鄉鎮衛生所設立社區式日照中心，有助強化日間照顧服務量能，惟服務人數僅為立案許可規模人數近6成，又部分營運收支帳務未有預算審議及監督機制，暨人員進用期程冗長，亟待研謀改善妥處。</w:t>
            </w:r>
          </w:p>
        </w:tc>
        <w:tc>
          <w:tcPr>
            <w:tcW w:w="2552" w:type="dxa"/>
            <w:vMerge w:val="restart"/>
            <w:tcBorders>
              <w:tl2br w:val="single" w:sz="4" w:space="0" w:color="auto"/>
            </w:tcBorders>
            <w:shd w:val="clear" w:color="auto" w:fill="auto"/>
            <w:vAlign w:val="center"/>
          </w:tcPr>
          <w:p w14:paraId="34FA10C5" w14:textId="77777777" w:rsidR="00AD2184" w:rsidRPr="00233592" w:rsidRDefault="00AD2184" w:rsidP="0023769C">
            <w:pPr>
              <w:overflowPunct w:val="0"/>
              <w:spacing w:line="280" w:lineRule="exact"/>
              <w:ind w:left="26" w:hanging="26"/>
              <w:jc w:val="both"/>
              <w:rPr>
                <w:rFonts w:ascii="標楷體" w:eastAsia="標楷體" w:hAnsi="標楷體"/>
                <w:b/>
                <w:color w:val="FF0000"/>
                <w:sz w:val="20"/>
              </w:rPr>
            </w:pPr>
          </w:p>
        </w:tc>
      </w:tr>
      <w:tr w:rsidR="00AD2184" w:rsidRPr="00233592" w14:paraId="489F274E" w14:textId="77777777" w:rsidTr="00F5606B">
        <w:trPr>
          <w:trHeight w:val="20"/>
        </w:trPr>
        <w:tc>
          <w:tcPr>
            <w:tcW w:w="7315" w:type="dxa"/>
            <w:tcBorders>
              <w:bottom w:val="single" w:sz="4" w:space="0" w:color="auto"/>
            </w:tcBorders>
            <w:shd w:val="clear" w:color="auto" w:fill="auto"/>
            <w:vAlign w:val="center"/>
          </w:tcPr>
          <w:p w14:paraId="6A935103" w14:textId="77777777" w:rsidR="00AD2184" w:rsidRPr="00D66FB6" w:rsidRDefault="00AD2184" w:rsidP="0023769C">
            <w:pPr>
              <w:widowControl/>
              <w:overflowPunct w:val="0"/>
              <w:spacing w:beforeLines="10" w:before="24" w:afterLines="20" w:after="48" w:line="340" w:lineRule="atLeast"/>
              <w:ind w:left="600" w:hangingChars="300" w:hanging="600"/>
              <w:jc w:val="both"/>
              <w:rPr>
                <w:rFonts w:ascii="標楷體" w:eastAsia="標楷體" w:hAnsi="標楷體"/>
                <w:bCs/>
                <w:sz w:val="20"/>
              </w:rPr>
            </w:pPr>
            <w:r w:rsidRPr="00D66FB6">
              <w:rPr>
                <w:rFonts w:ascii="標楷體" w:eastAsia="標楷體" w:hAnsi="標楷體" w:hint="eastAsia"/>
                <w:bCs/>
                <w:sz w:val="20"/>
              </w:rPr>
              <w:t>（三）</w:t>
            </w:r>
            <w:r w:rsidRPr="0023769C">
              <w:rPr>
                <w:rFonts w:ascii="標楷體" w:eastAsia="標楷體" w:hAnsi="標楷體" w:hint="eastAsia"/>
                <w:bCs/>
                <w:spacing w:val="-4"/>
                <w:sz w:val="20"/>
              </w:rPr>
              <w:t>食品安全會報提出各項行動方案尚能達成預設目標，落實保障民</w:t>
            </w:r>
            <w:r w:rsidRPr="00D66FB6">
              <w:rPr>
                <w:rFonts w:ascii="標楷體" w:eastAsia="標楷體" w:hAnsi="標楷體" w:hint="eastAsia"/>
                <w:bCs/>
                <w:sz w:val="20"/>
              </w:rPr>
              <w:t>眾食的安全，惟部分工作目標尚待滾動調整，且未本資訊透明原則，完整揭露稽查結果，及參考歷年農藥殘留檢驗結果，審慎評估抽驗類別，均待研謀改善妥處。</w:t>
            </w:r>
          </w:p>
        </w:tc>
        <w:tc>
          <w:tcPr>
            <w:tcW w:w="2552" w:type="dxa"/>
            <w:vMerge/>
            <w:tcBorders>
              <w:tl2br w:val="single" w:sz="4" w:space="0" w:color="auto"/>
            </w:tcBorders>
            <w:shd w:val="clear" w:color="auto" w:fill="auto"/>
            <w:vAlign w:val="center"/>
          </w:tcPr>
          <w:p w14:paraId="3097BFA0" w14:textId="77777777" w:rsidR="00AD2184" w:rsidRPr="00233592" w:rsidRDefault="00AD2184" w:rsidP="0023769C">
            <w:pPr>
              <w:overflowPunct w:val="0"/>
              <w:spacing w:line="280" w:lineRule="exact"/>
              <w:ind w:left="26" w:hanging="26"/>
              <w:jc w:val="both"/>
              <w:rPr>
                <w:rFonts w:ascii="標楷體" w:eastAsia="標楷體" w:hAnsi="標楷體"/>
                <w:b/>
                <w:color w:val="FF0000"/>
                <w:sz w:val="20"/>
              </w:rPr>
            </w:pPr>
          </w:p>
        </w:tc>
      </w:tr>
      <w:tr w:rsidR="00AD2184" w:rsidRPr="00233592" w14:paraId="5481CC0C" w14:textId="77777777" w:rsidTr="00FF685B">
        <w:trPr>
          <w:trHeight w:val="20"/>
        </w:trPr>
        <w:tc>
          <w:tcPr>
            <w:tcW w:w="7315" w:type="dxa"/>
            <w:shd w:val="clear" w:color="auto" w:fill="auto"/>
            <w:vAlign w:val="center"/>
          </w:tcPr>
          <w:p w14:paraId="1CB3AE6F" w14:textId="77777777" w:rsidR="00AD2184" w:rsidRPr="00D66FB6" w:rsidRDefault="00AD2184" w:rsidP="0023769C">
            <w:pPr>
              <w:widowControl/>
              <w:overflowPunct w:val="0"/>
              <w:spacing w:beforeLines="10" w:before="24" w:afterLines="20" w:after="48" w:line="340" w:lineRule="atLeast"/>
              <w:ind w:left="600" w:hangingChars="300" w:hanging="600"/>
              <w:jc w:val="both"/>
              <w:rPr>
                <w:rFonts w:ascii="標楷體" w:eastAsia="標楷體" w:hAnsi="標楷體"/>
                <w:bCs/>
                <w:sz w:val="20"/>
              </w:rPr>
            </w:pPr>
            <w:r w:rsidRPr="00D66FB6">
              <w:rPr>
                <w:rFonts w:ascii="標楷體" w:eastAsia="標楷體" w:hAnsi="標楷體" w:hint="eastAsia"/>
                <w:bCs/>
                <w:sz w:val="20"/>
              </w:rPr>
              <w:t>（四）主動洽談旅宿業者協請擔任防疫旅館，提供民眾優質服務，惟部分防疫旅館退出或防疫稽查欠妥，亟待研謀確保防疫服務量能善策，並依風險導向觀念，妥適分配防疫管理稽查資源，以保障民眾入住之舒適安全。</w:t>
            </w:r>
          </w:p>
        </w:tc>
        <w:tc>
          <w:tcPr>
            <w:tcW w:w="2552" w:type="dxa"/>
            <w:vMerge/>
            <w:tcBorders>
              <w:tl2br w:val="single" w:sz="4" w:space="0" w:color="auto"/>
            </w:tcBorders>
            <w:shd w:val="clear" w:color="auto" w:fill="auto"/>
            <w:vAlign w:val="center"/>
          </w:tcPr>
          <w:p w14:paraId="34379CA9" w14:textId="77777777" w:rsidR="00AD2184" w:rsidRPr="00233592" w:rsidRDefault="00AD2184" w:rsidP="0023769C">
            <w:pPr>
              <w:overflowPunct w:val="0"/>
              <w:spacing w:line="280" w:lineRule="exact"/>
              <w:ind w:left="26" w:hanging="26"/>
              <w:jc w:val="both"/>
              <w:rPr>
                <w:rFonts w:ascii="標楷體" w:eastAsia="標楷體" w:hAnsi="標楷體"/>
                <w:b/>
                <w:color w:val="FF0000"/>
                <w:sz w:val="20"/>
              </w:rPr>
            </w:pPr>
          </w:p>
        </w:tc>
      </w:tr>
      <w:tr w:rsidR="00AD2184" w:rsidRPr="00233592" w14:paraId="066A3617" w14:textId="77777777" w:rsidTr="00FF685B">
        <w:trPr>
          <w:trHeight w:val="20"/>
        </w:trPr>
        <w:tc>
          <w:tcPr>
            <w:tcW w:w="7315" w:type="dxa"/>
            <w:shd w:val="clear" w:color="auto" w:fill="auto"/>
            <w:vAlign w:val="center"/>
          </w:tcPr>
          <w:p w14:paraId="127DBB3C" w14:textId="77777777" w:rsidR="00AD2184" w:rsidRPr="00DD1BB3" w:rsidRDefault="00AD2184" w:rsidP="0023769C">
            <w:pPr>
              <w:widowControl/>
              <w:overflowPunct w:val="0"/>
              <w:spacing w:beforeLines="10" w:before="24" w:afterLines="20" w:after="48" w:line="340" w:lineRule="atLeast"/>
              <w:ind w:left="564" w:hangingChars="300" w:hanging="564"/>
              <w:jc w:val="both"/>
              <w:rPr>
                <w:rFonts w:ascii="標楷體" w:eastAsia="標楷體" w:hAnsi="標楷體"/>
                <w:bCs/>
                <w:spacing w:val="-6"/>
                <w:sz w:val="20"/>
              </w:rPr>
            </w:pPr>
            <w:r w:rsidRPr="00DD1BB3">
              <w:rPr>
                <w:rFonts w:ascii="標楷體" w:eastAsia="標楷體" w:hAnsi="標楷體" w:hint="eastAsia"/>
                <w:bCs/>
                <w:spacing w:val="-6"/>
                <w:sz w:val="20"/>
              </w:rPr>
              <w:t>（五）</w:t>
            </w:r>
            <w:r w:rsidRPr="00D66FB6">
              <w:rPr>
                <w:rFonts w:ascii="標楷體" w:eastAsia="標楷體" w:hAnsi="標楷體" w:hint="eastAsia"/>
                <w:bCs/>
                <w:sz w:val="20"/>
              </w:rPr>
              <w:t>積極採購流感疫苗，提供因政策改變而未能接種公費疫苗之民眾施打，惟接種數減少且部分對象接種率下降，鑑於疫苗效期將屆，亟待研謀提升接種人數及接種率之善策，俾確保民眾健康。</w:t>
            </w:r>
          </w:p>
        </w:tc>
        <w:tc>
          <w:tcPr>
            <w:tcW w:w="2552" w:type="dxa"/>
            <w:vMerge/>
            <w:tcBorders>
              <w:tl2br w:val="single" w:sz="4" w:space="0" w:color="auto"/>
            </w:tcBorders>
            <w:shd w:val="clear" w:color="auto" w:fill="auto"/>
            <w:vAlign w:val="center"/>
          </w:tcPr>
          <w:p w14:paraId="7C849C39" w14:textId="77777777" w:rsidR="00AD2184" w:rsidRPr="00233592" w:rsidRDefault="00AD2184" w:rsidP="0023769C">
            <w:pPr>
              <w:overflowPunct w:val="0"/>
              <w:spacing w:line="280" w:lineRule="exact"/>
              <w:ind w:left="26" w:hanging="26"/>
              <w:jc w:val="both"/>
              <w:rPr>
                <w:rFonts w:ascii="標楷體" w:eastAsia="標楷體" w:hAnsi="標楷體"/>
                <w:b/>
                <w:color w:val="FF0000"/>
                <w:sz w:val="20"/>
              </w:rPr>
            </w:pPr>
          </w:p>
        </w:tc>
      </w:tr>
    </w:tbl>
    <w:p w14:paraId="33A9BBBD" w14:textId="77777777" w:rsidR="00AD2184" w:rsidRPr="001F65BA" w:rsidRDefault="00AD2184" w:rsidP="0023769C">
      <w:pPr>
        <w:kinsoku w:val="0"/>
        <w:overflowPunct w:val="0"/>
        <w:autoSpaceDE w:val="0"/>
        <w:spacing w:line="240" w:lineRule="exact"/>
        <w:ind w:leftChars="100" w:left="240" w:firstLineChars="4975" w:firstLine="12139"/>
        <w:jc w:val="both"/>
        <w:rPr>
          <w:rFonts w:eastAsia="標楷體"/>
          <w:color w:val="FF0000"/>
          <w:spacing w:val="2"/>
        </w:rPr>
      </w:pPr>
    </w:p>
    <w:p w14:paraId="11942205" w14:textId="77777777" w:rsidR="00AD2184" w:rsidRDefault="00AD2184" w:rsidP="0023769C">
      <w:pPr>
        <w:kinsoku w:val="0"/>
        <w:overflowPunct w:val="0"/>
        <w:autoSpaceDE w:val="0"/>
        <w:adjustRightInd w:val="0"/>
        <w:spacing w:line="360" w:lineRule="auto"/>
        <w:jc w:val="both"/>
        <w:rPr>
          <w:rFonts w:ascii="標楷體" w:eastAsia="標楷體" w:hAnsi="標楷體"/>
          <w:b/>
          <w:bCs/>
          <w:spacing w:val="2"/>
          <w:sz w:val="36"/>
          <w:szCs w:val="36"/>
        </w:rPr>
      </w:pPr>
      <w:r>
        <w:rPr>
          <w:rFonts w:ascii="標楷體" w:eastAsia="標楷體" w:hAnsi="標楷體" w:hint="eastAsia"/>
          <w:b/>
          <w:bCs/>
          <w:spacing w:val="2"/>
          <w:sz w:val="36"/>
          <w:szCs w:val="36"/>
        </w:rPr>
        <w:t>拾參、統籌支撥科目</w:t>
      </w:r>
    </w:p>
    <w:p w14:paraId="7AE9E3EB" w14:textId="77777777" w:rsidR="00AD2184" w:rsidRDefault="00AD2184" w:rsidP="0023769C">
      <w:pPr>
        <w:widowControl/>
        <w:overflowPunct w:val="0"/>
        <w:adjustRightInd w:val="0"/>
        <w:snapToGrid w:val="0"/>
        <w:spacing w:line="480" w:lineRule="exact"/>
        <w:ind w:firstLineChars="200" w:firstLine="480"/>
        <w:jc w:val="both"/>
        <w:outlineLvl w:val="3"/>
        <w:rPr>
          <w:rFonts w:ascii="標楷體" w:eastAsia="標楷體" w:hAnsi="標楷體"/>
          <w:spacing w:val="2"/>
        </w:rPr>
      </w:pPr>
      <w:r w:rsidRPr="008E6E98">
        <w:rPr>
          <w:rFonts w:ascii="標楷體" w:eastAsia="標楷體" w:hAnsi="標楷體" w:hint="eastAsia"/>
          <w:kern w:val="0"/>
          <w:szCs w:val="24"/>
        </w:rPr>
        <w:t>統籌支撥科目</w:t>
      </w:r>
      <w:r w:rsidRPr="00786707">
        <w:rPr>
          <w:rFonts w:ascii="標楷體" w:eastAsia="標楷體" w:hAnsi="標楷體" w:hint="eastAsia"/>
          <w:spacing w:val="2"/>
          <w:szCs w:val="24"/>
        </w:rPr>
        <w:t>包括</w:t>
      </w:r>
      <w:r w:rsidRPr="008E6E98">
        <w:rPr>
          <w:rFonts w:ascii="標楷體" w:eastAsia="標楷體" w:hAnsi="標楷體" w:hint="eastAsia"/>
          <w:kern w:val="0"/>
          <w:szCs w:val="24"/>
        </w:rPr>
        <w:t>公務人員退休給付、公務人員撫卹給付、公務人員因公致殘廢死亡慰問金、公教人員各項補助、災害準備金、</w:t>
      </w:r>
      <w:r w:rsidRPr="008E6E98">
        <w:rPr>
          <w:rFonts w:ascii="標楷體" w:eastAsia="標楷體" w:hAnsi="標楷體" w:hint="eastAsia"/>
          <w:szCs w:val="24"/>
        </w:rPr>
        <w:t>各類</w:t>
      </w:r>
      <w:r w:rsidRPr="008E6E98">
        <w:rPr>
          <w:rFonts w:ascii="標楷體" w:eastAsia="標楷體" w:hAnsi="標楷體" w:hint="eastAsia"/>
          <w:kern w:val="0"/>
          <w:szCs w:val="24"/>
        </w:rPr>
        <w:t>員工待遇準備及對</w:t>
      </w:r>
      <w:r>
        <w:rPr>
          <w:rFonts w:ascii="標楷體" w:eastAsia="標楷體" w:hAnsi="標楷體" w:hint="eastAsia"/>
          <w:kern w:val="0"/>
          <w:szCs w:val="24"/>
        </w:rPr>
        <w:t>鄉</w:t>
      </w:r>
      <w:r w:rsidRPr="000A0D39">
        <w:rPr>
          <w:rFonts w:ascii="標楷體" w:eastAsia="標楷體" w:hAnsi="標楷體" w:hint="eastAsia"/>
          <w:kern w:val="0"/>
          <w:szCs w:val="24"/>
        </w:rPr>
        <w:t>（</w:t>
      </w:r>
      <w:r>
        <w:rPr>
          <w:rFonts w:ascii="標楷體" w:eastAsia="標楷體" w:hAnsi="標楷體" w:hint="eastAsia"/>
          <w:kern w:val="0"/>
          <w:szCs w:val="24"/>
        </w:rPr>
        <w:t>鎮、市</w:t>
      </w:r>
      <w:r w:rsidRPr="008E6E98">
        <w:rPr>
          <w:rFonts w:ascii="標楷體" w:eastAsia="標楷體" w:hAnsi="標楷體" w:hint="eastAsia"/>
          <w:spacing w:val="-2"/>
          <w:kern w:val="0"/>
          <w:szCs w:val="24"/>
        </w:rPr>
        <w:t>）</w:t>
      </w:r>
      <w:r w:rsidRPr="008E6E98">
        <w:rPr>
          <w:rFonts w:ascii="標楷體" w:eastAsia="標楷體" w:hAnsi="標楷體" w:hint="eastAsia"/>
          <w:kern w:val="0"/>
          <w:szCs w:val="24"/>
        </w:rPr>
        <w:t>之</w:t>
      </w:r>
      <w:r>
        <w:rPr>
          <w:rFonts w:ascii="標楷體" w:eastAsia="標楷體" w:hAnsi="標楷體" w:hint="eastAsia"/>
          <w:kern w:val="0"/>
          <w:szCs w:val="24"/>
        </w:rPr>
        <w:t>各項補助</w:t>
      </w:r>
      <w:r w:rsidRPr="008E6E98">
        <w:rPr>
          <w:rFonts w:ascii="標楷體" w:eastAsia="標楷體" w:hAnsi="標楷體" w:hint="eastAsia"/>
          <w:kern w:val="0"/>
          <w:szCs w:val="24"/>
        </w:rPr>
        <w:t>等業務。茲將</w:t>
      </w:r>
      <w:r>
        <w:rPr>
          <w:rFonts w:ascii="標楷體" w:eastAsia="標楷體" w:hAnsi="標楷體" w:hint="eastAsia"/>
          <w:kern w:val="0"/>
          <w:szCs w:val="24"/>
        </w:rPr>
        <w:t>110</w:t>
      </w:r>
      <w:r w:rsidRPr="008E6E98">
        <w:rPr>
          <w:rFonts w:ascii="標楷體" w:eastAsia="標楷體" w:hAnsi="標楷體" w:hint="eastAsia"/>
          <w:kern w:val="0"/>
          <w:szCs w:val="24"/>
        </w:rPr>
        <w:t>年度決算審核結果說明如次</w:t>
      </w:r>
      <w:r w:rsidRPr="008E6E98">
        <w:rPr>
          <w:rFonts w:ascii="標楷體" w:eastAsia="標楷體" w:hAnsi="標楷體" w:hint="eastAsia"/>
          <w:spacing w:val="-2"/>
          <w:kern w:val="0"/>
          <w:szCs w:val="24"/>
        </w:rPr>
        <w:t>（有關歲出決算之審定及各項差異之原因分析，請參閱審核報告</w:t>
      </w:r>
      <w:r>
        <w:rPr>
          <w:rFonts w:ascii="標楷體" w:eastAsia="標楷體" w:hAnsi="標楷體" w:hint="eastAsia"/>
          <w:spacing w:val="-2"/>
          <w:kern w:val="0"/>
          <w:szCs w:val="24"/>
        </w:rPr>
        <w:t>附冊</w:t>
      </w:r>
      <w:r w:rsidRPr="008E6E98">
        <w:rPr>
          <w:rFonts w:ascii="標楷體" w:eastAsia="標楷體" w:hAnsi="標楷體" w:hint="eastAsia"/>
          <w:spacing w:val="-2"/>
          <w:kern w:val="0"/>
          <w:szCs w:val="24"/>
        </w:rPr>
        <w:t>）</w:t>
      </w:r>
      <w:r w:rsidRPr="008E6E98">
        <w:rPr>
          <w:rFonts w:ascii="標楷體" w:eastAsia="標楷體" w:hAnsi="標楷體" w:hint="eastAsia"/>
          <w:kern w:val="0"/>
          <w:szCs w:val="24"/>
        </w:rPr>
        <w:t>：</w:t>
      </w:r>
    </w:p>
    <w:p w14:paraId="79D9A0DC" w14:textId="77777777" w:rsidR="00AD2184" w:rsidRDefault="00AD2184" w:rsidP="0023769C">
      <w:pPr>
        <w:kinsoku w:val="0"/>
        <w:overflowPunct w:val="0"/>
        <w:autoSpaceDE w:val="0"/>
        <w:spacing w:beforeLines="50" w:before="120" w:line="480" w:lineRule="exact"/>
        <w:ind w:firstLineChars="200" w:firstLine="561"/>
        <w:jc w:val="both"/>
        <w:rPr>
          <w:rFonts w:ascii="標楷體" w:eastAsia="標楷體" w:hAnsi="標楷體"/>
          <w:b/>
          <w:bCs/>
          <w:spacing w:val="2"/>
          <w:sz w:val="28"/>
          <w:szCs w:val="28"/>
        </w:rPr>
      </w:pPr>
      <w:r w:rsidRPr="003A2713">
        <w:rPr>
          <w:rFonts w:ascii="標楷體" w:eastAsia="標楷體" w:hAnsi="標楷體" w:hint="eastAsia"/>
          <w:b/>
          <w:sz w:val="28"/>
          <w:szCs w:val="24"/>
        </w:rPr>
        <w:t>（一）　計畫實施之查核</w:t>
      </w:r>
    </w:p>
    <w:p w14:paraId="2CFD06BE" w14:textId="77777777" w:rsidR="00AD2184" w:rsidRDefault="00AD2184" w:rsidP="0023769C">
      <w:pPr>
        <w:widowControl/>
        <w:overflowPunct w:val="0"/>
        <w:adjustRightInd w:val="0"/>
        <w:snapToGrid w:val="0"/>
        <w:spacing w:beforeLines="30" w:before="72" w:line="480" w:lineRule="exact"/>
        <w:ind w:firstLineChars="200" w:firstLine="496"/>
        <w:jc w:val="both"/>
        <w:outlineLvl w:val="3"/>
        <w:rPr>
          <w:rFonts w:ascii="標楷體" w:eastAsia="標楷體" w:hAnsi="標楷體"/>
          <w:spacing w:val="2"/>
        </w:rPr>
      </w:pPr>
      <w:r w:rsidRPr="008E6E98">
        <w:rPr>
          <w:rFonts w:ascii="標楷體" w:eastAsia="標楷體" w:hAnsi="標楷體" w:hint="eastAsia"/>
          <w:spacing w:val="4"/>
          <w:kern w:val="0"/>
          <w:szCs w:val="24"/>
        </w:rPr>
        <w:t>業務計畫7項，下分工作計畫7項，</w:t>
      </w:r>
      <w:r>
        <w:rPr>
          <w:rFonts w:ascii="標楷體" w:eastAsia="標楷體" w:hAnsi="標楷體" w:hint="eastAsia"/>
          <w:spacing w:val="4"/>
          <w:kern w:val="0"/>
          <w:szCs w:val="24"/>
        </w:rPr>
        <w:t>包括對鄉（鎮、市）之各項補助、公務人員退休給付、公務人員撫卹給付、</w:t>
      </w:r>
      <w:r w:rsidRPr="00786707">
        <w:rPr>
          <w:rFonts w:ascii="標楷體" w:eastAsia="標楷體" w:hAnsi="標楷體" w:hint="eastAsia"/>
          <w:spacing w:val="2"/>
          <w:szCs w:val="24"/>
        </w:rPr>
        <w:t>公務人員</w:t>
      </w:r>
      <w:r>
        <w:rPr>
          <w:rFonts w:ascii="標楷體" w:eastAsia="標楷體" w:hAnsi="標楷體" w:hint="eastAsia"/>
          <w:spacing w:val="4"/>
          <w:kern w:val="0"/>
          <w:szCs w:val="24"/>
        </w:rPr>
        <w:t>各項補助、</w:t>
      </w:r>
      <w:r w:rsidRPr="00406459">
        <w:rPr>
          <w:rFonts w:ascii="標楷體" w:eastAsia="標楷體" w:hAnsi="標楷體" w:hint="eastAsia"/>
          <w:spacing w:val="4"/>
          <w:kern w:val="0"/>
          <w:szCs w:val="24"/>
        </w:rPr>
        <w:t>公務</w:t>
      </w:r>
      <w:r>
        <w:rPr>
          <w:rFonts w:ascii="標楷體" w:eastAsia="標楷體" w:hAnsi="標楷體" w:hint="eastAsia"/>
          <w:spacing w:val="4"/>
          <w:kern w:val="0"/>
          <w:szCs w:val="24"/>
        </w:rPr>
        <w:t>人員因公</w:t>
      </w:r>
      <w:r w:rsidRPr="00406459">
        <w:rPr>
          <w:rFonts w:ascii="標楷體" w:eastAsia="標楷體" w:hAnsi="標楷體" w:hint="eastAsia"/>
          <w:spacing w:val="4"/>
          <w:kern w:val="0"/>
          <w:szCs w:val="24"/>
        </w:rPr>
        <w:t>致殘廢死亡慰問金、災害準備金及各類員工待遇準備</w:t>
      </w:r>
      <w:r>
        <w:rPr>
          <w:rFonts w:ascii="標楷體" w:eastAsia="標楷體" w:hAnsi="標楷體" w:hint="eastAsia"/>
          <w:spacing w:val="4"/>
          <w:kern w:val="0"/>
          <w:szCs w:val="24"/>
        </w:rPr>
        <w:t>等重要施政項目，其中</w:t>
      </w:r>
      <w:r w:rsidRPr="008E6E98">
        <w:rPr>
          <w:rFonts w:ascii="標楷體" w:eastAsia="標楷體" w:hAnsi="標楷體" w:hint="eastAsia"/>
          <w:spacing w:val="4"/>
          <w:kern w:val="0"/>
          <w:szCs w:val="24"/>
        </w:rPr>
        <w:t>已執行完成者6項，尚在執行者1項</w:t>
      </w:r>
      <w:r w:rsidRPr="008E6E98">
        <w:rPr>
          <w:rFonts w:ascii="標楷體" w:eastAsia="標楷體" w:hAnsi="標楷體"/>
          <w:spacing w:val="4"/>
          <w:kern w:val="0"/>
          <w:szCs w:val="24"/>
        </w:rPr>
        <w:t>，</w:t>
      </w:r>
      <w:r w:rsidRPr="00C34F06">
        <w:rPr>
          <w:rFonts w:ascii="標楷體" w:eastAsia="標楷體" w:hAnsi="標楷體" w:hint="eastAsia"/>
          <w:spacing w:val="4"/>
          <w:kern w:val="0"/>
          <w:szCs w:val="24"/>
        </w:rPr>
        <w:t>主要</w:t>
      </w:r>
      <w:r w:rsidRPr="00C34F06">
        <w:rPr>
          <w:rFonts w:ascii="標楷體" w:eastAsia="標楷體" w:hAnsi="標楷體"/>
          <w:spacing w:val="4"/>
          <w:kern w:val="0"/>
          <w:szCs w:val="24"/>
        </w:rPr>
        <w:t>係</w:t>
      </w:r>
      <w:r w:rsidRPr="00C34F06">
        <w:rPr>
          <w:rFonts w:ascii="標楷體" w:eastAsia="標楷體" w:hAnsi="標楷體" w:hint="eastAsia"/>
          <w:spacing w:val="4"/>
          <w:kern w:val="0"/>
          <w:szCs w:val="24"/>
        </w:rPr>
        <w:t>冬山河砂港排水下游左側</w:t>
      </w:r>
      <w:r>
        <w:rPr>
          <w:rFonts w:ascii="標楷體" w:eastAsia="標楷體" w:hAnsi="標楷體" w:hint="eastAsia"/>
          <w:spacing w:val="4"/>
          <w:kern w:val="0"/>
          <w:szCs w:val="24"/>
        </w:rPr>
        <w:t>護岸</w:t>
      </w:r>
      <w:r w:rsidRPr="00C34F06">
        <w:rPr>
          <w:rFonts w:ascii="標楷體" w:eastAsia="標楷體" w:hAnsi="標楷體" w:hint="eastAsia"/>
          <w:spacing w:val="4"/>
          <w:kern w:val="0"/>
          <w:szCs w:val="24"/>
        </w:rPr>
        <w:t>復建工程等工程尚未完成，須保留</w:t>
      </w:r>
      <w:r>
        <w:rPr>
          <w:rFonts w:ascii="標楷體" w:eastAsia="標楷體" w:hAnsi="標楷體" w:hint="eastAsia"/>
          <w:spacing w:val="4"/>
          <w:kern w:val="0"/>
          <w:szCs w:val="24"/>
        </w:rPr>
        <w:t>繼續</w:t>
      </w:r>
      <w:r w:rsidRPr="00C34F06">
        <w:rPr>
          <w:rFonts w:ascii="標楷體" w:eastAsia="標楷體" w:hAnsi="標楷體" w:hint="eastAsia"/>
          <w:spacing w:val="4"/>
          <w:kern w:val="0"/>
          <w:szCs w:val="24"/>
        </w:rPr>
        <w:t>執行</w:t>
      </w:r>
      <w:r w:rsidRPr="008E6E98">
        <w:rPr>
          <w:rFonts w:ascii="標楷體" w:eastAsia="標楷體" w:hAnsi="標楷體" w:hint="eastAsia"/>
          <w:spacing w:val="4"/>
          <w:kern w:val="0"/>
          <w:szCs w:val="24"/>
        </w:rPr>
        <w:t>。</w:t>
      </w:r>
    </w:p>
    <w:p w14:paraId="01F87361" w14:textId="77777777" w:rsidR="00AD2184" w:rsidRPr="003A2713" w:rsidRDefault="00AD2184" w:rsidP="0023769C">
      <w:pPr>
        <w:kinsoku w:val="0"/>
        <w:overflowPunct w:val="0"/>
        <w:autoSpaceDE w:val="0"/>
        <w:spacing w:beforeLines="50" w:before="120" w:line="480" w:lineRule="exact"/>
        <w:ind w:firstLineChars="200" w:firstLine="561"/>
        <w:jc w:val="both"/>
        <w:rPr>
          <w:rFonts w:ascii="標楷體" w:eastAsia="標楷體" w:hAnsi="標楷體"/>
          <w:b/>
          <w:sz w:val="28"/>
          <w:szCs w:val="24"/>
        </w:rPr>
      </w:pPr>
      <w:r w:rsidRPr="003A2713">
        <w:rPr>
          <w:rFonts w:ascii="標楷體" w:eastAsia="標楷體" w:hAnsi="標楷體" w:hint="eastAsia"/>
          <w:b/>
          <w:sz w:val="28"/>
          <w:szCs w:val="24"/>
        </w:rPr>
        <w:t>（二）　預算執行之審核</w:t>
      </w:r>
    </w:p>
    <w:p w14:paraId="336F073D" w14:textId="77777777" w:rsidR="00AD2184" w:rsidRPr="001465B1" w:rsidRDefault="00AD2184" w:rsidP="0023769C">
      <w:pPr>
        <w:kinsoku w:val="0"/>
        <w:overflowPunct w:val="0"/>
        <w:autoSpaceDE w:val="0"/>
        <w:spacing w:beforeLines="50" w:before="120" w:line="480" w:lineRule="exact"/>
        <w:ind w:firstLineChars="450" w:firstLine="1080"/>
        <w:jc w:val="both"/>
        <w:rPr>
          <w:rFonts w:ascii="標楷體" w:eastAsia="標楷體" w:hAnsi="標楷體"/>
          <w:szCs w:val="24"/>
        </w:rPr>
      </w:pPr>
      <w:r w:rsidRPr="008E6E98">
        <w:rPr>
          <w:rFonts w:ascii="標楷體" w:eastAsia="標楷體" w:hAnsi="標楷體" w:hint="eastAsia"/>
          <w:szCs w:val="24"/>
        </w:rPr>
        <w:t>1.</w:t>
      </w:r>
      <w:r>
        <w:rPr>
          <w:rFonts w:ascii="標楷體" w:eastAsia="標楷體" w:hAnsi="標楷體" w:hint="eastAsia"/>
          <w:szCs w:val="24"/>
        </w:rPr>
        <w:t xml:space="preserve">　</w:t>
      </w:r>
      <w:r w:rsidRPr="006653BC">
        <w:rPr>
          <w:rFonts w:ascii="標楷體" w:eastAsia="標楷體" w:hAnsi="標楷體" w:hint="eastAsia"/>
          <w:szCs w:val="24"/>
        </w:rPr>
        <w:t>歲出原編列預算數</w:t>
      </w:r>
      <w:r>
        <w:rPr>
          <w:rFonts w:ascii="標楷體" w:eastAsia="標楷體" w:hAnsi="標楷體" w:hint="eastAsia"/>
          <w:szCs w:val="24"/>
        </w:rPr>
        <w:t>10</w:t>
      </w:r>
      <w:r w:rsidRPr="006653BC">
        <w:rPr>
          <w:rFonts w:ascii="標楷體" w:eastAsia="標楷體" w:hAnsi="標楷體" w:hint="eastAsia"/>
          <w:szCs w:val="24"/>
        </w:rPr>
        <w:t>億</w:t>
      </w:r>
      <w:r>
        <w:rPr>
          <w:rFonts w:ascii="標楷體" w:eastAsia="標楷體" w:hAnsi="標楷體" w:hint="eastAsia"/>
          <w:szCs w:val="24"/>
        </w:rPr>
        <w:t>1,231萬餘元，因</w:t>
      </w:r>
      <w:r w:rsidRPr="006653BC">
        <w:rPr>
          <w:rFonts w:ascii="標楷體" w:eastAsia="標楷體" w:hAnsi="標楷體" w:hint="eastAsia"/>
          <w:szCs w:val="24"/>
        </w:rPr>
        <w:t>縣政府等</w:t>
      </w:r>
      <w:r>
        <w:rPr>
          <w:rFonts w:ascii="標楷體" w:eastAsia="標楷體" w:hAnsi="標楷體" w:hint="eastAsia"/>
          <w:szCs w:val="24"/>
        </w:rPr>
        <w:t>8</w:t>
      </w:r>
      <w:r w:rsidRPr="006653BC">
        <w:rPr>
          <w:rFonts w:ascii="標楷體" w:eastAsia="標楷體" w:hAnsi="標楷體" w:hint="eastAsia"/>
          <w:szCs w:val="24"/>
        </w:rPr>
        <w:t>個機關人事費不足等事由，申請動支各類員工待遇</w:t>
      </w:r>
      <w:r w:rsidRPr="00786707">
        <w:rPr>
          <w:rFonts w:ascii="標楷體" w:eastAsia="標楷體" w:hAnsi="標楷體" w:hint="eastAsia"/>
          <w:spacing w:val="2"/>
          <w:szCs w:val="24"/>
        </w:rPr>
        <w:t>準備</w:t>
      </w:r>
      <w:r w:rsidRPr="006653BC">
        <w:rPr>
          <w:rFonts w:ascii="標楷體" w:eastAsia="標楷體" w:hAnsi="標楷體" w:hint="eastAsia"/>
          <w:szCs w:val="24"/>
        </w:rPr>
        <w:t>計</w:t>
      </w:r>
      <w:r>
        <w:rPr>
          <w:rFonts w:ascii="標楷體" w:eastAsia="標楷體" w:hAnsi="標楷體" w:hint="eastAsia"/>
          <w:szCs w:val="24"/>
        </w:rPr>
        <w:t>1,333</w:t>
      </w:r>
      <w:r w:rsidRPr="006653BC">
        <w:rPr>
          <w:rFonts w:ascii="標楷體" w:eastAsia="標楷體" w:hAnsi="標楷體" w:hint="eastAsia"/>
          <w:szCs w:val="24"/>
        </w:rPr>
        <w:t>萬餘元，併入機關預算執行後，預算數為9億</w:t>
      </w:r>
      <w:r>
        <w:rPr>
          <w:rFonts w:ascii="標楷體" w:eastAsia="標楷體" w:hAnsi="標楷體" w:hint="eastAsia"/>
          <w:szCs w:val="24"/>
        </w:rPr>
        <w:t>9,898</w:t>
      </w:r>
      <w:r w:rsidRPr="006653BC">
        <w:rPr>
          <w:rFonts w:ascii="標楷體" w:eastAsia="標楷體" w:hAnsi="標楷體" w:hint="eastAsia"/>
          <w:szCs w:val="24"/>
        </w:rPr>
        <w:t>萬元</w:t>
      </w:r>
      <w:r w:rsidRPr="006653BC">
        <w:rPr>
          <w:rFonts w:ascii="標楷體" w:eastAsia="標楷體" w:hAnsi="標楷體"/>
          <w:szCs w:val="24"/>
        </w:rPr>
        <w:t>，決算審核結果，審定實現數</w:t>
      </w:r>
      <w:r>
        <w:rPr>
          <w:rFonts w:ascii="標楷體" w:eastAsia="標楷體" w:hAnsi="標楷體" w:hint="eastAsia"/>
          <w:szCs w:val="24"/>
        </w:rPr>
        <w:t>6</w:t>
      </w:r>
      <w:r w:rsidRPr="006653BC">
        <w:rPr>
          <w:rFonts w:ascii="標楷體" w:eastAsia="標楷體" w:hAnsi="標楷體" w:hint="eastAsia"/>
          <w:szCs w:val="24"/>
        </w:rPr>
        <w:t>億</w:t>
      </w:r>
      <w:r>
        <w:rPr>
          <w:rFonts w:ascii="標楷體" w:eastAsia="標楷體" w:hAnsi="標楷體" w:hint="eastAsia"/>
          <w:szCs w:val="24"/>
        </w:rPr>
        <w:t>3,381</w:t>
      </w:r>
      <w:r w:rsidRPr="006653BC">
        <w:rPr>
          <w:rFonts w:ascii="標楷體" w:eastAsia="標楷體" w:hAnsi="標楷體" w:hint="eastAsia"/>
          <w:szCs w:val="24"/>
        </w:rPr>
        <w:t>萬餘元</w:t>
      </w:r>
      <w:r w:rsidRPr="003E66CE">
        <w:rPr>
          <w:rFonts w:ascii="標楷體" w:eastAsia="標楷體" w:hAnsi="標楷體" w:hint="eastAsia"/>
          <w:szCs w:val="24"/>
        </w:rPr>
        <w:t>（</w:t>
      </w:r>
      <w:r>
        <w:rPr>
          <w:rFonts w:ascii="標楷體" w:eastAsia="標楷體" w:hAnsi="標楷體" w:hint="eastAsia"/>
          <w:szCs w:val="24"/>
        </w:rPr>
        <w:t>63.45</w:t>
      </w:r>
      <w:r w:rsidRPr="006653BC">
        <w:rPr>
          <w:rFonts w:ascii="標楷體" w:eastAsia="標楷體" w:hAnsi="標楷體" w:hint="eastAsia"/>
          <w:szCs w:val="24"/>
        </w:rPr>
        <w:t>％</w:t>
      </w:r>
      <w:r w:rsidRPr="00ED5711">
        <w:rPr>
          <w:rFonts w:ascii="標楷體" w:eastAsia="標楷體" w:hAnsi="標楷體" w:hint="eastAsia"/>
          <w:szCs w:val="24"/>
        </w:rPr>
        <w:t>）</w:t>
      </w:r>
      <w:r w:rsidRPr="006653BC">
        <w:rPr>
          <w:rFonts w:ascii="標楷體" w:eastAsia="標楷體" w:hAnsi="標楷體"/>
          <w:szCs w:val="24"/>
        </w:rPr>
        <w:t>，</w:t>
      </w:r>
      <w:r w:rsidRPr="006653BC">
        <w:rPr>
          <w:rFonts w:ascii="標楷體" w:eastAsia="標楷體" w:hAnsi="標楷體" w:hint="eastAsia"/>
          <w:szCs w:val="24"/>
        </w:rPr>
        <w:t>應付保留數</w:t>
      </w:r>
      <w:r>
        <w:rPr>
          <w:rFonts w:ascii="標楷體" w:eastAsia="標楷體" w:hAnsi="標楷體" w:hint="eastAsia"/>
          <w:szCs w:val="24"/>
        </w:rPr>
        <w:t>9,896</w:t>
      </w:r>
      <w:r w:rsidRPr="006653BC">
        <w:rPr>
          <w:rFonts w:ascii="標楷體" w:eastAsia="標楷體" w:hAnsi="標楷體" w:hint="eastAsia"/>
          <w:szCs w:val="24"/>
        </w:rPr>
        <w:t>萬餘元</w:t>
      </w:r>
      <w:r>
        <w:rPr>
          <w:rFonts w:ascii="標楷體" w:eastAsia="標楷體" w:hAnsi="標楷體" w:hint="eastAsia"/>
          <w:spacing w:val="4"/>
          <w:kern w:val="0"/>
          <w:szCs w:val="24"/>
        </w:rPr>
        <w:t>（</w:t>
      </w:r>
      <w:r>
        <w:rPr>
          <w:rFonts w:ascii="標楷體" w:eastAsia="標楷體" w:hAnsi="標楷體" w:hint="eastAsia"/>
          <w:szCs w:val="24"/>
        </w:rPr>
        <w:t>9.91</w:t>
      </w:r>
      <w:r w:rsidRPr="006653BC">
        <w:rPr>
          <w:rFonts w:ascii="標楷體" w:eastAsia="標楷體" w:hAnsi="標楷體" w:hint="eastAsia"/>
          <w:szCs w:val="24"/>
        </w:rPr>
        <w:t>％</w:t>
      </w:r>
      <w:r w:rsidRPr="00ED5711">
        <w:rPr>
          <w:rFonts w:ascii="標楷體" w:eastAsia="標楷體" w:hAnsi="標楷體" w:hint="eastAsia"/>
          <w:szCs w:val="24"/>
        </w:rPr>
        <w:t>）</w:t>
      </w:r>
      <w:r w:rsidRPr="006653BC">
        <w:rPr>
          <w:rFonts w:ascii="標楷體" w:eastAsia="標楷體" w:hAnsi="標楷體"/>
          <w:szCs w:val="24"/>
        </w:rPr>
        <w:t>，</w:t>
      </w:r>
      <w:r w:rsidRPr="006653BC">
        <w:rPr>
          <w:rFonts w:ascii="標楷體" w:eastAsia="標楷體" w:hAnsi="標楷體" w:hint="eastAsia"/>
          <w:szCs w:val="24"/>
        </w:rPr>
        <w:t>保留原因詳「</w:t>
      </w:r>
      <w:r w:rsidRPr="00ED5711">
        <w:rPr>
          <w:rFonts w:ascii="標楷體" w:eastAsia="標楷體" w:hAnsi="標楷體" w:hint="eastAsia"/>
          <w:szCs w:val="24"/>
        </w:rPr>
        <w:t>（</w:t>
      </w:r>
      <w:r w:rsidRPr="006653BC">
        <w:rPr>
          <w:rFonts w:ascii="標楷體" w:eastAsia="標楷體" w:hAnsi="標楷體" w:hint="eastAsia"/>
          <w:szCs w:val="24"/>
        </w:rPr>
        <w:t>一</w:t>
      </w:r>
      <w:r w:rsidRPr="00ED5711">
        <w:rPr>
          <w:rFonts w:ascii="標楷體" w:eastAsia="標楷體" w:hAnsi="標楷體" w:hint="eastAsia"/>
          <w:szCs w:val="24"/>
        </w:rPr>
        <w:t>）</w:t>
      </w:r>
      <w:r w:rsidRPr="006653BC">
        <w:rPr>
          <w:rFonts w:ascii="標楷體" w:eastAsia="標楷體" w:hAnsi="標楷體" w:hint="eastAsia"/>
          <w:szCs w:val="24"/>
        </w:rPr>
        <w:t>計畫實施之查核</w:t>
      </w:r>
      <w:r w:rsidRPr="001465B1">
        <w:rPr>
          <w:rFonts w:ascii="標楷體" w:eastAsia="標楷體" w:hAnsi="標楷體" w:hint="eastAsia"/>
          <w:szCs w:val="24"/>
        </w:rPr>
        <w:t>」；</w:t>
      </w:r>
      <w:r w:rsidRPr="001465B1">
        <w:rPr>
          <w:rFonts w:ascii="標楷體" w:eastAsia="標楷體" w:hAnsi="標楷體"/>
          <w:szCs w:val="24"/>
        </w:rPr>
        <w:t>合計決算審定數</w:t>
      </w:r>
      <w:r w:rsidRPr="001465B1">
        <w:rPr>
          <w:rFonts w:ascii="標楷體" w:eastAsia="標楷體" w:hAnsi="標楷體" w:hint="eastAsia"/>
          <w:szCs w:val="24"/>
        </w:rPr>
        <w:t>7億3,277萬餘元，</w:t>
      </w:r>
      <w:r w:rsidRPr="001465B1">
        <w:rPr>
          <w:rFonts w:ascii="標楷體" w:eastAsia="標楷體" w:hAnsi="標楷體"/>
          <w:szCs w:val="24"/>
        </w:rPr>
        <w:t>預算賸餘</w:t>
      </w:r>
      <w:r w:rsidRPr="001465B1">
        <w:rPr>
          <w:rFonts w:ascii="標楷體" w:eastAsia="標楷體" w:hAnsi="標楷體" w:hint="eastAsia"/>
          <w:szCs w:val="24"/>
        </w:rPr>
        <w:t>2億6,620萬餘元</w:t>
      </w:r>
      <w:r w:rsidRPr="001465B1">
        <w:rPr>
          <w:rFonts w:ascii="標楷體" w:eastAsia="標楷體" w:hAnsi="標楷體" w:hint="eastAsia"/>
          <w:spacing w:val="4"/>
          <w:kern w:val="0"/>
          <w:szCs w:val="24"/>
        </w:rPr>
        <w:t>（</w:t>
      </w:r>
      <w:r w:rsidRPr="001465B1">
        <w:rPr>
          <w:rFonts w:ascii="標楷體" w:eastAsia="標楷體" w:hAnsi="標楷體" w:hint="eastAsia"/>
          <w:szCs w:val="24"/>
        </w:rPr>
        <w:t>26.65％），主要係按實際需要支用之結餘。</w:t>
      </w:r>
    </w:p>
    <w:p w14:paraId="45756F14" w14:textId="77777777" w:rsidR="00AD2184" w:rsidRPr="001F65BA" w:rsidRDefault="00AD2184" w:rsidP="0023769C">
      <w:pPr>
        <w:kinsoku w:val="0"/>
        <w:overflowPunct w:val="0"/>
        <w:autoSpaceDE w:val="0"/>
        <w:spacing w:line="490" w:lineRule="atLeast"/>
        <w:ind w:firstLineChars="450" w:firstLine="1080"/>
        <w:jc w:val="both"/>
        <w:rPr>
          <w:rFonts w:eastAsia="標楷體"/>
          <w:color w:val="FF0000"/>
          <w:spacing w:val="2"/>
        </w:rPr>
      </w:pPr>
      <w:r w:rsidRPr="001465B1">
        <w:rPr>
          <w:rFonts w:ascii="標楷體" w:eastAsia="標楷體" w:hAnsi="標楷體" w:hint="eastAsia"/>
          <w:szCs w:val="24"/>
        </w:rPr>
        <w:lastRenderedPageBreak/>
        <w:t>2.</w:t>
      </w:r>
      <w:r>
        <w:rPr>
          <w:rFonts w:ascii="標楷體" w:eastAsia="標楷體" w:hAnsi="標楷體" w:hint="eastAsia"/>
          <w:szCs w:val="24"/>
        </w:rPr>
        <w:t xml:space="preserve">　</w:t>
      </w:r>
      <w:r w:rsidRPr="001465B1">
        <w:rPr>
          <w:rFonts w:ascii="標楷體" w:eastAsia="標楷體" w:hAnsi="標楷體" w:hint="eastAsia"/>
          <w:szCs w:val="24"/>
        </w:rPr>
        <w:t>以前年度歲出轉入數計1億4,043萬餘元，決算審核結果，審定實現數9,459萬餘元</w:t>
      </w:r>
      <w:r w:rsidRPr="001465B1">
        <w:rPr>
          <w:rFonts w:ascii="標楷體" w:eastAsia="標楷體" w:hAnsi="標楷體" w:hint="eastAsia"/>
          <w:spacing w:val="4"/>
          <w:kern w:val="0"/>
          <w:szCs w:val="24"/>
        </w:rPr>
        <w:t>（</w:t>
      </w:r>
      <w:r w:rsidRPr="001465B1">
        <w:rPr>
          <w:rFonts w:ascii="標楷體" w:eastAsia="標楷體" w:hAnsi="標楷體" w:hint="eastAsia"/>
          <w:szCs w:val="24"/>
        </w:rPr>
        <w:t>67.36％）；減免數1,208萬餘元</w:t>
      </w:r>
      <w:r w:rsidRPr="001465B1">
        <w:rPr>
          <w:rFonts w:ascii="標楷體" w:eastAsia="標楷體" w:hAnsi="標楷體" w:hint="eastAsia"/>
          <w:spacing w:val="4"/>
          <w:kern w:val="0"/>
          <w:szCs w:val="24"/>
        </w:rPr>
        <w:t>（</w:t>
      </w:r>
      <w:r w:rsidRPr="001465B1">
        <w:rPr>
          <w:rFonts w:ascii="標楷體" w:eastAsia="標楷體" w:hAnsi="標楷體" w:hint="eastAsia"/>
          <w:szCs w:val="24"/>
        </w:rPr>
        <w:t>8.61％），主要係108</w:t>
      </w:r>
      <w:r>
        <w:rPr>
          <w:rFonts w:ascii="標楷體" w:eastAsia="標楷體" w:hAnsi="標楷體" w:hint="eastAsia"/>
          <w:szCs w:val="24"/>
        </w:rPr>
        <w:t>及</w:t>
      </w:r>
      <w:r w:rsidRPr="008E6E98">
        <w:rPr>
          <w:rFonts w:ascii="標楷體" w:eastAsia="標楷體" w:hAnsi="標楷體" w:hint="eastAsia"/>
          <w:szCs w:val="24"/>
        </w:rPr>
        <w:t>10</w:t>
      </w:r>
      <w:r>
        <w:rPr>
          <w:rFonts w:ascii="標楷體" w:eastAsia="標楷體" w:hAnsi="標楷體" w:hint="eastAsia"/>
          <w:szCs w:val="24"/>
        </w:rPr>
        <w:t>9</w:t>
      </w:r>
      <w:r w:rsidRPr="008E6E98">
        <w:rPr>
          <w:rFonts w:ascii="標楷體" w:eastAsia="標楷體" w:hAnsi="標楷體" w:hint="eastAsia"/>
          <w:szCs w:val="24"/>
        </w:rPr>
        <w:t>年度</w:t>
      </w:r>
      <w:r>
        <w:rPr>
          <w:rFonts w:ascii="標楷體" w:eastAsia="標楷體" w:hAnsi="標楷體" w:hint="eastAsia"/>
          <w:szCs w:val="24"/>
        </w:rPr>
        <w:t>各項災後復建</w:t>
      </w:r>
      <w:r w:rsidRPr="008E6E98">
        <w:rPr>
          <w:rFonts w:ascii="標楷體" w:eastAsia="標楷體" w:hAnsi="標楷體" w:hint="eastAsia"/>
          <w:szCs w:val="24"/>
        </w:rPr>
        <w:t>工程經費結</w:t>
      </w:r>
      <w:r w:rsidRPr="00406459">
        <w:rPr>
          <w:rFonts w:ascii="標楷體" w:eastAsia="標楷體" w:hAnsi="標楷體" w:hint="eastAsia"/>
          <w:szCs w:val="24"/>
        </w:rPr>
        <w:t>餘；未結清數</w:t>
      </w:r>
      <w:r>
        <w:rPr>
          <w:rFonts w:ascii="標楷體" w:eastAsia="標楷體" w:hAnsi="標楷體" w:hint="eastAsia"/>
          <w:szCs w:val="24"/>
        </w:rPr>
        <w:t>3,375</w:t>
      </w:r>
      <w:r w:rsidRPr="00406459">
        <w:rPr>
          <w:rFonts w:ascii="標楷體" w:eastAsia="標楷體" w:hAnsi="標楷體" w:hint="eastAsia"/>
          <w:szCs w:val="24"/>
        </w:rPr>
        <w:t>萬餘元</w:t>
      </w:r>
      <w:r w:rsidRPr="00ED5711">
        <w:rPr>
          <w:rFonts w:ascii="標楷體" w:eastAsia="標楷體" w:hAnsi="標楷體" w:hint="eastAsia"/>
          <w:szCs w:val="24"/>
        </w:rPr>
        <w:t>（</w:t>
      </w:r>
      <w:r>
        <w:rPr>
          <w:rFonts w:ascii="標楷體" w:eastAsia="標楷體" w:hAnsi="標楷體" w:hint="eastAsia"/>
          <w:szCs w:val="24"/>
        </w:rPr>
        <w:t>24.04</w:t>
      </w:r>
      <w:r w:rsidRPr="008E6E98">
        <w:rPr>
          <w:rFonts w:ascii="標楷體" w:eastAsia="標楷體" w:hAnsi="標楷體" w:hint="eastAsia"/>
          <w:szCs w:val="24"/>
        </w:rPr>
        <w:t>％</w:t>
      </w:r>
      <w:r w:rsidRPr="00ED5711">
        <w:rPr>
          <w:rFonts w:ascii="標楷體" w:eastAsia="標楷體" w:hAnsi="標楷體" w:hint="eastAsia"/>
          <w:szCs w:val="24"/>
        </w:rPr>
        <w:t>）</w:t>
      </w:r>
      <w:r w:rsidRPr="00406459">
        <w:rPr>
          <w:rFonts w:ascii="標楷體" w:eastAsia="標楷體" w:hAnsi="標楷體" w:hint="eastAsia"/>
          <w:szCs w:val="24"/>
        </w:rPr>
        <w:t>，主要係辦理</w:t>
      </w:r>
      <w:r w:rsidRPr="0069547D">
        <w:rPr>
          <w:rFonts w:ascii="標楷體" w:eastAsia="標楷體" w:hAnsi="標楷體" w:hint="eastAsia"/>
          <w:szCs w:val="24"/>
        </w:rPr>
        <w:t>冬山河富農橋下游右岸護岸災害搶修及復建工程</w:t>
      </w:r>
      <w:r w:rsidRPr="00406459">
        <w:rPr>
          <w:rFonts w:ascii="標楷體" w:eastAsia="標楷體" w:hAnsi="標楷體" w:hint="eastAsia"/>
          <w:szCs w:val="24"/>
        </w:rPr>
        <w:t>尚未完成，須保留</w:t>
      </w:r>
      <w:r>
        <w:rPr>
          <w:rFonts w:ascii="標楷體" w:eastAsia="標楷體" w:hAnsi="標楷體" w:hint="eastAsia"/>
          <w:szCs w:val="24"/>
        </w:rPr>
        <w:t>繼續</w:t>
      </w:r>
      <w:r w:rsidRPr="00406459">
        <w:rPr>
          <w:rFonts w:ascii="標楷體" w:eastAsia="標楷體" w:hAnsi="標楷體" w:hint="eastAsia"/>
          <w:szCs w:val="24"/>
        </w:rPr>
        <w:t>執行。</w:t>
      </w:r>
    </w:p>
    <w:p w14:paraId="45331A6C" w14:textId="77777777" w:rsidR="00AD2184" w:rsidRDefault="00AD2184" w:rsidP="0023769C">
      <w:pPr>
        <w:kinsoku w:val="0"/>
        <w:overflowPunct w:val="0"/>
        <w:autoSpaceDE w:val="0"/>
        <w:spacing w:beforeLines="100" w:before="240" w:line="490" w:lineRule="atLeast"/>
        <w:jc w:val="both"/>
        <w:rPr>
          <w:rFonts w:ascii="標楷體" w:eastAsia="標楷體" w:hAnsi="標楷體"/>
          <w:b/>
          <w:spacing w:val="2"/>
          <w:sz w:val="36"/>
          <w:szCs w:val="36"/>
        </w:rPr>
      </w:pPr>
      <w:r>
        <w:rPr>
          <w:rFonts w:ascii="標楷體" w:eastAsia="標楷體" w:hAnsi="標楷體" w:hint="eastAsia"/>
          <w:b/>
          <w:spacing w:val="2"/>
          <w:sz w:val="36"/>
          <w:szCs w:val="36"/>
        </w:rPr>
        <w:t>拾肆、第二預備金</w:t>
      </w:r>
    </w:p>
    <w:p w14:paraId="54897800" w14:textId="77777777" w:rsidR="00AD2184" w:rsidRPr="009A3F4B" w:rsidRDefault="00AD2184" w:rsidP="0023769C">
      <w:pPr>
        <w:kinsoku w:val="0"/>
        <w:overflowPunct w:val="0"/>
        <w:autoSpaceDE w:val="0"/>
        <w:spacing w:beforeLines="50" w:before="120" w:afterLines="20" w:after="48" w:line="490" w:lineRule="atLeast"/>
        <w:ind w:firstLineChars="100" w:firstLine="324"/>
        <w:jc w:val="both"/>
        <w:rPr>
          <w:rFonts w:ascii="標楷體" w:eastAsia="標楷體" w:hAnsi="標楷體"/>
          <w:b/>
          <w:spacing w:val="2"/>
          <w:sz w:val="32"/>
          <w:szCs w:val="32"/>
        </w:rPr>
      </w:pPr>
      <w:r w:rsidRPr="009A3F4B">
        <w:rPr>
          <w:rFonts w:ascii="標楷體" w:eastAsia="標楷體" w:hAnsi="標楷體" w:hint="eastAsia"/>
          <w:b/>
          <w:spacing w:val="2"/>
          <w:sz w:val="32"/>
          <w:szCs w:val="32"/>
        </w:rPr>
        <w:t>一、預算執行之審核</w:t>
      </w:r>
    </w:p>
    <w:p w14:paraId="38CD7EE1" w14:textId="77777777" w:rsidR="00AD2184" w:rsidRPr="00975782" w:rsidRDefault="00AD2184" w:rsidP="0023769C">
      <w:pPr>
        <w:widowControl/>
        <w:overflowPunct w:val="0"/>
        <w:adjustRightInd w:val="0"/>
        <w:snapToGrid w:val="0"/>
        <w:spacing w:beforeLines="50" w:before="120" w:line="490" w:lineRule="atLeast"/>
        <w:ind w:firstLineChars="200" w:firstLine="488"/>
        <w:jc w:val="both"/>
        <w:outlineLvl w:val="3"/>
        <w:rPr>
          <w:rFonts w:ascii="標楷體" w:eastAsia="標楷體" w:hAnsi="標楷體"/>
          <w:spacing w:val="4"/>
          <w:szCs w:val="24"/>
        </w:rPr>
      </w:pPr>
      <w:r w:rsidRPr="00FF685B">
        <w:rPr>
          <w:rFonts w:ascii="標楷體" w:eastAsia="標楷體" w:hint="eastAsia"/>
          <w:spacing w:val="2"/>
          <w:szCs w:val="24"/>
        </w:rPr>
        <w:t>第二預備金預算數5,000萬元，計有縣政府等</w:t>
      </w:r>
      <w:r w:rsidRPr="00FF685B">
        <w:rPr>
          <w:rFonts w:ascii="標楷體" w:eastAsia="標楷體" w:hint="eastAsia"/>
          <w:color w:val="000000"/>
          <w:spacing w:val="2"/>
          <w:szCs w:val="24"/>
        </w:rPr>
        <w:t>7</w:t>
      </w:r>
      <w:r w:rsidRPr="00FF685B">
        <w:rPr>
          <w:rFonts w:ascii="標楷體" w:eastAsia="標楷體" w:hint="eastAsia"/>
          <w:spacing w:val="2"/>
          <w:szCs w:val="24"/>
        </w:rPr>
        <w:t>個主管機關，依預算法第70條規定申請動支，經縣政府核准動支3,534萬餘元（70.70％），未動支數1,465萬餘元（29.30％）。縣政府各機關申請核准動支第二預備金之總額，占</w:t>
      </w:r>
      <w:r w:rsidRPr="00FF685B">
        <w:rPr>
          <w:rFonts w:ascii="標楷體" w:eastAsia="標楷體" w:hAnsi="標楷體" w:hint="eastAsia"/>
          <w:spacing w:val="2"/>
          <w:szCs w:val="24"/>
        </w:rPr>
        <w:t>年度</w:t>
      </w:r>
      <w:r w:rsidRPr="00FF685B">
        <w:rPr>
          <w:rFonts w:ascii="標楷體" w:eastAsia="標楷體" w:hint="eastAsia"/>
          <w:spacing w:val="2"/>
          <w:szCs w:val="24"/>
        </w:rPr>
        <w:t>歲出決算審定數</w:t>
      </w:r>
      <w:r w:rsidRPr="00FF685B">
        <w:rPr>
          <w:rFonts w:ascii="標楷體" w:eastAsia="標楷體" w:hint="eastAsia"/>
          <w:color w:val="000000"/>
          <w:spacing w:val="2"/>
          <w:szCs w:val="24"/>
        </w:rPr>
        <w:t>之0.15％，動</w:t>
      </w:r>
      <w:r w:rsidRPr="00FF685B">
        <w:rPr>
          <w:rFonts w:ascii="標楷體" w:eastAsia="標楷體" w:hint="eastAsia"/>
          <w:spacing w:val="2"/>
          <w:szCs w:val="24"/>
        </w:rPr>
        <w:t>支數額均經併入各機關年度預算配合相關計畫執行，縣政府並依預算法第70條規定編具第二預備金動支數額表，分別於110年4月、</w:t>
      </w:r>
      <w:r w:rsidRPr="00FF685B">
        <w:rPr>
          <w:rFonts w:ascii="標楷體" w:eastAsia="標楷體" w:hAnsi="標楷體" w:hint="eastAsia"/>
          <w:spacing w:val="2"/>
          <w:szCs w:val="24"/>
        </w:rPr>
        <w:t>7月、10月及111年1</w:t>
      </w:r>
      <w:r>
        <w:rPr>
          <w:rFonts w:ascii="標楷體" w:eastAsia="標楷體" w:hAnsi="標楷體" w:hint="eastAsia"/>
          <w:spacing w:val="2"/>
          <w:szCs w:val="24"/>
        </w:rPr>
        <w:t>月送請宜蘭縣議會審議。有關第二預備金動支事由及動支數額，請</w:t>
      </w:r>
      <w:r w:rsidRPr="00975782">
        <w:rPr>
          <w:rFonts w:ascii="標楷體" w:eastAsia="標楷體" w:hAnsi="標楷體" w:hint="eastAsia"/>
          <w:spacing w:val="4"/>
          <w:szCs w:val="24"/>
        </w:rPr>
        <w:t>參閱審核報告附冊甲、壹、十四、各主管機關動支第二預備金事由簡表。</w:t>
      </w:r>
    </w:p>
    <w:p w14:paraId="3E894046" w14:textId="77777777" w:rsidR="00AD2184" w:rsidRPr="009A3F4B" w:rsidRDefault="00AD2184" w:rsidP="0023769C">
      <w:pPr>
        <w:kinsoku w:val="0"/>
        <w:overflowPunct w:val="0"/>
        <w:autoSpaceDE w:val="0"/>
        <w:spacing w:beforeLines="50" w:before="120" w:afterLines="20" w:after="48" w:line="490" w:lineRule="atLeast"/>
        <w:ind w:firstLineChars="100" w:firstLine="324"/>
        <w:jc w:val="both"/>
        <w:rPr>
          <w:rFonts w:ascii="標楷體" w:eastAsia="標楷體" w:hAnsi="標楷體"/>
          <w:sz w:val="32"/>
          <w:szCs w:val="32"/>
        </w:rPr>
      </w:pPr>
      <w:r w:rsidRPr="009A3F4B">
        <w:rPr>
          <w:rFonts w:ascii="標楷體" w:eastAsia="標楷體" w:hAnsi="標楷體" w:hint="eastAsia"/>
          <w:b/>
          <w:spacing w:val="2"/>
          <w:sz w:val="32"/>
          <w:szCs w:val="32"/>
        </w:rPr>
        <w:t>二、重要審核</w:t>
      </w:r>
      <w:r w:rsidRPr="00786707">
        <w:rPr>
          <w:rFonts w:ascii="標楷體" w:eastAsia="標楷體" w:hAnsi="標楷體" w:hint="eastAsia"/>
          <w:b/>
          <w:spacing w:val="2"/>
          <w:sz w:val="32"/>
          <w:szCs w:val="24"/>
        </w:rPr>
        <w:t>意見</w:t>
      </w:r>
    </w:p>
    <w:p w14:paraId="3273A2A9" w14:textId="77777777" w:rsidR="00AD2184" w:rsidRPr="009B3C8A" w:rsidRDefault="00AD2184" w:rsidP="0023769C">
      <w:pPr>
        <w:widowControl/>
        <w:overflowPunct w:val="0"/>
        <w:adjustRightInd w:val="0"/>
        <w:snapToGrid w:val="0"/>
        <w:spacing w:line="490" w:lineRule="atLeast"/>
        <w:ind w:firstLineChars="200" w:firstLine="577"/>
        <w:jc w:val="both"/>
        <w:outlineLvl w:val="3"/>
        <w:rPr>
          <w:rFonts w:ascii="標楷體" w:eastAsia="標楷體" w:hAnsi="標楷體"/>
          <w:b/>
          <w:bCs/>
          <w:spacing w:val="2"/>
          <w:sz w:val="28"/>
          <w:szCs w:val="28"/>
        </w:rPr>
      </w:pPr>
      <w:r w:rsidRPr="003A2713">
        <w:rPr>
          <w:rFonts w:ascii="標楷體" w:eastAsia="標楷體" w:hAnsi="標楷體" w:hint="eastAsia"/>
          <w:b/>
          <w:bCs/>
          <w:spacing w:val="4"/>
          <w:sz w:val="28"/>
          <w:szCs w:val="28"/>
        </w:rPr>
        <w:t>以相同事由動支第二預備金案件數較109年度增加，且未審酌執行能力，致動支數全數保留或註銷，有待督促檢討評估實際需求，妥為控管執行進度</w:t>
      </w:r>
      <w:r w:rsidRPr="009B3C8A">
        <w:rPr>
          <w:rFonts w:ascii="標楷體" w:eastAsia="標楷體" w:hAnsi="標楷體" w:hint="eastAsia"/>
          <w:b/>
          <w:bCs/>
          <w:spacing w:val="2"/>
          <w:sz w:val="28"/>
          <w:szCs w:val="28"/>
        </w:rPr>
        <w:t>。</w:t>
      </w:r>
    </w:p>
    <w:p w14:paraId="1933F015" w14:textId="77777777" w:rsidR="00AD2184" w:rsidRPr="00FF685B" w:rsidRDefault="00AD2184" w:rsidP="0023769C">
      <w:pPr>
        <w:widowControl/>
        <w:overflowPunct w:val="0"/>
        <w:adjustRightInd w:val="0"/>
        <w:snapToGrid w:val="0"/>
        <w:spacing w:beforeLines="50" w:before="120" w:line="490" w:lineRule="atLeast"/>
        <w:ind w:firstLineChars="200" w:firstLine="488"/>
        <w:jc w:val="both"/>
        <w:outlineLvl w:val="3"/>
        <w:rPr>
          <w:rFonts w:ascii="標楷體" w:eastAsia="標楷體"/>
          <w:spacing w:val="2"/>
          <w:szCs w:val="24"/>
        </w:rPr>
      </w:pPr>
      <w:r w:rsidRPr="00FF685B">
        <w:rPr>
          <w:rFonts w:ascii="標楷體" w:eastAsia="標楷體" w:hint="eastAsia"/>
          <w:spacing w:val="2"/>
          <w:szCs w:val="24"/>
        </w:rPr>
        <w:t>依各機關單位預算執行要點第31點第1項規定：「各機關有合於預算法第70條各款情事者，經檢討年度預算相關經費確實無法容納，得申請動支第二預備金。惟動支時，應衡酌執行能力，避免於年度結束申請保留，並應避免每年以相同事由申請動支第二預備金。」查縣政府近2年度（109至110年度）編列第二預備金分別為7,760萬元及5,000萬元，核准動支數額分別為7,607萬元及3,534萬餘元，核准動支比率為98.03％及70.70％。經查其執行情形，核有：</w:t>
      </w:r>
    </w:p>
    <w:p w14:paraId="788E226D" w14:textId="77777777" w:rsidR="00AD2184" w:rsidRPr="00FF685B" w:rsidRDefault="00AD2184" w:rsidP="0023769C">
      <w:pPr>
        <w:suppressAutoHyphens/>
        <w:overflowPunct w:val="0"/>
        <w:autoSpaceDE w:val="0"/>
        <w:spacing w:line="490" w:lineRule="atLeast"/>
        <w:ind w:firstLineChars="450" w:firstLine="1099"/>
        <w:jc w:val="both"/>
        <w:rPr>
          <w:rFonts w:ascii="標楷體" w:eastAsia="標楷體" w:hAnsi="標楷體" w:cs="標楷體"/>
          <w:spacing w:val="2"/>
          <w:szCs w:val="24"/>
        </w:rPr>
      </w:pPr>
      <w:r w:rsidRPr="00FF685B">
        <w:rPr>
          <w:rFonts w:ascii="標楷體" w:eastAsia="標楷體" w:hAnsi="標楷體" w:cs="標楷體" w:hint="eastAsia"/>
          <w:b/>
          <w:spacing w:val="2"/>
          <w:szCs w:val="24"/>
        </w:rPr>
        <w:t>（一）</w:t>
      </w:r>
      <w:r w:rsidRPr="00FF685B">
        <w:rPr>
          <w:rFonts w:ascii="標楷體" w:eastAsia="標楷體" w:hAnsi="標楷體" w:hint="eastAsia"/>
          <w:spacing w:val="2"/>
          <w:szCs w:val="24"/>
        </w:rPr>
        <w:t xml:space="preserve">　</w:t>
      </w:r>
      <w:r w:rsidRPr="00FF685B">
        <w:rPr>
          <w:rFonts w:ascii="標楷體" w:eastAsia="標楷體" w:hAnsi="標楷體" w:cs="標楷體" w:hint="eastAsia"/>
          <w:b/>
          <w:spacing w:val="2"/>
          <w:szCs w:val="24"/>
        </w:rPr>
        <w:t>以相同事由申請動支第二預備金，雖經檢討並研提改善措施，惟近2年度仍持續發生，且案件數未降反增，亟待確實檢討改善：</w:t>
      </w:r>
      <w:r w:rsidRPr="00FF685B">
        <w:rPr>
          <w:rFonts w:ascii="標楷體" w:eastAsia="標楷體" w:hAnsi="標楷體" w:cs="標楷體" w:hint="eastAsia"/>
          <w:spacing w:val="2"/>
          <w:szCs w:val="24"/>
        </w:rPr>
        <w:t>縣政府動支第二預備金情形，前經本室辦理104年度總決算查核，核有連年以相同事由申請動支情事，於105年6月15日函請該府檢討改善，據復將注意改善，檢視以原編預算進行統籌運用為原則，及將年度例行性辦理之活動納編預算。嗣本室辦理該府109年度總決算查核，仍發現有上開類情，經於110年6月18</w:t>
      </w:r>
      <w:r w:rsidRPr="00FF685B">
        <w:rPr>
          <w:rFonts w:ascii="標楷體" w:eastAsia="標楷體" w:hAnsi="標楷體" w:cs="標楷體" w:hint="eastAsia"/>
          <w:spacing w:val="2"/>
          <w:szCs w:val="24"/>
        </w:rPr>
        <w:lastRenderedPageBreak/>
        <w:t>日函請該府檢討改善，據復爾後編列預算注意檢討評估經費實際需求，妥為納列適足額度預算。惟經追蹤查核結果，縣政府社會處及勞工處於110年度仍有以相同事由動支第二預備金補助社區發展協會、勞工團體、職業工會等購置設備及辦理迎春佈置計畫，且教育處五結國小、黎明國小亦以相同事由購置教育設備等情，又經統計110年度以相同事由申請動支第二預備金件數計有8件，較109年度2件增加6件，顯示該府仍未確實依其所研提改善措施辦理。</w:t>
      </w:r>
      <w:r w:rsidRPr="00FF685B">
        <w:rPr>
          <w:rFonts w:ascii="標楷體" w:eastAsia="標楷體" w:hAnsi="標楷體" w:hint="eastAsia"/>
          <w:spacing w:val="2"/>
          <w:szCs w:val="24"/>
        </w:rPr>
        <w:t>鑑於各該機關學校動支第二預備金辦理上開事項，均為年度例行性辦理事項，於籌編年度預算時應可預見並明確概估經費，然未循預算程序覈實納編，逕以政事臨時需要或業務量增加等為由，連年動支第二預備金辦理，且經本室歷年多次通知注意檢討改善，該府亦研提改善措施，惟案件數卻不減反增，其改善措施執行成效欠佳，</w:t>
      </w:r>
      <w:r w:rsidRPr="00FF685B">
        <w:rPr>
          <w:rFonts w:ascii="標楷體" w:eastAsia="標楷體" w:hAnsi="標楷體" w:cs="標楷體" w:hint="eastAsia"/>
          <w:spacing w:val="2"/>
          <w:szCs w:val="24"/>
        </w:rPr>
        <w:t>經函請縣政府督促切實檢討評估經費實際需求，年度進行中嚴格控管執行，以避免連年以相同事由申請動支第二預備金。據復：該府自籌編111年度預算起，業已參酌近年來各相關單位動支數，推估相關需求額度，納編年度預算辦理，將持續加強控管。</w:t>
      </w:r>
    </w:p>
    <w:p w14:paraId="7FCBB6C4" w14:textId="77777777" w:rsidR="00AD2184" w:rsidRPr="00142DA0" w:rsidRDefault="00AD2184" w:rsidP="0023769C">
      <w:pPr>
        <w:suppressAutoHyphens/>
        <w:overflowPunct w:val="0"/>
        <w:autoSpaceDE w:val="0"/>
        <w:spacing w:beforeLines="50" w:before="120" w:line="490" w:lineRule="atLeast"/>
        <w:ind w:firstLineChars="450" w:firstLine="1099"/>
        <w:jc w:val="both"/>
        <w:rPr>
          <w:rFonts w:ascii="標楷體" w:eastAsia="標楷體" w:hAnsi="標楷體"/>
          <w:szCs w:val="24"/>
        </w:rPr>
      </w:pPr>
      <w:r w:rsidRPr="00FF685B">
        <w:rPr>
          <w:rFonts w:ascii="標楷體" w:eastAsia="標楷體" w:hAnsi="標楷體" w:cs="標楷體" w:hint="eastAsia"/>
          <w:b/>
          <w:spacing w:val="2"/>
          <w:szCs w:val="24"/>
        </w:rPr>
        <w:t>（二）</w:t>
      </w:r>
      <w:r w:rsidRPr="00FF685B">
        <w:rPr>
          <w:rFonts w:ascii="標楷體" w:eastAsia="標楷體" w:hAnsi="標楷體" w:hint="eastAsia"/>
          <w:spacing w:val="2"/>
          <w:szCs w:val="24"/>
        </w:rPr>
        <w:t xml:space="preserve">　</w:t>
      </w:r>
      <w:r w:rsidRPr="00FF685B">
        <w:rPr>
          <w:rFonts w:ascii="標楷體" w:eastAsia="標楷體" w:hAnsi="標楷體" w:cs="標楷體" w:hint="eastAsia"/>
          <w:b/>
          <w:spacing w:val="2"/>
          <w:szCs w:val="24"/>
        </w:rPr>
        <w:t>核准動支第二預備金辦理提升稻米加工品質計畫及補助部分協會添購設備，未審酌執行能力，無法於預定時程完成，致動支數全數保留或註銷，有待督促檢討改善：</w:t>
      </w:r>
      <w:r w:rsidRPr="00FF685B">
        <w:rPr>
          <w:rFonts w:ascii="標楷體" w:eastAsia="標楷體" w:hAnsi="標楷體" w:cs="標楷體" w:hint="eastAsia"/>
          <w:spacing w:val="2"/>
          <w:szCs w:val="24"/>
        </w:rPr>
        <w:t>縣政府農業處為補助宜蘭市農會增設稻米色彩選別機及精米白度計等設備，110年度動支第二預備金275萬元，辦理「110年宜蘭市農會提升稻米加工品質計畫」，因廠商供貨不及，致動支數於年度結束後全數保留；原住民事務所於110年度動支第二預備金15萬餘元及8萬餘元，補助原住民產業推展協會及原住民永續發展協會添購設備（施），因各受補助協會無法配合於年度結束前完竣並檢據核銷，全數辦理註銷</w:t>
      </w:r>
      <w:r w:rsidRPr="00FF685B">
        <w:rPr>
          <w:rFonts w:ascii="標楷體" w:eastAsia="標楷體" w:hAnsi="標楷體" w:hint="eastAsia"/>
          <w:spacing w:val="2"/>
          <w:szCs w:val="24"/>
        </w:rPr>
        <w:t>，</w:t>
      </w:r>
      <w:r w:rsidRPr="00FF685B">
        <w:rPr>
          <w:rFonts w:ascii="標楷體" w:eastAsia="標楷體" w:hAnsi="標楷體" w:cs="標楷體" w:hint="eastAsia"/>
          <w:spacing w:val="2"/>
          <w:szCs w:val="24"/>
        </w:rPr>
        <w:t>核有申請動支第二預備金時，未審慎衡酌執行能力，致動支數全數保留或註銷，經函請縣政府督促檢討改進，並妥為評估所需經費及衡酌執行能力，嚴格控管計畫（工程）進度，俾有限財務資源有效運用。據復：動支保留部分，因計畫所需機械設備係自日本進口，產品出廠及裝船作業受嚴重特殊傳染性肺炎（COVID－19）疫情影響致供貨不及，爾後將加強輔導類似補助案件並注意辦理期程；動支註銷部分，因受補助單位無法配合時程辦理核銷，爰放棄申請補助，爾後將持續輔導相關民間團體及協會等，注意確依規定辦理。</w:t>
      </w:r>
    </w:p>
    <w:p w14:paraId="4CEF65A6" w14:textId="77777777" w:rsidR="008370B6" w:rsidRPr="00AD2184" w:rsidRDefault="008370B6" w:rsidP="0008638B">
      <w:pPr>
        <w:kinsoku w:val="0"/>
        <w:overflowPunct w:val="0"/>
        <w:autoSpaceDE w:val="0"/>
        <w:spacing w:line="460" w:lineRule="exact"/>
        <w:jc w:val="both"/>
        <w:rPr>
          <w:rFonts w:ascii="標楷體" w:eastAsia="標楷體" w:hAnsi="標楷體"/>
          <w:spacing w:val="2"/>
        </w:rPr>
      </w:pPr>
      <w:bookmarkStart w:id="8" w:name="_GoBack"/>
      <w:bookmarkEnd w:id="8"/>
    </w:p>
    <w:sectPr w:rsidR="008370B6" w:rsidRPr="00AD2184" w:rsidSect="00B777EF">
      <w:headerReference w:type="even" r:id="rId62"/>
      <w:headerReference w:type="default" r:id="rId63"/>
      <w:footerReference w:type="even" r:id="rId64"/>
      <w:footerReference w:type="default" r:id="rId65"/>
      <w:type w:val="continuous"/>
      <w:pgSz w:w="11907" w:h="16839" w:code="9"/>
      <w:pgMar w:top="1418" w:right="851" w:bottom="1418" w:left="851" w:header="1021" w:footer="737" w:gutter="284"/>
      <w:pgNumType w:start="1"/>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158D8B" w14:textId="77777777" w:rsidR="00F80BCA" w:rsidRDefault="00F80BCA">
      <w:r>
        <w:separator/>
      </w:r>
    </w:p>
  </w:endnote>
  <w:endnote w:type="continuationSeparator" w:id="0">
    <w:p w14:paraId="3E75FA27" w14:textId="77777777" w:rsidR="00F80BCA" w:rsidRDefault="00F80B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華康楷書體W3">
    <w:altName w:val="標楷體"/>
    <w:panose1 w:val="00000000000000000000"/>
    <w:charset w:val="88"/>
    <w:family w:val="script"/>
    <w:notTrueType/>
    <w:pitch w:val="fixed"/>
    <w:sig w:usb0="00000001" w:usb1="08080000" w:usb2="00000010" w:usb3="00000000" w:csb0="001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angal">
    <w:panose1 w:val="02040503050203030202"/>
    <w:charset w:val="01"/>
    <w:family w:val="roman"/>
    <w:notTrueType/>
    <w:pitch w:val="variable"/>
    <w:sig w:usb0="00002000" w:usb1="00000000" w:usb2="00000000" w:usb3="00000000" w:csb0="00000000" w:csb1="00000000"/>
  </w:font>
  <w:font w:name="Arial Unicode MS">
    <w:panose1 w:val="020B0604020202020204"/>
    <w:charset w:val="88"/>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華康楷書體W7">
    <w:altName w:val="Arial Unicode MS"/>
    <w:charset w:val="88"/>
    <w:family w:val="script"/>
    <w:pitch w:val="fixed"/>
    <w:sig w:usb0="F1002BFF" w:usb1="29DFFFFF" w:usb2="00000037" w:usb3="00000000" w:csb0="003F00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華康仿宋體">
    <w:altName w:val="Arial Unicode MS"/>
    <w:charset w:val="88"/>
    <w:family w:val="modern"/>
    <w:pitch w:val="fixed"/>
    <w:sig w:usb0="00000001" w:usb1="08080000" w:usb2="00000010" w:usb3="00000000" w:csb0="00100000" w:csb1="00000000"/>
  </w:font>
  <w:font w:name="華康中黑體">
    <w:charset w:val="88"/>
    <w:family w:val="modern"/>
    <w:pitch w:val="fixed"/>
    <w:sig w:usb0="80000001" w:usb1="28091800" w:usb2="00000016" w:usb3="00000000" w:csb0="00100000" w:csb1="00000000"/>
  </w:font>
  <w:font w:name="華康楷書體W5">
    <w:altName w:val="全字庫正楷體"/>
    <w:charset w:val="88"/>
    <w:family w:val="script"/>
    <w:pitch w:val="fixed"/>
    <w:sig w:usb0="00000000" w:usb1="28091800" w:usb2="00000016" w:usb3="00000000" w:csb0="00100000" w:csb1="00000000"/>
  </w:font>
  <w:font w:name="新細明體, PMingLiU">
    <w:altName w:val="Times New Roman"/>
    <w:charset w:val="00"/>
    <w:family w:val="roman"/>
    <w:pitch w:val="variable"/>
  </w:font>
  <w:font w:name="Linux Libertine G">
    <w:panose1 w:val="02000503000000000000"/>
    <w:charset w:val="00"/>
    <w:family w:val="auto"/>
    <w:pitch w:val="variable"/>
    <w:sig w:usb0="E0000AFF" w:usb1="5200E5FB" w:usb2="02000020" w:usb3="00000000" w:csb0="000001BF" w:csb1="00000000"/>
  </w:font>
  <w:font w:name="Liberation Sans">
    <w:panose1 w:val="020B0604020202020204"/>
    <w:charset w:val="00"/>
    <w:family w:val="swiss"/>
    <w:pitch w:val="variable"/>
    <w:sig w:usb0="E0000AFF" w:usb1="500078FF" w:usb2="00000021" w:usb3="00000000" w:csb0="000001BF"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FKaiShu-SB-Estd-BF">
    <w:altName w:val="Arial Unicode MS"/>
    <w:panose1 w:val="00000000000000000000"/>
    <w:charset w:val="86"/>
    <w:family w:val="auto"/>
    <w:notTrueType/>
    <w:pitch w:val="default"/>
    <w:sig w:usb0="00000001" w:usb1="080E0000" w:usb2="00000010" w:usb3="00000000" w:csb0="00140000" w:csb1="00000000"/>
  </w:font>
  <w:font w:name="新細明體-ExtB">
    <w:panose1 w:val="02020500000000000000"/>
    <w:charset w:val="88"/>
    <w:family w:val="roman"/>
    <w:pitch w:val="variable"/>
    <w:sig w:usb0="8000002F" w:usb1="0A080008" w:usb2="0000001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19DD27" w14:textId="77777777" w:rsidR="00F80BCA" w:rsidRDefault="00F80BCA" w:rsidP="00DE7AFB">
    <w:pPr>
      <w:pStyle w:val="ab"/>
      <w:ind w:left="600" w:right="240"/>
      <w:jc w:val="center"/>
    </w:pPr>
    <w:r w:rsidRPr="00DE7AFB">
      <w:rPr>
        <w:rStyle w:val="ad"/>
        <w:rFonts w:ascii="標楷體" w:eastAsia="標楷體" w:hAnsi="標楷體" w:hint="eastAsia"/>
        <w:sz w:val="22"/>
      </w:rPr>
      <w:t>乙</w:t>
    </w:r>
    <w:r w:rsidRPr="00DE7AFB">
      <w:rPr>
        <w:rStyle w:val="ad"/>
        <w:rFonts w:ascii="標楷體" w:eastAsia="標楷體" w:hAnsi="標楷體" w:hint="eastAsia"/>
      </w:rPr>
      <w:t>-</w:t>
    </w:r>
    <w:r w:rsidRPr="00DE7AFB">
      <w:rPr>
        <w:rFonts w:ascii="標楷體" w:eastAsia="標楷體" w:hAnsi="標楷體"/>
        <w:sz w:val="21"/>
        <w:szCs w:val="21"/>
      </w:rPr>
      <w:fldChar w:fldCharType="begin"/>
    </w:r>
    <w:r w:rsidRPr="00DE7AFB">
      <w:rPr>
        <w:rFonts w:ascii="標楷體" w:eastAsia="標楷體" w:hAnsi="標楷體"/>
        <w:sz w:val="21"/>
        <w:szCs w:val="21"/>
      </w:rPr>
      <w:instrText>PAGE   \* MERGEFORMAT</w:instrText>
    </w:r>
    <w:r w:rsidRPr="00DE7AFB">
      <w:rPr>
        <w:rFonts w:ascii="標楷體" w:eastAsia="標楷體" w:hAnsi="標楷體"/>
        <w:sz w:val="21"/>
        <w:szCs w:val="21"/>
      </w:rPr>
      <w:fldChar w:fldCharType="separate"/>
    </w:r>
    <w:r w:rsidR="00AD2184" w:rsidRPr="00AD2184">
      <w:rPr>
        <w:rFonts w:ascii="標楷體" w:eastAsia="標楷體" w:hAnsi="標楷體"/>
        <w:noProof/>
        <w:sz w:val="21"/>
        <w:szCs w:val="21"/>
        <w:lang w:val="zh-TW"/>
      </w:rPr>
      <w:t>152</w:t>
    </w:r>
    <w:r w:rsidRPr="00DE7AFB">
      <w:rPr>
        <w:rFonts w:ascii="標楷體" w:eastAsia="標楷體" w:hAnsi="標楷體"/>
        <w:sz w:val="21"/>
        <w:szCs w:val="21"/>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B3B2D9" w14:textId="77777777" w:rsidR="00F80BCA" w:rsidRDefault="00F80BCA" w:rsidP="00854494">
    <w:pPr>
      <w:pStyle w:val="ae"/>
      <w:spacing w:line="360" w:lineRule="atLeast"/>
      <w:jc w:val="center"/>
    </w:pPr>
    <w:r w:rsidRPr="00A45032">
      <w:rPr>
        <w:rStyle w:val="ad"/>
        <w:rFonts w:ascii="標楷體" w:eastAsia="標楷體" w:hint="eastAsia"/>
        <w:sz w:val="22"/>
      </w:rPr>
      <w:t>乙</w:t>
    </w:r>
    <w:r>
      <w:rPr>
        <w:rStyle w:val="ad"/>
        <w:rFonts w:ascii="標楷體" w:eastAsia="標楷體" w:hint="eastAsia"/>
      </w:rPr>
      <w:t>-</w:t>
    </w:r>
    <w:r>
      <w:rPr>
        <w:rStyle w:val="ad"/>
        <w:rFonts w:ascii="標楷體" w:eastAsia="標楷體"/>
        <w:sz w:val="21"/>
        <w:szCs w:val="21"/>
      </w:rPr>
      <w:fldChar w:fldCharType="begin"/>
    </w:r>
    <w:r>
      <w:rPr>
        <w:rStyle w:val="ad"/>
        <w:rFonts w:ascii="標楷體" w:eastAsia="標楷體"/>
        <w:sz w:val="21"/>
        <w:szCs w:val="21"/>
      </w:rPr>
      <w:instrText xml:space="preserve">PAGE  </w:instrText>
    </w:r>
    <w:r>
      <w:rPr>
        <w:rStyle w:val="ad"/>
        <w:rFonts w:ascii="標楷體" w:eastAsia="標楷體"/>
        <w:sz w:val="21"/>
        <w:szCs w:val="21"/>
      </w:rPr>
      <w:fldChar w:fldCharType="separate"/>
    </w:r>
    <w:r w:rsidR="00AD2184">
      <w:rPr>
        <w:rStyle w:val="ad"/>
        <w:rFonts w:ascii="標楷體" w:eastAsia="標楷體"/>
        <w:noProof/>
        <w:sz w:val="21"/>
        <w:szCs w:val="21"/>
      </w:rPr>
      <w:t>157</w:t>
    </w:r>
    <w:r>
      <w:rPr>
        <w:rStyle w:val="ad"/>
        <w:rFonts w:ascii="標楷體" w:eastAsia="標楷體"/>
        <w:sz w:val="21"/>
        <w:szCs w:val="2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D8F67D" w14:textId="77777777" w:rsidR="00F80BCA" w:rsidRDefault="00F80BCA">
      <w:r>
        <w:separator/>
      </w:r>
    </w:p>
  </w:footnote>
  <w:footnote w:type="continuationSeparator" w:id="0">
    <w:p w14:paraId="1188F647" w14:textId="77777777" w:rsidR="00F80BCA" w:rsidRDefault="00F80B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8CB063" w14:textId="77777777" w:rsidR="00F80BCA" w:rsidRDefault="00F80BCA">
    <w:pPr>
      <w:pStyle w:val="ae"/>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6D4F20" w14:textId="77777777" w:rsidR="00F80BCA" w:rsidRDefault="00F80BCA" w:rsidP="006120D0">
    <w:pPr>
      <w:pStyle w:val="ae"/>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7FF0A80C"/>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nsid w:val="00EB56A6"/>
    <w:multiLevelType w:val="hybridMultilevel"/>
    <w:tmpl w:val="791A36E0"/>
    <w:lvl w:ilvl="0" w:tplc="8F1CC066">
      <w:start w:val="1"/>
      <w:numFmt w:val="decimal"/>
      <w:pStyle w:val="1"/>
      <w:lvlText w:val="(%1)."/>
      <w:lvlJc w:val="left"/>
      <w:pPr>
        <w:tabs>
          <w:tab w:val="num" w:pos="1162"/>
        </w:tabs>
        <w:ind w:left="1162" w:hanging="397"/>
      </w:pPr>
      <w:rPr>
        <w:rFonts w:ascii="Times New Roman" w:eastAsia="標楷體" w:hAnsi="Times New Roman" w:hint="default"/>
        <w:b w:val="0"/>
        <w:i w:val="0"/>
        <w:sz w:val="24"/>
      </w:rPr>
    </w:lvl>
    <w:lvl w:ilvl="1" w:tplc="04090019" w:tentative="1">
      <w:start w:val="1"/>
      <w:numFmt w:val="ideographTraditional"/>
      <w:lvlText w:val="%2、"/>
      <w:lvlJc w:val="left"/>
      <w:pPr>
        <w:tabs>
          <w:tab w:val="num" w:pos="1719"/>
        </w:tabs>
        <w:ind w:left="1719" w:hanging="480"/>
      </w:pPr>
    </w:lvl>
    <w:lvl w:ilvl="2" w:tplc="0409001B" w:tentative="1">
      <w:start w:val="1"/>
      <w:numFmt w:val="lowerRoman"/>
      <w:lvlText w:val="%3."/>
      <w:lvlJc w:val="right"/>
      <w:pPr>
        <w:tabs>
          <w:tab w:val="num" w:pos="2199"/>
        </w:tabs>
        <w:ind w:left="2199" w:hanging="480"/>
      </w:pPr>
    </w:lvl>
    <w:lvl w:ilvl="3" w:tplc="0409000F" w:tentative="1">
      <w:start w:val="1"/>
      <w:numFmt w:val="decimal"/>
      <w:lvlText w:val="%4."/>
      <w:lvlJc w:val="left"/>
      <w:pPr>
        <w:tabs>
          <w:tab w:val="num" w:pos="2679"/>
        </w:tabs>
        <w:ind w:left="2679" w:hanging="480"/>
      </w:pPr>
    </w:lvl>
    <w:lvl w:ilvl="4" w:tplc="04090019" w:tentative="1">
      <w:start w:val="1"/>
      <w:numFmt w:val="ideographTraditional"/>
      <w:lvlText w:val="%5、"/>
      <w:lvlJc w:val="left"/>
      <w:pPr>
        <w:tabs>
          <w:tab w:val="num" w:pos="3159"/>
        </w:tabs>
        <w:ind w:left="3159" w:hanging="480"/>
      </w:pPr>
    </w:lvl>
    <w:lvl w:ilvl="5" w:tplc="0409001B" w:tentative="1">
      <w:start w:val="1"/>
      <w:numFmt w:val="lowerRoman"/>
      <w:lvlText w:val="%6."/>
      <w:lvlJc w:val="right"/>
      <w:pPr>
        <w:tabs>
          <w:tab w:val="num" w:pos="3639"/>
        </w:tabs>
        <w:ind w:left="3639" w:hanging="480"/>
      </w:pPr>
    </w:lvl>
    <w:lvl w:ilvl="6" w:tplc="0409000F" w:tentative="1">
      <w:start w:val="1"/>
      <w:numFmt w:val="decimal"/>
      <w:lvlText w:val="%7."/>
      <w:lvlJc w:val="left"/>
      <w:pPr>
        <w:tabs>
          <w:tab w:val="num" w:pos="4119"/>
        </w:tabs>
        <w:ind w:left="4119" w:hanging="480"/>
      </w:pPr>
    </w:lvl>
    <w:lvl w:ilvl="7" w:tplc="04090019" w:tentative="1">
      <w:start w:val="1"/>
      <w:numFmt w:val="ideographTraditional"/>
      <w:lvlText w:val="%8、"/>
      <w:lvlJc w:val="left"/>
      <w:pPr>
        <w:tabs>
          <w:tab w:val="num" w:pos="4599"/>
        </w:tabs>
        <w:ind w:left="4599" w:hanging="480"/>
      </w:pPr>
    </w:lvl>
    <w:lvl w:ilvl="8" w:tplc="0409001B" w:tentative="1">
      <w:start w:val="1"/>
      <w:numFmt w:val="lowerRoman"/>
      <w:lvlText w:val="%9."/>
      <w:lvlJc w:val="right"/>
      <w:pPr>
        <w:tabs>
          <w:tab w:val="num" w:pos="5079"/>
        </w:tabs>
        <w:ind w:left="5079" w:hanging="480"/>
      </w:pPr>
    </w:lvl>
  </w:abstractNum>
  <w:abstractNum w:abstractNumId="2">
    <w:nsid w:val="07BD00DC"/>
    <w:multiLevelType w:val="hybridMultilevel"/>
    <w:tmpl w:val="F40AE58E"/>
    <w:lvl w:ilvl="0" w:tplc="9E3E17F8">
      <w:start w:val="1"/>
      <w:numFmt w:val="decimal"/>
      <w:lvlText w:val="(%1)"/>
      <w:lvlJc w:val="left"/>
      <w:pPr>
        <w:ind w:left="1092" w:hanging="360"/>
      </w:pPr>
      <w:rPr>
        <w:rFonts w:hint="default"/>
      </w:rPr>
    </w:lvl>
    <w:lvl w:ilvl="1" w:tplc="04090019" w:tentative="1">
      <w:start w:val="1"/>
      <w:numFmt w:val="ideographTraditional"/>
      <w:lvlText w:val="%2、"/>
      <w:lvlJc w:val="left"/>
      <w:pPr>
        <w:ind w:left="1692" w:hanging="480"/>
      </w:pPr>
    </w:lvl>
    <w:lvl w:ilvl="2" w:tplc="0409001B" w:tentative="1">
      <w:start w:val="1"/>
      <w:numFmt w:val="lowerRoman"/>
      <w:lvlText w:val="%3."/>
      <w:lvlJc w:val="right"/>
      <w:pPr>
        <w:ind w:left="2172" w:hanging="480"/>
      </w:pPr>
    </w:lvl>
    <w:lvl w:ilvl="3" w:tplc="0409000F" w:tentative="1">
      <w:start w:val="1"/>
      <w:numFmt w:val="decimal"/>
      <w:lvlText w:val="%4."/>
      <w:lvlJc w:val="left"/>
      <w:pPr>
        <w:ind w:left="2652" w:hanging="480"/>
      </w:pPr>
    </w:lvl>
    <w:lvl w:ilvl="4" w:tplc="04090019" w:tentative="1">
      <w:start w:val="1"/>
      <w:numFmt w:val="ideographTraditional"/>
      <w:lvlText w:val="%5、"/>
      <w:lvlJc w:val="left"/>
      <w:pPr>
        <w:ind w:left="3132" w:hanging="480"/>
      </w:pPr>
    </w:lvl>
    <w:lvl w:ilvl="5" w:tplc="0409001B" w:tentative="1">
      <w:start w:val="1"/>
      <w:numFmt w:val="lowerRoman"/>
      <w:lvlText w:val="%6."/>
      <w:lvlJc w:val="right"/>
      <w:pPr>
        <w:ind w:left="3612" w:hanging="480"/>
      </w:pPr>
    </w:lvl>
    <w:lvl w:ilvl="6" w:tplc="0409000F" w:tentative="1">
      <w:start w:val="1"/>
      <w:numFmt w:val="decimal"/>
      <w:lvlText w:val="%7."/>
      <w:lvlJc w:val="left"/>
      <w:pPr>
        <w:ind w:left="4092" w:hanging="480"/>
      </w:pPr>
    </w:lvl>
    <w:lvl w:ilvl="7" w:tplc="04090019" w:tentative="1">
      <w:start w:val="1"/>
      <w:numFmt w:val="ideographTraditional"/>
      <w:lvlText w:val="%8、"/>
      <w:lvlJc w:val="left"/>
      <w:pPr>
        <w:ind w:left="4572" w:hanging="480"/>
      </w:pPr>
    </w:lvl>
    <w:lvl w:ilvl="8" w:tplc="0409001B" w:tentative="1">
      <w:start w:val="1"/>
      <w:numFmt w:val="lowerRoman"/>
      <w:lvlText w:val="%9."/>
      <w:lvlJc w:val="right"/>
      <w:pPr>
        <w:ind w:left="5052" w:hanging="480"/>
      </w:pPr>
    </w:lvl>
  </w:abstractNum>
  <w:abstractNum w:abstractNumId="3">
    <w:nsid w:val="0A440A03"/>
    <w:multiLevelType w:val="hybridMultilevel"/>
    <w:tmpl w:val="D0A28AB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E1B592D"/>
    <w:multiLevelType w:val="hybridMultilevel"/>
    <w:tmpl w:val="C2FE44AA"/>
    <w:lvl w:ilvl="0" w:tplc="77429B40">
      <w:start w:val="1"/>
      <w:numFmt w:val="taiwaneseCountingThousand"/>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5">
    <w:nsid w:val="0E964545"/>
    <w:multiLevelType w:val="hybridMultilevel"/>
    <w:tmpl w:val="CF44DE64"/>
    <w:lvl w:ilvl="0" w:tplc="5AFE3E68">
      <w:start w:val="1"/>
      <w:numFmt w:val="decimal"/>
      <w:lvlText w:val="%1."/>
      <w:lvlJc w:val="left"/>
      <w:pPr>
        <w:ind w:left="1637" w:hanging="360"/>
      </w:pPr>
      <w:rPr>
        <w:rFonts w:hint="default"/>
        <w:b/>
      </w:rPr>
    </w:lvl>
    <w:lvl w:ilvl="1" w:tplc="352684B0">
      <w:start w:val="1"/>
      <w:numFmt w:val="decimal"/>
      <w:lvlText w:val="(%2)"/>
      <w:lvlJc w:val="left"/>
      <w:pPr>
        <w:ind w:left="2022" w:hanging="405"/>
      </w:pPr>
      <w:rPr>
        <w:rFonts w:hint="default"/>
      </w:rPr>
    </w:lvl>
    <w:lvl w:ilvl="2" w:tplc="0409001B" w:tentative="1">
      <w:start w:val="1"/>
      <w:numFmt w:val="lowerRoman"/>
      <w:lvlText w:val="%3."/>
      <w:lvlJc w:val="right"/>
      <w:pPr>
        <w:ind w:left="2577" w:hanging="480"/>
      </w:pPr>
    </w:lvl>
    <w:lvl w:ilvl="3" w:tplc="0409000F" w:tentative="1">
      <w:start w:val="1"/>
      <w:numFmt w:val="decimal"/>
      <w:lvlText w:val="%4."/>
      <w:lvlJc w:val="left"/>
      <w:pPr>
        <w:ind w:left="3057" w:hanging="480"/>
      </w:pPr>
    </w:lvl>
    <w:lvl w:ilvl="4" w:tplc="04090019" w:tentative="1">
      <w:start w:val="1"/>
      <w:numFmt w:val="ideographTraditional"/>
      <w:lvlText w:val="%5、"/>
      <w:lvlJc w:val="left"/>
      <w:pPr>
        <w:ind w:left="3537" w:hanging="480"/>
      </w:pPr>
    </w:lvl>
    <w:lvl w:ilvl="5" w:tplc="0409001B" w:tentative="1">
      <w:start w:val="1"/>
      <w:numFmt w:val="lowerRoman"/>
      <w:lvlText w:val="%6."/>
      <w:lvlJc w:val="right"/>
      <w:pPr>
        <w:ind w:left="4017" w:hanging="480"/>
      </w:pPr>
    </w:lvl>
    <w:lvl w:ilvl="6" w:tplc="0409000F" w:tentative="1">
      <w:start w:val="1"/>
      <w:numFmt w:val="decimal"/>
      <w:lvlText w:val="%7."/>
      <w:lvlJc w:val="left"/>
      <w:pPr>
        <w:ind w:left="4497" w:hanging="480"/>
      </w:pPr>
    </w:lvl>
    <w:lvl w:ilvl="7" w:tplc="04090019" w:tentative="1">
      <w:start w:val="1"/>
      <w:numFmt w:val="ideographTraditional"/>
      <w:lvlText w:val="%8、"/>
      <w:lvlJc w:val="left"/>
      <w:pPr>
        <w:ind w:left="4977" w:hanging="480"/>
      </w:pPr>
    </w:lvl>
    <w:lvl w:ilvl="8" w:tplc="0409001B" w:tentative="1">
      <w:start w:val="1"/>
      <w:numFmt w:val="lowerRoman"/>
      <w:lvlText w:val="%9."/>
      <w:lvlJc w:val="right"/>
      <w:pPr>
        <w:ind w:left="5457" w:hanging="480"/>
      </w:pPr>
    </w:lvl>
  </w:abstractNum>
  <w:abstractNum w:abstractNumId="6">
    <w:nsid w:val="15BA4311"/>
    <w:multiLevelType w:val="hybridMultilevel"/>
    <w:tmpl w:val="2AAA2EDC"/>
    <w:lvl w:ilvl="0" w:tplc="54326794">
      <w:start w:val="1"/>
      <w:numFmt w:val="taiwaneseCountingThousand"/>
      <w:lvlText w:val="(%1)"/>
      <w:lvlJc w:val="left"/>
      <w:pPr>
        <w:ind w:left="1004" w:hanging="72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nsid w:val="17F65AA8"/>
    <w:multiLevelType w:val="hybridMultilevel"/>
    <w:tmpl w:val="CAAA97E8"/>
    <w:lvl w:ilvl="0" w:tplc="5942D616">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8">
    <w:nsid w:val="1BB238BD"/>
    <w:multiLevelType w:val="hybridMultilevel"/>
    <w:tmpl w:val="AF4A544A"/>
    <w:lvl w:ilvl="0" w:tplc="62560192">
      <w:start w:val="1"/>
      <w:numFmt w:val="taiwaneseCountingThousand"/>
      <w:lvlText w:val="(%1)"/>
      <w:lvlJc w:val="left"/>
      <w:pPr>
        <w:ind w:left="1004" w:hanging="72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nsid w:val="1C3837BA"/>
    <w:multiLevelType w:val="hybridMultilevel"/>
    <w:tmpl w:val="CF44DE64"/>
    <w:lvl w:ilvl="0" w:tplc="5AFE3E68">
      <w:start w:val="1"/>
      <w:numFmt w:val="decimal"/>
      <w:lvlText w:val="%1."/>
      <w:lvlJc w:val="left"/>
      <w:pPr>
        <w:ind w:left="1637" w:hanging="360"/>
      </w:pPr>
      <w:rPr>
        <w:rFonts w:hint="default"/>
        <w:b/>
      </w:rPr>
    </w:lvl>
    <w:lvl w:ilvl="1" w:tplc="352684B0">
      <w:start w:val="1"/>
      <w:numFmt w:val="decimal"/>
      <w:lvlText w:val="(%2)"/>
      <w:lvlJc w:val="left"/>
      <w:pPr>
        <w:ind w:left="2022" w:hanging="405"/>
      </w:pPr>
      <w:rPr>
        <w:rFonts w:hint="default"/>
      </w:rPr>
    </w:lvl>
    <w:lvl w:ilvl="2" w:tplc="0409001B" w:tentative="1">
      <w:start w:val="1"/>
      <w:numFmt w:val="lowerRoman"/>
      <w:lvlText w:val="%3."/>
      <w:lvlJc w:val="right"/>
      <w:pPr>
        <w:ind w:left="2577" w:hanging="480"/>
      </w:pPr>
    </w:lvl>
    <w:lvl w:ilvl="3" w:tplc="0409000F" w:tentative="1">
      <w:start w:val="1"/>
      <w:numFmt w:val="decimal"/>
      <w:lvlText w:val="%4."/>
      <w:lvlJc w:val="left"/>
      <w:pPr>
        <w:ind w:left="3057" w:hanging="480"/>
      </w:pPr>
    </w:lvl>
    <w:lvl w:ilvl="4" w:tplc="04090019" w:tentative="1">
      <w:start w:val="1"/>
      <w:numFmt w:val="ideographTraditional"/>
      <w:lvlText w:val="%5、"/>
      <w:lvlJc w:val="left"/>
      <w:pPr>
        <w:ind w:left="3537" w:hanging="480"/>
      </w:pPr>
    </w:lvl>
    <w:lvl w:ilvl="5" w:tplc="0409001B" w:tentative="1">
      <w:start w:val="1"/>
      <w:numFmt w:val="lowerRoman"/>
      <w:lvlText w:val="%6."/>
      <w:lvlJc w:val="right"/>
      <w:pPr>
        <w:ind w:left="4017" w:hanging="480"/>
      </w:pPr>
    </w:lvl>
    <w:lvl w:ilvl="6" w:tplc="0409000F" w:tentative="1">
      <w:start w:val="1"/>
      <w:numFmt w:val="decimal"/>
      <w:lvlText w:val="%7."/>
      <w:lvlJc w:val="left"/>
      <w:pPr>
        <w:ind w:left="4497" w:hanging="480"/>
      </w:pPr>
    </w:lvl>
    <w:lvl w:ilvl="7" w:tplc="04090019" w:tentative="1">
      <w:start w:val="1"/>
      <w:numFmt w:val="ideographTraditional"/>
      <w:lvlText w:val="%8、"/>
      <w:lvlJc w:val="left"/>
      <w:pPr>
        <w:ind w:left="4977" w:hanging="480"/>
      </w:pPr>
    </w:lvl>
    <w:lvl w:ilvl="8" w:tplc="0409001B" w:tentative="1">
      <w:start w:val="1"/>
      <w:numFmt w:val="lowerRoman"/>
      <w:lvlText w:val="%9."/>
      <w:lvlJc w:val="right"/>
      <w:pPr>
        <w:ind w:left="5457" w:hanging="480"/>
      </w:pPr>
    </w:lvl>
  </w:abstractNum>
  <w:abstractNum w:abstractNumId="10">
    <w:nsid w:val="27FC2475"/>
    <w:multiLevelType w:val="hybridMultilevel"/>
    <w:tmpl w:val="C92427DE"/>
    <w:lvl w:ilvl="0" w:tplc="E4CE516E">
      <w:start w:val="1"/>
      <w:numFmt w:val="decimal"/>
      <w:lvlText w:val="%1."/>
      <w:lvlJc w:val="left"/>
      <w:pPr>
        <w:ind w:left="465"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28E47065"/>
    <w:multiLevelType w:val="hybridMultilevel"/>
    <w:tmpl w:val="2D56B2EC"/>
    <w:lvl w:ilvl="0" w:tplc="1EBEC286">
      <w:start w:val="1"/>
      <w:numFmt w:val="taiwaneseCountingThousand"/>
      <w:lvlText w:val="(%1)"/>
      <w:lvlJc w:val="left"/>
      <w:pPr>
        <w:tabs>
          <w:tab w:val="num" w:pos="1080"/>
        </w:tabs>
        <w:ind w:left="1080" w:hanging="720"/>
      </w:pPr>
      <w:rPr>
        <w:rFonts w:hint="eastAsia"/>
      </w:rPr>
    </w:lvl>
    <w:lvl w:ilvl="1" w:tplc="04090019"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12">
    <w:nsid w:val="2A0C5A92"/>
    <w:multiLevelType w:val="hybridMultilevel"/>
    <w:tmpl w:val="D1A8C0A6"/>
    <w:lvl w:ilvl="0" w:tplc="EC9CC58C">
      <w:start w:val="1"/>
      <w:numFmt w:val="taiwaneseCountingThousand"/>
      <w:lvlText w:val="(%1)"/>
      <w:lvlJc w:val="left"/>
      <w:pPr>
        <w:ind w:left="660" w:hanging="660"/>
      </w:pPr>
      <w:rPr>
        <w:rFonts w:hint="default"/>
      </w:rPr>
    </w:lvl>
    <w:lvl w:ilvl="1" w:tplc="A6FC9AC8">
      <w:start w:val="1"/>
      <w:numFmt w:val="taiwaneseCountingThousand"/>
      <w:lvlText w:val="%2、"/>
      <w:lvlJc w:val="left"/>
      <w:pPr>
        <w:ind w:left="1200" w:hanging="720"/>
      </w:pPr>
      <w:rPr>
        <w:rFonts w:hint="default"/>
        <w:sz w:val="32"/>
        <w:szCs w:val="32"/>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2A4F4293"/>
    <w:multiLevelType w:val="singleLevel"/>
    <w:tmpl w:val="791CB4D2"/>
    <w:lvl w:ilvl="0">
      <w:start w:val="5"/>
      <w:numFmt w:val="taiwaneseCountingThousand"/>
      <w:lvlText w:val="%1、"/>
      <w:legacy w:legacy="1" w:legacySpace="0" w:legacyIndent="615"/>
      <w:lvlJc w:val="left"/>
      <w:pPr>
        <w:ind w:left="615" w:hanging="615"/>
      </w:pPr>
      <w:rPr>
        <w:rFonts w:ascii="華康楷書體W3" w:eastAsia="華康楷書體W3" w:hint="eastAsia"/>
        <w:b/>
        <w:i w:val="0"/>
        <w:sz w:val="28"/>
        <w:u w:val="none"/>
      </w:rPr>
    </w:lvl>
  </w:abstractNum>
  <w:abstractNum w:abstractNumId="14">
    <w:nsid w:val="30306A0C"/>
    <w:multiLevelType w:val="hybridMultilevel"/>
    <w:tmpl w:val="94F85146"/>
    <w:lvl w:ilvl="0" w:tplc="0620485E">
      <w:start w:val="1"/>
      <w:numFmt w:val="bullet"/>
      <w:lvlText w:val="-"/>
      <w:lvlJc w:val="left"/>
      <w:pPr>
        <w:ind w:left="720" w:hanging="360"/>
      </w:pPr>
      <w:rPr>
        <w:rFonts w:ascii="新細明體" w:eastAsia="新細明體" w:hAnsi="新細明體" w:cs="Times New Roman" w:hint="eastAsia"/>
      </w:rPr>
    </w:lvl>
    <w:lvl w:ilvl="1" w:tplc="04090003">
      <w:start w:val="1"/>
      <w:numFmt w:val="bullet"/>
      <w:lvlText w:val=""/>
      <w:lvlJc w:val="left"/>
      <w:pPr>
        <w:ind w:left="1320" w:hanging="480"/>
      </w:pPr>
      <w:rPr>
        <w:rFonts w:ascii="Wingdings" w:hAnsi="Wingdings" w:hint="default"/>
      </w:rPr>
    </w:lvl>
    <w:lvl w:ilvl="2" w:tplc="04090005">
      <w:start w:val="1"/>
      <w:numFmt w:val="bullet"/>
      <w:lvlText w:val=""/>
      <w:lvlJc w:val="left"/>
      <w:pPr>
        <w:ind w:left="1800" w:hanging="480"/>
      </w:pPr>
      <w:rPr>
        <w:rFonts w:ascii="Wingdings" w:hAnsi="Wingdings" w:hint="default"/>
      </w:rPr>
    </w:lvl>
    <w:lvl w:ilvl="3" w:tplc="04090001">
      <w:start w:val="1"/>
      <w:numFmt w:val="bullet"/>
      <w:lvlText w:val=""/>
      <w:lvlJc w:val="left"/>
      <w:pPr>
        <w:ind w:left="2280" w:hanging="480"/>
      </w:pPr>
      <w:rPr>
        <w:rFonts w:ascii="Wingdings" w:hAnsi="Wingdings" w:hint="default"/>
      </w:rPr>
    </w:lvl>
    <w:lvl w:ilvl="4" w:tplc="04090003">
      <w:start w:val="1"/>
      <w:numFmt w:val="bullet"/>
      <w:lvlText w:val=""/>
      <w:lvlJc w:val="left"/>
      <w:pPr>
        <w:ind w:left="2760" w:hanging="480"/>
      </w:pPr>
      <w:rPr>
        <w:rFonts w:ascii="Wingdings" w:hAnsi="Wingdings" w:hint="default"/>
      </w:rPr>
    </w:lvl>
    <w:lvl w:ilvl="5" w:tplc="04090005">
      <w:start w:val="1"/>
      <w:numFmt w:val="bullet"/>
      <w:lvlText w:val=""/>
      <w:lvlJc w:val="left"/>
      <w:pPr>
        <w:ind w:left="3240" w:hanging="480"/>
      </w:pPr>
      <w:rPr>
        <w:rFonts w:ascii="Wingdings" w:hAnsi="Wingdings" w:hint="default"/>
      </w:rPr>
    </w:lvl>
    <w:lvl w:ilvl="6" w:tplc="04090001">
      <w:start w:val="1"/>
      <w:numFmt w:val="bullet"/>
      <w:lvlText w:val=""/>
      <w:lvlJc w:val="left"/>
      <w:pPr>
        <w:ind w:left="3720" w:hanging="480"/>
      </w:pPr>
      <w:rPr>
        <w:rFonts w:ascii="Wingdings" w:hAnsi="Wingdings" w:hint="default"/>
      </w:rPr>
    </w:lvl>
    <w:lvl w:ilvl="7" w:tplc="04090003">
      <w:start w:val="1"/>
      <w:numFmt w:val="bullet"/>
      <w:lvlText w:val=""/>
      <w:lvlJc w:val="left"/>
      <w:pPr>
        <w:ind w:left="4200" w:hanging="480"/>
      </w:pPr>
      <w:rPr>
        <w:rFonts w:ascii="Wingdings" w:hAnsi="Wingdings" w:hint="default"/>
      </w:rPr>
    </w:lvl>
    <w:lvl w:ilvl="8" w:tplc="04090005">
      <w:start w:val="1"/>
      <w:numFmt w:val="bullet"/>
      <w:lvlText w:val=""/>
      <w:lvlJc w:val="left"/>
      <w:pPr>
        <w:ind w:left="4680" w:hanging="480"/>
      </w:pPr>
      <w:rPr>
        <w:rFonts w:ascii="Wingdings" w:hAnsi="Wingdings" w:hint="default"/>
      </w:rPr>
    </w:lvl>
  </w:abstractNum>
  <w:abstractNum w:abstractNumId="15">
    <w:nsid w:val="32651621"/>
    <w:multiLevelType w:val="hybridMultilevel"/>
    <w:tmpl w:val="C8842762"/>
    <w:lvl w:ilvl="0" w:tplc="43B85CA0">
      <w:start w:val="1"/>
      <w:numFmt w:val="decimal"/>
      <w:lvlText w:val="%1."/>
      <w:lvlJc w:val="left"/>
      <w:pPr>
        <w:ind w:left="1459" w:hanging="360"/>
      </w:pPr>
      <w:rPr>
        <w:rFonts w:hint="default"/>
      </w:rPr>
    </w:lvl>
    <w:lvl w:ilvl="1" w:tplc="04090019" w:tentative="1">
      <w:start w:val="1"/>
      <w:numFmt w:val="ideographTraditional"/>
      <w:lvlText w:val="%2、"/>
      <w:lvlJc w:val="left"/>
      <w:pPr>
        <w:ind w:left="2059" w:hanging="480"/>
      </w:pPr>
    </w:lvl>
    <w:lvl w:ilvl="2" w:tplc="0409001B" w:tentative="1">
      <w:start w:val="1"/>
      <w:numFmt w:val="lowerRoman"/>
      <w:lvlText w:val="%3."/>
      <w:lvlJc w:val="right"/>
      <w:pPr>
        <w:ind w:left="2539" w:hanging="480"/>
      </w:pPr>
    </w:lvl>
    <w:lvl w:ilvl="3" w:tplc="0409000F" w:tentative="1">
      <w:start w:val="1"/>
      <w:numFmt w:val="decimal"/>
      <w:lvlText w:val="%4."/>
      <w:lvlJc w:val="left"/>
      <w:pPr>
        <w:ind w:left="3019" w:hanging="480"/>
      </w:pPr>
    </w:lvl>
    <w:lvl w:ilvl="4" w:tplc="04090019" w:tentative="1">
      <w:start w:val="1"/>
      <w:numFmt w:val="ideographTraditional"/>
      <w:lvlText w:val="%5、"/>
      <w:lvlJc w:val="left"/>
      <w:pPr>
        <w:ind w:left="3499" w:hanging="480"/>
      </w:pPr>
    </w:lvl>
    <w:lvl w:ilvl="5" w:tplc="0409001B" w:tentative="1">
      <w:start w:val="1"/>
      <w:numFmt w:val="lowerRoman"/>
      <w:lvlText w:val="%6."/>
      <w:lvlJc w:val="right"/>
      <w:pPr>
        <w:ind w:left="3979" w:hanging="480"/>
      </w:pPr>
    </w:lvl>
    <w:lvl w:ilvl="6" w:tplc="0409000F" w:tentative="1">
      <w:start w:val="1"/>
      <w:numFmt w:val="decimal"/>
      <w:lvlText w:val="%7."/>
      <w:lvlJc w:val="left"/>
      <w:pPr>
        <w:ind w:left="4459" w:hanging="480"/>
      </w:pPr>
    </w:lvl>
    <w:lvl w:ilvl="7" w:tplc="04090019" w:tentative="1">
      <w:start w:val="1"/>
      <w:numFmt w:val="ideographTraditional"/>
      <w:lvlText w:val="%8、"/>
      <w:lvlJc w:val="left"/>
      <w:pPr>
        <w:ind w:left="4939" w:hanging="480"/>
      </w:pPr>
    </w:lvl>
    <w:lvl w:ilvl="8" w:tplc="0409001B" w:tentative="1">
      <w:start w:val="1"/>
      <w:numFmt w:val="lowerRoman"/>
      <w:lvlText w:val="%9."/>
      <w:lvlJc w:val="right"/>
      <w:pPr>
        <w:ind w:left="5419" w:hanging="480"/>
      </w:pPr>
    </w:lvl>
  </w:abstractNum>
  <w:abstractNum w:abstractNumId="16">
    <w:nsid w:val="374C28C0"/>
    <w:multiLevelType w:val="hybridMultilevel"/>
    <w:tmpl w:val="18EED2D6"/>
    <w:lvl w:ilvl="0" w:tplc="0409000F">
      <w:start w:val="1"/>
      <w:numFmt w:val="decimal"/>
      <w:lvlText w:val="%1."/>
      <w:lvlJc w:val="left"/>
      <w:pPr>
        <w:ind w:left="465" w:hanging="360"/>
      </w:pPr>
      <w:rPr>
        <w:rFonts w:hint="default"/>
      </w:rPr>
    </w:lvl>
    <w:lvl w:ilvl="1" w:tplc="04090019" w:tentative="1">
      <w:start w:val="1"/>
      <w:numFmt w:val="ideographTraditional"/>
      <w:lvlText w:val="%2、"/>
      <w:lvlJc w:val="left"/>
      <w:pPr>
        <w:ind w:left="1065" w:hanging="480"/>
      </w:pPr>
    </w:lvl>
    <w:lvl w:ilvl="2" w:tplc="0409001B" w:tentative="1">
      <w:start w:val="1"/>
      <w:numFmt w:val="lowerRoman"/>
      <w:lvlText w:val="%3."/>
      <w:lvlJc w:val="right"/>
      <w:pPr>
        <w:ind w:left="1545" w:hanging="480"/>
      </w:pPr>
    </w:lvl>
    <w:lvl w:ilvl="3" w:tplc="0409000F" w:tentative="1">
      <w:start w:val="1"/>
      <w:numFmt w:val="decimal"/>
      <w:lvlText w:val="%4."/>
      <w:lvlJc w:val="left"/>
      <w:pPr>
        <w:ind w:left="2025" w:hanging="480"/>
      </w:pPr>
    </w:lvl>
    <w:lvl w:ilvl="4" w:tplc="04090019" w:tentative="1">
      <w:start w:val="1"/>
      <w:numFmt w:val="ideographTraditional"/>
      <w:lvlText w:val="%5、"/>
      <w:lvlJc w:val="left"/>
      <w:pPr>
        <w:ind w:left="2505" w:hanging="480"/>
      </w:pPr>
    </w:lvl>
    <w:lvl w:ilvl="5" w:tplc="0409001B" w:tentative="1">
      <w:start w:val="1"/>
      <w:numFmt w:val="lowerRoman"/>
      <w:lvlText w:val="%6."/>
      <w:lvlJc w:val="right"/>
      <w:pPr>
        <w:ind w:left="2985" w:hanging="480"/>
      </w:pPr>
    </w:lvl>
    <w:lvl w:ilvl="6" w:tplc="0409000F" w:tentative="1">
      <w:start w:val="1"/>
      <w:numFmt w:val="decimal"/>
      <w:lvlText w:val="%7."/>
      <w:lvlJc w:val="left"/>
      <w:pPr>
        <w:ind w:left="3465" w:hanging="480"/>
      </w:pPr>
    </w:lvl>
    <w:lvl w:ilvl="7" w:tplc="04090019" w:tentative="1">
      <w:start w:val="1"/>
      <w:numFmt w:val="ideographTraditional"/>
      <w:lvlText w:val="%8、"/>
      <w:lvlJc w:val="left"/>
      <w:pPr>
        <w:ind w:left="3945" w:hanging="480"/>
      </w:pPr>
    </w:lvl>
    <w:lvl w:ilvl="8" w:tplc="0409001B" w:tentative="1">
      <w:start w:val="1"/>
      <w:numFmt w:val="lowerRoman"/>
      <w:lvlText w:val="%9."/>
      <w:lvlJc w:val="right"/>
      <w:pPr>
        <w:ind w:left="4425" w:hanging="480"/>
      </w:pPr>
    </w:lvl>
  </w:abstractNum>
  <w:abstractNum w:abstractNumId="17">
    <w:nsid w:val="377C4518"/>
    <w:multiLevelType w:val="hybridMultilevel"/>
    <w:tmpl w:val="D0A28AB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3A5D40D2"/>
    <w:multiLevelType w:val="hybridMultilevel"/>
    <w:tmpl w:val="13FC2EF8"/>
    <w:lvl w:ilvl="0" w:tplc="03BC92E0">
      <w:start w:val="1"/>
      <w:numFmt w:val="decimal"/>
      <w:lvlText w:val="(%1)"/>
      <w:lvlJc w:val="left"/>
      <w:pPr>
        <w:ind w:left="1092" w:hanging="360"/>
      </w:pPr>
      <w:rPr>
        <w:rFonts w:hint="default"/>
      </w:rPr>
    </w:lvl>
    <w:lvl w:ilvl="1" w:tplc="04090019" w:tentative="1">
      <w:start w:val="1"/>
      <w:numFmt w:val="ideographTraditional"/>
      <w:lvlText w:val="%2、"/>
      <w:lvlJc w:val="left"/>
      <w:pPr>
        <w:ind w:left="1692" w:hanging="480"/>
      </w:pPr>
    </w:lvl>
    <w:lvl w:ilvl="2" w:tplc="0409001B" w:tentative="1">
      <w:start w:val="1"/>
      <w:numFmt w:val="lowerRoman"/>
      <w:lvlText w:val="%3."/>
      <w:lvlJc w:val="right"/>
      <w:pPr>
        <w:ind w:left="2172" w:hanging="480"/>
      </w:pPr>
    </w:lvl>
    <w:lvl w:ilvl="3" w:tplc="0409000F" w:tentative="1">
      <w:start w:val="1"/>
      <w:numFmt w:val="decimal"/>
      <w:lvlText w:val="%4."/>
      <w:lvlJc w:val="left"/>
      <w:pPr>
        <w:ind w:left="2652" w:hanging="480"/>
      </w:pPr>
    </w:lvl>
    <w:lvl w:ilvl="4" w:tplc="04090019" w:tentative="1">
      <w:start w:val="1"/>
      <w:numFmt w:val="ideographTraditional"/>
      <w:lvlText w:val="%5、"/>
      <w:lvlJc w:val="left"/>
      <w:pPr>
        <w:ind w:left="3132" w:hanging="480"/>
      </w:pPr>
    </w:lvl>
    <w:lvl w:ilvl="5" w:tplc="0409001B" w:tentative="1">
      <w:start w:val="1"/>
      <w:numFmt w:val="lowerRoman"/>
      <w:lvlText w:val="%6."/>
      <w:lvlJc w:val="right"/>
      <w:pPr>
        <w:ind w:left="3612" w:hanging="480"/>
      </w:pPr>
    </w:lvl>
    <w:lvl w:ilvl="6" w:tplc="0409000F" w:tentative="1">
      <w:start w:val="1"/>
      <w:numFmt w:val="decimal"/>
      <w:lvlText w:val="%7."/>
      <w:lvlJc w:val="left"/>
      <w:pPr>
        <w:ind w:left="4092" w:hanging="480"/>
      </w:pPr>
    </w:lvl>
    <w:lvl w:ilvl="7" w:tplc="04090019" w:tentative="1">
      <w:start w:val="1"/>
      <w:numFmt w:val="ideographTraditional"/>
      <w:lvlText w:val="%8、"/>
      <w:lvlJc w:val="left"/>
      <w:pPr>
        <w:ind w:left="4572" w:hanging="480"/>
      </w:pPr>
    </w:lvl>
    <w:lvl w:ilvl="8" w:tplc="0409001B" w:tentative="1">
      <w:start w:val="1"/>
      <w:numFmt w:val="lowerRoman"/>
      <w:lvlText w:val="%9."/>
      <w:lvlJc w:val="right"/>
      <w:pPr>
        <w:ind w:left="5052" w:hanging="480"/>
      </w:pPr>
    </w:lvl>
  </w:abstractNum>
  <w:abstractNum w:abstractNumId="19">
    <w:nsid w:val="3B3812D5"/>
    <w:multiLevelType w:val="hybridMultilevel"/>
    <w:tmpl w:val="5024D86E"/>
    <w:lvl w:ilvl="0" w:tplc="A4BA22FC">
      <w:start w:val="1"/>
      <w:numFmt w:val="decimal"/>
      <w:lvlText w:val="%1."/>
      <w:lvlJc w:val="left"/>
      <w:pPr>
        <w:ind w:left="465"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3B420334"/>
    <w:multiLevelType w:val="hybridMultilevel"/>
    <w:tmpl w:val="30FEDCEC"/>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1">
    <w:nsid w:val="3BBC4F0B"/>
    <w:multiLevelType w:val="hybridMultilevel"/>
    <w:tmpl w:val="ABB8639E"/>
    <w:lvl w:ilvl="0" w:tplc="89B69160">
      <w:start w:val="1"/>
      <w:numFmt w:val="decimal"/>
      <w:lvlText w:val="%1."/>
      <w:lvlJc w:val="left"/>
      <w:pPr>
        <w:ind w:left="840" w:hanging="360"/>
      </w:pPr>
      <w:rPr>
        <w:rFonts w:ascii="Times New Roman" w:eastAsia="新細明體" w:hAnsi="標楷體" w:hint="default"/>
        <w:color w:val="000000"/>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nsid w:val="3D8C7065"/>
    <w:multiLevelType w:val="hybridMultilevel"/>
    <w:tmpl w:val="6F220D54"/>
    <w:lvl w:ilvl="0" w:tplc="E2EAEE6A">
      <w:start w:val="1"/>
      <w:numFmt w:val="taiwaneseCountingThousand"/>
      <w:lvlText w:val="(%1)"/>
      <w:lvlJc w:val="left"/>
      <w:pPr>
        <w:ind w:left="1286" w:hanging="720"/>
      </w:pPr>
      <w:rPr>
        <w:rFonts w:hint="default"/>
      </w:rPr>
    </w:lvl>
    <w:lvl w:ilvl="1" w:tplc="C204C334">
      <w:start w:val="1"/>
      <w:numFmt w:val="decimal"/>
      <w:lvlText w:val="%2."/>
      <w:lvlJc w:val="left"/>
      <w:pPr>
        <w:ind w:left="1406" w:hanging="360"/>
      </w:pPr>
      <w:rPr>
        <w:rFonts w:hint="default"/>
      </w:r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23">
    <w:nsid w:val="3E755B34"/>
    <w:multiLevelType w:val="hybridMultilevel"/>
    <w:tmpl w:val="99B66724"/>
    <w:lvl w:ilvl="0" w:tplc="A0427944">
      <w:start w:val="1"/>
      <w:numFmt w:val="taiwaneseCountingThousand"/>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nsid w:val="41F62C36"/>
    <w:multiLevelType w:val="hybridMultilevel"/>
    <w:tmpl w:val="0EB22EB0"/>
    <w:lvl w:ilvl="0" w:tplc="34087E70">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5">
    <w:nsid w:val="44066D0B"/>
    <w:multiLevelType w:val="hybridMultilevel"/>
    <w:tmpl w:val="51C8C006"/>
    <w:lvl w:ilvl="0" w:tplc="EC3EB2AE">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46B018A2"/>
    <w:multiLevelType w:val="hybridMultilevel"/>
    <w:tmpl w:val="694AD264"/>
    <w:lvl w:ilvl="0" w:tplc="6A965DCA">
      <w:start w:val="1"/>
      <w:numFmt w:val="taiwaneseCountingThousand"/>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7">
    <w:nsid w:val="47F55688"/>
    <w:multiLevelType w:val="hybridMultilevel"/>
    <w:tmpl w:val="DCDA1862"/>
    <w:lvl w:ilvl="0" w:tplc="1DC44DFA">
      <w:start w:val="1"/>
      <w:numFmt w:val="decimal"/>
      <w:lvlText w:val="(%1)"/>
      <w:lvlJc w:val="left"/>
      <w:pPr>
        <w:ind w:left="2062" w:hanging="720"/>
      </w:pPr>
      <w:rPr>
        <w:rFonts w:hint="default"/>
      </w:rPr>
    </w:lvl>
    <w:lvl w:ilvl="1" w:tplc="04090019" w:tentative="1">
      <w:start w:val="1"/>
      <w:numFmt w:val="ideographTraditional"/>
      <w:lvlText w:val="%2、"/>
      <w:lvlJc w:val="left"/>
      <w:pPr>
        <w:ind w:left="2302" w:hanging="480"/>
      </w:pPr>
    </w:lvl>
    <w:lvl w:ilvl="2" w:tplc="0409001B" w:tentative="1">
      <w:start w:val="1"/>
      <w:numFmt w:val="lowerRoman"/>
      <w:lvlText w:val="%3."/>
      <w:lvlJc w:val="right"/>
      <w:pPr>
        <w:ind w:left="2782" w:hanging="480"/>
      </w:pPr>
    </w:lvl>
    <w:lvl w:ilvl="3" w:tplc="0409000F" w:tentative="1">
      <w:start w:val="1"/>
      <w:numFmt w:val="decimal"/>
      <w:lvlText w:val="%4."/>
      <w:lvlJc w:val="left"/>
      <w:pPr>
        <w:ind w:left="3262" w:hanging="480"/>
      </w:pPr>
    </w:lvl>
    <w:lvl w:ilvl="4" w:tplc="04090019" w:tentative="1">
      <w:start w:val="1"/>
      <w:numFmt w:val="ideographTraditional"/>
      <w:lvlText w:val="%5、"/>
      <w:lvlJc w:val="left"/>
      <w:pPr>
        <w:ind w:left="3742" w:hanging="480"/>
      </w:pPr>
    </w:lvl>
    <w:lvl w:ilvl="5" w:tplc="0409001B" w:tentative="1">
      <w:start w:val="1"/>
      <w:numFmt w:val="lowerRoman"/>
      <w:lvlText w:val="%6."/>
      <w:lvlJc w:val="right"/>
      <w:pPr>
        <w:ind w:left="4222" w:hanging="480"/>
      </w:pPr>
    </w:lvl>
    <w:lvl w:ilvl="6" w:tplc="0409000F" w:tentative="1">
      <w:start w:val="1"/>
      <w:numFmt w:val="decimal"/>
      <w:lvlText w:val="%7."/>
      <w:lvlJc w:val="left"/>
      <w:pPr>
        <w:ind w:left="4702" w:hanging="480"/>
      </w:pPr>
    </w:lvl>
    <w:lvl w:ilvl="7" w:tplc="04090019" w:tentative="1">
      <w:start w:val="1"/>
      <w:numFmt w:val="ideographTraditional"/>
      <w:lvlText w:val="%8、"/>
      <w:lvlJc w:val="left"/>
      <w:pPr>
        <w:ind w:left="5182" w:hanging="480"/>
      </w:pPr>
    </w:lvl>
    <w:lvl w:ilvl="8" w:tplc="0409001B" w:tentative="1">
      <w:start w:val="1"/>
      <w:numFmt w:val="lowerRoman"/>
      <w:lvlText w:val="%9."/>
      <w:lvlJc w:val="right"/>
      <w:pPr>
        <w:ind w:left="5662" w:hanging="480"/>
      </w:pPr>
    </w:lvl>
  </w:abstractNum>
  <w:abstractNum w:abstractNumId="28">
    <w:nsid w:val="49F45E8A"/>
    <w:multiLevelType w:val="hybridMultilevel"/>
    <w:tmpl w:val="DBBAEE22"/>
    <w:lvl w:ilvl="0" w:tplc="C41CE4FA">
      <w:start w:val="1"/>
      <w:numFmt w:val="taiwaneseCountingThousand"/>
      <w:lvlText w:val="%1、"/>
      <w:lvlJc w:val="left"/>
      <w:pPr>
        <w:tabs>
          <w:tab w:val="num" w:pos="900"/>
        </w:tabs>
        <w:ind w:left="900" w:hanging="720"/>
      </w:pPr>
      <w:rPr>
        <w:rFonts w:hint="eastAsia"/>
      </w:rPr>
    </w:lvl>
    <w:lvl w:ilvl="1" w:tplc="04090019" w:tentative="1">
      <w:start w:val="1"/>
      <w:numFmt w:val="ideographTraditional"/>
      <w:lvlText w:val="%2、"/>
      <w:lvlJc w:val="left"/>
      <w:pPr>
        <w:tabs>
          <w:tab w:val="num" w:pos="1140"/>
        </w:tabs>
        <w:ind w:left="1140" w:hanging="480"/>
      </w:pPr>
    </w:lvl>
    <w:lvl w:ilvl="2" w:tplc="0409001B" w:tentative="1">
      <w:start w:val="1"/>
      <w:numFmt w:val="lowerRoman"/>
      <w:lvlText w:val="%3."/>
      <w:lvlJc w:val="right"/>
      <w:pPr>
        <w:tabs>
          <w:tab w:val="num" w:pos="1620"/>
        </w:tabs>
        <w:ind w:left="1620" w:hanging="480"/>
      </w:pPr>
    </w:lvl>
    <w:lvl w:ilvl="3" w:tplc="0409000F" w:tentative="1">
      <w:start w:val="1"/>
      <w:numFmt w:val="decimal"/>
      <w:lvlText w:val="%4."/>
      <w:lvlJc w:val="left"/>
      <w:pPr>
        <w:tabs>
          <w:tab w:val="num" w:pos="2100"/>
        </w:tabs>
        <w:ind w:left="2100" w:hanging="480"/>
      </w:pPr>
    </w:lvl>
    <w:lvl w:ilvl="4" w:tplc="04090019" w:tentative="1">
      <w:start w:val="1"/>
      <w:numFmt w:val="ideographTraditional"/>
      <w:lvlText w:val="%5、"/>
      <w:lvlJc w:val="left"/>
      <w:pPr>
        <w:tabs>
          <w:tab w:val="num" w:pos="2580"/>
        </w:tabs>
        <w:ind w:left="2580" w:hanging="480"/>
      </w:pPr>
    </w:lvl>
    <w:lvl w:ilvl="5" w:tplc="0409001B" w:tentative="1">
      <w:start w:val="1"/>
      <w:numFmt w:val="lowerRoman"/>
      <w:lvlText w:val="%6."/>
      <w:lvlJc w:val="right"/>
      <w:pPr>
        <w:tabs>
          <w:tab w:val="num" w:pos="3060"/>
        </w:tabs>
        <w:ind w:left="3060" w:hanging="480"/>
      </w:pPr>
    </w:lvl>
    <w:lvl w:ilvl="6" w:tplc="0409000F" w:tentative="1">
      <w:start w:val="1"/>
      <w:numFmt w:val="decimal"/>
      <w:lvlText w:val="%7."/>
      <w:lvlJc w:val="left"/>
      <w:pPr>
        <w:tabs>
          <w:tab w:val="num" w:pos="3540"/>
        </w:tabs>
        <w:ind w:left="3540" w:hanging="480"/>
      </w:pPr>
    </w:lvl>
    <w:lvl w:ilvl="7" w:tplc="04090019" w:tentative="1">
      <w:start w:val="1"/>
      <w:numFmt w:val="ideographTraditional"/>
      <w:lvlText w:val="%8、"/>
      <w:lvlJc w:val="left"/>
      <w:pPr>
        <w:tabs>
          <w:tab w:val="num" w:pos="4020"/>
        </w:tabs>
        <w:ind w:left="4020" w:hanging="480"/>
      </w:pPr>
    </w:lvl>
    <w:lvl w:ilvl="8" w:tplc="0409001B" w:tentative="1">
      <w:start w:val="1"/>
      <w:numFmt w:val="lowerRoman"/>
      <w:lvlText w:val="%9."/>
      <w:lvlJc w:val="right"/>
      <w:pPr>
        <w:tabs>
          <w:tab w:val="num" w:pos="4500"/>
        </w:tabs>
        <w:ind w:left="4500" w:hanging="480"/>
      </w:pPr>
    </w:lvl>
  </w:abstractNum>
  <w:abstractNum w:abstractNumId="29">
    <w:nsid w:val="4B293B0B"/>
    <w:multiLevelType w:val="hybridMultilevel"/>
    <w:tmpl w:val="AF805708"/>
    <w:lvl w:ilvl="0" w:tplc="AB44F35C">
      <w:start w:val="1"/>
      <w:numFmt w:val="decimal"/>
      <w:lvlText w:val="%1."/>
      <w:lvlJc w:val="left"/>
      <w:pPr>
        <w:tabs>
          <w:tab w:val="num" w:pos="1718"/>
        </w:tabs>
        <w:ind w:left="1718" w:hanging="360"/>
      </w:pPr>
      <w:rPr>
        <w:rFonts w:hint="eastAsia"/>
      </w:rPr>
    </w:lvl>
    <w:lvl w:ilvl="1" w:tplc="04090019" w:tentative="1">
      <w:start w:val="1"/>
      <w:numFmt w:val="ideographTraditional"/>
      <w:lvlText w:val="%2、"/>
      <w:lvlJc w:val="left"/>
      <w:pPr>
        <w:tabs>
          <w:tab w:val="num" w:pos="2318"/>
        </w:tabs>
        <w:ind w:left="2318" w:hanging="480"/>
      </w:pPr>
    </w:lvl>
    <w:lvl w:ilvl="2" w:tplc="0409001B" w:tentative="1">
      <w:start w:val="1"/>
      <w:numFmt w:val="lowerRoman"/>
      <w:lvlText w:val="%3."/>
      <w:lvlJc w:val="right"/>
      <w:pPr>
        <w:tabs>
          <w:tab w:val="num" w:pos="2798"/>
        </w:tabs>
        <w:ind w:left="2798" w:hanging="480"/>
      </w:pPr>
    </w:lvl>
    <w:lvl w:ilvl="3" w:tplc="0409000F" w:tentative="1">
      <w:start w:val="1"/>
      <w:numFmt w:val="decimal"/>
      <w:lvlText w:val="%4."/>
      <w:lvlJc w:val="left"/>
      <w:pPr>
        <w:tabs>
          <w:tab w:val="num" w:pos="3278"/>
        </w:tabs>
        <w:ind w:left="3278" w:hanging="480"/>
      </w:pPr>
    </w:lvl>
    <w:lvl w:ilvl="4" w:tplc="04090019" w:tentative="1">
      <w:start w:val="1"/>
      <w:numFmt w:val="ideographTraditional"/>
      <w:lvlText w:val="%5、"/>
      <w:lvlJc w:val="left"/>
      <w:pPr>
        <w:tabs>
          <w:tab w:val="num" w:pos="3758"/>
        </w:tabs>
        <w:ind w:left="3758" w:hanging="480"/>
      </w:pPr>
    </w:lvl>
    <w:lvl w:ilvl="5" w:tplc="0409001B" w:tentative="1">
      <w:start w:val="1"/>
      <w:numFmt w:val="lowerRoman"/>
      <w:lvlText w:val="%6."/>
      <w:lvlJc w:val="right"/>
      <w:pPr>
        <w:tabs>
          <w:tab w:val="num" w:pos="4238"/>
        </w:tabs>
        <w:ind w:left="4238" w:hanging="480"/>
      </w:pPr>
    </w:lvl>
    <w:lvl w:ilvl="6" w:tplc="0409000F" w:tentative="1">
      <w:start w:val="1"/>
      <w:numFmt w:val="decimal"/>
      <w:lvlText w:val="%7."/>
      <w:lvlJc w:val="left"/>
      <w:pPr>
        <w:tabs>
          <w:tab w:val="num" w:pos="4718"/>
        </w:tabs>
        <w:ind w:left="4718" w:hanging="480"/>
      </w:pPr>
    </w:lvl>
    <w:lvl w:ilvl="7" w:tplc="04090019" w:tentative="1">
      <w:start w:val="1"/>
      <w:numFmt w:val="ideographTraditional"/>
      <w:lvlText w:val="%8、"/>
      <w:lvlJc w:val="left"/>
      <w:pPr>
        <w:tabs>
          <w:tab w:val="num" w:pos="5198"/>
        </w:tabs>
        <w:ind w:left="5198" w:hanging="480"/>
      </w:pPr>
    </w:lvl>
    <w:lvl w:ilvl="8" w:tplc="0409001B" w:tentative="1">
      <w:start w:val="1"/>
      <w:numFmt w:val="lowerRoman"/>
      <w:lvlText w:val="%9."/>
      <w:lvlJc w:val="right"/>
      <w:pPr>
        <w:tabs>
          <w:tab w:val="num" w:pos="5678"/>
        </w:tabs>
        <w:ind w:left="5678" w:hanging="480"/>
      </w:pPr>
    </w:lvl>
  </w:abstractNum>
  <w:abstractNum w:abstractNumId="30">
    <w:nsid w:val="549403A2"/>
    <w:multiLevelType w:val="hybridMultilevel"/>
    <w:tmpl w:val="AFCA695A"/>
    <w:lvl w:ilvl="0" w:tplc="FBFEC25A">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56443C3E"/>
    <w:multiLevelType w:val="hybridMultilevel"/>
    <w:tmpl w:val="B39863D0"/>
    <w:lvl w:ilvl="0" w:tplc="2982D346">
      <w:start w:val="1"/>
      <w:numFmt w:val="taiwaneseCountingThousand"/>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nsid w:val="6160671C"/>
    <w:multiLevelType w:val="hybridMultilevel"/>
    <w:tmpl w:val="1870F26E"/>
    <w:lvl w:ilvl="0" w:tplc="0BB6C2A8">
      <w:start w:val="1"/>
      <w:numFmt w:val="decimal"/>
      <w:lvlText w:val="%1."/>
      <w:lvlJc w:val="left"/>
      <w:pPr>
        <w:ind w:left="826" w:hanging="360"/>
      </w:pPr>
      <w:rPr>
        <w:rFonts w:hint="default"/>
      </w:rPr>
    </w:lvl>
    <w:lvl w:ilvl="1" w:tplc="04090019" w:tentative="1">
      <w:start w:val="1"/>
      <w:numFmt w:val="ideographTraditional"/>
      <w:lvlText w:val="%2、"/>
      <w:lvlJc w:val="left"/>
      <w:pPr>
        <w:ind w:left="1426" w:hanging="480"/>
      </w:pPr>
    </w:lvl>
    <w:lvl w:ilvl="2" w:tplc="0409001B" w:tentative="1">
      <w:start w:val="1"/>
      <w:numFmt w:val="lowerRoman"/>
      <w:lvlText w:val="%3."/>
      <w:lvlJc w:val="right"/>
      <w:pPr>
        <w:ind w:left="1906" w:hanging="480"/>
      </w:pPr>
    </w:lvl>
    <w:lvl w:ilvl="3" w:tplc="0409000F" w:tentative="1">
      <w:start w:val="1"/>
      <w:numFmt w:val="decimal"/>
      <w:lvlText w:val="%4."/>
      <w:lvlJc w:val="left"/>
      <w:pPr>
        <w:ind w:left="2386" w:hanging="480"/>
      </w:pPr>
    </w:lvl>
    <w:lvl w:ilvl="4" w:tplc="04090019" w:tentative="1">
      <w:start w:val="1"/>
      <w:numFmt w:val="ideographTraditional"/>
      <w:lvlText w:val="%5、"/>
      <w:lvlJc w:val="left"/>
      <w:pPr>
        <w:ind w:left="2866" w:hanging="480"/>
      </w:pPr>
    </w:lvl>
    <w:lvl w:ilvl="5" w:tplc="0409001B" w:tentative="1">
      <w:start w:val="1"/>
      <w:numFmt w:val="lowerRoman"/>
      <w:lvlText w:val="%6."/>
      <w:lvlJc w:val="right"/>
      <w:pPr>
        <w:ind w:left="3346" w:hanging="480"/>
      </w:pPr>
    </w:lvl>
    <w:lvl w:ilvl="6" w:tplc="0409000F" w:tentative="1">
      <w:start w:val="1"/>
      <w:numFmt w:val="decimal"/>
      <w:lvlText w:val="%7."/>
      <w:lvlJc w:val="left"/>
      <w:pPr>
        <w:ind w:left="3826" w:hanging="480"/>
      </w:pPr>
    </w:lvl>
    <w:lvl w:ilvl="7" w:tplc="04090019" w:tentative="1">
      <w:start w:val="1"/>
      <w:numFmt w:val="ideographTraditional"/>
      <w:lvlText w:val="%8、"/>
      <w:lvlJc w:val="left"/>
      <w:pPr>
        <w:ind w:left="4306" w:hanging="480"/>
      </w:pPr>
    </w:lvl>
    <w:lvl w:ilvl="8" w:tplc="0409001B" w:tentative="1">
      <w:start w:val="1"/>
      <w:numFmt w:val="lowerRoman"/>
      <w:lvlText w:val="%9."/>
      <w:lvlJc w:val="right"/>
      <w:pPr>
        <w:ind w:left="4786" w:hanging="480"/>
      </w:pPr>
    </w:lvl>
  </w:abstractNum>
  <w:abstractNum w:abstractNumId="33">
    <w:nsid w:val="61C4598E"/>
    <w:multiLevelType w:val="hybridMultilevel"/>
    <w:tmpl w:val="D1A2D4F2"/>
    <w:lvl w:ilvl="0" w:tplc="1848D07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nsid w:val="62552929"/>
    <w:multiLevelType w:val="hybridMultilevel"/>
    <w:tmpl w:val="924AC156"/>
    <w:lvl w:ilvl="0" w:tplc="69B49AA8">
      <w:start w:val="5"/>
      <w:numFmt w:val="taiwaneseCountingThousand"/>
      <w:lvlText w:val="(%1)"/>
      <w:lvlJc w:val="left"/>
      <w:pPr>
        <w:ind w:left="1286"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nsid w:val="660C185C"/>
    <w:multiLevelType w:val="hybridMultilevel"/>
    <w:tmpl w:val="7AD81CA4"/>
    <w:lvl w:ilvl="0" w:tplc="39306C4C">
      <w:start w:val="1"/>
      <w:numFmt w:val="decimal"/>
      <w:lvlText w:val="%1."/>
      <w:lvlJc w:val="left"/>
      <w:pPr>
        <w:ind w:left="1497" w:hanging="360"/>
      </w:pPr>
      <w:rPr>
        <w:rFonts w:hint="default"/>
      </w:rPr>
    </w:lvl>
    <w:lvl w:ilvl="1" w:tplc="352684B0">
      <w:start w:val="1"/>
      <w:numFmt w:val="decimal"/>
      <w:lvlText w:val="(%2)"/>
      <w:lvlJc w:val="left"/>
      <w:pPr>
        <w:ind w:left="2022" w:hanging="405"/>
      </w:pPr>
      <w:rPr>
        <w:rFonts w:hint="default"/>
      </w:rPr>
    </w:lvl>
    <w:lvl w:ilvl="2" w:tplc="0409001B" w:tentative="1">
      <w:start w:val="1"/>
      <w:numFmt w:val="lowerRoman"/>
      <w:lvlText w:val="%3."/>
      <w:lvlJc w:val="right"/>
      <w:pPr>
        <w:ind w:left="2577" w:hanging="480"/>
      </w:pPr>
    </w:lvl>
    <w:lvl w:ilvl="3" w:tplc="0409000F" w:tentative="1">
      <w:start w:val="1"/>
      <w:numFmt w:val="decimal"/>
      <w:lvlText w:val="%4."/>
      <w:lvlJc w:val="left"/>
      <w:pPr>
        <w:ind w:left="3057" w:hanging="480"/>
      </w:pPr>
    </w:lvl>
    <w:lvl w:ilvl="4" w:tplc="04090019" w:tentative="1">
      <w:start w:val="1"/>
      <w:numFmt w:val="ideographTraditional"/>
      <w:lvlText w:val="%5、"/>
      <w:lvlJc w:val="left"/>
      <w:pPr>
        <w:ind w:left="3537" w:hanging="480"/>
      </w:pPr>
    </w:lvl>
    <w:lvl w:ilvl="5" w:tplc="0409001B" w:tentative="1">
      <w:start w:val="1"/>
      <w:numFmt w:val="lowerRoman"/>
      <w:lvlText w:val="%6."/>
      <w:lvlJc w:val="right"/>
      <w:pPr>
        <w:ind w:left="4017" w:hanging="480"/>
      </w:pPr>
    </w:lvl>
    <w:lvl w:ilvl="6" w:tplc="0409000F" w:tentative="1">
      <w:start w:val="1"/>
      <w:numFmt w:val="decimal"/>
      <w:lvlText w:val="%7."/>
      <w:lvlJc w:val="left"/>
      <w:pPr>
        <w:ind w:left="4497" w:hanging="480"/>
      </w:pPr>
    </w:lvl>
    <w:lvl w:ilvl="7" w:tplc="04090019" w:tentative="1">
      <w:start w:val="1"/>
      <w:numFmt w:val="ideographTraditional"/>
      <w:lvlText w:val="%8、"/>
      <w:lvlJc w:val="left"/>
      <w:pPr>
        <w:ind w:left="4977" w:hanging="480"/>
      </w:pPr>
    </w:lvl>
    <w:lvl w:ilvl="8" w:tplc="0409001B" w:tentative="1">
      <w:start w:val="1"/>
      <w:numFmt w:val="lowerRoman"/>
      <w:lvlText w:val="%9."/>
      <w:lvlJc w:val="right"/>
      <w:pPr>
        <w:ind w:left="5457" w:hanging="480"/>
      </w:pPr>
    </w:lvl>
  </w:abstractNum>
  <w:abstractNum w:abstractNumId="36">
    <w:nsid w:val="69856A8D"/>
    <w:multiLevelType w:val="hybridMultilevel"/>
    <w:tmpl w:val="D8526268"/>
    <w:lvl w:ilvl="0" w:tplc="A6C0AE94">
      <w:start w:val="1"/>
      <w:numFmt w:val="decimal"/>
      <w:lvlText w:val="%1."/>
      <w:lvlJc w:val="left"/>
      <w:pPr>
        <w:ind w:left="465"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nsid w:val="6C293A06"/>
    <w:multiLevelType w:val="hybridMultilevel"/>
    <w:tmpl w:val="53D6CADC"/>
    <w:lvl w:ilvl="0" w:tplc="F39A237C">
      <w:start w:val="1"/>
      <w:numFmt w:val="decimal"/>
      <w:lvlText w:val="%1."/>
      <w:lvlJc w:val="left"/>
      <w:pPr>
        <w:ind w:left="465"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nsid w:val="712608F8"/>
    <w:multiLevelType w:val="hybridMultilevel"/>
    <w:tmpl w:val="7AD81CA4"/>
    <w:lvl w:ilvl="0" w:tplc="39306C4C">
      <w:start w:val="1"/>
      <w:numFmt w:val="decimal"/>
      <w:lvlText w:val="%1."/>
      <w:lvlJc w:val="left"/>
      <w:pPr>
        <w:ind w:left="1497" w:hanging="360"/>
      </w:pPr>
      <w:rPr>
        <w:rFonts w:hint="default"/>
      </w:rPr>
    </w:lvl>
    <w:lvl w:ilvl="1" w:tplc="352684B0">
      <w:start w:val="1"/>
      <w:numFmt w:val="decimal"/>
      <w:lvlText w:val="(%2)"/>
      <w:lvlJc w:val="left"/>
      <w:pPr>
        <w:ind w:left="2022" w:hanging="405"/>
      </w:pPr>
      <w:rPr>
        <w:rFonts w:hint="default"/>
      </w:rPr>
    </w:lvl>
    <w:lvl w:ilvl="2" w:tplc="0409001B" w:tentative="1">
      <w:start w:val="1"/>
      <w:numFmt w:val="lowerRoman"/>
      <w:lvlText w:val="%3."/>
      <w:lvlJc w:val="right"/>
      <w:pPr>
        <w:ind w:left="2577" w:hanging="480"/>
      </w:pPr>
    </w:lvl>
    <w:lvl w:ilvl="3" w:tplc="0409000F" w:tentative="1">
      <w:start w:val="1"/>
      <w:numFmt w:val="decimal"/>
      <w:lvlText w:val="%4."/>
      <w:lvlJc w:val="left"/>
      <w:pPr>
        <w:ind w:left="3057" w:hanging="480"/>
      </w:pPr>
    </w:lvl>
    <w:lvl w:ilvl="4" w:tplc="04090019" w:tentative="1">
      <w:start w:val="1"/>
      <w:numFmt w:val="ideographTraditional"/>
      <w:lvlText w:val="%5、"/>
      <w:lvlJc w:val="left"/>
      <w:pPr>
        <w:ind w:left="3537" w:hanging="480"/>
      </w:pPr>
    </w:lvl>
    <w:lvl w:ilvl="5" w:tplc="0409001B" w:tentative="1">
      <w:start w:val="1"/>
      <w:numFmt w:val="lowerRoman"/>
      <w:lvlText w:val="%6."/>
      <w:lvlJc w:val="right"/>
      <w:pPr>
        <w:ind w:left="4017" w:hanging="480"/>
      </w:pPr>
    </w:lvl>
    <w:lvl w:ilvl="6" w:tplc="0409000F" w:tentative="1">
      <w:start w:val="1"/>
      <w:numFmt w:val="decimal"/>
      <w:lvlText w:val="%7."/>
      <w:lvlJc w:val="left"/>
      <w:pPr>
        <w:ind w:left="4497" w:hanging="480"/>
      </w:pPr>
    </w:lvl>
    <w:lvl w:ilvl="7" w:tplc="04090019" w:tentative="1">
      <w:start w:val="1"/>
      <w:numFmt w:val="ideographTraditional"/>
      <w:lvlText w:val="%8、"/>
      <w:lvlJc w:val="left"/>
      <w:pPr>
        <w:ind w:left="4977" w:hanging="480"/>
      </w:pPr>
    </w:lvl>
    <w:lvl w:ilvl="8" w:tplc="0409001B" w:tentative="1">
      <w:start w:val="1"/>
      <w:numFmt w:val="lowerRoman"/>
      <w:lvlText w:val="%9."/>
      <w:lvlJc w:val="right"/>
      <w:pPr>
        <w:ind w:left="5457" w:hanging="480"/>
      </w:pPr>
    </w:lvl>
  </w:abstractNum>
  <w:abstractNum w:abstractNumId="39">
    <w:nsid w:val="71312F95"/>
    <w:multiLevelType w:val="hybridMultilevel"/>
    <w:tmpl w:val="7AD81CA4"/>
    <w:lvl w:ilvl="0" w:tplc="39306C4C">
      <w:start w:val="1"/>
      <w:numFmt w:val="decimal"/>
      <w:lvlText w:val="%1."/>
      <w:lvlJc w:val="left"/>
      <w:pPr>
        <w:ind w:left="1497" w:hanging="360"/>
      </w:pPr>
      <w:rPr>
        <w:rFonts w:hint="default"/>
      </w:rPr>
    </w:lvl>
    <w:lvl w:ilvl="1" w:tplc="352684B0">
      <w:start w:val="1"/>
      <w:numFmt w:val="decimal"/>
      <w:lvlText w:val="(%2)"/>
      <w:lvlJc w:val="left"/>
      <w:pPr>
        <w:ind w:left="2022" w:hanging="405"/>
      </w:pPr>
      <w:rPr>
        <w:rFonts w:hint="default"/>
      </w:rPr>
    </w:lvl>
    <w:lvl w:ilvl="2" w:tplc="0409001B" w:tentative="1">
      <w:start w:val="1"/>
      <w:numFmt w:val="lowerRoman"/>
      <w:lvlText w:val="%3."/>
      <w:lvlJc w:val="right"/>
      <w:pPr>
        <w:ind w:left="2577" w:hanging="480"/>
      </w:pPr>
    </w:lvl>
    <w:lvl w:ilvl="3" w:tplc="0409000F" w:tentative="1">
      <w:start w:val="1"/>
      <w:numFmt w:val="decimal"/>
      <w:lvlText w:val="%4."/>
      <w:lvlJc w:val="left"/>
      <w:pPr>
        <w:ind w:left="3057" w:hanging="480"/>
      </w:pPr>
    </w:lvl>
    <w:lvl w:ilvl="4" w:tplc="04090019" w:tentative="1">
      <w:start w:val="1"/>
      <w:numFmt w:val="ideographTraditional"/>
      <w:lvlText w:val="%5、"/>
      <w:lvlJc w:val="left"/>
      <w:pPr>
        <w:ind w:left="3537" w:hanging="480"/>
      </w:pPr>
    </w:lvl>
    <w:lvl w:ilvl="5" w:tplc="0409001B" w:tentative="1">
      <w:start w:val="1"/>
      <w:numFmt w:val="lowerRoman"/>
      <w:lvlText w:val="%6."/>
      <w:lvlJc w:val="right"/>
      <w:pPr>
        <w:ind w:left="4017" w:hanging="480"/>
      </w:pPr>
    </w:lvl>
    <w:lvl w:ilvl="6" w:tplc="0409000F" w:tentative="1">
      <w:start w:val="1"/>
      <w:numFmt w:val="decimal"/>
      <w:lvlText w:val="%7."/>
      <w:lvlJc w:val="left"/>
      <w:pPr>
        <w:ind w:left="4497" w:hanging="480"/>
      </w:pPr>
    </w:lvl>
    <w:lvl w:ilvl="7" w:tplc="04090019" w:tentative="1">
      <w:start w:val="1"/>
      <w:numFmt w:val="ideographTraditional"/>
      <w:lvlText w:val="%8、"/>
      <w:lvlJc w:val="left"/>
      <w:pPr>
        <w:ind w:left="4977" w:hanging="480"/>
      </w:pPr>
    </w:lvl>
    <w:lvl w:ilvl="8" w:tplc="0409001B" w:tentative="1">
      <w:start w:val="1"/>
      <w:numFmt w:val="lowerRoman"/>
      <w:lvlText w:val="%9."/>
      <w:lvlJc w:val="right"/>
      <w:pPr>
        <w:ind w:left="5457" w:hanging="480"/>
      </w:pPr>
    </w:lvl>
  </w:abstractNum>
  <w:abstractNum w:abstractNumId="40">
    <w:nsid w:val="72015957"/>
    <w:multiLevelType w:val="hybridMultilevel"/>
    <w:tmpl w:val="749E7500"/>
    <w:lvl w:ilvl="0" w:tplc="04090015">
      <w:start w:val="1"/>
      <w:numFmt w:val="taiwaneseCountingThousand"/>
      <w:lvlText w:val="%1、"/>
      <w:lvlJc w:val="left"/>
      <w:pPr>
        <w:ind w:left="2465"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nsid w:val="74547CFD"/>
    <w:multiLevelType w:val="hybridMultilevel"/>
    <w:tmpl w:val="1324929E"/>
    <w:lvl w:ilvl="0" w:tplc="BE60E648">
      <w:start w:val="1"/>
      <w:numFmt w:val="decimal"/>
      <w:lvlText w:val="%1."/>
      <w:lvlJc w:val="left"/>
      <w:pPr>
        <w:tabs>
          <w:tab w:val="num" w:pos="1354"/>
        </w:tabs>
        <w:ind w:left="1354" w:hanging="360"/>
      </w:pPr>
      <w:rPr>
        <w:rFonts w:cs="Times New Roman" w:hint="eastAsia"/>
      </w:rPr>
    </w:lvl>
    <w:lvl w:ilvl="1" w:tplc="04090019" w:tentative="1">
      <w:start w:val="1"/>
      <w:numFmt w:val="ideographTraditional"/>
      <w:lvlText w:val="%2、"/>
      <w:lvlJc w:val="left"/>
      <w:pPr>
        <w:tabs>
          <w:tab w:val="num" w:pos="1954"/>
        </w:tabs>
        <w:ind w:left="1954" w:hanging="480"/>
      </w:pPr>
      <w:rPr>
        <w:rFonts w:cs="Times New Roman"/>
      </w:rPr>
    </w:lvl>
    <w:lvl w:ilvl="2" w:tplc="0409001B" w:tentative="1">
      <w:start w:val="1"/>
      <w:numFmt w:val="lowerRoman"/>
      <w:lvlText w:val="%3."/>
      <w:lvlJc w:val="right"/>
      <w:pPr>
        <w:tabs>
          <w:tab w:val="num" w:pos="2434"/>
        </w:tabs>
        <w:ind w:left="2434" w:hanging="480"/>
      </w:pPr>
      <w:rPr>
        <w:rFonts w:cs="Times New Roman"/>
      </w:rPr>
    </w:lvl>
    <w:lvl w:ilvl="3" w:tplc="0409000F" w:tentative="1">
      <w:start w:val="1"/>
      <w:numFmt w:val="decimal"/>
      <w:lvlText w:val="%4."/>
      <w:lvlJc w:val="left"/>
      <w:pPr>
        <w:tabs>
          <w:tab w:val="num" w:pos="2914"/>
        </w:tabs>
        <w:ind w:left="2914" w:hanging="480"/>
      </w:pPr>
      <w:rPr>
        <w:rFonts w:cs="Times New Roman"/>
      </w:rPr>
    </w:lvl>
    <w:lvl w:ilvl="4" w:tplc="04090019" w:tentative="1">
      <w:start w:val="1"/>
      <w:numFmt w:val="ideographTraditional"/>
      <w:lvlText w:val="%5、"/>
      <w:lvlJc w:val="left"/>
      <w:pPr>
        <w:tabs>
          <w:tab w:val="num" w:pos="3394"/>
        </w:tabs>
        <w:ind w:left="3394" w:hanging="480"/>
      </w:pPr>
      <w:rPr>
        <w:rFonts w:cs="Times New Roman"/>
      </w:rPr>
    </w:lvl>
    <w:lvl w:ilvl="5" w:tplc="0409001B" w:tentative="1">
      <w:start w:val="1"/>
      <w:numFmt w:val="lowerRoman"/>
      <w:lvlText w:val="%6."/>
      <w:lvlJc w:val="right"/>
      <w:pPr>
        <w:tabs>
          <w:tab w:val="num" w:pos="3874"/>
        </w:tabs>
        <w:ind w:left="3874" w:hanging="480"/>
      </w:pPr>
      <w:rPr>
        <w:rFonts w:cs="Times New Roman"/>
      </w:rPr>
    </w:lvl>
    <w:lvl w:ilvl="6" w:tplc="0409000F" w:tentative="1">
      <w:start w:val="1"/>
      <w:numFmt w:val="decimal"/>
      <w:lvlText w:val="%7."/>
      <w:lvlJc w:val="left"/>
      <w:pPr>
        <w:tabs>
          <w:tab w:val="num" w:pos="4354"/>
        </w:tabs>
        <w:ind w:left="4354" w:hanging="480"/>
      </w:pPr>
      <w:rPr>
        <w:rFonts w:cs="Times New Roman"/>
      </w:rPr>
    </w:lvl>
    <w:lvl w:ilvl="7" w:tplc="04090019" w:tentative="1">
      <w:start w:val="1"/>
      <w:numFmt w:val="ideographTraditional"/>
      <w:lvlText w:val="%8、"/>
      <w:lvlJc w:val="left"/>
      <w:pPr>
        <w:tabs>
          <w:tab w:val="num" w:pos="4834"/>
        </w:tabs>
        <w:ind w:left="4834" w:hanging="480"/>
      </w:pPr>
      <w:rPr>
        <w:rFonts w:cs="Times New Roman"/>
      </w:rPr>
    </w:lvl>
    <w:lvl w:ilvl="8" w:tplc="0409001B" w:tentative="1">
      <w:start w:val="1"/>
      <w:numFmt w:val="lowerRoman"/>
      <w:lvlText w:val="%9."/>
      <w:lvlJc w:val="right"/>
      <w:pPr>
        <w:tabs>
          <w:tab w:val="num" w:pos="5314"/>
        </w:tabs>
        <w:ind w:left="5314" w:hanging="480"/>
      </w:pPr>
      <w:rPr>
        <w:rFonts w:cs="Times New Roman"/>
      </w:rPr>
    </w:lvl>
  </w:abstractNum>
  <w:abstractNum w:abstractNumId="42">
    <w:nsid w:val="750102CB"/>
    <w:multiLevelType w:val="hybridMultilevel"/>
    <w:tmpl w:val="18EED2D6"/>
    <w:lvl w:ilvl="0" w:tplc="0409000F">
      <w:start w:val="1"/>
      <w:numFmt w:val="decimal"/>
      <w:lvlText w:val="%1."/>
      <w:lvlJc w:val="left"/>
      <w:pPr>
        <w:ind w:left="465" w:hanging="360"/>
      </w:pPr>
      <w:rPr>
        <w:rFonts w:hint="default"/>
      </w:rPr>
    </w:lvl>
    <w:lvl w:ilvl="1" w:tplc="04090019" w:tentative="1">
      <w:start w:val="1"/>
      <w:numFmt w:val="ideographTraditional"/>
      <w:lvlText w:val="%2、"/>
      <w:lvlJc w:val="left"/>
      <w:pPr>
        <w:ind w:left="1065" w:hanging="480"/>
      </w:pPr>
    </w:lvl>
    <w:lvl w:ilvl="2" w:tplc="0409001B" w:tentative="1">
      <w:start w:val="1"/>
      <w:numFmt w:val="lowerRoman"/>
      <w:lvlText w:val="%3."/>
      <w:lvlJc w:val="right"/>
      <w:pPr>
        <w:ind w:left="1545" w:hanging="480"/>
      </w:pPr>
    </w:lvl>
    <w:lvl w:ilvl="3" w:tplc="0409000F" w:tentative="1">
      <w:start w:val="1"/>
      <w:numFmt w:val="decimal"/>
      <w:lvlText w:val="%4."/>
      <w:lvlJc w:val="left"/>
      <w:pPr>
        <w:ind w:left="2025" w:hanging="480"/>
      </w:pPr>
    </w:lvl>
    <w:lvl w:ilvl="4" w:tplc="04090019" w:tentative="1">
      <w:start w:val="1"/>
      <w:numFmt w:val="ideographTraditional"/>
      <w:lvlText w:val="%5、"/>
      <w:lvlJc w:val="left"/>
      <w:pPr>
        <w:ind w:left="2505" w:hanging="480"/>
      </w:pPr>
    </w:lvl>
    <w:lvl w:ilvl="5" w:tplc="0409001B" w:tentative="1">
      <w:start w:val="1"/>
      <w:numFmt w:val="lowerRoman"/>
      <w:lvlText w:val="%6."/>
      <w:lvlJc w:val="right"/>
      <w:pPr>
        <w:ind w:left="2985" w:hanging="480"/>
      </w:pPr>
    </w:lvl>
    <w:lvl w:ilvl="6" w:tplc="0409000F" w:tentative="1">
      <w:start w:val="1"/>
      <w:numFmt w:val="decimal"/>
      <w:lvlText w:val="%7."/>
      <w:lvlJc w:val="left"/>
      <w:pPr>
        <w:ind w:left="3465" w:hanging="480"/>
      </w:pPr>
    </w:lvl>
    <w:lvl w:ilvl="7" w:tplc="04090019" w:tentative="1">
      <w:start w:val="1"/>
      <w:numFmt w:val="ideographTraditional"/>
      <w:lvlText w:val="%8、"/>
      <w:lvlJc w:val="left"/>
      <w:pPr>
        <w:ind w:left="3945" w:hanging="480"/>
      </w:pPr>
    </w:lvl>
    <w:lvl w:ilvl="8" w:tplc="0409001B" w:tentative="1">
      <w:start w:val="1"/>
      <w:numFmt w:val="lowerRoman"/>
      <w:lvlText w:val="%9."/>
      <w:lvlJc w:val="right"/>
      <w:pPr>
        <w:ind w:left="4425" w:hanging="480"/>
      </w:pPr>
    </w:lvl>
  </w:abstractNum>
  <w:abstractNum w:abstractNumId="43">
    <w:nsid w:val="75495180"/>
    <w:multiLevelType w:val="hybridMultilevel"/>
    <w:tmpl w:val="F9968DE4"/>
    <w:lvl w:ilvl="0" w:tplc="EE7EFB10">
      <w:start w:val="1"/>
      <w:numFmt w:val="decimal"/>
      <w:lvlText w:val="(%1)"/>
      <w:lvlJc w:val="left"/>
      <w:pPr>
        <w:ind w:left="1440" w:hanging="960"/>
      </w:pPr>
      <w:rPr>
        <w:rFonts w:ascii="標楷體" w:eastAsia="標楷體" w:hAnsi="標楷體" w:cs="Times New Roman"/>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4">
    <w:nsid w:val="75871CDB"/>
    <w:multiLevelType w:val="multilevel"/>
    <w:tmpl w:val="5B44988C"/>
    <w:lvl w:ilvl="0">
      <w:start w:val="1"/>
      <w:numFmt w:val="taiwaneseCountingThousand"/>
      <w:pStyle w:val="a"/>
      <w:lvlText w:val="%1、"/>
      <w:lvlJc w:val="left"/>
      <w:pPr>
        <w:tabs>
          <w:tab w:val="num" w:pos="970"/>
        </w:tabs>
        <w:ind w:left="970" w:hanging="647"/>
      </w:pPr>
      <w:rPr>
        <w:rFonts w:ascii="標楷體" w:eastAsia="標楷體" w:hint="eastAsia"/>
        <w:b w:val="0"/>
        <w:i w:val="0"/>
        <w:sz w:val="28"/>
      </w:rPr>
    </w:lvl>
    <w:lvl w:ilvl="1">
      <w:start w:val="1"/>
      <w:numFmt w:val="taiwaneseCountingThousand"/>
      <w:pStyle w:val="a0"/>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28"/>
        </w:tabs>
        <w:ind w:left="1928" w:hanging="624"/>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num w:numId="1">
    <w:abstractNumId w:val="13"/>
  </w:num>
  <w:num w:numId="2">
    <w:abstractNumId w:val="28"/>
  </w:num>
  <w:num w:numId="3">
    <w:abstractNumId w:val="11"/>
  </w:num>
  <w:num w:numId="4">
    <w:abstractNumId w:val="29"/>
  </w:num>
  <w:num w:numId="5">
    <w:abstractNumId w:val="32"/>
  </w:num>
  <w:num w:numId="6">
    <w:abstractNumId w:val="18"/>
  </w:num>
  <w:num w:numId="7">
    <w:abstractNumId w:val="2"/>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1"/>
  </w:num>
  <w:num w:numId="11">
    <w:abstractNumId w:val="43"/>
  </w:num>
  <w:num w:numId="12">
    <w:abstractNumId w:val="30"/>
  </w:num>
  <w:num w:numId="13">
    <w:abstractNumId w:val="15"/>
  </w:num>
  <w:num w:numId="14">
    <w:abstractNumId w:val="6"/>
  </w:num>
  <w:num w:numId="15">
    <w:abstractNumId w:val="22"/>
  </w:num>
  <w:num w:numId="16">
    <w:abstractNumId w:val="39"/>
  </w:num>
  <w:num w:numId="17">
    <w:abstractNumId w:val="8"/>
  </w:num>
  <w:num w:numId="18">
    <w:abstractNumId w:val="40"/>
  </w:num>
  <w:num w:numId="19">
    <w:abstractNumId w:val="25"/>
  </w:num>
  <w:num w:numId="20">
    <w:abstractNumId w:val="17"/>
  </w:num>
  <w:num w:numId="21">
    <w:abstractNumId w:val="3"/>
  </w:num>
  <w:num w:numId="22">
    <w:abstractNumId w:val="0"/>
  </w:num>
  <w:num w:numId="23">
    <w:abstractNumId w:val="20"/>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num>
  <w:num w:numId="26">
    <w:abstractNumId w:val="9"/>
  </w:num>
  <w:num w:numId="27">
    <w:abstractNumId w:val="7"/>
  </w:num>
  <w:num w:numId="28">
    <w:abstractNumId w:val="5"/>
  </w:num>
  <w:num w:numId="29">
    <w:abstractNumId w:val="35"/>
  </w:num>
  <w:num w:numId="30">
    <w:abstractNumId w:val="38"/>
  </w:num>
  <w:num w:numId="31">
    <w:abstractNumId w:val="14"/>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num>
  <w:num w:numId="34">
    <w:abstractNumId w:val="12"/>
  </w:num>
  <w:num w:numId="35">
    <w:abstractNumId w:val="4"/>
  </w:num>
  <w:num w:numId="36">
    <w:abstractNumId w:val="33"/>
  </w:num>
  <w:num w:numId="37">
    <w:abstractNumId w:val="31"/>
  </w:num>
  <w:num w:numId="38">
    <w:abstractNumId w:val="34"/>
  </w:num>
  <w:num w:numId="39">
    <w:abstractNumId w:val="14"/>
  </w:num>
  <w:num w:numId="40">
    <w:abstractNumId w:val="14"/>
  </w:num>
  <w:num w:numId="41">
    <w:abstractNumId w:val="44"/>
  </w:num>
  <w:num w:numId="42">
    <w:abstractNumId w:val="1"/>
  </w:num>
  <w:num w:numId="43">
    <w:abstractNumId w:val="24"/>
  </w:num>
  <w:num w:numId="44">
    <w:abstractNumId w:val="42"/>
  </w:num>
  <w:num w:numId="45">
    <w:abstractNumId w:val="19"/>
  </w:num>
  <w:num w:numId="46">
    <w:abstractNumId w:val="36"/>
  </w:num>
  <w:num w:numId="47">
    <w:abstractNumId w:val="16"/>
  </w:num>
  <w:num w:numId="48">
    <w:abstractNumId w:val="10"/>
  </w:num>
  <w:num w:numId="49">
    <w:abstractNumId w:val="37"/>
  </w:num>
  <w:num w:numId="5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11468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14D6"/>
    <w:rsid w:val="000008E8"/>
    <w:rsid w:val="00002059"/>
    <w:rsid w:val="00002B77"/>
    <w:rsid w:val="00004B50"/>
    <w:rsid w:val="00006251"/>
    <w:rsid w:val="0000716E"/>
    <w:rsid w:val="00007AF8"/>
    <w:rsid w:val="00007B34"/>
    <w:rsid w:val="000100A4"/>
    <w:rsid w:val="000120F2"/>
    <w:rsid w:val="0001253F"/>
    <w:rsid w:val="000125A3"/>
    <w:rsid w:val="00012663"/>
    <w:rsid w:val="00012949"/>
    <w:rsid w:val="00012A68"/>
    <w:rsid w:val="000140F6"/>
    <w:rsid w:val="00014226"/>
    <w:rsid w:val="00014E4D"/>
    <w:rsid w:val="00016E36"/>
    <w:rsid w:val="00017D59"/>
    <w:rsid w:val="00017F16"/>
    <w:rsid w:val="0002024F"/>
    <w:rsid w:val="0002071C"/>
    <w:rsid w:val="00020C5E"/>
    <w:rsid w:val="00020E63"/>
    <w:rsid w:val="0002102A"/>
    <w:rsid w:val="00021C34"/>
    <w:rsid w:val="000226D7"/>
    <w:rsid w:val="0002275A"/>
    <w:rsid w:val="00023375"/>
    <w:rsid w:val="0002371D"/>
    <w:rsid w:val="00023811"/>
    <w:rsid w:val="00023E2C"/>
    <w:rsid w:val="000255C5"/>
    <w:rsid w:val="00025CE4"/>
    <w:rsid w:val="00025D2D"/>
    <w:rsid w:val="0002684F"/>
    <w:rsid w:val="00026D2E"/>
    <w:rsid w:val="000278DB"/>
    <w:rsid w:val="0003046E"/>
    <w:rsid w:val="00032125"/>
    <w:rsid w:val="000327CF"/>
    <w:rsid w:val="00032800"/>
    <w:rsid w:val="00032E77"/>
    <w:rsid w:val="00033DB7"/>
    <w:rsid w:val="0003675C"/>
    <w:rsid w:val="00036786"/>
    <w:rsid w:val="0003718E"/>
    <w:rsid w:val="00037C26"/>
    <w:rsid w:val="00040268"/>
    <w:rsid w:val="000407E3"/>
    <w:rsid w:val="00041913"/>
    <w:rsid w:val="00042AD2"/>
    <w:rsid w:val="00042B4A"/>
    <w:rsid w:val="00042E03"/>
    <w:rsid w:val="000431EB"/>
    <w:rsid w:val="00043359"/>
    <w:rsid w:val="00043943"/>
    <w:rsid w:val="00044466"/>
    <w:rsid w:val="00044B8A"/>
    <w:rsid w:val="00044FC6"/>
    <w:rsid w:val="00045DDE"/>
    <w:rsid w:val="000474B2"/>
    <w:rsid w:val="00051132"/>
    <w:rsid w:val="000512B9"/>
    <w:rsid w:val="000513CE"/>
    <w:rsid w:val="00051A35"/>
    <w:rsid w:val="00053509"/>
    <w:rsid w:val="0005449B"/>
    <w:rsid w:val="00054A1F"/>
    <w:rsid w:val="0005691B"/>
    <w:rsid w:val="000576A0"/>
    <w:rsid w:val="00057768"/>
    <w:rsid w:val="00057CF6"/>
    <w:rsid w:val="00057F53"/>
    <w:rsid w:val="00060035"/>
    <w:rsid w:val="00060645"/>
    <w:rsid w:val="000607A2"/>
    <w:rsid w:val="000608F6"/>
    <w:rsid w:val="000620F3"/>
    <w:rsid w:val="0006313E"/>
    <w:rsid w:val="0006315A"/>
    <w:rsid w:val="0006325E"/>
    <w:rsid w:val="00063890"/>
    <w:rsid w:val="0006589A"/>
    <w:rsid w:val="00066701"/>
    <w:rsid w:val="00066DC6"/>
    <w:rsid w:val="000675D6"/>
    <w:rsid w:val="00067C36"/>
    <w:rsid w:val="00072916"/>
    <w:rsid w:val="00074D1E"/>
    <w:rsid w:val="000755E7"/>
    <w:rsid w:val="00075BAF"/>
    <w:rsid w:val="000764FE"/>
    <w:rsid w:val="000776CD"/>
    <w:rsid w:val="000805DD"/>
    <w:rsid w:val="000805F5"/>
    <w:rsid w:val="00080D80"/>
    <w:rsid w:val="0008165F"/>
    <w:rsid w:val="0008174F"/>
    <w:rsid w:val="00082293"/>
    <w:rsid w:val="00082893"/>
    <w:rsid w:val="00083AA6"/>
    <w:rsid w:val="000842DC"/>
    <w:rsid w:val="0008466D"/>
    <w:rsid w:val="00084743"/>
    <w:rsid w:val="00086055"/>
    <w:rsid w:val="0008608D"/>
    <w:rsid w:val="00086090"/>
    <w:rsid w:val="0008638B"/>
    <w:rsid w:val="00086BAA"/>
    <w:rsid w:val="000879A8"/>
    <w:rsid w:val="0009085A"/>
    <w:rsid w:val="00090CBF"/>
    <w:rsid w:val="000922E5"/>
    <w:rsid w:val="00095C39"/>
    <w:rsid w:val="0009615B"/>
    <w:rsid w:val="00096370"/>
    <w:rsid w:val="0009671A"/>
    <w:rsid w:val="000972AF"/>
    <w:rsid w:val="000A0236"/>
    <w:rsid w:val="000A063D"/>
    <w:rsid w:val="000A0DE7"/>
    <w:rsid w:val="000A1663"/>
    <w:rsid w:val="000A2231"/>
    <w:rsid w:val="000A2932"/>
    <w:rsid w:val="000A2ED3"/>
    <w:rsid w:val="000A3BE1"/>
    <w:rsid w:val="000A3D3B"/>
    <w:rsid w:val="000A5145"/>
    <w:rsid w:val="000A5417"/>
    <w:rsid w:val="000A58C1"/>
    <w:rsid w:val="000A58DA"/>
    <w:rsid w:val="000A5C6A"/>
    <w:rsid w:val="000A6869"/>
    <w:rsid w:val="000A7C8A"/>
    <w:rsid w:val="000A7F23"/>
    <w:rsid w:val="000B0250"/>
    <w:rsid w:val="000B0465"/>
    <w:rsid w:val="000B0705"/>
    <w:rsid w:val="000B28B7"/>
    <w:rsid w:val="000B2E4D"/>
    <w:rsid w:val="000B383C"/>
    <w:rsid w:val="000B5289"/>
    <w:rsid w:val="000B5298"/>
    <w:rsid w:val="000B52AF"/>
    <w:rsid w:val="000B6777"/>
    <w:rsid w:val="000B6873"/>
    <w:rsid w:val="000B7803"/>
    <w:rsid w:val="000B7B64"/>
    <w:rsid w:val="000B7BDD"/>
    <w:rsid w:val="000C06AD"/>
    <w:rsid w:val="000C280F"/>
    <w:rsid w:val="000C2B98"/>
    <w:rsid w:val="000C33F2"/>
    <w:rsid w:val="000C35E4"/>
    <w:rsid w:val="000C43FE"/>
    <w:rsid w:val="000C46E9"/>
    <w:rsid w:val="000C4713"/>
    <w:rsid w:val="000C4FD1"/>
    <w:rsid w:val="000C55EC"/>
    <w:rsid w:val="000C56C4"/>
    <w:rsid w:val="000C56E4"/>
    <w:rsid w:val="000C6D1B"/>
    <w:rsid w:val="000C6F20"/>
    <w:rsid w:val="000C74C7"/>
    <w:rsid w:val="000C7F82"/>
    <w:rsid w:val="000D0085"/>
    <w:rsid w:val="000D00F9"/>
    <w:rsid w:val="000D158D"/>
    <w:rsid w:val="000D1B0A"/>
    <w:rsid w:val="000D20EC"/>
    <w:rsid w:val="000D3B54"/>
    <w:rsid w:val="000D4C2B"/>
    <w:rsid w:val="000D4C98"/>
    <w:rsid w:val="000D5B32"/>
    <w:rsid w:val="000D62EB"/>
    <w:rsid w:val="000D72B2"/>
    <w:rsid w:val="000D79E4"/>
    <w:rsid w:val="000E08A9"/>
    <w:rsid w:val="000E0AB5"/>
    <w:rsid w:val="000E1330"/>
    <w:rsid w:val="000E1488"/>
    <w:rsid w:val="000E1BAA"/>
    <w:rsid w:val="000E279C"/>
    <w:rsid w:val="000E2C8D"/>
    <w:rsid w:val="000E3523"/>
    <w:rsid w:val="000E4158"/>
    <w:rsid w:val="000E53C8"/>
    <w:rsid w:val="000E5E9E"/>
    <w:rsid w:val="000E5EBD"/>
    <w:rsid w:val="000E674B"/>
    <w:rsid w:val="000E6ED1"/>
    <w:rsid w:val="000E7422"/>
    <w:rsid w:val="000E766F"/>
    <w:rsid w:val="000F095E"/>
    <w:rsid w:val="000F1C6F"/>
    <w:rsid w:val="000F1FB1"/>
    <w:rsid w:val="000F2FDB"/>
    <w:rsid w:val="000F30E2"/>
    <w:rsid w:val="000F3B35"/>
    <w:rsid w:val="000F4306"/>
    <w:rsid w:val="000F52A9"/>
    <w:rsid w:val="000F56CC"/>
    <w:rsid w:val="000F6F24"/>
    <w:rsid w:val="000F7E84"/>
    <w:rsid w:val="00100560"/>
    <w:rsid w:val="00100C05"/>
    <w:rsid w:val="00101267"/>
    <w:rsid w:val="001012AA"/>
    <w:rsid w:val="00101E37"/>
    <w:rsid w:val="00102A1F"/>
    <w:rsid w:val="00104647"/>
    <w:rsid w:val="001055DE"/>
    <w:rsid w:val="00105A5E"/>
    <w:rsid w:val="001065A9"/>
    <w:rsid w:val="001076D8"/>
    <w:rsid w:val="0011074D"/>
    <w:rsid w:val="00111420"/>
    <w:rsid w:val="00112B25"/>
    <w:rsid w:val="0011367B"/>
    <w:rsid w:val="001139C0"/>
    <w:rsid w:val="00114530"/>
    <w:rsid w:val="00114B72"/>
    <w:rsid w:val="001164B9"/>
    <w:rsid w:val="0011661B"/>
    <w:rsid w:val="00116A84"/>
    <w:rsid w:val="001172D1"/>
    <w:rsid w:val="00117B71"/>
    <w:rsid w:val="00117D30"/>
    <w:rsid w:val="00117F7C"/>
    <w:rsid w:val="00117FF2"/>
    <w:rsid w:val="00120A53"/>
    <w:rsid w:val="00121D55"/>
    <w:rsid w:val="001220A7"/>
    <w:rsid w:val="001228DE"/>
    <w:rsid w:val="001231CE"/>
    <w:rsid w:val="00123ECD"/>
    <w:rsid w:val="00124679"/>
    <w:rsid w:val="00125A07"/>
    <w:rsid w:val="00125EAF"/>
    <w:rsid w:val="00125F9D"/>
    <w:rsid w:val="0012611E"/>
    <w:rsid w:val="00127342"/>
    <w:rsid w:val="00132DEE"/>
    <w:rsid w:val="001333EF"/>
    <w:rsid w:val="00133AB8"/>
    <w:rsid w:val="001343AD"/>
    <w:rsid w:val="00135512"/>
    <w:rsid w:val="00136A7D"/>
    <w:rsid w:val="0014125D"/>
    <w:rsid w:val="00142993"/>
    <w:rsid w:val="00142BE4"/>
    <w:rsid w:val="00142E0F"/>
    <w:rsid w:val="00144356"/>
    <w:rsid w:val="00144AAD"/>
    <w:rsid w:val="00145389"/>
    <w:rsid w:val="0014546D"/>
    <w:rsid w:val="00145577"/>
    <w:rsid w:val="00146063"/>
    <w:rsid w:val="001460E7"/>
    <w:rsid w:val="00146814"/>
    <w:rsid w:val="00150ECB"/>
    <w:rsid w:val="00150F1D"/>
    <w:rsid w:val="00151660"/>
    <w:rsid w:val="0015186B"/>
    <w:rsid w:val="00152615"/>
    <w:rsid w:val="001528FB"/>
    <w:rsid w:val="001534E8"/>
    <w:rsid w:val="001535B4"/>
    <w:rsid w:val="00153710"/>
    <w:rsid w:val="0015403F"/>
    <w:rsid w:val="00154243"/>
    <w:rsid w:val="00154384"/>
    <w:rsid w:val="001544BF"/>
    <w:rsid w:val="0015477B"/>
    <w:rsid w:val="00154D92"/>
    <w:rsid w:val="00154FD1"/>
    <w:rsid w:val="00155060"/>
    <w:rsid w:val="00155135"/>
    <w:rsid w:val="001554DA"/>
    <w:rsid w:val="001556D1"/>
    <w:rsid w:val="001557AF"/>
    <w:rsid w:val="00155BBB"/>
    <w:rsid w:val="00161400"/>
    <w:rsid w:val="00162747"/>
    <w:rsid w:val="00162D34"/>
    <w:rsid w:val="001644BE"/>
    <w:rsid w:val="001647D9"/>
    <w:rsid w:val="00164FAF"/>
    <w:rsid w:val="00164FD9"/>
    <w:rsid w:val="00165EAD"/>
    <w:rsid w:val="001660E4"/>
    <w:rsid w:val="0016654B"/>
    <w:rsid w:val="001668F6"/>
    <w:rsid w:val="00166D7D"/>
    <w:rsid w:val="00167527"/>
    <w:rsid w:val="00167813"/>
    <w:rsid w:val="00170A1B"/>
    <w:rsid w:val="001711DD"/>
    <w:rsid w:val="0017121C"/>
    <w:rsid w:val="00172581"/>
    <w:rsid w:val="00172CE4"/>
    <w:rsid w:val="0017327D"/>
    <w:rsid w:val="00173653"/>
    <w:rsid w:val="00174BBE"/>
    <w:rsid w:val="001750A5"/>
    <w:rsid w:val="00175A91"/>
    <w:rsid w:val="001768BB"/>
    <w:rsid w:val="00180136"/>
    <w:rsid w:val="0018091F"/>
    <w:rsid w:val="00181868"/>
    <w:rsid w:val="001827DD"/>
    <w:rsid w:val="001828D0"/>
    <w:rsid w:val="00182A43"/>
    <w:rsid w:val="001832AF"/>
    <w:rsid w:val="00184060"/>
    <w:rsid w:val="001846C1"/>
    <w:rsid w:val="00185F75"/>
    <w:rsid w:val="001867A2"/>
    <w:rsid w:val="0019182E"/>
    <w:rsid w:val="001928B6"/>
    <w:rsid w:val="00192DEB"/>
    <w:rsid w:val="00194454"/>
    <w:rsid w:val="0019446C"/>
    <w:rsid w:val="00194DE9"/>
    <w:rsid w:val="001955E2"/>
    <w:rsid w:val="00195D9D"/>
    <w:rsid w:val="00195D9E"/>
    <w:rsid w:val="00196840"/>
    <w:rsid w:val="00197A7D"/>
    <w:rsid w:val="00197DC1"/>
    <w:rsid w:val="001A09F3"/>
    <w:rsid w:val="001A0EE3"/>
    <w:rsid w:val="001A155D"/>
    <w:rsid w:val="001A352F"/>
    <w:rsid w:val="001A3A1B"/>
    <w:rsid w:val="001A3C04"/>
    <w:rsid w:val="001A49D7"/>
    <w:rsid w:val="001A522D"/>
    <w:rsid w:val="001A56F7"/>
    <w:rsid w:val="001A58B9"/>
    <w:rsid w:val="001A65ED"/>
    <w:rsid w:val="001A72F8"/>
    <w:rsid w:val="001B00F4"/>
    <w:rsid w:val="001B060F"/>
    <w:rsid w:val="001B0B9A"/>
    <w:rsid w:val="001B24BA"/>
    <w:rsid w:val="001B261D"/>
    <w:rsid w:val="001B2C66"/>
    <w:rsid w:val="001B436E"/>
    <w:rsid w:val="001B43BC"/>
    <w:rsid w:val="001B4C88"/>
    <w:rsid w:val="001B4FCB"/>
    <w:rsid w:val="001B5179"/>
    <w:rsid w:val="001B5203"/>
    <w:rsid w:val="001B56DF"/>
    <w:rsid w:val="001B57BD"/>
    <w:rsid w:val="001B61E7"/>
    <w:rsid w:val="001B64D4"/>
    <w:rsid w:val="001B6960"/>
    <w:rsid w:val="001B77E1"/>
    <w:rsid w:val="001B7FB6"/>
    <w:rsid w:val="001C04CB"/>
    <w:rsid w:val="001C0600"/>
    <w:rsid w:val="001C068A"/>
    <w:rsid w:val="001C11D1"/>
    <w:rsid w:val="001C1257"/>
    <w:rsid w:val="001C2370"/>
    <w:rsid w:val="001C48D7"/>
    <w:rsid w:val="001C5456"/>
    <w:rsid w:val="001C5F0E"/>
    <w:rsid w:val="001C60B7"/>
    <w:rsid w:val="001C789E"/>
    <w:rsid w:val="001D0277"/>
    <w:rsid w:val="001D13B9"/>
    <w:rsid w:val="001D25FA"/>
    <w:rsid w:val="001D406B"/>
    <w:rsid w:val="001D60A9"/>
    <w:rsid w:val="001D6B40"/>
    <w:rsid w:val="001D6BD3"/>
    <w:rsid w:val="001D7094"/>
    <w:rsid w:val="001D794E"/>
    <w:rsid w:val="001E18DE"/>
    <w:rsid w:val="001E2331"/>
    <w:rsid w:val="001E3058"/>
    <w:rsid w:val="001E30B3"/>
    <w:rsid w:val="001E3CB4"/>
    <w:rsid w:val="001E4B9B"/>
    <w:rsid w:val="001E4EFC"/>
    <w:rsid w:val="001E5926"/>
    <w:rsid w:val="001E5CA2"/>
    <w:rsid w:val="001E5F95"/>
    <w:rsid w:val="001E7E2A"/>
    <w:rsid w:val="001F073D"/>
    <w:rsid w:val="001F07D0"/>
    <w:rsid w:val="001F0B1B"/>
    <w:rsid w:val="001F13A6"/>
    <w:rsid w:val="001F2397"/>
    <w:rsid w:val="001F29C6"/>
    <w:rsid w:val="001F2D87"/>
    <w:rsid w:val="001F32ED"/>
    <w:rsid w:val="001F3ECC"/>
    <w:rsid w:val="001F4287"/>
    <w:rsid w:val="001F61A9"/>
    <w:rsid w:val="001F72CF"/>
    <w:rsid w:val="00201FBF"/>
    <w:rsid w:val="00202912"/>
    <w:rsid w:val="002033DE"/>
    <w:rsid w:val="00203456"/>
    <w:rsid w:val="00204545"/>
    <w:rsid w:val="00204F24"/>
    <w:rsid w:val="0020593C"/>
    <w:rsid w:val="00206753"/>
    <w:rsid w:val="00206C88"/>
    <w:rsid w:val="0020748D"/>
    <w:rsid w:val="00210FC6"/>
    <w:rsid w:val="0021134D"/>
    <w:rsid w:val="002113B9"/>
    <w:rsid w:val="00213556"/>
    <w:rsid w:val="002135C6"/>
    <w:rsid w:val="0021376B"/>
    <w:rsid w:val="00213873"/>
    <w:rsid w:val="00214074"/>
    <w:rsid w:val="00214536"/>
    <w:rsid w:val="0021476A"/>
    <w:rsid w:val="00214D41"/>
    <w:rsid w:val="002151FE"/>
    <w:rsid w:val="00216036"/>
    <w:rsid w:val="00217595"/>
    <w:rsid w:val="0022052D"/>
    <w:rsid w:val="00220E9D"/>
    <w:rsid w:val="0022197C"/>
    <w:rsid w:val="00221A01"/>
    <w:rsid w:val="00221F60"/>
    <w:rsid w:val="002222AA"/>
    <w:rsid w:val="00222680"/>
    <w:rsid w:val="002230EF"/>
    <w:rsid w:val="002236AC"/>
    <w:rsid w:val="002237D4"/>
    <w:rsid w:val="0022394E"/>
    <w:rsid w:val="002242AD"/>
    <w:rsid w:val="00225024"/>
    <w:rsid w:val="00225567"/>
    <w:rsid w:val="0022597E"/>
    <w:rsid w:val="00225FEB"/>
    <w:rsid w:val="00226033"/>
    <w:rsid w:val="0022743B"/>
    <w:rsid w:val="00230757"/>
    <w:rsid w:val="00231063"/>
    <w:rsid w:val="00231DE9"/>
    <w:rsid w:val="00231EB0"/>
    <w:rsid w:val="00232C37"/>
    <w:rsid w:val="00232FD9"/>
    <w:rsid w:val="00233A68"/>
    <w:rsid w:val="00235A43"/>
    <w:rsid w:val="00235CB9"/>
    <w:rsid w:val="0023617A"/>
    <w:rsid w:val="002366C9"/>
    <w:rsid w:val="00236ABD"/>
    <w:rsid w:val="00237BA3"/>
    <w:rsid w:val="00237F43"/>
    <w:rsid w:val="00240009"/>
    <w:rsid w:val="00240DB3"/>
    <w:rsid w:val="002411E2"/>
    <w:rsid w:val="00241B09"/>
    <w:rsid w:val="00241D3D"/>
    <w:rsid w:val="00241FE3"/>
    <w:rsid w:val="00242C82"/>
    <w:rsid w:val="00243649"/>
    <w:rsid w:val="00243ADD"/>
    <w:rsid w:val="00243CBC"/>
    <w:rsid w:val="00244EA6"/>
    <w:rsid w:val="0024534F"/>
    <w:rsid w:val="00245BE3"/>
    <w:rsid w:val="002461C4"/>
    <w:rsid w:val="0024633F"/>
    <w:rsid w:val="002500E1"/>
    <w:rsid w:val="00250D9C"/>
    <w:rsid w:val="0025219B"/>
    <w:rsid w:val="002570BE"/>
    <w:rsid w:val="00257DB6"/>
    <w:rsid w:val="00257FCE"/>
    <w:rsid w:val="0026000F"/>
    <w:rsid w:val="00260218"/>
    <w:rsid w:val="002604C4"/>
    <w:rsid w:val="00261DC3"/>
    <w:rsid w:val="00261FA2"/>
    <w:rsid w:val="0026211A"/>
    <w:rsid w:val="002623D3"/>
    <w:rsid w:val="00263CF2"/>
    <w:rsid w:val="00263F51"/>
    <w:rsid w:val="00264E52"/>
    <w:rsid w:val="0026618F"/>
    <w:rsid w:val="00266399"/>
    <w:rsid w:val="00266DF7"/>
    <w:rsid w:val="002672FB"/>
    <w:rsid w:val="00267F14"/>
    <w:rsid w:val="00267F6B"/>
    <w:rsid w:val="002708A3"/>
    <w:rsid w:val="0027151F"/>
    <w:rsid w:val="0027164A"/>
    <w:rsid w:val="002718F6"/>
    <w:rsid w:val="002729F9"/>
    <w:rsid w:val="00273BD9"/>
    <w:rsid w:val="0027484A"/>
    <w:rsid w:val="0027485C"/>
    <w:rsid w:val="002757F3"/>
    <w:rsid w:val="00275E40"/>
    <w:rsid w:val="00276282"/>
    <w:rsid w:val="00276FE8"/>
    <w:rsid w:val="00277AD3"/>
    <w:rsid w:val="0028054F"/>
    <w:rsid w:val="002846A7"/>
    <w:rsid w:val="00285A91"/>
    <w:rsid w:val="002900BD"/>
    <w:rsid w:val="00290204"/>
    <w:rsid w:val="002906C6"/>
    <w:rsid w:val="00290D55"/>
    <w:rsid w:val="00291BED"/>
    <w:rsid w:val="00292358"/>
    <w:rsid w:val="00292790"/>
    <w:rsid w:val="002927E5"/>
    <w:rsid w:val="00292AB6"/>
    <w:rsid w:val="00292F42"/>
    <w:rsid w:val="002939BF"/>
    <w:rsid w:val="00294A51"/>
    <w:rsid w:val="002953BF"/>
    <w:rsid w:val="00296B32"/>
    <w:rsid w:val="00297A97"/>
    <w:rsid w:val="00297BFE"/>
    <w:rsid w:val="002A011A"/>
    <w:rsid w:val="002A022D"/>
    <w:rsid w:val="002A04C7"/>
    <w:rsid w:val="002A28EE"/>
    <w:rsid w:val="002A50AD"/>
    <w:rsid w:val="002A5C32"/>
    <w:rsid w:val="002A6C90"/>
    <w:rsid w:val="002A7033"/>
    <w:rsid w:val="002B05BB"/>
    <w:rsid w:val="002B1651"/>
    <w:rsid w:val="002B2D49"/>
    <w:rsid w:val="002B2D87"/>
    <w:rsid w:val="002B3AFC"/>
    <w:rsid w:val="002B3F2F"/>
    <w:rsid w:val="002B4420"/>
    <w:rsid w:val="002B5927"/>
    <w:rsid w:val="002B5EF8"/>
    <w:rsid w:val="002B6ADB"/>
    <w:rsid w:val="002B7723"/>
    <w:rsid w:val="002C012C"/>
    <w:rsid w:val="002C1AC4"/>
    <w:rsid w:val="002C33CC"/>
    <w:rsid w:val="002C43BE"/>
    <w:rsid w:val="002C5AA8"/>
    <w:rsid w:val="002C6FAC"/>
    <w:rsid w:val="002C73C7"/>
    <w:rsid w:val="002D0382"/>
    <w:rsid w:val="002D0D98"/>
    <w:rsid w:val="002D16D0"/>
    <w:rsid w:val="002D3CF2"/>
    <w:rsid w:val="002D5122"/>
    <w:rsid w:val="002D533E"/>
    <w:rsid w:val="002D79B5"/>
    <w:rsid w:val="002E1B96"/>
    <w:rsid w:val="002E2558"/>
    <w:rsid w:val="002E391D"/>
    <w:rsid w:val="002E3B84"/>
    <w:rsid w:val="002E548D"/>
    <w:rsid w:val="002E59FE"/>
    <w:rsid w:val="002E5CDD"/>
    <w:rsid w:val="002E5E87"/>
    <w:rsid w:val="002E6473"/>
    <w:rsid w:val="002E65CF"/>
    <w:rsid w:val="002E6D23"/>
    <w:rsid w:val="002E7241"/>
    <w:rsid w:val="002E72C8"/>
    <w:rsid w:val="002E730A"/>
    <w:rsid w:val="002E7DCB"/>
    <w:rsid w:val="002F08BB"/>
    <w:rsid w:val="002F1286"/>
    <w:rsid w:val="002F245F"/>
    <w:rsid w:val="002F2506"/>
    <w:rsid w:val="002F325B"/>
    <w:rsid w:val="002F482C"/>
    <w:rsid w:val="002F5079"/>
    <w:rsid w:val="002F50A7"/>
    <w:rsid w:val="002F63C0"/>
    <w:rsid w:val="002F6824"/>
    <w:rsid w:val="002F6E16"/>
    <w:rsid w:val="002F70A5"/>
    <w:rsid w:val="00300F80"/>
    <w:rsid w:val="003013B9"/>
    <w:rsid w:val="003013FA"/>
    <w:rsid w:val="00301F41"/>
    <w:rsid w:val="00302259"/>
    <w:rsid w:val="003026FD"/>
    <w:rsid w:val="00302AA7"/>
    <w:rsid w:val="00302E86"/>
    <w:rsid w:val="00303D30"/>
    <w:rsid w:val="00304F11"/>
    <w:rsid w:val="0030504F"/>
    <w:rsid w:val="003058B4"/>
    <w:rsid w:val="00305B95"/>
    <w:rsid w:val="0030639A"/>
    <w:rsid w:val="00306458"/>
    <w:rsid w:val="003078AE"/>
    <w:rsid w:val="0031010F"/>
    <w:rsid w:val="00310CB1"/>
    <w:rsid w:val="00312B37"/>
    <w:rsid w:val="00313558"/>
    <w:rsid w:val="00313E8B"/>
    <w:rsid w:val="00314043"/>
    <w:rsid w:val="0031553D"/>
    <w:rsid w:val="00316126"/>
    <w:rsid w:val="0032017B"/>
    <w:rsid w:val="0032081E"/>
    <w:rsid w:val="003220D1"/>
    <w:rsid w:val="003228D0"/>
    <w:rsid w:val="00323741"/>
    <w:rsid w:val="00324DC4"/>
    <w:rsid w:val="003253F8"/>
    <w:rsid w:val="0032564D"/>
    <w:rsid w:val="00325907"/>
    <w:rsid w:val="00325E20"/>
    <w:rsid w:val="003267F9"/>
    <w:rsid w:val="003303C8"/>
    <w:rsid w:val="00331CF0"/>
    <w:rsid w:val="00332798"/>
    <w:rsid w:val="00332B89"/>
    <w:rsid w:val="00333155"/>
    <w:rsid w:val="003331E6"/>
    <w:rsid w:val="00333287"/>
    <w:rsid w:val="00333675"/>
    <w:rsid w:val="00333712"/>
    <w:rsid w:val="003343C3"/>
    <w:rsid w:val="003346BD"/>
    <w:rsid w:val="003350A7"/>
    <w:rsid w:val="003355FB"/>
    <w:rsid w:val="0033617C"/>
    <w:rsid w:val="003366F7"/>
    <w:rsid w:val="003374B3"/>
    <w:rsid w:val="003379C9"/>
    <w:rsid w:val="00337C07"/>
    <w:rsid w:val="00340A6D"/>
    <w:rsid w:val="003415AB"/>
    <w:rsid w:val="003424EE"/>
    <w:rsid w:val="00342A8B"/>
    <w:rsid w:val="0034393D"/>
    <w:rsid w:val="00343A4B"/>
    <w:rsid w:val="00344A88"/>
    <w:rsid w:val="00344EC4"/>
    <w:rsid w:val="00344FA1"/>
    <w:rsid w:val="003451E4"/>
    <w:rsid w:val="0034528F"/>
    <w:rsid w:val="00346115"/>
    <w:rsid w:val="003462B8"/>
    <w:rsid w:val="00346313"/>
    <w:rsid w:val="003467D1"/>
    <w:rsid w:val="00346C76"/>
    <w:rsid w:val="0035066E"/>
    <w:rsid w:val="00350723"/>
    <w:rsid w:val="00350EFD"/>
    <w:rsid w:val="00351771"/>
    <w:rsid w:val="00351CA0"/>
    <w:rsid w:val="00352268"/>
    <w:rsid w:val="00352807"/>
    <w:rsid w:val="00352A77"/>
    <w:rsid w:val="00353DA2"/>
    <w:rsid w:val="003540BA"/>
    <w:rsid w:val="00354B04"/>
    <w:rsid w:val="00354F23"/>
    <w:rsid w:val="0035552A"/>
    <w:rsid w:val="003557EC"/>
    <w:rsid w:val="00355E07"/>
    <w:rsid w:val="003561B7"/>
    <w:rsid w:val="003563AE"/>
    <w:rsid w:val="00357411"/>
    <w:rsid w:val="003575FF"/>
    <w:rsid w:val="003601E8"/>
    <w:rsid w:val="00360BFF"/>
    <w:rsid w:val="00361843"/>
    <w:rsid w:val="00361849"/>
    <w:rsid w:val="00362B6B"/>
    <w:rsid w:val="00362B91"/>
    <w:rsid w:val="003633A5"/>
    <w:rsid w:val="003642B4"/>
    <w:rsid w:val="003646A1"/>
    <w:rsid w:val="00365245"/>
    <w:rsid w:val="0036588F"/>
    <w:rsid w:val="00367ACA"/>
    <w:rsid w:val="00367BA0"/>
    <w:rsid w:val="00367EF5"/>
    <w:rsid w:val="003703DE"/>
    <w:rsid w:val="00371126"/>
    <w:rsid w:val="003714D6"/>
    <w:rsid w:val="00372512"/>
    <w:rsid w:val="003730D1"/>
    <w:rsid w:val="00373481"/>
    <w:rsid w:val="00373AD0"/>
    <w:rsid w:val="003747E1"/>
    <w:rsid w:val="00375EB3"/>
    <w:rsid w:val="00376B0E"/>
    <w:rsid w:val="00376F01"/>
    <w:rsid w:val="00377AD4"/>
    <w:rsid w:val="003802AB"/>
    <w:rsid w:val="00380479"/>
    <w:rsid w:val="00380EDB"/>
    <w:rsid w:val="00381880"/>
    <w:rsid w:val="00383341"/>
    <w:rsid w:val="00383E08"/>
    <w:rsid w:val="00384427"/>
    <w:rsid w:val="00384873"/>
    <w:rsid w:val="0038587C"/>
    <w:rsid w:val="00386046"/>
    <w:rsid w:val="003863B9"/>
    <w:rsid w:val="00387F13"/>
    <w:rsid w:val="0039230F"/>
    <w:rsid w:val="003925F3"/>
    <w:rsid w:val="00393665"/>
    <w:rsid w:val="003938E3"/>
    <w:rsid w:val="003942A8"/>
    <w:rsid w:val="00394A17"/>
    <w:rsid w:val="00394A94"/>
    <w:rsid w:val="00394ADF"/>
    <w:rsid w:val="00397136"/>
    <w:rsid w:val="003971F2"/>
    <w:rsid w:val="0039748D"/>
    <w:rsid w:val="00397939"/>
    <w:rsid w:val="00397FA2"/>
    <w:rsid w:val="003A2BE4"/>
    <w:rsid w:val="003A40FC"/>
    <w:rsid w:val="003A4D87"/>
    <w:rsid w:val="003A4FD2"/>
    <w:rsid w:val="003A5BF3"/>
    <w:rsid w:val="003A64CF"/>
    <w:rsid w:val="003B1355"/>
    <w:rsid w:val="003B1AC3"/>
    <w:rsid w:val="003B1ED2"/>
    <w:rsid w:val="003B278D"/>
    <w:rsid w:val="003B407F"/>
    <w:rsid w:val="003B48F2"/>
    <w:rsid w:val="003B4EEA"/>
    <w:rsid w:val="003B5377"/>
    <w:rsid w:val="003B6658"/>
    <w:rsid w:val="003B7BAB"/>
    <w:rsid w:val="003B7F18"/>
    <w:rsid w:val="003C0203"/>
    <w:rsid w:val="003C143F"/>
    <w:rsid w:val="003C16EA"/>
    <w:rsid w:val="003C2362"/>
    <w:rsid w:val="003C3089"/>
    <w:rsid w:val="003C3BA9"/>
    <w:rsid w:val="003C3F10"/>
    <w:rsid w:val="003C44B1"/>
    <w:rsid w:val="003C4C9C"/>
    <w:rsid w:val="003C5430"/>
    <w:rsid w:val="003C588D"/>
    <w:rsid w:val="003C6AD3"/>
    <w:rsid w:val="003C6D00"/>
    <w:rsid w:val="003C701B"/>
    <w:rsid w:val="003C7A37"/>
    <w:rsid w:val="003D01E3"/>
    <w:rsid w:val="003D06BE"/>
    <w:rsid w:val="003D070B"/>
    <w:rsid w:val="003D0A0D"/>
    <w:rsid w:val="003D0B78"/>
    <w:rsid w:val="003D1307"/>
    <w:rsid w:val="003D186F"/>
    <w:rsid w:val="003D2147"/>
    <w:rsid w:val="003D2AEA"/>
    <w:rsid w:val="003D31FC"/>
    <w:rsid w:val="003D520C"/>
    <w:rsid w:val="003D59D5"/>
    <w:rsid w:val="003D5CC2"/>
    <w:rsid w:val="003D600C"/>
    <w:rsid w:val="003D62F5"/>
    <w:rsid w:val="003D7435"/>
    <w:rsid w:val="003D787D"/>
    <w:rsid w:val="003D7BAA"/>
    <w:rsid w:val="003E006E"/>
    <w:rsid w:val="003E0202"/>
    <w:rsid w:val="003E0D00"/>
    <w:rsid w:val="003E101F"/>
    <w:rsid w:val="003E1771"/>
    <w:rsid w:val="003E2411"/>
    <w:rsid w:val="003E30CA"/>
    <w:rsid w:val="003E3A44"/>
    <w:rsid w:val="003E43CB"/>
    <w:rsid w:val="003E498A"/>
    <w:rsid w:val="003E4C6D"/>
    <w:rsid w:val="003E56A1"/>
    <w:rsid w:val="003E5979"/>
    <w:rsid w:val="003F0A34"/>
    <w:rsid w:val="003F0BB5"/>
    <w:rsid w:val="003F12C6"/>
    <w:rsid w:val="003F3A80"/>
    <w:rsid w:val="003F48F0"/>
    <w:rsid w:val="003F4D56"/>
    <w:rsid w:val="003F5102"/>
    <w:rsid w:val="003F5CD3"/>
    <w:rsid w:val="003F5D42"/>
    <w:rsid w:val="003F6FE9"/>
    <w:rsid w:val="003F70AF"/>
    <w:rsid w:val="00400ACF"/>
    <w:rsid w:val="00401230"/>
    <w:rsid w:val="00402D0A"/>
    <w:rsid w:val="00403560"/>
    <w:rsid w:val="004044A1"/>
    <w:rsid w:val="00404896"/>
    <w:rsid w:val="00404E82"/>
    <w:rsid w:val="0040566E"/>
    <w:rsid w:val="00405A69"/>
    <w:rsid w:val="00405A81"/>
    <w:rsid w:val="00405FBD"/>
    <w:rsid w:val="0040647F"/>
    <w:rsid w:val="00406FD0"/>
    <w:rsid w:val="00407D47"/>
    <w:rsid w:val="00410B8A"/>
    <w:rsid w:val="00412410"/>
    <w:rsid w:val="004142AF"/>
    <w:rsid w:val="004143D2"/>
    <w:rsid w:val="0041594F"/>
    <w:rsid w:val="00415A07"/>
    <w:rsid w:val="00415D20"/>
    <w:rsid w:val="00420846"/>
    <w:rsid w:val="004222C3"/>
    <w:rsid w:val="0042388B"/>
    <w:rsid w:val="00423BDA"/>
    <w:rsid w:val="0042401D"/>
    <w:rsid w:val="0042432F"/>
    <w:rsid w:val="00424387"/>
    <w:rsid w:val="0042610B"/>
    <w:rsid w:val="00426602"/>
    <w:rsid w:val="0042705B"/>
    <w:rsid w:val="00427343"/>
    <w:rsid w:val="004278F6"/>
    <w:rsid w:val="0043075B"/>
    <w:rsid w:val="00430E8A"/>
    <w:rsid w:val="00430F81"/>
    <w:rsid w:val="0043119E"/>
    <w:rsid w:val="00432527"/>
    <w:rsid w:val="00434C14"/>
    <w:rsid w:val="00435461"/>
    <w:rsid w:val="004368CC"/>
    <w:rsid w:val="00436CEF"/>
    <w:rsid w:val="00437FF2"/>
    <w:rsid w:val="004404D3"/>
    <w:rsid w:val="00440647"/>
    <w:rsid w:val="004416C6"/>
    <w:rsid w:val="00442794"/>
    <w:rsid w:val="00442E0B"/>
    <w:rsid w:val="00442EEB"/>
    <w:rsid w:val="00442F3E"/>
    <w:rsid w:val="00443333"/>
    <w:rsid w:val="00443808"/>
    <w:rsid w:val="004438DD"/>
    <w:rsid w:val="00443CD4"/>
    <w:rsid w:val="00443FE7"/>
    <w:rsid w:val="0044401F"/>
    <w:rsid w:val="00444B00"/>
    <w:rsid w:val="00445AB0"/>
    <w:rsid w:val="004473F7"/>
    <w:rsid w:val="004475D8"/>
    <w:rsid w:val="0044779A"/>
    <w:rsid w:val="00450207"/>
    <w:rsid w:val="00450E69"/>
    <w:rsid w:val="00451053"/>
    <w:rsid w:val="004511A5"/>
    <w:rsid w:val="00452006"/>
    <w:rsid w:val="00452BFA"/>
    <w:rsid w:val="00454DFE"/>
    <w:rsid w:val="00455B5E"/>
    <w:rsid w:val="00455C15"/>
    <w:rsid w:val="00456162"/>
    <w:rsid w:val="00456284"/>
    <w:rsid w:val="00456F7A"/>
    <w:rsid w:val="0045755E"/>
    <w:rsid w:val="00460241"/>
    <w:rsid w:val="004604A5"/>
    <w:rsid w:val="004607B9"/>
    <w:rsid w:val="00460F72"/>
    <w:rsid w:val="00461B03"/>
    <w:rsid w:val="00462409"/>
    <w:rsid w:val="00463B45"/>
    <w:rsid w:val="00463CBA"/>
    <w:rsid w:val="00463DA4"/>
    <w:rsid w:val="004644BD"/>
    <w:rsid w:val="0046516D"/>
    <w:rsid w:val="00466152"/>
    <w:rsid w:val="00466888"/>
    <w:rsid w:val="00467424"/>
    <w:rsid w:val="00470AED"/>
    <w:rsid w:val="00470DA5"/>
    <w:rsid w:val="0047157F"/>
    <w:rsid w:val="00471608"/>
    <w:rsid w:val="00471689"/>
    <w:rsid w:val="0047375C"/>
    <w:rsid w:val="004747A8"/>
    <w:rsid w:val="0047555F"/>
    <w:rsid w:val="004759CF"/>
    <w:rsid w:val="00475E35"/>
    <w:rsid w:val="004762F9"/>
    <w:rsid w:val="00477F5C"/>
    <w:rsid w:val="004808C8"/>
    <w:rsid w:val="00481384"/>
    <w:rsid w:val="004818C8"/>
    <w:rsid w:val="004819E9"/>
    <w:rsid w:val="00482B91"/>
    <w:rsid w:val="00483898"/>
    <w:rsid w:val="004852A1"/>
    <w:rsid w:val="00485DEA"/>
    <w:rsid w:val="0048614A"/>
    <w:rsid w:val="004873B7"/>
    <w:rsid w:val="0048741D"/>
    <w:rsid w:val="0048776F"/>
    <w:rsid w:val="00491454"/>
    <w:rsid w:val="00491E1C"/>
    <w:rsid w:val="00492EB0"/>
    <w:rsid w:val="00492F8B"/>
    <w:rsid w:val="00494729"/>
    <w:rsid w:val="00495D89"/>
    <w:rsid w:val="00495E8E"/>
    <w:rsid w:val="00496AAA"/>
    <w:rsid w:val="004970A8"/>
    <w:rsid w:val="00497D27"/>
    <w:rsid w:val="00497FB2"/>
    <w:rsid w:val="004A0672"/>
    <w:rsid w:val="004A199A"/>
    <w:rsid w:val="004A290C"/>
    <w:rsid w:val="004A30C6"/>
    <w:rsid w:val="004A3E98"/>
    <w:rsid w:val="004A3ED3"/>
    <w:rsid w:val="004A53AF"/>
    <w:rsid w:val="004A58EC"/>
    <w:rsid w:val="004A5EBB"/>
    <w:rsid w:val="004A61A5"/>
    <w:rsid w:val="004A67A3"/>
    <w:rsid w:val="004A6C49"/>
    <w:rsid w:val="004A6DC1"/>
    <w:rsid w:val="004A6F36"/>
    <w:rsid w:val="004A7188"/>
    <w:rsid w:val="004A71C3"/>
    <w:rsid w:val="004B04ED"/>
    <w:rsid w:val="004B06AE"/>
    <w:rsid w:val="004B14E6"/>
    <w:rsid w:val="004B19C7"/>
    <w:rsid w:val="004B2847"/>
    <w:rsid w:val="004B2E75"/>
    <w:rsid w:val="004B4463"/>
    <w:rsid w:val="004B6665"/>
    <w:rsid w:val="004B72FA"/>
    <w:rsid w:val="004B7941"/>
    <w:rsid w:val="004C02F7"/>
    <w:rsid w:val="004C13E6"/>
    <w:rsid w:val="004C19B2"/>
    <w:rsid w:val="004C394C"/>
    <w:rsid w:val="004C3E05"/>
    <w:rsid w:val="004C3E0E"/>
    <w:rsid w:val="004C447C"/>
    <w:rsid w:val="004C4E47"/>
    <w:rsid w:val="004C5246"/>
    <w:rsid w:val="004C5493"/>
    <w:rsid w:val="004C5B84"/>
    <w:rsid w:val="004C5EEF"/>
    <w:rsid w:val="004C6954"/>
    <w:rsid w:val="004C6D95"/>
    <w:rsid w:val="004C6EF4"/>
    <w:rsid w:val="004C79BE"/>
    <w:rsid w:val="004C79F7"/>
    <w:rsid w:val="004C7E9D"/>
    <w:rsid w:val="004D0102"/>
    <w:rsid w:val="004D096C"/>
    <w:rsid w:val="004D0B72"/>
    <w:rsid w:val="004D19C3"/>
    <w:rsid w:val="004D21F2"/>
    <w:rsid w:val="004D2E83"/>
    <w:rsid w:val="004D33D3"/>
    <w:rsid w:val="004D3658"/>
    <w:rsid w:val="004D4065"/>
    <w:rsid w:val="004D42F2"/>
    <w:rsid w:val="004D4444"/>
    <w:rsid w:val="004D4889"/>
    <w:rsid w:val="004D4D3B"/>
    <w:rsid w:val="004D5063"/>
    <w:rsid w:val="004D7D3B"/>
    <w:rsid w:val="004E155C"/>
    <w:rsid w:val="004E268E"/>
    <w:rsid w:val="004E275D"/>
    <w:rsid w:val="004E280E"/>
    <w:rsid w:val="004E2940"/>
    <w:rsid w:val="004E2D57"/>
    <w:rsid w:val="004E2F2B"/>
    <w:rsid w:val="004E3480"/>
    <w:rsid w:val="004E4907"/>
    <w:rsid w:val="004E51BD"/>
    <w:rsid w:val="004E6173"/>
    <w:rsid w:val="004E617F"/>
    <w:rsid w:val="004E6832"/>
    <w:rsid w:val="004E7434"/>
    <w:rsid w:val="004F0592"/>
    <w:rsid w:val="004F192B"/>
    <w:rsid w:val="004F1B76"/>
    <w:rsid w:val="004F1D4E"/>
    <w:rsid w:val="004F236F"/>
    <w:rsid w:val="004F27F9"/>
    <w:rsid w:val="004F2DBC"/>
    <w:rsid w:val="004F3FBD"/>
    <w:rsid w:val="004F40CC"/>
    <w:rsid w:val="004F4443"/>
    <w:rsid w:val="004F599A"/>
    <w:rsid w:val="004F6096"/>
    <w:rsid w:val="004F6CA1"/>
    <w:rsid w:val="004F6E07"/>
    <w:rsid w:val="004F6EFA"/>
    <w:rsid w:val="004F7A06"/>
    <w:rsid w:val="00500E50"/>
    <w:rsid w:val="00500F8B"/>
    <w:rsid w:val="00501313"/>
    <w:rsid w:val="0050251F"/>
    <w:rsid w:val="005026E8"/>
    <w:rsid w:val="00502990"/>
    <w:rsid w:val="00502A93"/>
    <w:rsid w:val="005030DC"/>
    <w:rsid w:val="005039A3"/>
    <w:rsid w:val="0050440C"/>
    <w:rsid w:val="00504724"/>
    <w:rsid w:val="00504A08"/>
    <w:rsid w:val="00504E3C"/>
    <w:rsid w:val="00505422"/>
    <w:rsid w:val="00505E2F"/>
    <w:rsid w:val="00505EBA"/>
    <w:rsid w:val="00507285"/>
    <w:rsid w:val="00507F4C"/>
    <w:rsid w:val="0051117A"/>
    <w:rsid w:val="005111DD"/>
    <w:rsid w:val="00511B21"/>
    <w:rsid w:val="00511C25"/>
    <w:rsid w:val="005127BE"/>
    <w:rsid w:val="0051315B"/>
    <w:rsid w:val="005136AC"/>
    <w:rsid w:val="00513931"/>
    <w:rsid w:val="005165F6"/>
    <w:rsid w:val="00516A62"/>
    <w:rsid w:val="005202FB"/>
    <w:rsid w:val="00520609"/>
    <w:rsid w:val="005209EF"/>
    <w:rsid w:val="00520A41"/>
    <w:rsid w:val="00521BC6"/>
    <w:rsid w:val="00521BFF"/>
    <w:rsid w:val="00522095"/>
    <w:rsid w:val="00523140"/>
    <w:rsid w:val="00523B62"/>
    <w:rsid w:val="00523F90"/>
    <w:rsid w:val="00524230"/>
    <w:rsid w:val="00524495"/>
    <w:rsid w:val="005245BA"/>
    <w:rsid w:val="00524F91"/>
    <w:rsid w:val="0052689A"/>
    <w:rsid w:val="005268E9"/>
    <w:rsid w:val="00526DE2"/>
    <w:rsid w:val="0052731D"/>
    <w:rsid w:val="005308CD"/>
    <w:rsid w:val="00530E7B"/>
    <w:rsid w:val="00531C68"/>
    <w:rsid w:val="00531E2C"/>
    <w:rsid w:val="00532487"/>
    <w:rsid w:val="0053307B"/>
    <w:rsid w:val="00533A05"/>
    <w:rsid w:val="005340BD"/>
    <w:rsid w:val="00534589"/>
    <w:rsid w:val="00534AD9"/>
    <w:rsid w:val="00535B1B"/>
    <w:rsid w:val="00537536"/>
    <w:rsid w:val="00537553"/>
    <w:rsid w:val="00537EB8"/>
    <w:rsid w:val="005403F9"/>
    <w:rsid w:val="00540688"/>
    <w:rsid w:val="005407BE"/>
    <w:rsid w:val="00540B35"/>
    <w:rsid w:val="00541156"/>
    <w:rsid w:val="0054116A"/>
    <w:rsid w:val="0054119B"/>
    <w:rsid w:val="00542344"/>
    <w:rsid w:val="0054456A"/>
    <w:rsid w:val="005451A9"/>
    <w:rsid w:val="00545C15"/>
    <w:rsid w:val="00547045"/>
    <w:rsid w:val="0054720E"/>
    <w:rsid w:val="0054732B"/>
    <w:rsid w:val="0054791B"/>
    <w:rsid w:val="0055067E"/>
    <w:rsid w:val="00550928"/>
    <w:rsid w:val="005510C6"/>
    <w:rsid w:val="00552A26"/>
    <w:rsid w:val="00552D60"/>
    <w:rsid w:val="005549A5"/>
    <w:rsid w:val="005552B8"/>
    <w:rsid w:val="0055533F"/>
    <w:rsid w:val="005558B1"/>
    <w:rsid w:val="00555A47"/>
    <w:rsid w:val="00555C2C"/>
    <w:rsid w:val="00555E94"/>
    <w:rsid w:val="005562E0"/>
    <w:rsid w:val="00556925"/>
    <w:rsid w:val="005569DC"/>
    <w:rsid w:val="00556FC2"/>
    <w:rsid w:val="00557159"/>
    <w:rsid w:val="005574A5"/>
    <w:rsid w:val="00557FC6"/>
    <w:rsid w:val="005610AE"/>
    <w:rsid w:val="0056169E"/>
    <w:rsid w:val="00561A69"/>
    <w:rsid w:val="00561C74"/>
    <w:rsid w:val="00561EF8"/>
    <w:rsid w:val="005634DA"/>
    <w:rsid w:val="0056419F"/>
    <w:rsid w:val="005645DC"/>
    <w:rsid w:val="00564F0A"/>
    <w:rsid w:val="005654BD"/>
    <w:rsid w:val="005667F5"/>
    <w:rsid w:val="00566A4C"/>
    <w:rsid w:val="005671B6"/>
    <w:rsid w:val="00567B49"/>
    <w:rsid w:val="00571468"/>
    <w:rsid w:val="005719E1"/>
    <w:rsid w:val="00571D3F"/>
    <w:rsid w:val="00573887"/>
    <w:rsid w:val="00575297"/>
    <w:rsid w:val="00575F55"/>
    <w:rsid w:val="00576503"/>
    <w:rsid w:val="00576C01"/>
    <w:rsid w:val="00576C23"/>
    <w:rsid w:val="00577694"/>
    <w:rsid w:val="00577926"/>
    <w:rsid w:val="00580044"/>
    <w:rsid w:val="00580DB7"/>
    <w:rsid w:val="00581D23"/>
    <w:rsid w:val="00582834"/>
    <w:rsid w:val="00582B74"/>
    <w:rsid w:val="00582C7E"/>
    <w:rsid w:val="00583FF0"/>
    <w:rsid w:val="005848A4"/>
    <w:rsid w:val="0058619C"/>
    <w:rsid w:val="005874FA"/>
    <w:rsid w:val="0058758C"/>
    <w:rsid w:val="00587A52"/>
    <w:rsid w:val="0059011F"/>
    <w:rsid w:val="0059047D"/>
    <w:rsid w:val="00591E2D"/>
    <w:rsid w:val="005920F3"/>
    <w:rsid w:val="0059226A"/>
    <w:rsid w:val="005922C7"/>
    <w:rsid w:val="00592548"/>
    <w:rsid w:val="0059493A"/>
    <w:rsid w:val="005955DE"/>
    <w:rsid w:val="00595E00"/>
    <w:rsid w:val="005963A2"/>
    <w:rsid w:val="00596FF2"/>
    <w:rsid w:val="0059748D"/>
    <w:rsid w:val="005979BC"/>
    <w:rsid w:val="00597AA8"/>
    <w:rsid w:val="005A0DBC"/>
    <w:rsid w:val="005A1040"/>
    <w:rsid w:val="005A1EDF"/>
    <w:rsid w:val="005A2704"/>
    <w:rsid w:val="005A29D0"/>
    <w:rsid w:val="005A399A"/>
    <w:rsid w:val="005A5308"/>
    <w:rsid w:val="005A58B9"/>
    <w:rsid w:val="005A61F9"/>
    <w:rsid w:val="005A738F"/>
    <w:rsid w:val="005A7962"/>
    <w:rsid w:val="005B060E"/>
    <w:rsid w:val="005B0DC7"/>
    <w:rsid w:val="005B1767"/>
    <w:rsid w:val="005B1D06"/>
    <w:rsid w:val="005B1F4C"/>
    <w:rsid w:val="005B2045"/>
    <w:rsid w:val="005B20E3"/>
    <w:rsid w:val="005B21EF"/>
    <w:rsid w:val="005B26C2"/>
    <w:rsid w:val="005B27DB"/>
    <w:rsid w:val="005B29C7"/>
    <w:rsid w:val="005B2C21"/>
    <w:rsid w:val="005B48C5"/>
    <w:rsid w:val="005B49C2"/>
    <w:rsid w:val="005B5285"/>
    <w:rsid w:val="005B63C5"/>
    <w:rsid w:val="005B7F0D"/>
    <w:rsid w:val="005C0096"/>
    <w:rsid w:val="005C2534"/>
    <w:rsid w:val="005C2723"/>
    <w:rsid w:val="005C272C"/>
    <w:rsid w:val="005C2B20"/>
    <w:rsid w:val="005C2E56"/>
    <w:rsid w:val="005C386C"/>
    <w:rsid w:val="005C656B"/>
    <w:rsid w:val="005C6C4F"/>
    <w:rsid w:val="005C79B5"/>
    <w:rsid w:val="005C7CF9"/>
    <w:rsid w:val="005D1E18"/>
    <w:rsid w:val="005D367E"/>
    <w:rsid w:val="005D444D"/>
    <w:rsid w:val="005D48E2"/>
    <w:rsid w:val="005D6E85"/>
    <w:rsid w:val="005D7521"/>
    <w:rsid w:val="005E0493"/>
    <w:rsid w:val="005E077F"/>
    <w:rsid w:val="005E098C"/>
    <w:rsid w:val="005E0E7E"/>
    <w:rsid w:val="005E15C3"/>
    <w:rsid w:val="005E254A"/>
    <w:rsid w:val="005E3AD8"/>
    <w:rsid w:val="005E4C2E"/>
    <w:rsid w:val="005E5267"/>
    <w:rsid w:val="005E53B8"/>
    <w:rsid w:val="005E5C42"/>
    <w:rsid w:val="005E5E74"/>
    <w:rsid w:val="005E5E83"/>
    <w:rsid w:val="005E7501"/>
    <w:rsid w:val="005E7CA2"/>
    <w:rsid w:val="005E7EB9"/>
    <w:rsid w:val="005F014B"/>
    <w:rsid w:val="005F14F5"/>
    <w:rsid w:val="005F2507"/>
    <w:rsid w:val="005F274E"/>
    <w:rsid w:val="005F29BD"/>
    <w:rsid w:val="005F32D6"/>
    <w:rsid w:val="005F3543"/>
    <w:rsid w:val="005F3B42"/>
    <w:rsid w:val="005F5EEB"/>
    <w:rsid w:val="005F75D9"/>
    <w:rsid w:val="00600489"/>
    <w:rsid w:val="0060067E"/>
    <w:rsid w:val="006018F2"/>
    <w:rsid w:val="00602745"/>
    <w:rsid w:val="00603291"/>
    <w:rsid w:val="00603A7D"/>
    <w:rsid w:val="00604030"/>
    <w:rsid w:val="006044B4"/>
    <w:rsid w:val="00605976"/>
    <w:rsid w:val="006068C9"/>
    <w:rsid w:val="0060751A"/>
    <w:rsid w:val="00607941"/>
    <w:rsid w:val="00610447"/>
    <w:rsid w:val="00610ED3"/>
    <w:rsid w:val="00612090"/>
    <w:rsid w:val="006120D0"/>
    <w:rsid w:val="00612683"/>
    <w:rsid w:val="00612A1F"/>
    <w:rsid w:val="00613108"/>
    <w:rsid w:val="00613247"/>
    <w:rsid w:val="00613B1D"/>
    <w:rsid w:val="00613E52"/>
    <w:rsid w:val="00614BE1"/>
    <w:rsid w:val="00616354"/>
    <w:rsid w:val="00616587"/>
    <w:rsid w:val="006165FB"/>
    <w:rsid w:val="00616737"/>
    <w:rsid w:val="00617FFA"/>
    <w:rsid w:val="0062012C"/>
    <w:rsid w:val="00620D53"/>
    <w:rsid w:val="00621155"/>
    <w:rsid w:val="00621E8E"/>
    <w:rsid w:val="00621F89"/>
    <w:rsid w:val="0062211B"/>
    <w:rsid w:val="00624496"/>
    <w:rsid w:val="00624DC1"/>
    <w:rsid w:val="00624ED0"/>
    <w:rsid w:val="0062519B"/>
    <w:rsid w:val="00625D91"/>
    <w:rsid w:val="006264CD"/>
    <w:rsid w:val="00626950"/>
    <w:rsid w:val="00626B5C"/>
    <w:rsid w:val="00626FE6"/>
    <w:rsid w:val="0062732D"/>
    <w:rsid w:val="00630334"/>
    <w:rsid w:val="00630871"/>
    <w:rsid w:val="00631108"/>
    <w:rsid w:val="00631B07"/>
    <w:rsid w:val="00631C7E"/>
    <w:rsid w:val="006328D7"/>
    <w:rsid w:val="006335DF"/>
    <w:rsid w:val="00633897"/>
    <w:rsid w:val="00633FC7"/>
    <w:rsid w:val="00636215"/>
    <w:rsid w:val="00636269"/>
    <w:rsid w:val="006372F4"/>
    <w:rsid w:val="006375CF"/>
    <w:rsid w:val="00637A23"/>
    <w:rsid w:val="00637FD2"/>
    <w:rsid w:val="00640030"/>
    <w:rsid w:val="00640107"/>
    <w:rsid w:val="00641E8C"/>
    <w:rsid w:val="006423AB"/>
    <w:rsid w:val="00642659"/>
    <w:rsid w:val="00642B6B"/>
    <w:rsid w:val="006433CA"/>
    <w:rsid w:val="00643C47"/>
    <w:rsid w:val="0064467C"/>
    <w:rsid w:val="00644844"/>
    <w:rsid w:val="006471F2"/>
    <w:rsid w:val="00647818"/>
    <w:rsid w:val="00647A57"/>
    <w:rsid w:val="00647B6F"/>
    <w:rsid w:val="0065050E"/>
    <w:rsid w:val="0065153C"/>
    <w:rsid w:val="00653450"/>
    <w:rsid w:val="00653B8D"/>
    <w:rsid w:val="00654239"/>
    <w:rsid w:val="00654D30"/>
    <w:rsid w:val="00655352"/>
    <w:rsid w:val="006557E8"/>
    <w:rsid w:val="00655E17"/>
    <w:rsid w:val="006561C5"/>
    <w:rsid w:val="00656CE2"/>
    <w:rsid w:val="00657173"/>
    <w:rsid w:val="00657F9C"/>
    <w:rsid w:val="00660327"/>
    <w:rsid w:val="00660383"/>
    <w:rsid w:val="00660B22"/>
    <w:rsid w:val="0066109B"/>
    <w:rsid w:val="006610EF"/>
    <w:rsid w:val="006611F3"/>
    <w:rsid w:val="00661B40"/>
    <w:rsid w:val="0066212C"/>
    <w:rsid w:val="006624BA"/>
    <w:rsid w:val="006629F6"/>
    <w:rsid w:val="00662F33"/>
    <w:rsid w:val="00663623"/>
    <w:rsid w:val="006638D4"/>
    <w:rsid w:val="00663B97"/>
    <w:rsid w:val="006649EC"/>
    <w:rsid w:val="00664E5F"/>
    <w:rsid w:val="0066536E"/>
    <w:rsid w:val="00665818"/>
    <w:rsid w:val="0066686F"/>
    <w:rsid w:val="0066688C"/>
    <w:rsid w:val="0066750C"/>
    <w:rsid w:val="00671CF6"/>
    <w:rsid w:val="00672735"/>
    <w:rsid w:val="00672D5A"/>
    <w:rsid w:val="00674A69"/>
    <w:rsid w:val="006754DE"/>
    <w:rsid w:val="00675C80"/>
    <w:rsid w:val="00676E8E"/>
    <w:rsid w:val="00677287"/>
    <w:rsid w:val="00677DEE"/>
    <w:rsid w:val="00680477"/>
    <w:rsid w:val="006811B9"/>
    <w:rsid w:val="0068203D"/>
    <w:rsid w:val="00683EC3"/>
    <w:rsid w:val="00685F55"/>
    <w:rsid w:val="00686106"/>
    <w:rsid w:val="0068784D"/>
    <w:rsid w:val="00687D32"/>
    <w:rsid w:val="0069001D"/>
    <w:rsid w:val="00690130"/>
    <w:rsid w:val="0069086E"/>
    <w:rsid w:val="0069133F"/>
    <w:rsid w:val="006917CC"/>
    <w:rsid w:val="00692C7A"/>
    <w:rsid w:val="006936A7"/>
    <w:rsid w:val="00693979"/>
    <w:rsid w:val="0069599A"/>
    <w:rsid w:val="00696417"/>
    <w:rsid w:val="0069660A"/>
    <w:rsid w:val="00696C95"/>
    <w:rsid w:val="00697143"/>
    <w:rsid w:val="0069769C"/>
    <w:rsid w:val="006978DD"/>
    <w:rsid w:val="00697CFB"/>
    <w:rsid w:val="00697F6A"/>
    <w:rsid w:val="006A0DFA"/>
    <w:rsid w:val="006A140E"/>
    <w:rsid w:val="006A1BF6"/>
    <w:rsid w:val="006A2DA4"/>
    <w:rsid w:val="006A2F47"/>
    <w:rsid w:val="006A30A5"/>
    <w:rsid w:val="006A40E7"/>
    <w:rsid w:val="006A46B3"/>
    <w:rsid w:val="006A5DCF"/>
    <w:rsid w:val="006A5EAA"/>
    <w:rsid w:val="006A6E0B"/>
    <w:rsid w:val="006A7332"/>
    <w:rsid w:val="006B00C1"/>
    <w:rsid w:val="006B0508"/>
    <w:rsid w:val="006B0CC5"/>
    <w:rsid w:val="006B0FB4"/>
    <w:rsid w:val="006B1ABF"/>
    <w:rsid w:val="006B25BC"/>
    <w:rsid w:val="006B2973"/>
    <w:rsid w:val="006B2FB7"/>
    <w:rsid w:val="006B36E9"/>
    <w:rsid w:val="006B53D5"/>
    <w:rsid w:val="006B65BA"/>
    <w:rsid w:val="006B6687"/>
    <w:rsid w:val="006B6DF6"/>
    <w:rsid w:val="006B6F50"/>
    <w:rsid w:val="006B7289"/>
    <w:rsid w:val="006B7A1F"/>
    <w:rsid w:val="006C04EE"/>
    <w:rsid w:val="006C0B68"/>
    <w:rsid w:val="006C1E8F"/>
    <w:rsid w:val="006C35FA"/>
    <w:rsid w:val="006C41DB"/>
    <w:rsid w:val="006C49C9"/>
    <w:rsid w:val="006C6A82"/>
    <w:rsid w:val="006C764D"/>
    <w:rsid w:val="006D19F5"/>
    <w:rsid w:val="006D2896"/>
    <w:rsid w:val="006D2BC2"/>
    <w:rsid w:val="006D34F0"/>
    <w:rsid w:val="006D3D99"/>
    <w:rsid w:val="006D3DA7"/>
    <w:rsid w:val="006D42C5"/>
    <w:rsid w:val="006D7907"/>
    <w:rsid w:val="006D7AF4"/>
    <w:rsid w:val="006D7DBA"/>
    <w:rsid w:val="006E047C"/>
    <w:rsid w:val="006E0A20"/>
    <w:rsid w:val="006E0C1B"/>
    <w:rsid w:val="006E0DC1"/>
    <w:rsid w:val="006E1E14"/>
    <w:rsid w:val="006E30EB"/>
    <w:rsid w:val="006E327F"/>
    <w:rsid w:val="006E38BD"/>
    <w:rsid w:val="006E3C00"/>
    <w:rsid w:val="006E49AA"/>
    <w:rsid w:val="006E50ED"/>
    <w:rsid w:val="006E5B92"/>
    <w:rsid w:val="006E713F"/>
    <w:rsid w:val="006E7418"/>
    <w:rsid w:val="006E74DB"/>
    <w:rsid w:val="006E7CF0"/>
    <w:rsid w:val="006F166C"/>
    <w:rsid w:val="006F17AA"/>
    <w:rsid w:val="006F228A"/>
    <w:rsid w:val="006F29E0"/>
    <w:rsid w:val="006F2AD4"/>
    <w:rsid w:val="006F3279"/>
    <w:rsid w:val="006F33D5"/>
    <w:rsid w:val="006F40B2"/>
    <w:rsid w:val="006F4A3A"/>
    <w:rsid w:val="006F5F73"/>
    <w:rsid w:val="006F669F"/>
    <w:rsid w:val="006F6817"/>
    <w:rsid w:val="006F68B0"/>
    <w:rsid w:val="006F6914"/>
    <w:rsid w:val="006F6B66"/>
    <w:rsid w:val="006F713C"/>
    <w:rsid w:val="006F73DD"/>
    <w:rsid w:val="006F7F3D"/>
    <w:rsid w:val="00701319"/>
    <w:rsid w:val="007018B4"/>
    <w:rsid w:val="0070222C"/>
    <w:rsid w:val="0070259D"/>
    <w:rsid w:val="00702B57"/>
    <w:rsid w:val="00703C94"/>
    <w:rsid w:val="007040F1"/>
    <w:rsid w:val="0070431E"/>
    <w:rsid w:val="00706261"/>
    <w:rsid w:val="007066A1"/>
    <w:rsid w:val="00707793"/>
    <w:rsid w:val="00710A69"/>
    <w:rsid w:val="0071107D"/>
    <w:rsid w:val="00711553"/>
    <w:rsid w:val="00711F63"/>
    <w:rsid w:val="0071233C"/>
    <w:rsid w:val="00712B6C"/>
    <w:rsid w:val="00712C59"/>
    <w:rsid w:val="007159AF"/>
    <w:rsid w:val="0071628B"/>
    <w:rsid w:val="0071646A"/>
    <w:rsid w:val="0072052F"/>
    <w:rsid w:val="007208A5"/>
    <w:rsid w:val="007213ED"/>
    <w:rsid w:val="007216B4"/>
    <w:rsid w:val="007222D7"/>
    <w:rsid w:val="00722BCC"/>
    <w:rsid w:val="00722C9D"/>
    <w:rsid w:val="00722FC5"/>
    <w:rsid w:val="007236AA"/>
    <w:rsid w:val="00724750"/>
    <w:rsid w:val="00725850"/>
    <w:rsid w:val="007273EB"/>
    <w:rsid w:val="007304C7"/>
    <w:rsid w:val="0073077B"/>
    <w:rsid w:val="007337BF"/>
    <w:rsid w:val="00733F7A"/>
    <w:rsid w:val="00734557"/>
    <w:rsid w:val="00734D55"/>
    <w:rsid w:val="00735276"/>
    <w:rsid w:val="00735572"/>
    <w:rsid w:val="00735DEE"/>
    <w:rsid w:val="00735E3A"/>
    <w:rsid w:val="0073629B"/>
    <w:rsid w:val="00737852"/>
    <w:rsid w:val="00740924"/>
    <w:rsid w:val="00740C28"/>
    <w:rsid w:val="00742962"/>
    <w:rsid w:val="0074351D"/>
    <w:rsid w:val="0074487D"/>
    <w:rsid w:val="0074495C"/>
    <w:rsid w:val="00745AAA"/>
    <w:rsid w:val="00745B13"/>
    <w:rsid w:val="00746423"/>
    <w:rsid w:val="0075084A"/>
    <w:rsid w:val="00751F74"/>
    <w:rsid w:val="007525E7"/>
    <w:rsid w:val="00755CDF"/>
    <w:rsid w:val="00755F75"/>
    <w:rsid w:val="00756148"/>
    <w:rsid w:val="007565BF"/>
    <w:rsid w:val="00756DF2"/>
    <w:rsid w:val="00756F77"/>
    <w:rsid w:val="00757940"/>
    <w:rsid w:val="00757E26"/>
    <w:rsid w:val="00760C2B"/>
    <w:rsid w:val="00760E6C"/>
    <w:rsid w:val="00760E93"/>
    <w:rsid w:val="0076216C"/>
    <w:rsid w:val="00762521"/>
    <w:rsid w:val="007627F6"/>
    <w:rsid w:val="00762ABC"/>
    <w:rsid w:val="00762EB0"/>
    <w:rsid w:val="00764E3A"/>
    <w:rsid w:val="00765FEF"/>
    <w:rsid w:val="00766941"/>
    <w:rsid w:val="00767867"/>
    <w:rsid w:val="00767A89"/>
    <w:rsid w:val="00770645"/>
    <w:rsid w:val="0077076B"/>
    <w:rsid w:val="007719F8"/>
    <w:rsid w:val="007733B7"/>
    <w:rsid w:val="007737CB"/>
    <w:rsid w:val="007749B2"/>
    <w:rsid w:val="00776B3D"/>
    <w:rsid w:val="00777178"/>
    <w:rsid w:val="00777245"/>
    <w:rsid w:val="0077744C"/>
    <w:rsid w:val="0077744E"/>
    <w:rsid w:val="00777FCB"/>
    <w:rsid w:val="007828F6"/>
    <w:rsid w:val="00783801"/>
    <w:rsid w:val="00783AAC"/>
    <w:rsid w:val="00784AB2"/>
    <w:rsid w:val="00784CD9"/>
    <w:rsid w:val="00785E3E"/>
    <w:rsid w:val="00785F96"/>
    <w:rsid w:val="00786C90"/>
    <w:rsid w:val="00786D7E"/>
    <w:rsid w:val="00786F80"/>
    <w:rsid w:val="007876E9"/>
    <w:rsid w:val="007904E6"/>
    <w:rsid w:val="00790BC8"/>
    <w:rsid w:val="0079144F"/>
    <w:rsid w:val="007917C5"/>
    <w:rsid w:val="00791E18"/>
    <w:rsid w:val="00792EB9"/>
    <w:rsid w:val="0079324A"/>
    <w:rsid w:val="007933DC"/>
    <w:rsid w:val="00793485"/>
    <w:rsid w:val="00793A0E"/>
    <w:rsid w:val="00794C80"/>
    <w:rsid w:val="0079610C"/>
    <w:rsid w:val="00796284"/>
    <w:rsid w:val="00796406"/>
    <w:rsid w:val="00796E9F"/>
    <w:rsid w:val="00797091"/>
    <w:rsid w:val="00797490"/>
    <w:rsid w:val="007A0DDB"/>
    <w:rsid w:val="007A22B1"/>
    <w:rsid w:val="007A25C4"/>
    <w:rsid w:val="007A27CA"/>
    <w:rsid w:val="007A3DB7"/>
    <w:rsid w:val="007A566F"/>
    <w:rsid w:val="007A5A04"/>
    <w:rsid w:val="007A6525"/>
    <w:rsid w:val="007A6AEE"/>
    <w:rsid w:val="007A72EB"/>
    <w:rsid w:val="007A73E7"/>
    <w:rsid w:val="007B1231"/>
    <w:rsid w:val="007B1F26"/>
    <w:rsid w:val="007B1FD1"/>
    <w:rsid w:val="007B2085"/>
    <w:rsid w:val="007B20D5"/>
    <w:rsid w:val="007B25B3"/>
    <w:rsid w:val="007B2FA5"/>
    <w:rsid w:val="007B41CE"/>
    <w:rsid w:val="007B4A87"/>
    <w:rsid w:val="007B4C87"/>
    <w:rsid w:val="007B5C8F"/>
    <w:rsid w:val="007B5DD6"/>
    <w:rsid w:val="007B69B8"/>
    <w:rsid w:val="007B7F2D"/>
    <w:rsid w:val="007C0337"/>
    <w:rsid w:val="007C05A3"/>
    <w:rsid w:val="007C21D3"/>
    <w:rsid w:val="007C2230"/>
    <w:rsid w:val="007C2CB7"/>
    <w:rsid w:val="007C2E23"/>
    <w:rsid w:val="007C38A5"/>
    <w:rsid w:val="007C420F"/>
    <w:rsid w:val="007C43FC"/>
    <w:rsid w:val="007C5185"/>
    <w:rsid w:val="007C57BA"/>
    <w:rsid w:val="007C5FE1"/>
    <w:rsid w:val="007C6B6F"/>
    <w:rsid w:val="007D075B"/>
    <w:rsid w:val="007D07C8"/>
    <w:rsid w:val="007D0BBC"/>
    <w:rsid w:val="007D18B2"/>
    <w:rsid w:val="007D5877"/>
    <w:rsid w:val="007D653B"/>
    <w:rsid w:val="007D69D0"/>
    <w:rsid w:val="007D6A5A"/>
    <w:rsid w:val="007D7FA2"/>
    <w:rsid w:val="007E0154"/>
    <w:rsid w:val="007E2097"/>
    <w:rsid w:val="007E2D35"/>
    <w:rsid w:val="007E3D91"/>
    <w:rsid w:val="007E3D9C"/>
    <w:rsid w:val="007E3DD1"/>
    <w:rsid w:val="007E4249"/>
    <w:rsid w:val="007E4532"/>
    <w:rsid w:val="007E50F6"/>
    <w:rsid w:val="007E5C28"/>
    <w:rsid w:val="007E5EA8"/>
    <w:rsid w:val="007E678A"/>
    <w:rsid w:val="007E6D7F"/>
    <w:rsid w:val="007F15EC"/>
    <w:rsid w:val="007F174C"/>
    <w:rsid w:val="007F1811"/>
    <w:rsid w:val="007F19E5"/>
    <w:rsid w:val="007F246B"/>
    <w:rsid w:val="007F25B3"/>
    <w:rsid w:val="007F2673"/>
    <w:rsid w:val="007F27A8"/>
    <w:rsid w:val="007F2EAE"/>
    <w:rsid w:val="007F391B"/>
    <w:rsid w:val="007F4393"/>
    <w:rsid w:val="007F4E7D"/>
    <w:rsid w:val="007F5655"/>
    <w:rsid w:val="007F61B7"/>
    <w:rsid w:val="007F64D4"/>
    <w:rsid w:val="00801070"/>
    <w:rsid w:val="00801A81"/>
    <w:rsid w:val="00801B90"/>
    <w:rsid w:val="00803E68"/>
    <w:rsid w:val="00804347"/>
    <w:rsid w:val="00804AAB"/>
    <w:rsid w:val="0080546B"/>
    <w:rsid w:val="00805859"/>
    <w:rsid w:val="00805BA6"/>
    <w:rsid w:val="00805E4C"/>
    <w:rsid w:val="008066B0"/>
    <w:rsid w:val="00807061"/>
    <w:rsid w:val="0080783A"/>
    <w:rsid w:val="00807BA2"/>
    <w:rsid w:val="00807EF1"/>
    <w:rsid w:val="00807F4A"/>
    <w:rsid w:val="00812257"/>
    <w:rsid w:val="00812274"/>
    <w:rsid w:val="008127B2"/>
    <w:rsid w:val="00812DE7"/>
    <w:rsid w:val="00813603"/>
    <w:rsid w:val="0081530F"/>
    <w:rsid w:val="00815D1A"/>
    <w:rsid w:val="00815F0B"/>
    <w:rsid w:val="008169F8"/>
    <w:rsid w:val="008205DD"/>
    <w:rsid w:val="00820744"/>
    <w:rsid w:val="00820B59"/>
    <w:rsid w:val="008212E2"/>
    <w:rsid w:val="0082165B"/>
    <w:rsid w:val="00821D5C"/>
    <w:rsid w:val="00821DC2"/>
    <w:rsid w:val="00824108"/>
    <w:rsid w:val="00824483"/>
    <w:rsid w:val="00825375"/>
    <w:rsid w:val="00825F47"/>
    <w:rsid w:val="00826087"/>
    <w:rsid w:val="0082615C"/>
    <w:rsid w:val="00827C31"/>
    <w:rsid w:val="00830748"/>
    <w:rsid w:val="00831F96"/>
    <w:rsid w:val="008347BF"/>
    <w:rsid w:val="00835292"/>
    <w:rsid w:val="008356C5"/>
    <w:rsid w:val="00836B2D"/>
    <w:rsid w:val="00836F27"/>
    <w:rsid w:val="00837068"/>
    <w:rsid w:val="008370B6"/>
    <w:rsid w:val="0083755E"/>
    <w:rsid w:val="00837A3D"/>
    <w:rsid w:val="00837B30"/>
    <w:rsid w:val="0084018B"/>
    <w:rsid w:val="0084095C"/>
    <w:rsid w:val="0084148C"/>
    <w:rsid w:val="00841894"/>
    <w:rsid w:val="00841D2B"/>
    <w:rsid w:val="00841EF5"/>
    <w:rsid w:val="0084278B"/>
    <w:rsid w:val="0084361B"/>
    <w:rsid w:val="008442B7"/>
    <w:rsid w:val="00844B07"/>
    <w:rsid w:val="00844BCA"/>
    <w:rsid w:val="0084514A"/>
    <w:rsid w:val="0084529B"/>
    <w:rsid w:val="00845502"/>
    <w:rsid w:val="00845E68"/>
    <w:rsid w:val="008465EC"/>
    <w:rsid w:val="008465FC"/>
    <w:rsid w:val="00846843"/>
    <w:rsid w:val="00846CC0"/>
    <w:rsid w:val="0084718B"/>
    <w:rsid w:val="008505A8"/>
    <w:rsid w:val="008509FD"/>
    <w:rsid w:val="00850EF9"/>
    <w:rsid w:val="00850FC8"/>
    <w:rsid w:val="0085148F"/>
    <w:rsid w:val="00852234"/>
    <w:rsid w:val="008531BC"/>
    <w:rsid w:val="00853274"/>
    <w:rsid w:val="00853A0F"/>
    <w:rsid w:val="0085417A"/>
    <w:rsid w:val="0085446C"/>
    <w:rsid w:val="00854494"/>
    <w:rsid w:val="0085454E"/>
    <w:rsid w:val="00854727"/>
    <w:rsid w:val="008551E1"/>
    <w:rsid w:val="00855276"/>
    <w:rsid w:val="0085581A"/>
    <w:rsid w:val="00856B7B"/>
    <w:rsid w:val="00857276"/>
    <w:rsid w:val="008617FE"/>
    <w:rsid w:val="008644A7"/>
    <w:rsid w:val="00864C32"/>
    <w:rsid w:val="00864F74"/>
    <w:rsid w:val="00865731"/>
    <w:rsid w:val="00865C88"/>
    <w:rsid w:val="00866B91"/>
    <w:rsid w:val="00866F1D"/>
    <w:rsid w:val="00870134"/>
    <w:rsid w:val="00872DCB"/>
    <w:rsid w:val="008737F6"/>
    <w:rsid w:val="0087401D"/>
    <w:rsid w:val="00874C16"/>
    <w:rsid w:val="008754E6"/>
    <w:rsid w:val="00875E86"/>
    <w:rsid w:val="00875F27"/>
    <w:rsid w:val="00875F9B"/>
    <w:rsid w:val="008764D0"/>
    <w:rsid w:val="0087687B"/>
    <w:rsid w:val="00876AFE"/>
    <w:rsid w:val="00876DB6"/>
    <w:rsid w:val="00877081"/>
    <w:rsid w:val="008770FA"/>
    <w:rsid w:val="008819AB"/>
    <w:rsid w:val="008821C7"/>
    <w:rsid w:val="008824D7"/>
    <w:rsid w:val="00882A99"/>
    <w:rsid w:val="0088347A"/>
    <w:rsid w:val="0088407C"/>
    <w:rsid w:val="00884737"/>
    <w:rsid w:val="008862AD"/>
    <w:rsid w:val="00887170"/>
    <w:rsid w:val="00887198"/>
    <w:rsid w:val="008875C3"/>
    <w:rsid w:val="0088765A"/>
    <w:rsid w:val="00887E88"/>
    <w:rsid w:val="008903EC"/>
    <w:rsid w:val="008906B6"/>
    <w:rsid w:val="00890EA6"/>
    <w:rsid w:val="00890EE1"/>
    <w:rsid w:val="00891BE8"/>
    <w:rsid w:val="008928A2"/>
    <w:rsid w:val="008937AD"/>
    <w:rsid w:val="00893B7F"/>
    <w:rsid w:val="00894271"/>
    <w:rsid w:val="00894317"/>
    <w:rsid w:val="00894B83"/>
    <w:rsid w:val="00894B9E"/>
    <w:rsid w:val="00894CA7"/>
    <w:rsid w:val="00894CF9"/>
    <w:rsid w:val="008951A2"/>
    <w:rsid w:val="00895A82"/>
    <w:rsid w:val="00895F9F"/>
    <w:rsid w:val="00896AFD"/>
    <w:rsid w:val="0089781D"/>
    <w:rsid w:val="008A00EB"/>
    <w:rsid w:val="008A03B2"/>
    <w:rsid w:val="008A0AD8"/>
    <w:rsid w:val="008A1AAB"/>
    <w:rsid w:val="008A1B47"/>
    <w:rsid w:val="008A2091"/>
    <w:rsid w:val="008A3874"/>
    <w:rsid w:val="008A4284"/>
    <w:rsid w:val="008A43B0"/>
    <w:rsid w:val="008A5545"/>
    <w:rsid w:val="008A5753"/>
    <w:rsid w:val="008A58DC"/>
    <w:rsid w:val="008A5D3F"/>
    <w:rsid w:val="008A6225"/>
    <w:rsid w:val="008A6378"/>
    <w:rsid w:val="008A638A"/>
    <w:rsid w:val="008A67F8"/>
    <w:rsid w:val="008A6DD8"/>
    <w:rsid w:val="008B08A6"/>
    <w:rsid w:val="008B0EDC"/>
    <w:rsid w:val="008B15CB"/>
    <w:rsid w:val="008B1960"/>
    <w:rsid w:val="008B32CE"/>
    <w:rsid w:val="008B374D"/>
    <w:rsid w:val="008B4ABA"/>
    <w:rsid w:val="008B525C"/>
    <w:rsid w:val="008B5A95"/>
    <w:rsid w:val="008B61EA"/>
    <w:rsid w:val="008B63F8"/>
    <w:rsid w:val="008B7A87"/>
    <w:rsid w:val="008C08A4"/>
    <w:rsid w:val="008C0C36"/>
    <w:rsid w:val="008C175A"/>
    <w:rsid w:val="008C2665"/>
    <w:rsid w:val="008C29F5"/>
    <w:rsid w:val="008C31F7"/>
    <w:rsid w:val="008C3B63"/>
    <w:rsid w:val="008C3E10"/>
    <w:rsid w:val="008C530B"/>
    <w:rsid w:val="008C670F"/>
    <w:rsid w:val="008C67D0"/>
    <w:rsid w:val="008C7813"/>
    <w:rsid w:val="008C7D3C"/>
    <w:rsid w:val="008D05EB"/>
    <w:rsid w:val="008D090E"/>
    <w:rsid w:val="008D0D1C"/>
    <w:rsid w:val="008D1108"/>
    <w:rsid w:val="008D1515"/>
    <w:rsid w:val="008D1651"/>
    <w:rsid w:val="008D1951"/>
    <w:rsid w:val="008D23CE"/>
    <w:rsid w:val="008D251E"/>
    <w:rsid w:val="008D348E"/>
    <w:rsid w:val="008D3553"/>
    <w:rsid w:val="008D398F"/>
    <w:rsid w:val="008D3EF6"/>
    <w:rsid w:val="008D4028"/>
    <w:rsid w:val="008D43C7"/>
    <w:rsid w:val="008D467E"/>
    <w:rsid w:val="008D50FC"/>
    <w:rsid w:val="008D777A"/>
    <w:rsid w:val="008D7BB0"/>
    <w:rsid w:val="008D7D36"/>
    <w:rsid w:val="008E09EC"/>
    <w:rsid w:val="008E2291"/>
    <w:rsid w:val="008E22AD"/>
    <w:rsid w:val="008E3799"/>
    <w:rsid w:val="008E3FBB"/>
    <w:rsid w:val="008E47CC"/>
    <w:rsid w:val="008E492D"/>
    <w:rsid w:val="008E508F"/>
    <w:rsid w:val="008E6E12"/>
    <w:rsid w:val="008E7C6E"/>
    <w:rsid w:val="008E7DC0"/>
    <w:rsid w:val="008F07C1"/>
    <w:rsid w:val="008F0F15"/>
    <w:rsid w:val="008F1BE3"/>
    <w:rsid w:val="008F1C08"/>
    <w:rsid w:val="008F1D28"/>
    <w:rsid w:val="008F2267"/>
    <w:rsid w:val="008F241F"/>
    <w:rsid w:val="008F25AD"/>
    <w:rsid w:val="008F3B9E"/>
    <w:rsid w:val="008F401D"/>
    <w:rsid w:val="008F41C2"/>
    <w:rsid w:val="008F45DD"/>
    <w:rsid w:val="008F46B5"/>
    <w:rsid w:val="008F55C1"/>
    <w:rsid w:val="008F56F4"/>
    <w:rsid w:val="008F5801"/>
    <w:rsid w:val="008F5E28"/>
    <w:rsid w:val="008F7208"/>
    <w:rsid w:val="008F7A52"/>
    <w:rsid w:val="008F7CD3"/>
    <w:rsid w:val="008F7DD9"/>
    <w:rsid w:val="009002A5"/>
    <w:rsid w:val="009005AE"/>
    <w:rsid w:val="0090078F"/>
    <w:rsid w:val="00900DC1"/>
    <w:rsid w:val="00900E18"/>
    <w:rsid w:val="009010DB"/>
    <w:rsid w:val="00903E1E"/>
    <w:rsid w:val="00905DBD"/>
    <w:rsid w:val="00905F6C"/>
    <w:rsid w:val="00906343"/>
    <w:rsid w:val="009063FE"/>
    <w:rsid w:val="009079A6"/>
    <w:rsid w:val="009101BD"/>
    <w:rsid w:val="00911108"/>
    <w:rsid w:val="009118B4"/>
    <w:rsid w:val="0091209B"/>
    <w:rsid w:val="009126C9"/>
    <w:rsid w:val="00913F8B"/>
    <w:rsid w:val="00914A7F"/>
    <w:rsid w:val="0091669A"/>
    <w:rsid w:val="0091676B"/>
    <w:rsid w:val="009174B8"/>
    <w:rsid w:val="0092024E"/>
    <w:rsid w:val="00920C15"/>
    <w:rsid w:val="00921E0A"/>
    <w:rsid w:val="00923020"/>
    <w:rsid w:val="00924D75"/>
    <w:rsid w:val="009250FD"/>
    <w:rsid w:val="00926518"/>
    <w:rsid w:val="0092692C"/>
    <w:rsid w:val="00926A8C"/>
    <w:rsid w:val="00926ADA"/>
    <w:rsid w:val="00926C4D"/>
    <w:rsid w:val="00926D9E"/>
    <w:rsid w:val="009273B5"/>
    <w:rsid w:val="00927C8A"/>
    <w:rsid w:val="00931D39"/>
    <w:rsid w:val="009320B1"/>
    <w:rsid w:val="009324F0"/>
    <w:rsid w:val="00933772"/>
    <w:rsid w:val="00934964"/>
    <w:rsid w:val="00934DF1"/>
    <w:rsid w:val="00936D98"/>
    <w:rsid w:val="009374A0"/>
    <w:rsid w:val="009378B8"/>
    <w:rsid w:val="00937A1E"/>
    <w:rsid w:val="00937D71"/>
    <w:rsid w:val="00937F11"/>
    <w:rsid w:val="009402DD"/>
    <w:rsid w:val="00940D7D"/>
    <w:rsid w:val="00941750"/>
    <w:rsid w:val="0094270C"/>
    <w:rsid w:val="00943B3E"/>
    <w:rsid w:val="0094468F"/>
    <w:rsid w:val="009449D4"/>
    <w:rsid w:val="00944C06"/>
    <w:rsid w:val="00944D34"/>
    <w:rsid w:val="0094503F"/>
    <w:rsid w:val="009458ED"/>
    <w:rsid w:val="00945BE7"/>
    <w:rsid w:val="00946FA8"/>
    <w:rsid w:val="00947000"/>
    <w:rsid w:val="00950044"/>
    <w:rsid w:val="00951250"/>
    <w:rsid w:val="00951465"/>
    <w:rsid w:val="00952596"/>
    <w:rsid w:val="00952FE4"/>
    <w:rsid w:val="009535C5"/>
    <w:rsid w:val="0095623F"/>
    <w:rsid w:val="00956565"/>
    <w:rsid w:val="00957280"/>
    <w:rsid w:val="0095730C"/>
    <w:rsid w:val="00957692"/>
    <w:rsid w:val="00960BF4"/>
    <w:rsid w:val="00960DFA"/>
    <w:rsid w:val="00960F46"/>
    <w:rsid w:val="00960FD4"/>
    <w:rsid w:val="009610EF"/>
    <w:rsid w:val="00961134"/>
    <w:rsid w:val="00961888"/>
    <w:rsid w:val="00961894"/>
    <w:rsid w:val="00961D8C"/>
    <w:rsid w:val="009620CB"/>
    <w:rsid w:val="00962927"/>
    <w:rsid w:val="00962B62"/>
    <w:rsid w:val="00963E60"/>
    <w:rsid w:val="009658A9"/>
    <w:rsid w:val="00967125"/>
    <w:rsid w:val="00970029"/>
    <w:rsid w:val="00970A74"/>
    <w:rsid w:val="00970F78"/>
    <w:rsid w:val="00971023"/>
    <w:rsid w:val="0097117E"/>
    <w:rsid w:val="00971C0A"/>
    <w:rsid w:val="0097211F"/>
    <w:rsid w:val="009722C1"/>
    <w:rsid w:val="0097292E"/>
    <w:rsid w:val="00972BA4"/>
    <w:rsid w:val="00973406"/>
    <w:rsid w:val="00974841"/>
    <w:rsid w:val="00975011"/>
    <w:rsid w:val="00975321"/>
    <w:rsid w:val="00975B0F"/>
    <w:rsid w:val="00976189"/>
    <w:rsid w:val="0097688A"/>
    <w:rsid w:val="00977048"/>
    <w:rsid w:val="00977246"/>
    <w:rsid w:val="009779DB"/>
    <w:rsid w:val="00977E58"/>
    <w:rsid w:val="009826DF"/>
    <w:rsid w:val="00982905"/>
    <w:rsid w:val="009830B0"/>
    <w:rsid w:val="00984368"/>
    <w:rsid w:val="00984630"/>
    <w:rsid w:val="009850F8"/>
    <w:rsid w:val="00986702"/>
    <w:rsid w:val="00986CB3"/>
    <w:rsid w:val="00986F49"/>
    <w:rsid w:val="00987189"/>
    <w:rsid w:val="009873BB"/>
    <w:rsid w:val="0099096E"/>
    <w:rsid w:val="00990ACF"/>
    <w:rsid w:val="00990BF9"/>
    <w:rsid w:val="00991617"/>
    <w:rsid w:val="00991D0B"/>
    <w:rsid w:val="00992217"/>
    <w:rsid w:val="0099377B"/>
    <w:rsid w:val="009937B9"/>
    <w:rsid w:val="009945F0"/>
    <w:rsid w:val="00994884"/>
    <w:rsid w:val="00996C68"/>
    <w:rsid w:val="00997259"/>
    <w:rsid w:val="0099728D"/>
    <w:rsid w:val="0099799E"/>
    <w:rsid w:val="009A00FE"/>
    <w:rsid w:val="009A0F1A"/>
    <w:rsid w:val="009A129F"/>
    <w:rsid w:val="009A22CC"/>
    <w:rsid w:val="009A3BAE"/>
    <w:rsid w:val="009A40BD"/>
    <w:rsid w:val="009A44BB"/>
    <w:rsid w:val="009A4765"/>
    <w:rsid w:val="009A4D3D"/>
    <w:rsid w:val="009A6A5E"/>
    <w:rsid w:val="009B01D4"/>
    <w:rsid w:val="009B09BF"/>
    <w:rsid w:val="009B0A17"/>
    <w:rsid w:val="009B0CB1"/>
    <w:rsid w:val="009B2E11"/>
    <w:rsid w:val="009B313F"/>
    <w:rsid w:val="009B3A55"/>
    <w:rsid w:val="009B4145"/>
    <w:rsid w:val="009B4894"/>
    <w:rsid w:val="009B4BAD"/>
    <w:rsid w:val="009B55C9"/>
    <w:rsid w:val="009B676C"/>
    <w:rsid w:val="009B6FC9"/>
    <w:rsid w:val="009B704E"/>
    <w:rsid w:val="009B7369"/>
    <w:rsid w:val="009C05E0"/>
    <w:rsid w:val="009C07E0"/>
    <w:rsid w:val="009C124A"/>
    <w:rsid w:val="009C16E2"/>
    <w:rsid w:val="009C1BAF"/>
    <w:rsid w:val="009C225B"/>
    <w:rsid w:val="009C26EC"/>
    <w:rsid w:val="009C2AB3"/>
    <w:rsid w:val="009C2C98"/>
    <w:rsid w:val="009C339C"/>
    <w:rsid w:val="009C5173"/>
    <w:rsid w:val="009C70AC"/>
    <w:rsid w:val="009D0707"/>
    <w:rsid w:val="009D0805"/>
    <w:rsid w:val="009D0B78"/>
    <w:rsid w:val="009D18F2"/>
    <w:rsid w:val="009D1C6D"/>
    <w:rsid w:val="009D2E04"/>
    <w:rsid w:val="009D311D"/>
    <w:rsid w:val="009D3A86"/>
    <w:rsid w:val="009D3D2E"/>
    <w:rsid w:val="009D4472"/>
    <w:rsid w:val="009D6245"/>
    <w:rsid w:val="009D72C2"/>
    <w:rsid w:val="009D7754"/>
    <w:rsid w:val="009E02F5"/>
    <w:rsid w:val="009E0771"/>
    <w:rsid w:val="009E095F"/>
    <w:rsid w:val="009E1F18"/>
    <w:rsid w:val="009E3B6C"/>
    <w:rsid w:val="009E469D"/>
    <w:rsid w:val="009E4DB8"/>
    <w:rsid w:val="009E4E1F"/>
    <w:rsid w:val="009E55AF"/>
    <w:rsid w:val="009E55C7"/>
    <w:rsid w:val="009E5A17"/>
    <w:rsid w:val="009E5EBD"/>
    <w:rsid w:val="009E6328"/>
    <w:rsid w:val="009E694E"/>
    <w:rsid w:val="009E6FE6"/>
    <w:rsid w:val="009F1747"/>
    <w:rsid w:val="009F1FA8"/>
    <w:rsid w:val="009F210F"/>
    <w:rsid w:val="009F3825"/>
    <w:rsid w:val="009F396D"/>
    <w:rsid w:val="009F557B"/>
    <w:rsid w:val="009F6835"/>
    <w:rsid w:val="00A00D13"/>
    <w:rsid w:val="00A0101A"/>
    <w:rsid w:val="00A023AA"/>
    <w:rsid w:val="00A035F9"/>
    <w:rsid w:val="00A0378A"/>
    <w:rsid w:val="00A03928"/>
    <w:rsid w:val="00A03BAA"/>
    <w:rsid w:val="00A03E0B"/>
    <w:rsid w:val="00A04C9A"/>
    <w:rsid w:val="00A07494"/>
    <w:rsid w:val="00A07851"/>
    <w:rsid w:val="00A07A97"/>
    <w:rsid w:val="00A1061A"/>
    <w:rsid w:val="00A108C0"/>
    <w:rsid w:val="00A11311"/>
    <w:rsid w:val="00A14088"/>
    <w:rsid w:val="00A14F2F"/>
    <w:rsid w:val="00A1623B"/>
    <w:rsid w:val="00A20A91"/>
    <w:rsid w:val="00A21D3D"/>
    <w:rsid w:val="00A21D72"/>
    <w:rsid w:val="00A21F37"/>
    <w:rsid w:val="00A22AFD"/>
    <w:rsid w:val="00A22EFF"/>
    <w:rsid w:val="00A2313D"/>
    <w:rsid w:val="00A2435C"/>
    <w:rsid w:val="00A24575"/>
    <w:rsid w:val="00A24B4E"/>
    <w:rsid w:val="00A24EAD"/>
    <w:rsid w:val="00A2502B"/>
    <w:rsid w:val="00A253DC"/>
    <w:rsid w:val="00A254BB"/>
    <w:rsid w:val="00A255B2"/>
    <w:rsid w:val="00A25657"/>
    <w:rsid w:val="00A261D4"/>
    <w:rsid w:val="00A26EDB"/>
    <w:rsid w:val="00A27CBE"/>
    <w:rsid w:val="00A30915"/>
    <w:rsid w:val="00A30C7F"/>
    <w:rsid w:val="00A31246"/>
    <w:rsid w:val="00A31996"/>
    <w:rsid w:val="00A32684"/>
    <w:rsid w:val="00A32831"/>
    <w:rsid w:val="00A328DD"/>
    <w:rsid w:val="00A332E0"/>
    <w:rsid w:val="00A33BB5"/>
    <w:rsid w:val="00A3446E"/>
    <w:rsid w:val="00A34508"/>
    <w:rsid w:val="00A34912"/>
    <w:rsid w:val="00A34CA4"/>
    <w:rsid w:val="00A37944"/>
    <w:rsid w:val="00A4154F"/>
    <w:rsid w:val="00A42FD9"/>
    <w:rsid w:val="00A43156"/>
    <w:rsid w:val="00A431A8"/>
    <w:rsid w:val="00A4453F"/>
    <w:rsid w:val="00A449A5"/>
    <w:rsid w:val="00A44E72"/>
    <w:rsid w:val="00A45032"/>
    <w:rsid w:val="00A46194"/>
    <w:rsid w:val="00A463F6"/>
    <w:rsid w:val="00A473C3"/>
    <w:rsid w:val="00A502FA"/>
    <w:rsid w:val="00A51002"/>
    <w:rsid w:val="00A513AC"/>
    <w:rsid w:val="00A5221F"/>
    <w:rsid w:val="00A531E2"/>
    <w:rsid w:val="00A53615"/>
    <w:rsid w:val="00A5503B"/>
    <w:rsid w:val="00A55082"/>
    <w:rsid w:val="00A554B9"/>
    <w:rsid w:val="00A55CCA"/>
    <w:rsid w:val="00A56EC9"/>
    <w:rsid w:val="00A57122"/>
    <w:rsid w:val="00A60788"/>
    <w:rsid w:val="00A62BE8"/>
    <w:rsid w:val="00A63E2B"/>
    <w:rsid w:val="00A6452F"/>
    <w:rsid w:val="00A6632D"/>
    <w:rsid w:val="00A6730F"/>
    <w:rsid w:val="00A67A32"/>
    <w:rsid w:val="00A67F9F"/>
    <w:rsid w:val="00A70660"/>
    <w:rsid w:val="00A71E50"/>
    <w:rsid w:val="00A726F0"/>
    <w:rsid w:val="00A7349B"/>
    <w:rsid w:val="00A75A63"/>
    <w:rsid w:val="00A776EC"/>
    <w:rsid w:val="00A77DF7"/>
    <w:rsid w:val="00A77F7B"/>
    <w:rsid w:val="00A80EC7"/>
    <w:rsid w:val="00A81576"/>
    <w:rsid w:val="00A81C13"/>
    <w:rsid w:val="00A81F03"/>
    <w:rsid w:val="00A823EB"/>
    <w:rsid w:val="00A8241A"/>
    <w:rsid w:val="00A82776"/>
    <w:rsid w:val="00A83AF6"/>
    <w:rsid w:val="00A83C94"/>
    <w:rsid w:val="00A85694"/>
    <w:rsid w:val="00A85958"/>
    <w:rsid w:val="00A85D8F"/>
    <w:rsid w:val="00A8787C"/>
    <w:rsid w:val="00A87B67"/>
    <w:rsid w:val="00A923D2"/>
    <w:rsid w:val="00A926B4"/>
    <w:rsid w:val="00A9335B"/>
    <w:rsid w:val="00A9336D"/>
    <w:rsid w:val="00A93868"/>
    <w:rsid w:val="00A9410A"/>
    <w:rsid w:val="00A9486A"/>
    <w:rsid w:val="00A95039"/>
    <w:rsid w:val="00A965AC"/>
    <w:rsid w:val="00A971BF"/>
    <w:rsid w:val="00A97EAC"/>
    <w:rsid w:val="00AA0C24"/>
    <w:rsid w:val="00AA1222"/>
    <w:rsid w:val="00AA1664"/>
    <w:rsid w:val="00AA16A4"/>
    <w:rsid w:val="00AA28E6"/>
    <w:rsid w:val="00AA2B3A"/>
    <w:rsid w:val="00AA46F2"/>
    <w:rsid w:val="00AA4861"/>
    <w:rsid w:val="00AA5591"/>
    <w:rsid w:val="00AA55A6"/>
    <w:rsid w:val="00AA7085"/>
    <w:rsid w:val="00AA7182"/>
    <w:rsid w:val="00AA73A9"/>
    <w:rsid w:val="00AA784D"/>
    <w:rsid w:val="00AA7DB8"/>
    <w:rsid w:val="00AB0057"/>
    <w:rsid w:val="00AB0B0B"/>
    <w:rsid w:val="00AB0C19"/>
    <w:rsid w:val="00AB1CC6"/>
    <w:rsid w:val="00AB4599"/>
    <w:rsid w:val="00AB462E"/>
    <w:rsid w:val="00AB4C7D"/>
    <w:rsid w:val="00AB71E6"/>
    <w:rsid w:val="00AC015F"/>
    <w:rsid w:val="00AC0AB1"/>
    <w:rsid w:val="00AC0F19"/>
    <w:rsid w:val="00AC1554"/>
    <w:rsid w:val="00AC2281"/>
    <w:rsid w:val="00AC239B"/>
    <w:rsid w:val="00AC34ED"/>
    <w:rsid w:val="00AC3A29"/>
    <w:rsid w:val="00AC4BA3"/>
    <w:rsid w:val="00AC513C"/>
    <w:rsid w:val="00AC5FD9"/>
    <w:rsid w:val="00AC7327"/>
    <w:rsid w:val="00AC789C"/>
    <w:rsid w:val="00AC7A9A"/>
    <w:rsid w:val="00AC7F49"/>
    <w:rsid w:val="00AD0AB6"/>
    <w:rsid w:val="00AD0E68"/>
    <w:rsid w:val="00AD1913"/>
    <w:rsid w:val="00AD1E30"/>
    <w:rsid w:val="00AD2184"/>
    <w:rsid w:val="00AD26E1"/>
    <w:rsid w:val="00AD2BB8"/>
    <w:rsid w:val="00AD4A70"/>
    <w:rsid w:val="00AD5CBE"/>
    <w:rsid w:val="00AD63CC"/>
    <w:rsid w:val="00AD66B7"/>
    <w:rsid w:val="00AD6C07"/>
    <w:rsid w:val="00AD785A"/>
    <w:rsid w:val="00AE044E"/>
    <w:rsid w:val="00AE142F"/>
    <w:rsid w:val="00AE2740"/>
    <w:rsid w:val="00AE2B2F"/>
    <w:rsid w:val="00AE2F05"/>
    <w:rsid w:val="00AE3F14"/>
    <w:rsid w:val="00AE4AD6"/>
    <w:rsid w:val="00AE5378"/>
    <w:rsid w:val="00AE5822"/>
    <w:rsid w:val="00AE6348"/>
    <w:rsid w:val="00AE6840"/>
    <w:rsid w:val="00AE6A40"/>
    <w:rsid w:val="00AE7314"/>
    <w:rsid w:val="00AF03CB"/>
    <w:rsid w:val="00AF066F"/>
    <w:rsid w:val="00AF0A86"/>
    <w:rsid w:val="00AF0F9D"/>
    <w:rsid w:val="00AF1EBD"/>
    <w:rsid w:val="00AF2E80"/>
    <w:rsid w:val="00AF3490"/>
    <w:rsid w:val="00AF36F7"/>
    <w:rsid w:val="00AF388E"/>
    <w:rsid w:val="00AF3BBB"/>
    <w:rsid w:val="00AF5198"/>
    <w:rsid w:val="00AF561F"/>
    <w:rsid w:val="00AF6306"/>
    <w:rsid w:val="00AF650A"/>
    <w:rsid w:val="00AF6D64"/>
    <w:rsid w:val="00AF6EB9"/>
    <w:rsid w:val="00AF7016"/>
    <w:rsid w:val="00AF7244"/>
    <w:rsid w:val="00B00AC3"/>
    <w:rsid w:val="00B01218"/>
    <w:rsid w:val="00B01945"/>
    <w:rsid w:val="00B01C60"/>
    <w:rsid w:val="00B021B2"/>
    <w:rsid w:val="00B03402"/>
    <w:rsid w:val="00B037F1"/>
    <w:rsid w:val="00B03BB2"/>
    <w:rsid w:val="00B047BC"/>
    <w:rsid w:val="00B04911"/>
    <w:rsid w:val="00B054A6"/>
    <w:rsid w:val="00B05DBD"/>
    <w:rsid w:val="00B06203"/>
    <w:rsid w:val="00B0794A"/>
    <w:rsid w:val="00B11048"/>
    <w:rsid w:val="00B11A89"/>
    <w:rsid w:val="00B11B2F"/>
    <w:rsid w:val="00B1234B"/>
    <w:rsid w:val="00B12386"/>
    <w:rsid w:val="00B13276"/>
    <w:rsid w:val="00B13597"/>
    <w:rsid w:val="00B13692"/>
    <w:rsid w:val="00B13BDC"/>
    <w:rsid w:val="00B13FAC"/>
    <w:rsid w:val="00B1408F"/>
    <w:rsid w:val="00B14268"/>
    <w:rsid w:val="00B1495C"/>
    <w:rsid w:val="00B14D67"/>
    <w:rsid w:val="00B14DF4"/>
    <w:rsid w:val="00B15A1B"/>
    <w:rsid w:val="00B15F45"/>
    <w:rsid w:val="00B16B9F"/>
    <w:rsid w:val="00B2147C"/>
    <w:rsid w:val="00B21B45"/>
    <w:rsid w:val="00B21F8C"/>
    <w:rsid w:val="00B226DB"/>
    <w:rsid w:val="00B22CBE"/>
    <w:rsid w:val="00B23163"/>
    <w:rsid w:val="00B23613"/>
    <w:rsid w:val="00B23956"/>
    <w:rsid w:val="00B23FDC"/>
    <w:rsid w:val="00B24054"/>
    <w:rsid w:val="00B250C1"/>
    <w:rsid w:val="00B2572B"/>
    <w:rsid w:val="00B25E93"/>
    <w:rsid w:val="00B30217"/>
    <w:rsid w:val="00B3092D"/>
    <w:rsid w:val="00B30AC8"/>
    <w:rsid w:val="00B30B12"/>
    <w:rsid w:val="00B30BF8"/>
    <w:rsid w:val="00B31B70"/>
    <w:rsid w:val="00B33578"/>
    <w:rsid w:val="00B33804"/>
    <w:rsid w:val="00B345D8"/>
    <w:rsid w:val="00B35320"/>
    <w:rsid w:val="00B35B0B"/>
    <w:rsid w:val="00B3645F"/>
    <w:rsid w:val="00B36914"/>
    <w:rsid w:val="00B36994"/>
    <w:rsid w:val="00B36BB6"/>
    <w:rsid w:val="00B372AA"/>
    <w:rsid w:val="00B37C83"/>
    <w:rsid w:val="00B37FCC"/>
    <w:rsid w:val="00B407AC"/>
    <w:rsid w:val="00B41C84"/>
    <w:rsid w:val="00B42811"/>
    <w:rsid w:val="00B42C04"/>
    <w:rsid w:val="00B44277"/>
    <w:rsid w:val="00B44342"/>
    <w:rsid w:val="00B45669"/>
    <w:rsid w:val="00B45851"/>
    <w:rsid w:val="00B45DCE"/>
    <w:rsid w:val="00B46678"/>
    <w:rsid w:val="00B46E66"/>
    <w:rsid w:val="00B47AA8"/>
    <w:rsid w:val="00B47C64"/>
    <w:rsid w:val="00B500A4"/>
    <w:rsid w:val="00B50848"/>
    <w:rsid w:val="00B508AE"/>
    <w:rsid w:val="00B52315"/>
    <w:rsid w:val="00B52C13"/>
    <w:rsid w:val="00B54687"/>
    <w:rsid w:val="00B54A3C"/>
    <w:rsid w:val="00B54C5C"/>
    <w:rsid w:val="00B556BA"/>
    <w:rsid w:val="00B559E9"/>
    <w:rsid w:val="00B55A1C"/>
    <w:rsid w:val="00B55A89"/>
    <w:rsid w:val="00B55B43"/>
    <w:rsid w:val="00B571EB"/>
    <w:rsid w:val="00B57530"/>
    <w:rsid w:val="00B60022"/>
    <w:rsid w:val="00B60E10"/>
    <w:rsid w:val="00B62BCB"/>
    <w:rsid w:val="00B64D9C"/>
    <w:rsid w:val="00B64F9C"/>
    <w:rsid w:val="00B655BB"/>
    <w:rsid w:val="00B65EC5"/>
    <w:rsid w:val="00B67E46"/>
    <w:rsid w:val="00B7069B"/>
    <w:rsid w:val="00B70B83"/>
    <w:rsid w:val="00B71E80"/>
    <w:rsid w:val="00B72B1D"/>
    <w:rsid w:val="00B72D69"/>
    <w:rsid w:val="00B72E96"/>
    <w:rsid w:val="00B730C7"/>
    <w:rsid w:val="00B73728"/>
    <w:rsid w:val="00B75319"/>
    <w:rsid w:val="00B7584A"/>
    <w:rsid w:val="00B7612D"/>
    <w:rsid w:val="00B76C56"/>
    <w:rsid w:val="00B7720B"/>
    <w:rsid w:val="00B777B3"/>
    <w:rsid w:val="00B777EF"/>
    <w:rsid w:val="00B804FF"/>
    <w:rsid w:val="00B807EC"/>
    <w:rsid w:val="00B80B09"/>
    <w:rsid w:val="00B80D9E"/>
    <w:rsid w:val="00B81010"/>
    <w:rsid w:val="00B81161"/>
    <w:rsid w:val="00B813F7"/>
    <w:rsid w:val="00B83BF1"/>
    <w:rsid w:val="00B83C2D"/>
    <w:rsid w:val="00B85EA5"/>
    <w:rsid w:val="00B8604A"/>
    <w:rsid w:val="00B8612D"/>
    <w:rsid w:val="00B8615C"/>
    <w:rsid w:val="00B87C5D"/>
    <w:rsid w:val="00B9055C"/>
    <w:rsid w:val="00B905C1"/>
    <w:rsid w:val="00B90DEB"/>
    <w:rsid w:val="00B92580"/>
    <w:rsid w:val="00B93A3C"/>
    <w:rsid w:val="00B94339"/>
    <w:rsid w:val="00B95258"/>
    <w:rsid w:val="00B95DDB"/>
    <w:rsid w:val="00B969C9"/>
    <w:rsid w:val="00BA02B5"/>
    <w:rsid w:val="00BA04FC"/>
    <w:rsid w:val="00BA05E6"/>
    <w:rsid w:val="00BA0949"/>
    <w:rsid w:val="00BA0C7C"/>
    <w:rsid w:val="00BA0CFF"/>
    <w:rsid w:val="00BA11F5"/>
    <w:rsid w:val="00BA154A"/>
    <w:rsid w:val="00BA1CCC"/>
    <w:rsid w:val="00BA1E7C"/>
    <w:rsid w:val="00BA24BA"/>
    <w:rsid w:val="00BA2645"/>
    <w:rsid w:val="00BA265C"/>
    <w:rsid w:val="00BA2A42"/>
    <w:rsid w:val="00BA45F0"/>
    <w:rsid w:val="00BA495A"/>
    <w:rsid w:val="00BA59A8"/>
    <w:rsid w:val="00BA7284"/>
    <w:rsid w:val="00BB03E1"/>
    <w:rsid w:val="00BB07D7"/>
    <w:rsid w:val="00BB0842"/>
    <w:rsid w:val="00BB1819"/>
    <w:rsid w:val="00BB220B"/>
    <w:rsid w:val="00BB2B4E"/>
    <w:rsid w:val="00BB2E5E"/>
    <w:rsid w:val="00BB301A"/>
    <w:rsid w:val="00BB3457"/>
    <w:rsid w:val="00BB4062"/>
    <w:rsid w:val="00BB5B5C"/>
    <w:rsid w:val="00BB5DC2"/>
    <w:rsid w:val="00BB5EF0"/>
    <w:rsid w:val="00BB64B7"/>
    <w:rsid w:val="00BB7139"/>
    <w:rsid w:val="00BB77C2"/>
    <w:rsid w:val="00BC0908"/>
    <w:rsid w:val="00BC0D70"/>
    <w:rsid w:val="00BC124A"/>
    <w:rsid w:val="00BC1C79"/>
    <w:rsid w:val="00BC26BB"/>
    <w:rsid w:val="00BC27AB"/>
    <w:rsid w:val="00BC35DC"/>
    <w:rsid w:val="00BC4CB9"/>
    <w:rsid w:val="00BC569F"/>
    <w:rsid w:val="00BC5C4A"/>
    <w:rsid w:val="00BC5CED"/>
    <w:rsid w:val="00BC608A"/>
    <w:rsid w:val="00BC61F6"/>
    <w:rsid w:val="00BC65D2"/>
    <w:rsid w:val="00BC6C33"/>
    <w:rsid w:val="00BC6CF4"/>
    <w:rsid w:val="00BC77CC"/>
    <w:rsid w:val="00BD0BE8"/>
    <w:rsid w:val="00BD0FE9"/>
    <w:rsid w:val="00BD13AA"/>
    <w:rsid w:val="00BD2079"/>
    <w:rsid w:val="00BD21D4"/>
    <w:rsid w:val="00BD32B8"/>
    <w:rsid w:val="00BD3A12"/>
    <w:rsid w:val="00BD57C8"/>
    <w:rsid w:val="00BE070E"/>
    <w:rsid w:val="00BE08F6"/>
    <w:rsid w:val="00BE0F23"/>
    <w:rsid w:val="00BE0F88"/>
    <w:rsid w:val="00BE1573"/>
    <w:rsid w:val="00BE3FE9"/>
    <w:rsid w:val="00BE42A8"/>
    <w:rsid w:val="00BE4319"/>
    <w:rsid w:val="00BE4A43"/>
    <w:rsid w:val="00BE50E4"/>
    <w:rsid w:val="00BE5731"/>
    <w:rsid w:val="00BE59F5"/>
    <w:rsid w:val="00BE63B9"/>
    <w:rsid w:val="00BE6E5B"/>
    <w:rsid w:val="00BE78E7"/>
    <w:rsid w:val="00BE7D10"/>
    <w:rsid w:val="00BF06FE"/>
    <w:rsid w:val="00BF0A58"/>
    <w:rsid w:val="00BF1388"/>
    <w:rsid w:val="00BF1AB0"/>
    <w:rsid w:val="00BF1E0F"/>
    <w:rsid w:val="00BF20AC"/>
    <w:rsid w:val="00BF2411"/>
    <w:rsid w:val="00BF3517"/>
    <w:rsid w:val="00BF358F"/>
    <w:rsid w:val="00BF629B"/>
    <w:rsid w:val="00BF6D8C"/>
    <w:rsid w:val="00BF7531"/>
    <w:rsid w:val="00C00890"/>
    <w:rsid w:val="00C00C63"/>
    <w:rsid w:val="00C00F89"/>
    <w:rsid w:val="00C01AA2"/>
    <w:rsid w:val="00C02A40"/>
    <w:rsid w:val="00C054FF"/>
    <w:rsid w:val="00C05DA9"/>
    <w:rsid w:val="00C0706D"/>
    <w:rsid w:val="00C10815"/>
    <w:rsid w:val="00C10DD4"/>
    <w:rsid w:val="00C1237A"/>
    <w:rsid w:val="00C14FF0"/>
    <w:rsid w:val="00C1700A"/>
    <w:rsid w:val="00C173EB"/>
    <w:rsid w:val="00C20452"/>
    <w:rsid w:val="00C21DD0"/>
    <w:rsid w:val="00C22093"/>
    <w:rsid w:val="00C223C1"/>
    <w:rsid w:val="00C22CF7"/>
    <w:rsid w:val="00C244D2"/>
    <w:rsid w:val="00C267FD"/>
    <w:rsid w:val="00C270B0"/>
    <w:rsid w:val="00C270EE"/>
    <w:rsid w:val="00C274CB"/>
    <w:rsid w:val="00C311F0"/>
    <w:rsid w:val="00C3186B"/>
    <w:rsid w:val="00C31B38"/>
    <w:rsid w:val="00C32B51"/>
    <w:rsid w:val="00C33137"/>
    <w:rsid w:val="00C3352A"/>
    <w:rsid w:val="00C33669"/>
    <w:rsid w:val="00C3372F"/>
    <w:rsid w:val="00C34ECB"/>
    <w:rsid w:val="00C34EE1"/>
    <w:rsid w:val="00C37030"/>
    <w:rsid w:val="00C3743A"/>
    <w:rsid w:val="00C37CB8"/>
    <w:rsid w:val="00C37CC5"/>
    <w:rsid w:val="00C37EE7"/>
    <w:rsid w:val="00C43454"/>
    <w:rsid w:val="00C437CC"/>
    <w:rsid w:val="00C439FB"/>
    <w:rsid w:val="00C44107"/>
    <w:rsid w:val="00C44610"/>
    <w:rsid w:val="00C44A32"/>
    <w:rsid w:val="00C451E5"/>
    <w:rsid w:val="00C45B84"/>
    <w:rsid w:val="00C474DA"/>
    <w:rsid w:val="00C50FE6"/>
    <w:rsid w:val="00C52165"/>
    <w:rsid w:val="00C524CE"/>
    <w:rsid w:val="00C52963"/>
    <w:rsid w:val="00C52AEF"/>
    <w:rsid w:val="00C52F10"/>
    <w:rsid w:val="00C53B90"/>
    <w:rsid w:val="00C54980"/>
    <w:rsid w:val="00C55958"/>
    <w:rsid w:val="00C55A90"/>
    <w:rsid w:val="00C55C22"/>
    <w:rsid w:val="00C56118"/>
    <w:rsid w:val="00C56C69"/>
    <w:rsid w:val="00C6077C"/>
    <w:rsid w:val="00C60D3F"/>
    <w:rsid w:val="00C61F2F"/>
    <w:rsid w:val="00C62B37"/>
    <w:rsid w:val="00C63382"/>
    <w:rsid w:val="00C635F9"/>
    <w:rsid w:val="00C636F4"/>
    <w:rsid w:val="00C64113"/>
    <w:rsid w:val="00C64482"/>
    <w:rsid w:val="00C6489F"/>
    <w:rsid w:val="00C65EDC"/>
    <w:rsid w:val="00C66493"/>
    <w:rsid w:val="00C667FC"/>
    <w:rsid w:val="00C66A87"/>
    <w:rsid w:val="00C679A9"/>
    <w:rsid w:val="00C70419"/>
    <w:rsid w:val="00C7092A"/>
    <w:rsid w:val="00C70CBB"/>
    <w:rsid w:val="00C70DD2"/>
    <w:rsid w:val="00C711A9"/>
    <w:rsid w:val="00C7174C"/>
    <w:rsid w:val="00C72520"/>
    <w:rsid w:val="00C72CF8"/>
    <w:rsid w:val="00C73206"/>
    <w:rsid w:val="00C73B4D"/>
    <w:rsid w:val="00C73D59"/>
    <w:rsid w:val="00C74281"/>
    <w:rsid w:val="00C75D3F"/>
    <w:rsid w:val="00C76884"/>
    <w:rsid w:val="00C76FA3"/>
    <w:rsid w:val="00C773CE"/>
    <w:rsid w:val="00C7740D"/>
    <w:rsid w:val="00C806FD"/>
    <w:rsid w:val="00C807FC"/>
    <w:rsid w:val="00C808B1"/>
    <w:rsid w:val="00C80A3B"/>
    <w:rsid w:val="00C80EDD"/>
    <w:rsid w:val="00C8234F"/>
    <w:rsid w:val="00C8342C"/>
    <w:rsid w:val="00C8345A"/>
    <w:rsid w:val="00C83D10"/>
    <w:rsid w:val="00C84D04"/>
    <w:rsid w:val="00C86C68"/>
    <w:rsid w:val="00C870CA"/>
    <w:rsid w:val="00C876D7"/>
    <w:rsid w:val="00C919D1"/>
    <w:rsid w:val="00C919F9"/>
    <w:rsid w:val="00C91B35"/>
    <w:rsid w:val="00C925AB"/>
    <w:rsid w:val="00C925B0"/>
    <w:rsid w:val="00C92D0A"/>
    <w:rsid w:val="00C93108"/>
    <w:rsid w:val="00C93178"/>
    <w:rsid w:val="00C93320"/>
    <w:rsid w:val="00C93F10"/>
    <w:rsid w:val="00C94EAA"/>
    <w:rsid w:val="00C95426"/>
    <w:rsid w:val="00CA0455"/>
    <w:rsid w:val="00CA0DD9"/>
    <w:rsid w:val="00CA30C4"/>
    <w:rsid w:val="00CA4458"/>
    <w:rsid w:val="00CA55E1"/>
    <w:rsid w:val="00CA66C8"/>
    <w:rsid w:val="00CB059B"/>
    <w:rsid w:val="00CB13D2"/>
    <w:rsid w:val="00CB1922"/>
    <w:rsid w:val="00CB217E"/>
    <w:rsid w:val="00CB2C37"/>
    <w:rsid w:val="00CB476B"/>
    <w:rsid w:val="00CB502D"/>
    <w:rsid w:val="00CB5A6E"/>
    <w:rsid w:val="00CB5C8D"/>
    <w:rsid w:val="00CB5C92"/>
    <w:rsid w:val="00CB60AD"/>
    <w:rsid w:val="00CB6C28"/>
    <w:rsid w:val="00CB7C7E"/>
    <w:rsid w:val="00CB7F31"/>
    <w:rsid w:val="00CC0DB1"/>
    <w:rsid w:val="00CC0F5C"/>
    <w:rsid w:val="00CC22A0"/>
    <w:rsid w:val="00CC2B65"/>
    <w:rsid w:val="00CC2EC4"/>
    <w:rsid w:val="00CC33E8"/>
    <w:rsid w:val="00CC3910"/>
    <w:rsid w:val="00CC413C"/>
    <w:rsid w:val="00CC44AF"/>
    <w:rsid w:val="00CC502C"/>
    <w:rsid w:val="00CC6485"/>
    <w:rsid w:val="00CC6A7E"/>
    <w:rsid w:val="00CC6BC2"/>
    <w:rsid w:val="00CC6FDE"/>
    <w:rsid w:val="00CC7D46"/>
    <w:rsid w:val="00CD0175"/>
    <w:rsid w:val="00CD092B"/>
    <w:rsid w:val="00CD10E5"/>
    <w:rsid w:val="00CD11FA"/>
    <w:rsid w:val="00CD34F9"/>
    <w:rsid w:val="00CD367C"/>
    <w:rsid w:val="00CD3C7E"/>
    <w:rsid w:val="00CD455A"/>
    <w:rsid w:val="00CD4EE0"/>
    <w:rsid w:val="00CD4FE6"/>
    <w:rsid w:val="00CD5036"/>
    <w:rsid w:val="00CD6125"/>
    <w:rsid w:val="00CD6140"/>
    <w:rsid w:val="00CD632D"/>
    <w:rsid w:val="00CD6B3F"/>
    <w:rsid w:val="00CD6C14"/>
    <w:rsid w:val="00CD760C"/>
    <w:rsid w:val="00CD7DCF"/>
    <w:rsid w:val="00CE08F3"/>
    <w:rsid w:val="00CE1410"/>
    <w:rsid w:val="00CE1541"/>
    <w:rsid w:val="00CE1E9F"/>
    <w:rsid w:val="00CE206C"/>
    <w:rsid w:val="00CE3031"/>
    <w:rsid w:val="00CE321F"/>
    <w:rsid w:val="00CE32F1"/>
    <w:rsid w:val="00CE3372"/>
    <w:rsid w:val="00CE427F"/>
    <w:rsid w:val="00CE6192"/>
    <w:rsid w:val="00CE6322"/>
    <w:rsid w:val="00CE7D7A"/>
    <w:rsid w:val="00CF0D91"/>
    <w:rsid w:val="00CF22AA"/>
    <w:rsid w:val="00CF2F3C"/>
    <w:rsid w:val="00CF3A60"/>
    <w:rsid w:val="00CF3D65"/>
    <w:rsid w:val="00CF3DA7"/>
    <w:rsid w:val="00CF40CB"/>
    <w:rsid w:val="00CF4A81"/>
    <w:rsid w:val="00CF5BC6"/>
    <w:rsid w:val="00CF6D3C"/>
    <w:rsid w:val="00D03156"/>
    <w:rsid w:val="00D03517"/>
    <w:rsid w:val="00D03760"/>
    <w:rsid w:val="00D03A99"/>
    <w:rsid w:val="00D0500A"/>
    <w:rsid w:val="00D05AFD"/>
    <w:rsid w:val="00D07444"/>
    <w:rsid w:val="00D07713"/>
    <w:rsid w:val="00D078BE"/>
    <w:rsid w:val="00D1073C"/>
    <w:rsid w:val="00D11810"/>
    <w:rsid w:val="00D12685"/>
    <w:rsid w:val="00D13577"/>
    <w:rsid w:val="00D13921"/>
    <w:rsid w:val="00D15007"/>
    <w:rsid w:val="00D154BC"/>
    <w:rsid w:val="00D16C77"/>
    <w:rsid w:val="00D170A8"/>
    <w:rsid w:val="00D1711D"/>
    <w:rsid w:val="00D1749D"/>
    <w:rsid w:val="00D176AC"/>
    <w:rsid w:val="00D1772E"/>
    <w:rsid w:val="00D177DE"/>
    <w:rsid w:val="00D20FBF"/>
    <w:rsid w:val="00D219B2"/>
    <w:rsid w:val="00D21A37"/>
    <w:rsid w:val="00D21F1E"/>
    <w:rsid w:val="00D22011"/>
    <w:rsid w:val="00D23006"/>
    <w:rsid w:val="00D23469"/>
    <w:rsid w:val="00D23B1B"/>
    <w:rsid w:val="00D242DF"/>
    <w:rsid w:val="00D24E36"/>
    <w:rsid w:val="00D25958"/>
    <w:rsid w:val="00D259F5"/>
    <w:rsid w:val="00D25E0C"/>
    <w:rsid w:val="00D26097"/>
    <w:rsid w:val="00D26ACB"/>
    <w:rsid w:val="00D2749A"/>
    <w:rsid w:val="00D278C6"/>
    <w:rsid w:val="00D300A2"/>
    <w:rsid w:val="00D321A1"/>
    <w:rsid w:val="00D32995"/>
    <w:rsid w:val="00D33D8E"/>
    <w:rsid w:val="00D34DA9"/>
    <w:rsid w:val="00D35FD2"/>
    <w:rsid w:val="00D36C97"/>
    <w:rsid w:val="00D36FE8"/>
    <w:rsid w:val="00D4156C"/>
    <w:rsid w:val="00D421AE"/>
    <w:rsid w:val="00D426F6"/>
    <w:rsid w:val="00D42757"/>
    <w:rsid w:val="00D44F15"/>
    <w:rsid w:val="00D453C9"/>
    <w:rsid w:val="00D454B5"/>
    <w:rsid w:val="00D45C50"/>
    <w:rsid w:val="00D46289"/>
    <w:rsid w:val="00D47E31"/>
    <w:rsid w:val="00D512C9"/>
    <w:rsid w:val="00D5302F"/>
    <w:rsid w:val="00D533A7"/>
    <w:rsid w:val="00D53CA3"/>
    <w:rsid w:val="00D54B49"/>
    <w:rsid w:val="00D55E51"/>
    <w:rsid w:val="00D56481"/>
    <w:rsid w:val="00D57D4F"/>
    <w:rsid w:val="00D60EBE"/>
    <w:rsid w:val="00D61891"/>
    <w:rsid w:val="00D6239F"/>
    <w:rsid w:val="00D62C9C"/>
    <w:rsid w:val="00D634D6"/>
    <w:rsid w:val="00D63758"/>
    <w:rsid w:val="00D646B5"/>
    <w:rsid w:val="00D64845"/>
    <w:rsid w:val="00D659D3"/>
    <w:rsid w:val="00D660BD"/>
    <w:rsid w:val="00D668B3"/>
    <w:rsid w:val="00D67BB4"/>
    <w:rsid w:val="00D67D9D"/>
    <w:rsid w:val="00D67FF9"/>
    <w:rsid w:val="00D705FD"/>
    <w:rsid w:val="00D715BF"/>
    <w:rsid w:val="00D71A07"/>
    <w:rsid w:val="00D7259C"/>
    <w:rsid w:val="00D7330F"/>
    <w:rsid w:val="00D73CC4"/>
    <w:rsid w:val="00D7426A"/>
    <w:rsid w:val="00D74E1A"/>
    <w:rsid w:val="00D75FDC"/>
    <w:rsid w:val="00D7689E"/>
    <w:rsid w:val="00D76AEE"/>
    <w:rsid w:val="00D76BC6"/>
    <w:rsid w:val="00D777CE"/>
    <w:rsid w:val="00D8154D"/>
    <w:rsid w:val="00D81805"/>
    <w:rsid w:val="00D81C16"/>
    <w:rsid w:val="00D81D11"/>
    <w:rsid w:val="00D81D3B"/>
    <w:rsid w:val="00D82075"/>
    <w:rsid w:val="00D83A4D"/>
    <w:rsid w:val="00D84830"/>
    <w:rsid w:val="00D84F06"/>
    <w:rsid w:val="00D859CC"/>
    <w:rsid w:val="00D860B4"/>
    <w:rsid w:val="00D87430"/>
    <w:rsid w:val="00D87AC4"/>
    <w:rsid w:val="00D907FA"/>
    <w:rsid w:val="00D90A3F"/>
    <w:rsid w:val="00D90BAA"/>
    <w:rsid w:val="00D91117"/>
    <w:rsid w:val="00D919BF"/>
    <w:rsid w:val="00D9228F"/>
    <w:rsid w:val="00D9240C"/>
    <w:rsid w:val="00D945A7"/>
    <w:rsid w:val="00D9460D"/>
    <w:rsid w:val="00D95B58"/>
    <w:rsid w:val="00D96789"/>
    <w:rsid w:val="00D969F8"/>
    <w:rsid w:val="00D97AE4"/>
    <w:rsid w:val="00D97BD4"/>
    <w:rsid w:val="00D97D22"/>
    <w:rsid w:val="00D97EFD"/>
    <w:rsid w:val="00DA028B"/>
    <w:rsid w:val="00DA0386"/>
    <w:rsid w:val="00DA14B9"/>
    <w:rsid w:val="00DA185A"/>
    <w:rsid w:val="00DA20C1"/>
    <w:rsid w:val="00DA2150"/>
    <w:rsid w:val="00DA23B2"/>
    <w:rsid w:val="00DA3064"/>
    <w:rsid w:val="00DA3BBA"/>
    <w:rsid w:val="00DA43DE"/>
    <w:rsid w:val="00DA4C1D"/>
    <w:rsid w:val="00DA5631"/>
    <w:rsid w:val="00DA56C5"/>
    <w:rsid w:val="00DA5B0F"/>
    <w:rsid w:val="00DA5E17"/>
    <w:rsid w:val="00DA672B"/>
    <w:rsid w:val="00DA674F"/>
    <w:rsid w:val="00DA6AC4"/>
    <w:rsid w:val="00DA6D96"/>
    <w:rsid w:val="00DA738E"/>
    <w:rsid w:val="00DA7D73"/>
    <w:rsid w:val="00DB12ED"/>
    <w:rsid w:val="00DB31CD"/>
    <w:rsid w:val="00DB50C1"/>
    <w:rsid w:val="00DB59D1"/>
    <w:rsid w:val="00DB5D4E"/>
    <w:rsid w:val="00DB6407"/>
    <w:rsid w:val="00DB68F4"/>
    <w:rsid w:val="00DB70F6"/>
    <w:rsid w:val="00DC1F66"/>
    <w:rsid w:val="00DC3206"/>
    <w:rsid w:val="00DC446E"/>
    <w:rsid w:val="00DC465F"/>
    <w:rsid w:val="00DC5FDB"/>
    <w:rsid w:val="00DC6FAE"/>
    <w:rsid w:val="00DC73E5"/>
    <w:rsid w:val="00DC77D4"/>
    <w:rsid w:val="00DC793F"/>
    <w:rsid w:val="00DC79E2"/>
    <w:rsid w:val="00DC7FE1"/>
    <w:rsid w:val="00DD0945"/>
    <w:rsid w:val="00DD0A55"/>
    <w:rsid w:val="00DD1BBA"/>
    <w:rsid w:val="00DD2A8A"/>
    <w:rsid w:val="00DD3337"/>
    <w:rsid w:val="00DD3860"/>
    <w:rsid w:val="00DD3B61"/>
    <w:rsid w:val="00DD3C8E"/>
    <w:rsid w:val="00DD3F38"/>
    <w:rsid w:val="00DD3FB1"/>
    <w:rsid w:val="00DD431F"/>
    <w:rsid w:val="00DD4869"/>
    <w:rsid w:val="00DD5603"/>
    <w:rsid w:val="00DD6E30"/>
    <w:rsid w:val="00DD72EA"/>
    <w:rsid w:val="00DD78C5"/>
    <w:rsid w:val="00DE07BE"/>
    <w:rsid w:val="00DE0D54"/>
    <w:rsid w:val="00DE1039"/>
    <w:rsid w:val="00DE223D"/>
    <w:rsid w:val="00DE22CC"/>
    <w:rsid w:val="00DE2D0E"/>
    <w:rsid w:val="00DE6A41"/>
    <w:rsid w:val="00DE7AFB"/>
    <w:rsid w:val="00DF0B80"/>
    <w:rsid w:val="00DF3F7C"/>
    <w:rsid w:val="00DF46BF"/>
    <w:rsid w:val="00DF4D1C"/>
    <w:rsid w:val="00DF63D0"/>
    <w:rsid w:val="00DF6678"/>
    <w:rsid w:val="00DF7AFF"/>
    <w:rsid w:val="00DF7B9A"/>
    <w:rsid w:val="00E010F9"/>
    <w:rsid w:val="00E0156E"/>
    <w:rsid w:val="00E02893"/>
    <w:rsid w:val="00E02CB7"/>
    <w:rsid w:val="00E033A0"/>
    <w:rsid w:val="00E037B1"/>
    <w:rsid w:val="00E05817"/>
    <w:rsid w:val="00E05A35"/>
    <w:rsid w:val="00E064C5"/>
    <w:rsid w:val="00E07C2E"/>
    <w:rsid w:val="00E07CC2"/>
    <w:rsid w:val="00E1009F"/>
    <w:rsid w:val="00E1076E"/>
    <w:rsid w:val="00E11A2E"/>
    <w:rsid w:val="00E11D68"/>
    <w:rsid w:val="00E13592"/>
    <w:rsid w:val="00E148B9"/>
    <w:rsid w:val="00E14B79"/>
    <w:rsid w:val="00E154EF"/>
    <w:rsid w:val="00E1597E"/>
    <w:rsid w:val="00E15C68"/>
    <w:rsid w:val="00E167B0"/>
    <w:rsid w:val="00E16C7C"/>
    <w:rsid w:val="00E179B4"/>
    <w:rsid w:val="00E210C3"/>
    <w:rsid w:val="00E22499"/>
    <w:rsid w:val="00E225F3"/>
    <w:rsid w:val="00E23F15"/>
    <w:rsid w:val="00E2492F"/>
    <w:rsid w:val="00E24B94"/>
    <w:rsid w:val="00E254A1"/>
    <w:rsid w:val="00E26154"/>
    <w:rsid w:val="00E263A8"/>
    <w:rsid w:val="00E26AB0"/>
    <w:rsid w:val="00E26D87"/>
    <w:rsid w:val="00E27396"/>
    <w:rsid w:val="00E27956"/>
    <w:rsid w:val="00E3026A"/>
    <w:rsid w:val="00E302F4"/>
    <w:rsid w:val="00E310FF"/>
    <w:rsid w:val="00E31347"/>
    <w:rsid w:val="00E316CA"/>
    <w:rsid w:val="00E32D6E"/>
    <w:rsid w:val="00E33D0C"/>
    <w:rsid w:val="00E34DAB"/>
    <w:rsid w:val="00E3609C"/>
    <w:rsid w:val="00E425B2"/>
    <w:rsid w:val="00E44DC7"/>
    <w:rsid w:val="00E4521C"/>
    <w:rsid w:val="00E45699"/>
    <w:rsid w:val="00E45991"/>
    <w:rsid w:val="00E46E10"/>
    <w:rsid w:val="00E47147"/>
    <w:rsid w:val="00E47187"/>
    <w:rsid w:val="00E47288"/>
    <w:rsid w:val="00E47D90"/>
    <w:rsid w:val="00E47EEB"/>
    <w:rsid w:val="00E50515"/>
    <w:rsid w:val="00E51845"/>
    <w:rsid w:val="00E519D3"/>
    <w:rsid w:val="00E5232E"/>
    <w:rsid w:val="00E533CB"/>
    <w:rsid w:val="00E53F37"/>
    <w:rsid w:val="00E54974"/>
    <w:rsid w:val="00E5550D"/>
    <w:rsid w:val="00E568A8"/>
    <w:rsid w:val="00E5727F"/>
    <w:rsid w:val="00E57F7A"/>
    <w:rsid w:val="00E60133"/>
    <w:rsid w:val="00E60A9E"/>
    <w:rsid w:val="00E60D07"/>
    <w:rsid w:val="00E613A9"/>
    <w:rsid w:val="00E6174C"/>
    <w:rsid w:val="00E61F98"/>
    <w:rsid w:val="00E6279F"/>
    <w:rsid w:val="00E62B26"/>
    <w:rsid w:val="00E62B9E"/>
    <w:rsid w:val="00E6306B"/>
    <w:rsid w:val="00E63198"/>
    <w:rsid w:val="00E63740"/>
    <w:rsid w:val="00E639E9"/>
    <w:rsid w:val="00E64C66"/>
    <w:rsid w:val="00E65041"/>
    <w:rsid w:val="00E660E9"/>
    <w:rsid w:val="00E66102"/>
    <w:rsid w:val="00E667A9"/>
    <w:rsid w:val="00E675C7"/>
    <w:rsid w:val="00E67874"/>
    <w:rsid w:val="00E67D6D"/>
    <w:rsid w:val="00E70A33"/>
    <w:rsid w:val="00E70DC1"/>
    <w:rsid w:val="00E718F4"/>
    <w:rsid w:val="00E71E78"/>
    <w:rsid w:val="00E7202F"/>
    <w:rsid w:val="00E7294B"/>
    <w:rsid w:val="00E735B7"/>
    <w:rsid w:val="00E74033"/>
    <w:rsid w:val="00E74CE1"/>
    <w:rsid w:val="00E76051"/>
    <w:rsid w:val="00E766CE"/>
    <w:rsid w:val="00E76AC5"/>
    <w:rsid w:val="00E76DA6"/>
    <w:rsid w:val="00E773CE"/>
    <w:rsid w:val="00E77676"/>
    <w:rsid w:val="00E77685"/>
    <w:rsid w:val="00E779C9"/>
    <w:rsid w:val="00E80040"/>
    <w:rsid w:val="00E802E8"/>
    <w:rsid w:val="00E80C9A"/>
    <w:rsid w:val="00E81CC2"/>
    <w:rsid w:val="00E82208"/>
    <w:rsid w:val="00E825F5"/>
    <w:rsid w:val="00E841C9"/>
    <w:rsid w:val="00E84844"/>
    <w:rsid w:val="00E84D36"/>
    <w:rsid w:val="00E853F5"/>
    <w:rsid w:val="00E860CB"/>
    <w:rsid w:val="00E86EAA"/>
    <w:rsid w:val="00E872D7"/>
    <w:rsid w:val="00E87F0F"/>
    <w:rsid w:val="00E905C4"/>
    <w:rsid w:val="00E91070"/>
    <w:rsid w:val="00E91141"/>
    <w:rsid w:val="00E91199"/>
    <w:rsid w:val="00E918E5"/>
    <w:rsid w:val="00E927AC"/>
    <w:rsid w:val="00E93418"/>
    <w:rsid w:val="00E93B80"/>
    <w:rsid w:val="00E94637"/>
    <w:rsid w:val="00E948DA"/>
    <w:rsid w:val="00E94A35"/>
    <w:rsid w:val="00E95AA1"/>
    <w:rsid w:val="00E95FD3"/>
    <w:rsid w:val="00E9631C"/>
    <w:rsid w:val="00E9668F"/>
    <w:rsid w:val="00E97D48"/>
    <w:rsid w:val="00EA00E3"/>
    <w:rsid w:val="00EA0546"/>
    <w:rsid w:val="00EA27E0"/>
    <w:rsid w:val="00EA351E"/>
    <w:rsid w:val="00EA36B1"/>
    <w:rsid w:val="00EA3E5B"/>
    <w:rsid w:val="00EA4D7A"/>
    <w:rsid w:val="00EA4E5D"/>
    <w:rsid w:val="00EA5850"/>
    <w:rsid w:val="00EA5A70"/>
    <w:rsid w:val="00EA5A9A"/>
    <w:rsid w:val="00EA6687"/>
    <w:rsid w:val="00EA6E92"/>
    <w:rsid w:val="00EA751B"/>
    <w:rsid w:val="00EA7F30"/>
    <w:rsid w:val="00EB01E5"/>
    <w:rsid w:val="00EB04D1"/>
    <w:rsid w:val="00EB04F1"/>
    <w:rsid w:val="00EB0742"/>
    <w:rsid w:val="00EB0B58"/>
    <w:rsid w:val="00EB2001"/>
    <w:rsid w:val="00EB26F3"/>
    <w:rsid w:val="00EB37F3"/>
    <w:rsid w:val="00EB3CAC"/>
    <w:rsid w:val="00EB3EFA"/>
    <w:rsid w:val="00EB4501"/>
    <w:rsid w:val="00EB45F4"/>
    <w:rsid w:val="00EB4ADA"/>
    <w:rsid w:val="00EB4C22"/>
    <w:rsid w:val="00EB515A"/>
    <w:rsid w:val="00EB5D55"/>
    <w:rsid w:val="00EB5E04"/>
    <w:rsid w:val="00EB731A"/>
    <w:rsid w:val="00EB7C60"/>
    <w:rsid w:val="00EB7ED8"/>
    <w:rsid w:val="00EC3893"/>
    <w:rsid w:val="00EC4E3C"/>
    <w:rsid w:val="00EC5F7D"/>
    <w:rsid w:val="00EC61D5"/>
    <w:rsid w:val="00EC6787"/>
    <w:rsid w:val="00ED01F9"/>
    <w:rsid w:val="00ED2CCC"/>
    <w:rsid w:val="00ED6459"/>
    <w:rsid w:val="00ED72C4"/>
    <w:rsid w:val="00ED79BA"/>
    <w:rsid w:val="00EE1CF9"/>
    <w:rsid w:val="00EE25C4"/>
    <w:rsid w:val="00EE268B"/>
    <w:rsid w:val="00EE2E0A"/>
    <w:rsid w:val="00EE3B80"/>
    <w:rsid w:val="00EE43A3"/>
    <w:rsid w:val="00EE4C8D"/>
    <w:rsid w:val="00EE50F0"/>
    <w:rsid w:val="00EE5FA5"/>
    <w:rsid w:val="00EE66A8"/>
    <w:rsid w:val="00EF1ECD"/>
    <w:rsid w:val="00EF242F"/>
    <w:rsid w:val="00EF2900"/>
    <w:rsid w:val="00EF33F6"/>
    <w:rsid w:val="00EF354A"/>
    <w:rsid w:val="00EF3630"/>
    <w:rsid w:val="00EF6659"/>
    <w:rsid w:val="00EF6EF2"/>
    <w:rsid w:val="00EF7B33"/>
    <w:rsid w:val="00EF7BF8"/>
    <w:rsid w:val="00F00056"/>
    <w:rsid w:val="00F00B8C"/>
    <w:rsid w:val="00F00F57"/>
    <w:rsid w:val="00F01DEC"/>
    <w:rsid w:val="00F025A3"/>
    <w:rsid w:val="00F02BE6"/>
    <w:rsid w:val="00F044AC"/>
    <w:rsid w:val="00F04B1A"/>
    <w:rsid w:val="00F04DF4"/>
    <w:rsid w:val="00F06CAE"/>
    <w:rsid w:val="00F06E91"/>
    <w:rsid w:val="00F1075E"/>
    <w:rsid w:val="00F10A49"/>
    <w:rsid w:val="00F10F46"/>
    <w:rsid w:val="00F113D7"/>
    <w:rsid w:val="00F113FA"/>
    <w:rsid w:val="00F135AE"/>
    <w:rsid w:val="00F13E36"/>
    <w:rsid w:val="00F15399"/>
    <w:rsid w:val="00F15E22"/>
    <w:rsid w:val="00F16EF8"/>
    <w:rsid w:val="00F1752E"/>
    <w:rsid w:val="00F17942"/>
    <w:rsid w:val="00F17F51"/>
    <w:rsid w:val="00F17FA6"/>
    <w:rsid w:val="00F2121C"/>
    <w:rsid w:val="00F21ABC"/>
    <w:rsid w:val="00F22387"/>
    <w:rsid w:val="00F23D9B"/>
    <w:rsid w:val="00F23EFB"/>
    <w:rsid w:val="00F25892"/>
    <w:rsid w:val="00F25BC7"/>
    <w:rsid w:val="00F25E84"/>
    <w:rsid w:val="00F26491"/>
    <w:rsid w:val="00F2654C"/>
    <w:rsid w:val="00F26623"/>
    <w:rsid w:val="00F26C39"/>
    <w:rsid w:val="00F27AA7"/>
    <w:rsid w:val="00F30412"/>
    <w:rsid w:val="00F3048E"/>
    <w:rsid w:val="00F30589"/>
    <w:rsid w:val="00F31B28"/>
    <w:rsid w:val="00F31E09"/>
    <w:rsid w:val="00F321A6"/>
    <w:rsid w:val="00F32CFB"/>
    <w:rsid w:val="00F33757"/>
    <w:rsid w:val="00F337A2"/>
    <w:rsid w:val="00F33D97"/>
    <w:rsid w:val="00F34F3F"/>
    <w:rsid w:val="00F35FFD"/>
    <w:rsid w:val="00F36141"/>
    <w:rsid w:val="00F36C63"/>
    <w:rsid w:val="00F37086"/>
    <w:rsid w:val="00F37410"/>
    <w:rsid w:val="00F3773F"/>
    <w:rsid w:val="00F37D9C"/>
    <w:rsid w:val="00F408FB"/>
    <w:rsid w:val="00F40C53"/>
    <w:rsid w:val="00F41441"/>
    <w:rsid w:val="00F423B3"/>
    <w:rsid w:val="00F430E1"/>
    <w:rsid w:val="00F43634"/>
    <w:rsid w:val="00F44009"/>
    <w:rsid w:val="00F4492B"/>
    <w:rsid w:val="00F44A5C"/>
    <w:rsid w:val="00F4561F"/>
    <w:rsid w:val="00F4632A"/>
    <w:rsid w:val="00F46671"/>
    <w:rsid w:val="00F470BC"/>
    <w:rsid w:val="00F47CCF"/>
    <w:rsid w:val="00F47FCB"/>
    <w:rsid w:val="00F50961"/>
    <w:rsid w:val="00F517A5"/>
    <w:rsid w:val="00F544D7"/>
    <w:rsid w:val="00F5527F"/>
    <w:rsid w:val="00F5542B"/>
    <w:rsid w:val="00F556B8"/>
    <w:rsid w:val="00F55D83"/>
    <w:rsid w:val="00F562A9"/>
    <w:rsid w:val="00F567DC"/>
    <w:rsid w:val="00F56E0A"/>
    <w:rsid w:val="00F57582"/>
    <w:rsid w:val="00F57CD6"/>
    <w:rsid w:val="00F57DDB"/>
    <w:rsid w:val="00F57E14"/>
    <w:rsid w:val="00F61032"/>
    <w:rsid w:val="00F619BF"/>
    <w:rsid w:val="00F61CCA"/>
    <w:rsid w:val="00F63D78"/>
    <w:rsid w:val="00F6480A"/>
    <w:rsid w:val="00F66245"/>
    <w:rsid w:val="00F66EDB"/>
    <w:rsid w:val="00F67843"/>
    <w:rsid w:val="00F67C43"/>
    <w:rsid w:val="00F711A1"/>
    <w:rsid w:val="00F714CD"/>
    <w:rsid w:val="00F71AF0"/>
    <w:rsid w:val="00F71EA4"/>
    <w:rsid w:val="00F722CB"/>
    <w:rsid w:val="00F723D2"/>
    <w:rsid w:val="00F726AB"/>
    <w:rsid w:val="00F74537"/>
    <w:rsid w:val="00F76A3C"/>
    <w:rsid w:val="00F76F7F"/>
    <w:rsid w:val="00F7719A"/>
    <w:rsid w:val="00F77AB3"/>
    <w:rsid w:val="00F77AB5"/>
    <w:rsid w:val="00F80059"/>
    <w:rsid w:val="00F808FB"/>
    <w:rsid w:val="00F80BCA"/>
    <w:rsid w:val="00F80E8B"/>
    <w:rsid w:val="00F811A2"/>
    <w:rsid w:val="00F81675"/>
    <w:rsid w:val="00F823AA"/>
    <w:rsid w:val="00F83FBD"/>
    <w:rsid w:val="00F84B52"/>
    <w:rsid w:val="00F853E2"/>
    <w:rsid w:val="00F858A1"/>
    <w:rsid w:val="00F85C4D"/>
    <w:rsid w:val="00F87026"/>
    <w:rsid w:val="00F90C55"/>
    <w:rsid w:val="00F9169B"/>
    <w:rsid w:val="00F919B9"/>
    <w:rsid w:val="00F9282E"/>
    <w:rsid w:val="00F92BD3"/>
    <w:rsid w:val="00F92D23"/>
    <w:rsid w:val="00F930C8"/>
    <w:rsid w:val="00F937EE"/>
    <w:rsid w:val="00F945DB"/>
    <w:rsid w:val="00F9562F"/>
    <w:rsid w:val="00F959A8"/>
    <w:rsid w:val="00F962C5"/>
    <w:rsid w:val="00F97203"/>
    <w:rsid w:val="00FA0194"/>
    <w:rsid w:val="00FA0400"/>
    <w:rsid w:val="00FA1371"/>
    <w:rsid w:val="00FA163A"/>
    <w:rsid w:val="00FA196B"/>
    <w:rsid w:val="00FA1A52"/>
    <w:rsid w:val="00FA1C49"/>
    <w:rsid w:val="00FA1C73"/>
    <w:rsid w:val="00FA263A"/>
    <w:rsid w:val="00FA29BA"/>
    <w:rsid w:val="00FA3F98"/>
    <w:rsid w:val="00FA44AC"/>
    <w:rsid w:val="00FA4ADA"/>
    <w:rsid w:val="00FA605F"/>
    <w:rsid w:val="00FA6301"/>
    <w:rsid w:val="00FA63AC"/>
    <w:rsid w:val="00FA6BF8"/>
    <w:rsid w:val="00FA6DB0"/>
    <w:rsid w:val="00FA7CB1"/>
    <w:rsid w:val="00FA7E59"/>
    <w:rsid w:val="00FB0EAF"/>
    <w:rsid w:val="00FB1568"/>
    <w:rsid w:val="00FB1C96"/>
    <w:rsid w:val="00FB25E1"/>
    <w:rsid w:val="00FB2E68"/>
    <w:rsid w:val="00FB301A"/>
    <w:rsid w:val="00FB3B67"/>
    <w:rsid w:val="00FB4B3C"/>
    <w:rsid w:val="00FB4E5D"/>
    <w:rsid w:val="00FB595A"/>
    <w:rsid w:val="00FB5CFC"/>
    <w:rsid w:val="00FB5F19"/>
    <w:rsid w:val="00FB5FA6"/>
    <w:rsid w:val="00FB6092"/>
    <w:rsid w:val="00FB7A30"/>
    <w:rsid w:val="00FB7AA9"/>
    <w:rsid w:val="00FB7EF6"/>
    <w:rsid w:val="00FC1882"/>
    <w:rsid w:val="00FC1C40"/>
    <w:rsid w:val="00FC3244"/>
    <w:rsid w:val="00FC380F"/>
    <w:rsid w:val="00FC42DC"/>
    <w:rsid w:val="00FC4CFB"/>
    <w:rsid w:val="00FC4F2C"/>
    <w:rsid w:val="00FC551E"/>
    <w:rsid w:val="00FC584D"/>
    <w:rsid w:val="00FC5A18"/>
    <w:rsid w:val="00FC7D9F"/>
    <w:rsid w:val="00FD0539"/>
    <w:rsid w:val="00FD0678"/>
    <w:rsid w:val="00FD08E3"/>
    <w:rsid w:val="00FD10C8"/>
    <w:rsid w:val="00FD1812"/>
    <w:rsid w:val="00FD32F9"/>
    <w:rsid w:val="00FD4214"/>
    <w:rsid w:val="00FD5F02"/>
    <w:rsid w:val="00FD7E42"/>
    <w:rsid w:val="00FD7EDB"/>
    <w:rsid w:val="00FE10E1"/>
    <w:rsid w:val="00FE1C22"/>
    <w:rsid w:val="00FE1DEB"/>
    <w:rsid w:val="00FE3078"/>
    <w:rsid w:val="00FE3A40"/>
    <w:rsid w:val="00FE4274"/>
    <w:rsid w:val="00FE6028"/>
    <w:rsid w:val="00FF00FE"/>
    <w:rsid w:val="00FF0E3E"/>
    <w:rsid w:val="00FF0FCA"/>
    <w:rsid w:val="00FF1044"/>
    <w:rsid w:val="00FF1125"/>
    <w:rsid w:val="00FF1348"/>
    <w:rsid w:val="00FF1909"/>
    <w:rsid w:val="00FF1D94"/>
    <w:rsid w:val="00FF1DB4"/>
    <w:rsid w:val="00FF354D"/>
    <w:rsid w:val="00FF363D"/>
    <w:rsid w:val="00FF5B93"/>
    <w:rsid w:val="00FF6989"/>
    <w:rsid w:val="00FF72C4"/>
    <w:rsid w:val="00FF7C5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4689" fillcolor="white">
      <v:fill color="white"/>
    </o:shapedefaults>
    <o:shapelayout v:ext="edit">
      <o:idmap v:ext="edit" data="1"/>
    </o:shapelayout>
  </w:shapeDefaults>
  <w:decimalSymbol w:val="."/>
  <w:listSeparator w:val=","/>
  <w14:docId w14:val="4A8EB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HTML Address" w:uiPriority="99"/>
    <w:lsdException w:name="HTML Preformatted" w:uiPriority="99"/>
    <w:lsdException w:name="No List"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E7CF0"/>
    <w:pPr>
      <w:widowControl w:val="0"/>
    </w:pPr>
    <w:rPr>
      <w:kern w:val="2"/>
      <w:sz w:val="24"/>
    </w:rPr>
  </w:style>
  <w:style w:type="paragraph" w:styleId="10">
    <w:name w:val="heading 1"/>
    <w:basedOn w:val="a1"/>
    <w:next w:val="a1"/>
    <w:link w:val="11"/>
    <w:qFormat/>
    <w:rsid w:val="00FD08E3"/>
    <w:pPr>
      <w:keepNext/>
      <w:jc w:val="right"/>
      <w:outlineLvl w:val="0"/>
    </w:pPr>
    <w:rPr>
      <w:rFonts w:ascii="標楷體" w:eastAsia="標楷體"/>
      <w:b/>
      <w:bCs/>
      <w:sz w:val="32"/>
    </w:rPr>
  </w:style>
  <w:style w:type="paragraph" w:styleId="2">
    <w:name w:val="heading 2"/>
    <w:aliases w:val="標題 一,標題 一1"/>
    <w:basedOn w:val="a1"/>
    <w:next w:val="a1"/>
    <w:link w:val="20"/>
    <w:qFormat/>
    <w:pPr>
      <w:keepNext/>
      <w:spacing w:line="720" w:lineRule="auto"/>
      <w:outlineLvl w:val="1"/>
    </w:pPr>
    <w:rPr>
      <w:rFonts w:ascii="Arial" w:hAnsi="Arial"/>
      <w:b/>
      <w:bCs/>
      <w:sz w:val="48"/>
      <w:szCs w:val="48"/>
    </w:rPr>
  </w:style>
  <w:style w:type="paragraph" w:styleId="3">
    <w:name w:val="heading 3"/>
    <w:basedOn w:val="a1"/>
    <w:next w:val="a1"/>
    <w:link w:val="30"/>
    <w:qFormat/>
    <w:pPr>
      <w:keepNext/>
      <w:adjustRightInd w:val="0"/>
      <w:spacing w:line="720" w:lineRule="atLeast"/>
      <w:textAlignment w:val="baseline"/>
      <w:outlineLvl w:val="2"/>
    </w:pPr>
    <w:rPr>
      <w:rFonts w:ascii="Arial" w:eastAsia="細明體" w:hAnsi="Arial"/>
      <w:b/>
      <w:kern w:val="0"/>
      <w:sz w:val="36"/>
    </w:rPr>
  </w:style>
  <w:style w:type="paragraph" w:styleId="4">
    <w:name w:val="heading 4"/>
    <w:basedOn w:val="a1"/>
    <w:next w:val="a1"/>
    <w:link w:val="40"/>
    <w:qFormat/>
    <w:rsid w:val="00DB68F4"/>
    <w:pPr>
      <w:keepNext/>
      <w:widowControl/>
      <w:spacing w:afterLines="50" w:line="720" w:lineRule="atLeast"/>
      <w:ind w:leftChars="200" w:left="200" w:hangingChars="200" w:hanging="680"/>
      <w:jc w:val="both"/>
      <w:outlineLvl w:val="3"/>
    </w:pPr>
    <w:rPr>
      <w:rFonts w:ascii="Cambria" w:hAnsi="Cambria"/>
      <w:sz w:val="36"/>
      <w:szCs w:val="36"/>
      <w:lang w:val="x-none" w:eastAsia="x-none"/>
    </w:rPr>
  </w:style>
  <w:style w:type="paragraph" w:styleId="5">
    <w:name w:val="heading 5"/>
    <w:basedOn w:val="a1"/>
    <w:next w:val="a1"/>
    <w:link w:val="50"/>
    <w:qFormat/>
    <w:rsid w:val="00DB68F4"/>
    <w:pPr>
      <w:adjustRightInd w:val="0"/>
      <w:snapToGrid w:val="0"/>
      <w:spacing w:line="360" w:lineRule="auto"/>
      <w:ind w:left="1361" w:hanging="851"/>
      <w:textAlignment w:val="baseline"/>
      <w:outlineLvl w:val="4"/>
    </w:pPr>
    <w:rPr>
      <w:rFonts w:ascii="Arial" w:eastAsia="標楷體" w:hAnsi="Arial"/>
      <w:noProof/>
      <w:kern w:val="0"/>
      <w:sz w:val="28"/>
      <w:szCs w:val="36"/>
    </w:rPr>
  </w:style>
  <w:style w:type="paragraph" w:styleId="6">
    <w:name w:val="heading 6"/>
    <w:basedOn w:val="a1"/>
    <w:next w:val="a1"/>
    <w:link w:val="60"/>
    <w:qFormat/>
    <w:rsid w:val="00DB68F4"/>
    <w:pPr>
      <w:adjustRightInd w:val="0"/>
      <w:snapToGrid w:val="0"/>
      <w:spacing w:line="360" w:lineRule="auto"/>
      <w:ind w:left="3062" w:hanging="1077"/>
      <w:textAlignment w:val="baseline"/>
      <w:outlineLvl w:val="5"/>
    </w:pPr>
    <w:rPr>
      <w:rFonts w:ascii="Arial" w:eastAsia="標楷體" w:hAnsi="Arial"/>
      <w:noProof/>
      <w:kern w:val="0"/>
      <w:sz w:val="28"/>
      <w:szCs w:val="36"/>
    </w:rPr>
  </w:style>
  <w:style w:type="paragraph" w:styleId="7">
    <w:name w:val="heading 7"/>
    <w:basedOn w:val="a1"/>
    <w:next w:val="a1"/>
    <w:link w:val="70"/>
    <w:qFormat/>
    <w:rsid w:val="00DB68F4"/>
    <w:pPr>
      <w:keepNext/>
      <w:adjustRightInd w:val="0"/>
      <w:spacing w:line="360" w:lineRule="auto"/>
      <w:ind w:left="3827" w:hanging="1276"/>
      <w:textAlignment w:val="baseline"/>
      <w:outlineLvl w:val="6"/>
    </w:pPr>
    <w:rPr>
      <w:rFonts w:ascii="標楷體" w:eastAsia="標楷體" w:hAnsi="Arial"/>
      <w:noProof/>
      <w:kern w:val="0"/>
      <w:sz w:val="28"/>
      <w:szCs w:val="36"/>
    </w:rPr>
  </w:style>
  <w:style w:type="paragraph" w:styleId="8">
    <w:name w:val="heading 8"/>
    <w:basedOn w:val="a1"/>
    <w:next w:val="a1"/>
    <w:link w:val="80"/>
    <w:qFormat/>
    <w:rsid w:val="00DB68F4"/>
    <w:pPr>
      <w:keepNext/>
      <w:spacing w:line="720" w:lineRule="auto"/>
      <w:ind w:leftChars="400" w:left="400"/>
      <w:outlineLvl w:val="7"/>
    </w:pPr>
    <w:rPr>
      <w:rFonts w:ascii="Cambria"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0">
    <w:name w:val="標題 2 字元"/>
    <w:aliases w:val="標題 一 字元,標題 一1 字元1"/>
    <w:link w:val="2"/>
    <w:rsid w:val="00890EA6"/>
    <w:rPr>
      <w:rFonts w:ascii="Arial" w:hAnsi="Arial"/>
      <w:b/>
      <w:bCs/>
      <w:kern w:val="2"/>
      <w:sz w:val="48"/>
      <w:szCs w:val="48"/>
    </w:rPr>
  </w:style>
  <w:style w:type="character" w:customStyle="1" w:styleId="30">
    <w:name w:val="標題 3 字元"/>
    <w:link w:val="3"/>
    <w:rsid w:val="00890EA6"/>
    <w:rPr>
      <w:rFonts w:ascii="Arial" w:eastAsia="細明體" w:hAnsi="Arial"/>
      <w:b/>
      <w:sz w:val="36"/>
    </w:rPr>
  </w:style>
  <w:style w:type="paragraph" w:customStyle="1" w:styleId="a5">
    <w:name w:val="字元 字元 字元"/>
    <w:basedOn w:val="a1"/>
    <w:semiHidden/>
    <w:rsid w:val="00D859CC"/>
    <w:pPr>
      <w:widowControl/>
      <w:spacing w:after="160" w:line="240" w:lineRule="exact"/>
    </w:pPr>
    <w:rPr>
      <w:rFonts w:ascii="Verdana" w:eastAsia="Times New Roman" w:hAnsi="Verdana" w:cs="Mangal"/>
      <w:sz w:val="20"/>
      <w:szCs w:val="24"/>
      <w:lang w:eastAsia="en-US" w:bidi="hi-IN"/>
    </w:rPr>
  </w:style>
  <w:style w:type="paragraph" w:styleId="a6">
    <w:name w:val="Body Text"/>
    <w:basedOn w:val="a1"/>
    <w:link w:val="a7"/>
    <w:pPr>
      <w:spacing w:line="540" w:lineRule="atLeast"/>
      <w:ind w:right="539"/>
      <w:jc w:val="both"/>
    </w:pPr>
    <w:rPr>
      <w:rFonts w:ascii="華康楷書體W3" w:eastAsia="華康楷書體W3"/>
      <w:spacing w:val="-8"/>
    </w:rPr>
  </w:style>
  <w:style w:type="character" w:customStyle="1" w:styleId="a7">
    <w:name w:val="本文 字元"/>
    <w:link w:val="a6"/>
    <w:rsid w:val="00890EA6"/>
    <w:rPr>
      <w:rFonts w:ascii="華康楷書體W3" w:eastAsia="華康楷書體W3"/>
      <w:spacing w:val="-8"/>
      <w:kern w:val="2"/>
      <w:sz w:val="24"/>
    </w:rPr>
  </w:style>
  <w:style w:type="paragraph" w:styleId="31">
    <w:name w:val="Body Text Indent 3"/>
    <w:basedOn w:val="a1"/>
    <w:link w:val="32"/>
    <w:pPr>
      <w:spacing w:line="580" w:lineRule="atLeast"/>
      <w:ind w:right="93" w:firstLine="360"/>
      <w:jc w:val="both"/>
    </w:pPr>
    <w:rPr>
      <w:rFonts w:ascii="華康楷書體W3" w:eastAsia="華康楷書體W3"/>
      <w:spacing w:val="-8"/>
      <w:sz w:val="22"/>
    </w:rPr>
  </w:style>
  <w:style w:type="character" w:customStyle="1" w:styleId="32">
    <w:name w:val="本文縮排 3 字元"/>
    <w:link w:val="31"/>
    <w:rsid w:val="00890EA6"/>
    <w:rPr>
      <w:rFonts w:ascii="華康楷書體W3" w:eastAsia="華康楷書體W3"/>
      <w:spacing w:val="-8"/>
      <w:kern w:val="2"/>
      <w:sz w:val="22"/>
    </w:rPr>
  </w:style>
  <w:style w:type="paragraph" w:styleId="a8">
    <w:name w:val="Body Text Indent"/>
    <w:basedOn w:val="a1"/>
    <w:link w:val="a9"/>
    <w:pPr>
      <w:kinsoku w:val="0"/>
      <w:wordWrap w:val="0"/>
      <w:overflowPunct w:val="0"/>
      <w:autoSpaceDE w:val="0"/>
      <w:spacing w:line="540" w:lineRule="atLeast"/>
      <w:ind w:firstLine="434"/>
      <w:jc w:val="both"/>
    </w:pPr>
    <w:rPr>
      <w:rFonts w:eastAsia="華康楷書體W3"/>
      <w:spacing w:val="-10"/>
      <w:sz w:val="22"/>
    </w:rPr>
  </w:style>
  <w:style w:type="character" w:customStyle="1" w:styleId="a9">
    <w:name w:val="本文縮排 字元"/>
    <w:link w:val="a8"/>
    <w:rsid w:val="00161400"/>
    <w:rPr>
      <w:rFonts w:eastAsia="華康楷書體W3"/>
      <w:spacing w:val="-10"/>
      <w:kern w:val="2"/>
      <w:sz w:val="22"/>
    </w:rPr>
  </w:style>
  <w:style w:type="paragraph" w:styleId="21">
    <w:name w:val="Body Text Indent 2"/>
    <w:basedOn w:val="a1"/>
    <w:link w:val="22"/>
    <w:pPr>
      <w:kinsoku w:val="0"/>
      <w:wordWrap w:val="0"/>
      <w:overflowPunct w:val="0"/>
      <w:autoSpaceDE w:val="0"/>
      <w:spacing w:line="540" w:lineRule="atLeast"/>
      <w:ind w:firstLine="420"/>
      <w:jc w:val="both"/>
    </w:pPr>
    <w:rPr>
      <w:rFonts w:eastAsia="華康楷書體W3"/>
      <w:spacing w:val="-10"/>
      <w:sz w:val="22"/>
    </w:rPr>
  </w:style>
  <w:style w:type="character" w:customStyle="1" w:styleId="22">
    <w:name w:val="本文縮排 2 字元"/>
    <w:link w:val="21"/>
    <w:rsid w:val="00890EA6"/>
    <w:rPr>
      <w:rFonts w:eastAsia="華康楷書體W3"/>
      <w:spacing w:val="-10"/>
      <w:kern w:val="2"/>
      <w:sz w:val="22"/>
    </w:rPr>
  </w:style>
  <w:style w:type="paragraph" w:styleId="aa">
    <w:name w:val="Block Text"/>
    <w:basedOn w:val="a1"/>
    <w:pPr>
      <w:tabs>
        <w:tab w:val="left" w:pos="8845"/>
      </w:tabs>
      <w:spacing w:line="480" w:lineRule="atLeast"/>
      <w:ind w:left="840" w:right="-35" w:hanging="840"/>
      <w:jc w:val="both"/>
      <w:outlineLvl w:val="0"/>
    </w:pPr>
    <w:rPr>
      <w:rFonts w:ascii="華康楷書體W3" w:eastAsia="華康楷書體W3"/>
      <w:spacing w:val="-8"/>
      <w:sz w:val="22"/>
    </w:rPr>
  </w:style>
  <w:style w:type="paragraph" w:styleId="ab">
    <w:name w:val="footer"/>
    <w:basedOn w:val="a1"/>
    <w:link w:val="ac"/>
    <w:uiPriority w:val="99"/>
    <w:pPr>
      <w:tabs>
        <w:tab w:val="center" w:pos="4153"/>
        <w:tab w:val="right" w:pos="8306"/>
      </w:tabs>
      <w:snapToGrid w:val="0"/>
    </w:pPr>
    <w:rPr>
      <w:sz w:val="20"/>
    </w:rPr>
  </w:style>
  <w:style w:type="character" w:customStyle="1" w:styleId="ac">
    <w:name w:val="頁尾 字元"/>
    <w:link w:val="ab"/>
    <w:uiPriority w:val="99"/>
    <w:rsid w:val="00890EA6"/>
    <w:rPr>
      <w:kern w:val="2"/>
    </w:rPr>
  </w:style>
  <w:style w:type="character" w:styleId="ad">
    <w:name w:val="page number"/>
    <w:basedOn w:val="a2"/>
  </w:style>
  <w:style w:type="paragraph" w:styleId="ae">
    <w:name w:val="header"/>
    <w:basedOn w:val="a1"/>
    <w:link w:val="af"/>
    <w:uiPriority w:val="99"/>
    <w:pPr>
      <w:tabs>
        <w:tab w:val="center" w:pos="4153"/>
        <w:tab w:val="right" w:pos="8306"/>
      </w:tabs>
      <w:snapToGrid w:val="0"/>
    </w:pPr>
    <w:rPr>
      <w:sz w:val="20"/>
    </w:rPr>
  </w:style>
  <w:style w:type="character" w:customStyle="1" w:styleId="af">
    <w:name w:val="頁首 字元"/>
    <w:link w:val="ae"/>
    <w:uiPriority w:val="99"/>
    <w:rsid w:val="00890EA6"/>
    <w:rPr>
      <w:kern w:val="2"/>
    </w:rPr>
  </w:style>
  <w:style w:type="paragraph" w:styleId="af0">
    <w:name w:val="Normal Indent"/>
    <w:basedOn w:val="a1"/>
    <w:pPr>
      <w:ind w:left="480"/>
    </w:pPr>
  </w:style>
  <w:style w:type="paragraph" w:styleId="23">
    <w:name w:val="Body Text 2"/>
    <w:basedOn w:val="a1"/>
    <w:link w:val="24"/>
    <w:pPr>
      <w:spacing w:line="540" w:lineRule="atLeast"/>
      <w:jc w:val="both"/>
    </w:pPr>
    <w:rPr>
      <w:rFonts w:eastAsia="華康楷書體W3"/>
      <w:spacing w:val="-8"/>
      <w:sz w:val="22"/>
    </w:rPr>
  </w:style>
  <w:style w:type="character" w:customStyle="1" w:styleId="24">
    <w:name w:val="本文 2 字元"/>
    <w:link w:val="23"/>
    <w:rsid w:val="00890EA6"/>
    <w:rPr>
      <w:rFonts w:eastAsia="華康楷書體W3"/>
      <w:spacing w:val="-8"/>
      <w:kern w:val="2"/>
      <w:sz w:val="22"/>
    </w:rPr>
  </w:style>
  <w:style w:type="paragraph" w:customStyle="1" w:styleId="xl55">
    <w:name w:val="xl55"/>
    <w:basedOn w:val="a1"/>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styleId="33">
    <w:name w:val="Body Text 3"/>
    <w:basedOn w:val="a1"/>
    <w:link w:val="34"/>
    <w:pPr>
      <w:kinsoku w:val="0"/>
      <w:overflowPunct w:val="0"/>
      <w:autoSpaceDE w:val="0"/>
      <w:spacing w:line="540" w:lineRule="exact"/>
      <w:jc w:val="both"/>
      <w:textAlignment w:val="bottom"/>
    </w:pPr>
    <w:rPr>
      <w:rFonts w:ascii="標楷體" w:eastAsia="標楷體"/>
    </w:rPr>
  </w:style>
  <w:style w:type="character" w:customStyle="1" w:styleId="34">
    <w:name w:val="本文 3 字元"/>
    <w:link w:val="33"/>
    <w:rsid w:val="00890EA6"/>
    <w:rPr>
      <w:rFonts w:ascii="標楷體" w:eastAsia="標楷體"/>
      <w:kern w:val="2"/>
      <w:sz w:val="24"/>
    </w:rPr>
  </w:style>
  <w:style w:type="paragraph" w:customStyle="1" w:styleId="af1">
    <w:name w:val="一有"/>
    <w:basedOn w:val="a1"/>
    <w:pPr>
      <w:ind w:left="624" w:hanging="624"/>
      <w:jc w:val="both"/>
    </w:pPr>
    <w:rPr>
      <w:rFonts w:eastAsia="標楷體"/>
      <w:sz w:val="32"/>
    </w:rPr>
  </w:style>
  <w:style w:type="paragraph" w:customStyle="1" w:styleId="af2">
    <w:name w:val="審室五層"/>
    <w:basedOn w:val="a1"/>
    <w:autoRedefine/>
    <w:rsid w:val="002236AC"/>
    <w:pPr>
      <w:spacing w:before="120" w:after="120" w:line="520" w:lineRule="exact"/>
      <w:ind w:firstLineChars="200" w:firstLine="488"/>
      <w:jc w:val="both"/>
    </w:pPr>
    <w:rPr>
      <w:rFonts w:ascii="標楷體" w:eastAsia="標楷體" w:hAnsi="標楷體"/>
      <w:color w:val="000000"/>
      <w:spacing w:val="2"/>
      <w:szCs w:val="24"/>
    </w:rPr>
  </w:style>
  <w:style w:type="paragraph" w:styleId="af3">
    <w:name w:val="Balloon Text"/>
    <w:basedOn w:val="a1"/>
    <w:link w:val="af4"/>
    <w:rPr>
      <w:rFonts w:ascii="Arial" w:hAnsi="Arial"/>
      <w:sz w:val="18"/>
      <w:szCs w:val="18"/>
    </w:rPr>
  </w:style>
  <w:style w:type="character" w:customStyle="1" w:styleId="af4">
    <w:name w:val="註解方塊文字 字元"/>
    <w:link w:val="af3"/>
    <w:rsid w:val="00A6730F"/>
    <w:rPr>
      <w:rFonts w:ascii="Arial" w:hAnsi="Arial"/>
      <w:kern w:val="2"/>
      <w:sz w:val="18"/>
      <w:szCs w:val="18"/>
    </w:rPr>
  </w:style>
  <w:style w:type="paragraph" w:customStyle="1" w:styleId="xl34">
    <w:name w:val="xl34"/>
    <w:basedOn w:val="a1"/>
    <w:pPr>
      <w:widowControl/>
      <w:spacing w:before="100" w:beforeAutospacing="1" w:after="100" w:afterAutospacing="1"/>
      <w:jc w:val="right"/>
    </w:pPr>
    <w:rPr>
      <w:rFonts w:eastAsia="Arial Unicode MS"/>
      <w:kern w:val="0"/>
      <w:sz w:val="18"/>
      <w:szCs w:val="18"/>
    </w:rPr>
  </w:style>
  <w:style w:type="paragraph" w:styleId="af5">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內文壹 字元 字元 字元 字元,內文壹 字元 字元 字元 字元 字元,內文壹,一般文字 字元1,一般文字內縮 字元"/>
    <w:basedOn w:val="a1"/>
    <w:link w:val="af6"/>
    <w:rPr>
      <w:rFonts w:ascii="細明體" w:eastAsia="細明體" w:hAnsi="Courier New"/>
    </w:rPr>
  </w:style>
  <w:style w:type="character" w:customStyle="1" w:styleId="af6">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1,內文壹 字元 字元 字元 字元 字元1,內文壹 字元 字元 字元 字元 字元 字元1,內文壹 字元1"/>
    <w:link w:val="af5"/>
    <w:rsid w:val="00890EA6"/>
    <w:rPr>
      <w:rFonts w:ascii="細明體" w:eastAsia="細明體" w:hAnsi="Courier New"/>
      <w:kern w:val="2"/>
      <w:sz w:val="24"/>
    </w:rPr>
  </w:style>
  <w:style w:type="character" w:customStyle="1" w:styleId="af7">
    <w:name w:val="內文壹 字元 字元 字元 字元 字元 字元"/>
    <w:rPr>
      <w:rFonts w:ascii="細明體" w:eastAsia="細明體" w:hAnsi="Courier New"/>
      <w:kern w:val="2"/>
      <w:sz w:val="24"/>
      <w:lang w:val="en-US" w:eastAsia="zh-TW" w:bidi="ar-SA"/>
    </w:rPr>
  </w:style>
  <w:style w:type="paragraph" w:customStyle="1" w:styleId="35">
    <w:name w:val="樣式3"/>
    <w:basedOn w:val="a1"/>
    <w:autoRedefine/>
    <w:rsid w:val="0019446C"/>
    <w:pPr>
      <w:overflowPunct w:val="0"/>
      <w:adjustRightInd w:val="0"/>
      <w:spacing w:line="460" w:lineRule="exact"/>
      <w:ind w:firstLineChars="450" w:firstLine="1098"/>
      <w:jc w:val="both"/>
    </w:pPr>
    <w:rPr>
      <w:rFonts w:ascii="標楷體" w:eastAsia="標楷體" w:hAnsi="標楷體"/>
      <w:spacing w:val="2"/>
      <w:kern w:val="0"/>
      <w:szCs w:val="24"/>
    </w:rPr>
  </w:style>
  <w:style w:type="character" w:customStyle="1" w:styleId="36">
    <w:name w:val="樣式3 字元"/>
    <w:rPr>
      <w:rFonts w:ascii="標楷體" w:eastAsia="標楷體" w:hAnsi="標楷體"/>
      <w:b/>
      <w:bCs/>
      <w:spacing w:val="20"/>
      <w:kern w:val="2"/>
      <w:sz w:val="24"/>
      <w:szCs w:val="24"/>
      <w:lang w:val="en-US" w:eastAsia="zh-TW" w:bidi="ar-SA"/>
    </w:rPr>
  </w:style>
  <w:style w:type="paragraph" w:customStyle="1" w:styleId="font6">
    <w:name w:val="font6"/>
    <w:basedOn w:val="a1"/>
    <w:pPr>
      <w:widowControl/>
      <w:spacing w:before="100" w:beforeAutospacing="1" w:after="100" w:afterAutospacing="1"/>
    </w:pPr>
    <w:rPr>
      <w:rFonts w:ascii="標楷體" w:eastAsia="標楷體" w:hint="eastAsia"/>
      <w:color w:val="000000"/>
      <w:kern w:val="0"/>
      <w:sz w:val="18"/>
      <w:szCs w:val="18"/>
    </w:rPr>
  </w:style>
  <w:style w:type="paragraph" w:customStyle="1" w:styleId="xl24">
    <w:name w:val="xl24"/>
    <w:basedOn w:val="a1"/>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5">
    <w:name w:val="xl25"/>
    <w:basedOn w:val="a1"/>
    <w:pPr>
      <w:widowControl/>
      <w:pBdr>
        <w:left w:val="single" w:sz="4" w:space="0" w:color="auto"/>
        <w:right w:val="single" w:sz="4" w:space="0" w:color="auto"/>
      </w:pBdr>
      <w:spacing w:before="100" w:beforeAutospacing="1" w:after="100" w:afterAutospacing="1"/>
      <w:jc w:val="right"/>
    </w:pPr>
    <w:rPr>
      <w:rFonts w:ascii="標楷體" w:eastAsia="標楷體" w:hAnsi="標楷體" w:cs="Arial Unicode MS" w:hint="eastAsia"/>
      <w:kern w:val="0"/>
      <w:sz w:val="20"/>
    </w:rPr>
  </w:style>
  <w:style w:type="paragraph" w:customStyle="1" w:styleId="xl26">
    <w:name w:val="xl26"/>
    <w:basedOn w:val="a1"/>
    <w:pPr>
      <w:widowControl/>
      <w:pBdr>
        <w:lef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7">
    <w:name w:val="xl27"/>
    <w:basedOn w:val="a1"/>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character" w:styleId="af8">
    <w:name w:val="Emphasis"/>
    <w:qFormat/>
    <w:rPr>
      <w:i/>
      <w:iCs/>
    </w:rPr>
  </w:style>
  <w:style w:type="paragraph" w:customStyle="1" w:styleId="12">
    <w:name w:val="純文字1"/>
    <w:basedOn w:val="a1"/>
    <w:pPr>
      <w:adjustRightInd w:val="0"/>
      <w:textAlignment w:val="baseline"/>
    </w:pPr>
    <w:rPr>
      <w:rFonts w:ascii="細明體" w:eastAsia="標楷體" w:hAnsi="Courier New"/>
      <w:sz w:val="28"/>
    </w:rPr>
  </w:style>
  <w:style w:type="character" w:customStyle="1" w:styleId="af9">
    <w:name w:val="一般文字 字元 字元 字元"/>
    <w:aliases w:val="一般文字 字元 字元 字元 字元 字元 字元 字元 字元 字元 字元 字元 字元 字元 字元 字元 字元"/>
    <w:rsid w:val="00F25BC7"/>
    <w:rPr>
      <w:rFonts w:ascii="細明體" w:eastAsia="華康楷書體W7" w:hAnsi="Courier New"/>
      <w:kern w:val="2"/>
      <w:sz w:val="32"/>
      <w:lang w:val="en-US" w:eastAsia="zh-TW" w:bidi="ar-SA"/>
    </w:rPr>
  </w:style>
  <w:style w:type="paragraph" w:styleId="afa">
    <w:name w:val="annotation text"/>
    <w:basedOn w:val="a1"/>
    <w:link w:val="afb"/>
    <w:rsid w:val="00C93320"/>
    <w:pPr>
      <w:adjustRightInd w:val="0"/>
      <w:spacing w:line="360" w:lineRule="atLeast"/>
      <w:textAlignment w:val="baseline"/>
    </w:pPr>
    <w:rPr>
      <w:rFonts w:eastAsia="細明體"/>
      <w:kern w:val="0"/>
      <w:sz w:val="22"/>
    </w:rPr>
  </w:style>
  <w:style w:type="character" w:customStyle="1" w:styleId="afb">
    <w:name w:val="註解文字 字元"/>
    <w:link w:val="afa"/>
    <w:rsid w:val="00890EA6"/>
    <w:rPr>
      <w:rFonts w:eastAsia="細明體"/>
      <w:sz w:val="22"/>
    </w:rPr>
  </w:style>
  <w:style w:type="paragraph" w:customStyle="1" w:styleId="Default">
    <w:name w:val="Default"/>
    <w:rsid w:val="00655E17"/>
    <w:pPr>
      <w:widowControl w:val="0"/>
      <w:autoSpaceDE w:val="0"/>
      <w:autoSpaceDN w:val="0"/>
      <w:adjustRightInd w:val="0"/>
    </w:pPr>
    <w:rPr>
      <w:rFonts w:ascii="標楷體" w:eastAsia="標楷體"/>
      <w:color w:val="000000"/>
      <w:sz w:val="24"/>
      <w:szCs w:val="24"/>
    </w:rPr>
  </w:style>
  <w:style w:type="paragraph" w:customStyle="1" w:styleId="afc">
    <w:name w:val="專案二層"/>
    <w:basedOn w:val="a1"/>
    <w:rsid w:val="00655E17"/>
    <w:pPr>
      <w:suppressAutoHyphens/>
      <w:snapToGrid w:val="0"/>
      <w:spacing w:line="560" w:lineRule="atLeast"/>
      <w:ind w:left="615" w:hanging="615"/>
      <w:jc w:val="both"/>
      <w:outlineLvl w:val="2"/>
    </w:pPr>
    <w:rPr>
      <w:rFonts w:eastAsia="標楷體"/>
      <w:kern w:val="0"/>
      <w:sz w:val="32"/>
      <w:szCs w:val="24"/>
    </w:rPr>
  </w:style>
  <w:style w:type="character" w:customStyle="1" w:styleId="afd">
    <w:name w:val="一般文字"/>
    <w:aliases w:val="一般文字 字元 字元 字元 字元 字元 字元 字元 字元 字元 字元 字元 字元 字元 字元 字元 字元 字元 字元 字元 字元 字元 字元 字元 字元 字元 字元,內文壹 字元"/>
    <w:rsid w:val="0068784D"/>
    <w:rPr>
      <w:rFonts w:ascii="細明體" w:eastAsia="細明體" w:hAnsi="Courier New"/>
      <w:kern w:val="2"/>
      <w:sz w:val="24"/>
      <w:lang w:val="en-US" w:eastAsia="zh-TW" w:bidi="ar-SA"/>
    </w:rPr>
  </w:style>
  <w:style w:type="paragraph" w:customStyle="1" w:styleId="xl31">
    <w:name w:val="xl31"/>
    <w:basedOn w:val="a1"/>
    <w:rsid w:val="0068784D"/>
    <w:pPr>
      <w:widowControl/>
      <w:spacing w:before="100" w:beforeAutospacing="1" w:after="100" w:afterAutospacing="1"/>
      <w:jc w:val="center"/>
      <w:textAlignment w:val="center"/>
    </w:pPr>
    <w:rPr>
      <w:rFonts w:ascii="標楷體" w:eastAsia="標楷體" w:hint="eastAsia"/>
      <w:b/>
      <w:bCs/>
      <w:color w:val="000000"/>
      <w:kern w:val="0"/>
      <w:sz w:val="18"/>
      <w:szCs w:val="18"/>
    </w:rPr>
  </w:style>
  <w:style w:type="paragraph" w:customStyle="1" w:styleId="afe">
    <w:name w:val="一"/>
    <w:basedOn w:val="a1"/>
    <w:rsid w:val="0068784D"/>
    <w:pPr>
      <w:ind w:left="284"/>
      <w:jc w:val="both"/>
    </w:pPr>
    <w:rPr>
      <w:rFonts w:eastAsia="標楷體"/>
      <w:sz w:val="28"/>
    </w:rPr>
  </w:style>
  <w:style w:type="paragraph" w:styleId="aff">
    <w:name w:val="List Bullet"/>
    <w:basedOn w:val="a1"/>
    <w:autoRedefine/>
    <w:rsid w:val="0068784D"/>
    <w:pPr>
      <w:adjustRightInd w:val="0"/>
      <w:spacing w:line="360" w:lineRule="auto"/>
      <w:ind w:right="-6" w:firstLineChars="200" w:firstLine="488"/>
      <w:jc w:val="both"/>
      <w:textAlignment w:val="baseline"/>
    </w:pPr>
    <w:rPr>
      <w:rFonts w:ascii="標楷體" w:eastAsia="標楷體"/>
      <w:color w:val="000000"/>
      <w:spacing w:val="2"/>
      <w:kern w:val="0"/>
    </w:rPr>
  </w:style>
  <w:style w:type="paragraph" w:styleId="aff0">
    <w:name w:val="Document Map"/>
    <w:basedOn w:val="a1"/>
    <w:link w:val="aff1"/>
    <w:semiHidden/>
    <w:rsid w:val="0068784D"/>
    <w:pPr>
      <w:shd w:val="clear" w:color="auto" w:fill="000080"/>
      <w:adjustRightInd w:val="0"/>
      <w:spacing w:line="360" w:lineRule="atLeast"/>
      <w:textAlignment w:val="baseline"/>
    </w:pPr>
    <w:rPr>
      <w:rFonts w:ascii="Arial" w:hAnsi="Arial"/>
      <w:kern w:val="0"/>
      <w:sz w:val="22"/>
    </w:rPr>
  </w:style>
  <w:style w:type="character" w:customStyle="1" w:styleId="aff1">
    <w:name w:val="文件引導模式 字元"/>
    <w:link w:val="aff0"/>
    <w:semiHidden/>
    <w:rsid w:val="00890EA6"/>
    <w:rPr>
      <w:rFonts w:ascii="Arial" w:hAnsi="Arial"/>
      <w:sz w:val="22"/>
      <w:shd w:val="clear" w:color="auto" w:fill="000080"/>
    </w:rPr>
  </w:style>
  <w:style w:type="paragraph" w:customStyle="1" w:styleId="aff2">
    <w:name w:val="字元 字元 字元 字元 字元 字元 字元 字元"/>
    <w:basedOn w:val="a1"/>
    <w:semiHidden/>
    <w:rsid w:val="00C7174C"/>
    <w:pPr>
      <w:widowControl/>
      <w:spacing w:after="160" w:line="240" w:lineRule="exact"/>
    </w:pPr>
    <w:rPr>
      <w:rFonts w:ascii="Verdana" w:eastAsia="Times New Roman" w:hAnsi="Verdana" w:cs="Mangal"/>
      <w:sz w:val="20"/>
      <w:szCs w:val="24"/>
      <w:lang w:eastAsia="en-US" w:bidi="hi-IN"/>
    </w:rPr>
  </w:style>
  <w:style w:type="character" w:styleId="aff3">
    <w:name w:val="Hyperlink"/>
    <w:rsid w:val="009F1FA8"/>
    <w:rPr>
      <w:color w:val="0000FF"/>
      <w:u w:val="single"/>
    </w:rPr>
  </w:style>
  <w:style w:type="paragraph" w:customStyle="1" w:styleId="13">
    <w:name w:val="字元 字元1"/>
    <w:basedOn w:val="a1"/>
    <w:semiHidden/>
    <w:rsid w:val="00412410"/>
    <w:pPr>
      <w:widowControl/>
      <w:spacing w:after="160" w:line="240" w:lineRule="exact"/>
    </w:pPr>
    <w:rPr>
      <w:rFonts w:ascii="Verdana" w:eastAsia="Times New Roman" w:hAnsi="Verdana" w:cs="Mangal"/>
      <w:sz w:val="20"/>
      <w:szCs w:val="24"/>
      <w:lang w:eastAsia="en-US" w:bidi="hi-IN"/>
    </w:rPr>
  </w:style>
  <w:style w:type="table" w:styleId="aff4">
    <w:name w:val="Table Grid"/>
    <w:basedOn w:val="a3"/>
    <w:rsid w:val="008A5D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純文字12"/>
    <w:basedOn w:val="a1"/>
    <w:rsid w:val="00032125"/>
    <w:pPr>
      <w:adjustRightInd w:val="0"/>
    </w:pPr>
    <w:rPr>
      <w:rFonts w:ascii="細明體" w:eastAsia="標楷體" w:hAnsi="Courier New"/>
      <w:sz w:val="28"/>
    </w:rPr>
  </w:style>
  <w:style w:type="paragraph" w:customStyle="1" w:styleId="PlainText1">
    <w:name w:val="Plain Text1"/>
    <w:basedOn w:val="a1"/>
    <w:rsid w:val="00E94637"/>
    <w:pPr>
      <w:adjustRightInd w:val="0"/>
      <w:textAlignment w:val="baseline"/>
    </w:pPr>
    <w:rPr>
      <w:rFonts w:ascii="細明體" w:eastAsia="華康楷書體W7" w:hAnsi="Courier New"/>
      <w:sz w:val="32"/>
    </w:rPr>
  </w:style>
  <w:style w:type="paragraph" w:customStyle="1" w:styleId="aff5">
    <w:name w:val="字元 字元"/>
    <w:basedOn w:val="a1"/>
    <w:semiHidden/>
    <w:rsid w:val="00E94637"/>
    <w:pPr>
      <w:widowControl/>
      <w:spacing w:after="160" w:line="240" w:lineRule="exact"/>
    </w:pPr>
    <w:rPr>
      <w:rFonts w:ascii="Verdana" w:eastAsia="Times New Roman" w:hAnsi="Verdana" w:cs="Mangal"/>
      <w:sz w:val="20"/>
      <w:szCs w:val="24"/>
      <w:lang w:eastAsia="en-US" w:bidi="hi-IN"/>
    </w:rPr>
  </w:style>
  <w:style w:type="paragraph" w:styleId="HTML">
    <w:name w:val="HTML Preformatted"/>
    <w:basedOn w:val="a1"/>
    <w:link w:val="HTML0"/>
    <w:uiPriority w:val="99"/>
    <w:rsid w:val="00E9463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link w:val="HTML"/>
    <w:uiPriority w:val="99"/>
    <w:rsid w:val="00E94637"/>
    <w:rPr>
      <w:rFonts w:ascii="細明體" w:eastAsia="細明體" w:hAnsi="細明體" w:cs="細明體"/>
      <w:sz w:val="24"/>
      <w:szCs w:val="24"/>
    </w:rPr>
  </w:style>
  <w:style w:type="paragraph" w:customStyle="1" w:styleId="aff6">
    <w:name w:val="字元 字元 字元 字元 字元 字元 字元 字元 字元"/>
    <w:basedOn w:val="a1"/>
    <w:semiHidden/>
    <w:rsid w:val="00E94637"/>
    <w:pPr>
      <w:widowControl/>
      <w:spacing w:after="160" w:line="240" w:lineRule="exact"/>
    </w:pPr>
    <w:rPr>
      <w:rFonts w:ascii="Verdana" w:eastAsia="Times New Roman" w:hAnsi="Verdana" w:cs="Mangal"/>
      <w:sz w:val="20"/>
      <w:szCs w:val="24"/>
      <w:lang w:eastAsia="en-US" w:bidi="hi-IN"/>
    </w:rPr>
  </w:style>
  <w:style w:type="paragraph" w:styleId="aff7">
    <w:name w:val="Salutation"/>
    <w:basedOn w:val="a1"/>
    <w:next w:val="a1"/>
    <w:link w:val="aff8"/>
    <w:rsid w:val="00F2654C"/>
    <w:rPr>
      <w:rFonts w:ascii="標楷體" w:eastAsia="標楷體" w:hAnsi="標楷體"/>
      <w:spacing w:val="2"/>
    </w:rPr>
  </w:style>
  <w:style w:type="character" w:customStyle="1" w:styleId="aff8">
    <w:name w:val="問候 字元"/>
    <w:link w:val="aff7"/>
    <w:rsid w:val="00F2654C"/>
    <w:rPr>
      <w:rFonts w:ascii="標楷體" w:eastAsia="標楷體" w:hAnsi="標楷體"/>
      <w:spacing w:val="2"/>
      <w:kern w:val="2"/>
      <w:sz w:val="24"/>
    </w:rPr>
  </w:style>
  <w:style w:type="paragraph" w:styleId="aff9">
    <w:name w:val="Closing"/>
    <w:basedOn w:val="a1"/>
    <w:link w:val="affa"/>
    <w:rsid w:val="00F2654C"/>
    <w:pPr>
      <w:ind w:leftChars="1800" w:left="100"/>
    </w:pPr>
    <w:rPr>
      <w:rFonts w:ascii="標楷體" w:eastAsia="標楷體" w:hAnsi="標楷體"/>
      <w:spacing w:val="2"/>
    </w:rPr>
  </w:style>
  <w:style w:type="character" w:customStyle="1" w:styleId="affa">
    <w:name w:val="結語 字元"/>
    <w:link w:val="aff9"/>
    <w:rsid w:val="00F2654C"/>
    <w:rPr>
      <w:rFonts w:ascii="標楷體" w:eastAsia="標楷體" w:hAnsi="標楷體"/>
      <w:spacing w:val="2"/>
      <w:kern w:val="2"/>
      <w:sz w:val="24"/>
    </w:rPr>
  </w:style>
  <w:style w:type="character" w:customStyle="1" w:styleId="11">
    <w:name w:val="標題 1 字元"/>
    <w:link w:val="10"/>
    <w:rsid w:val="00FD08E3"/>
    <w:rPr>
      <w:rFonts w:ascii="標楷體" w:eastAsia="標楷體"/>
      <w:b/>
      <w:bCs/>
      <w:kern w:val="2"/>
      <w:sz w:val="32"/>
    </w:rPr>
  </w:style>
  <w:style w:type="character" w:customStyle="1" w:styleId="HeaderChar">
    <w:name w:val="Header Char"/>
    <w:locked/>
    <w:rsid w:val="00FD08E3"/>
    <w:rPr>
      <w:rFonts w:ascii="標楷體" w:eastAsia="標楷體" w:cs="Times New Roman"/>
      <w:kern w:val="2"/>
    </w:rPr>
  </w:style>
  <w:style w:type="character" w:customStyle="1" w:styleId="FooterChar">
    <w:name w:val="Footer Char"/>
    <w:locked/>
    <w:rsid w:val="00FD08E3"/>
    <w:rPr>
      <w:rFonts w:ascii="標楷體" w:eastAsia="標楷體" w:cs="Times New Roman"/>
      <w:kern w:val="2"/>
    </w:rPr>
  </w:style>
  <w:style w:type="paragraph" w:customStyle="1" w:styleId="affb">
    <w:name w:val="小計"/>
    <w:basedOn w:val="a1"/>
    <w:rsid w:val="00FD08E3"/>
    <w:pPr>
      <w:ind w:leftChars="250" w:left="250" w:rightChars="100" w:right="100"/>
      <w:jc w:val="distribute"/>
    </w:pPr>
    <w:rPr>
      <w:rFonts w:eastAsia="標楷體" w:cs="新細明體"/>
      <w:b/>
      <w:sz w:val="18"/>
      <w:szCs w:val="18"/>
    </w:rPr>
  </w:style>
  <w:style w:type="paragraph" w:customStyle="1" w:styleId="affc">
    <w:name w:val="乙篇主文"/>
    <w:basedOn w:val="a1"/>
    <w:link w:val="affd"/>
    <w:rsid w:val="00FD08E3"/>
    <w:pPr>
      <w:spacing w:line="400" w:lineRule="exact"/>
      <w:ind w:firstLineChars="200" w:firstLine="200"/>
      <w:jc w:val="both"/>
    </w:pPr>
    <w:rPr>
      <w:rFonts w:ascii="標楷體" w:eastAsia="標楷體"/>
      <w:szCs w:val="24"/>
    </w:rPr>
  </w:style>
  <w:style w:type="character" w:customStyle="1" w:styleId="affd">
    <w:name w:val="乙篇主文 字元"/>
    <w:link w:val="affc"/>
    <w:rsid w:val="00FD08E3"/>
    <w:rPr>
      <w:rFonts w:ascii="標楷體" w:eastAsia="標楷體"/>
      <w:kern w:val="2"/>
      <w:sz w:val="24"/>
      <w:szCs w:val="24"/>
    </w:rPr>
  </w:style>
  <w:style w:type="paragraph" w:customStyle="1" w:styleId="affe">
    <w:name w:val="小標"/>
    <w:basedOn w:val="a1"/>
    <w:link w:val="afff"/>
    <w:qFormat/>
    <w:rsid w:val="00FD08E3"/>
    <w:pPr>
      <w:widowControl/>
      <w:adjustRightInd w:val="0"/>
      <w:snapToGrid w:val="0"/>
      <w:spacing w:afterLines="50" w:after="120" w:line="560" w:lineRule="exact"/>
      <w:ind w:firstLineChars="450" w:firstLine="1081"/>
      <w:jc w:val="both"/>
      <w:outlineLvl w:val="3"/>
    </w:pPr>
    <w:rPr>
      <w:rFonts w:ascii="標楷體" w:eastAsia="標楷體" w:hAnsi="標楷體"/>
      <w:color w:val="333333"/>
      <w:szCs w:val="24"/>
    </w:rPr>
  </w:style>
  <w:style w:type="paragraph" w:customStyle="1" w:styleId="afff0">
    <w:name w:val="大標"/>
    <w:basedOn w:val="a1"/>
    <w:link w:val="afff1"/>
    <w:qFormat/>
    <w:rsid w:val="00FD08E3"/>
    <w:pPr>
      <w:adjustRightInd w:val="0"/>
      <w:snapToGrid w:val="0"/>
      <w:spacing w:line="520" w:lineRule="exact"/>
      <w:ind w:firstLineChars="200" w:firstLine="569"/>
    </w:pPr>
    <w:rPr>
      <w:rFonts w:ascii="標楷體" w:eastAsia="標楷體" w:hAnsi="標楷體"/>
      <w:b/>
      <w:bCs/>
      <w:color w:val="000000"/>
      <w:spacing w:val="2"/>
      <w:sz w:val="28"/>
      <w:szCs w:val="28"/>
    </w:rPr>
  </w:style>
  <w:style w:type="character" w:customStyle="1" w:styleId="afff">
    <w:name w:val="小標 字元"/>
    <w:link w:val="affe"/>
    <w:rsid w:val="00FD08E3"/>
    <w:rPr>
      <w:rFonts w:ascii="標楷體" w:eastAsia="標楷體" w:hAnsi="標楷體"/>
      <w:color w:val="333333"/>
      <w:kern w:val="2"/>
      <w:sz w:val="24"/>
      <w:szCs w:val="24"/>
    </w:rPr>
  </w:style>
  <w:style w:type="paragraph" w:styleId="Web">
    <w:name w:val="Normal (Web)"/>
    <w:basedOn w:val="a1"/>
    <w:uiPriority w:val="99"/>
    <w:unhideWhenUsed/>
    <w:rsid w:val="00FD08E3"/>
    <w:pPr>
      <w:widowControl/>
      <w:spacing w:before="100" w:beforeAutospacing="1" w:after="100" w:afterAutospacing="1"/>
    </w:pPr>
    <w:rPr>
      <w:rFonts w:ascii="新細明體" w:hAnsi="新細明體" w:cs="新細明體"/>
      <w:kern w:val="0"/>
      <w:szCs w:val="24"/>
    </w:rPr>
  </w:style>
  <w:style w:type="character" w:customStyle="1" w:styleId="afff1">
    <w:name w:val="大標 字元"/>
    <w:link w:val="afff0"/>
    <w:rsid w:val="00FD08E3"/>
    <w:rPr>
      <w:rFonts w:ascii="標楷體" w:eastAsia="標楷體" w:hAnsi="標楷體"/>
      <w:b/>
      <w:bCs/>
      <w:color w:val="000000"/>
      <w:spacing w:val="2"/>
      <w:kern w:val="2"/>
      <w:sz w:val="28"/>
      <w:szCs w:val="28"/>
    </w:rPr>
  </w:style>
  <w:style w:type="table" w:styleId="-4">
    <w:name w:val="Light Shading Accent 4"/>
    <w:basedOn w:val="a3"/>
    <w:uiPriority w:val="60"/>
    <w:rsid w:val="00FD08E3"/>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Web3">
    <w:name w:val="Table Web 3"/>
    <w:basedOn w:val="a3"/>
    <w:rsid w:val="00FD08E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41">
    <w:name w:val="字元4"/>
    <w:basedOn w:val="a1"/>
    <w:semiHidden/>
    <w:rsid w:val="00FD08E3"/>
    <w:pPr>
      <w:widowControl/>
      <w:spacing w:after="160" w:line="240" w:lineRule="exact"/>
    </w:pPr>
    <w:rPr>
      <w:rFonts w:ascii="Verdana" w:eastAsia="Times New Roman" w:hAnsi="Verdana" w:cs="Mangal"/>
      <w:sz w:val="20"/>
      <w:szCs w:val="24"/>
      <w:lang w:eastAsia="en-US" w:bidi="hi-IN"/>
    </w:rPr>
  </w:style>
  <w:style w:type="paragraph" w:customStyle="1" w:styleId="afff2">
    <w:name w:val="標題（一）"/>
    <w:basedOn w:val="a1"/>
    <w:rsid w:val="00FD08E3"/>
    <w:pPr>
      <w:spacing w:beforeLines="20" w:afterLines="20" w:line="400" w:lineRule="exact"/>
      <w:ind w:firstLineChars="200" w:firstLine="200"/>
      <w:jc w:val="both"/>
    </w:pPr>
    <w:rPr>
      <w:rFonts w:eastAsia="標楷體" w:cs="新細明體"/>
      <w:b/>
      <w:bCs/>
      <w:sz w:val="28"/>
      <w:szCs w:val="28"/>
    </w:rPr>
  </w:style>
  <w:style w:type="paragraph" w:customStyle="1" w:styleId="afff3">
    <w:name w:val="標題一、 字元"/>
    <w:basedOn w:val="a1"/>
    <w:rsid w:val="00FD08E3"/>
    <w:pPr>
      <w:spacing w:beforeLines="20" w:afterLines="20" w:line="400" w:lineRule="exact"/>
      <w:ind w:firstLineChars="100" w:firstLine="100"/>
      <w:jc w:val="both"/>
    </w:pPr>
    <w:rPr>
      <w:rFonts w:eastAsia="標楷體"/>
      <w:b/>
      <w:bCs/>
      <w:sz w:val="32"/>
      <w:szCs w:val="32"/>
    </w:rPr>
  </w:style>
  <w:style w:type="table" w:styleId="2-2">
    <w:name w:val="Medium List 2 Accent 2"/>
    <w:basedOn w:val="a3"/>
    <w:uiPriority w:val="66"/>
    <w:rsid w:val="00FD08E3"/>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paragraph" w:customStyle="1" w:styleId="afff4">
    <w:name w:val="註"/>
    <w:basedOn w:val="a1"/>
    <w:qFormat/>
    <w:rsid w:val="00FD08E3"/>
    <w:pPr>
      <w:spacing w:line="320" w:lineRule="exact"/>
      <w:jc w:val="both"/>
    </w:pPr>
    <w:rPr>
      <w:rFonts w:ascii="標楷體" w:eastAsia="標楷體"/>
      <w:sz w:val="20"/>
    </w:rPr>
  </w:style>
  <w:style w:type="paragraph" w:customStyle="1" w:styleId="42">
    <w:name w:val="字元 字元 字元4"/>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37">
    <w:name w:val="字元 字元 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130">
    <w:name w:val="字元 字元1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43">
    <w:name w:val="字元 字元4"/>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38">
    <w:name w:val="字元 字元 字元 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430">
    <w:name w:val="字元4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styleId="afff5">
    <w:name w:val="List Paragraph"/>
    <w:aliases w:val="lp1,FooterText,numbered,List Paragraph1,Paragraphe de liste1,List Paragraph"/>
    <w:basedOn w:val="a1"/>
    <w:link w:val="afff6"/>
    <w:uiPriority w:val="34"/>
    <w:qFormat/>
    <w:rsid w:val="005C2534"/>
    <w:pPr>
      <w:ind w:leftChars="200" w:left="480"/>
    </w:pPr>
    <w:rPr>
      <w:rFonts w:ascii="Calibri" w:hAnsi="Calibri"/>
      <w:szCs w:val="22"/>
    </w:rPr>
  </w:style>
  <w:style w:type="table" w:styleId="-1">
    <w:name w:val="Light Shading Accent 1"/>
    <w:basedOn w:val="a3"/>
    <w:uiPriority w:val="60"/>
    <w:rsid w:val="005C2534"/>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7">
    <w:name w:val="字元 字元 字元 字元 字元 字元"/>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14">
    <w:name w:val="字元 字元 字元1"/>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25">
    <w:name w:val="純文字2"/>
    <w:basedOn w:val="a1"/>
    <w:rsid w:val="005C2534"/>
    <w:pPr>
      <w:adjustRightInd w:val="0"/>
      <w:textAlignment w:val="baseline"/>
    </w:pPr>
    <w:rPr>
      <w:rFonts w:ascii="細明體" w:eastAsia="標楷體" w:hAnsi="Courier New"/>
      <w:sz w:val="28"/>
    </w:rPr>
  </w:style>
  <w:style w:type="paragraph" w:customStyle="1" w:styleId="39">
    <w:name w:val="純文字3"/>
    <w:basedOn w:val="a1"/>
    <w:rsid w:val="005C2534"/>
    <w:pPr>
      <w:adjustRightInd w:val="0"/>
    </w:pPr>
    <w:rPr>
      <w:rFonts w:ascii="細明體" w:eastAsia="標楷體" w:hAnsi="Courier New"/>
      <w:sz w:val="28"/>
    </w:rPr>
  </w:style>
  <w:style w:type="table" w:customStyle="1" w:styleId="15">
    <w:name w:val="表格格線1"/>
    <w:basedOn w:val="a3"/>
    <w:next w:val="aff4"/>
    <w:uiPriority w:val="59"/>
    <w:rsid w:val="005C253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a">
    <w:name w:val="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afff8">
    <w:name w:val="意見一、"/>
    <w:basedOn w:val="a1"/>
    <w:link w:val="afff9"/>
    <w:qFormat/>
    <w:rsid w:val="005C2534"/>
    <w:pPr>
      <w:widowControl/>
      <w:spacing w:afterLines="50" w:after="120" w:line="520" w:lineRule="exact"/>
      <w:ind w:leftChars="250" w:left="1240" w:hangingChars="200" w:hanging="640"/>
      <w:jc w:val="both"/>
    </w:pPr>
    <w:rPr>
      <w:rFonts w:ascii="標楷體" w:eastAsia="標楷體" w:hAnsi="標楷體"/>
      <w:sz w:val="32"/>
      <w:szCs w:val="32"/>
    </w:rPr>
  </w:style>
  <w:style w:type="character" w:customStyle="1" w:styleId="afff9">
    <w:name w:val="意見一、 字元"/>
    <w:link w:val="afff8"/>
    <w:rsid w:val="005C2534"/>
    <w:rPr>
      <w:rFonts w:ascii="標楷體" w:eastAsia="標楷體" w:hAnsi="標楷體"/>
      <w:kern w:val="2"/>
      <w:sz w:val="32"/>
      <w:szCs w:val="32"/>
    </w:rPr>
  </w:style>
  <w:style w:type="paragraph" w:styleId="afffa">
    <w:name w:val="caption"/>
    <w:basedOn w:val="a1"/>
    <w:next w:val="a1"/>
    <w:unhideWhenUsed/>
    <w:qFormat/>
    <w:rsid w:val="005C2534"/>
    <w:rPr>
      <w:sz w:val="20"/>
    </w:rPr>
  </w:style>
  <w:style w:type="paragraph" w:customStyle="1" w:styleId="26">
    <w:name w:val="字元 字元 字元2"/>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xl551">
    <w:name w:val="xl551"/>
    <w:basedOn w:val="a1"/>
    <w:rsid w:val="00A3446E"/>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customStyle="1" w:styleId="16">
    <w:name w:val="一有1"/>
    <w:basedOn w:val="a1"/>
    <w:rsid w:val="00A3446E"/>
    <w:pPr>
      <w:ind w:left="624" w:hanging="624"/>
      <w:jc w:val="both"/>
    </w:pPr>
    <w:rPr>
      <w:rFonts w:eastAsia="標楷體"/>
      <w:sz w:val="32"/>
    </w:rPr>
  </w:style>
  <w:style w:type="paragraph" w:customStyle="1" w:styleId="17">
    <w:name w:val="審室五層1"/>
    <w:basedOn w:val="a1"/>
    <w:autoRedefine/>
    <w:rsid w:val="00A3446E"/>
    <w:pPr>
      <w:spacing w:before="120" w:after="120" w:line="520" w:lineRule="exact"/>
      <w:ind w:firstLineChars="200" w:firstLine="488"/>
      <w:jc w:val="both"/>
    </w:pPr>
    <w:rPr>
      <w:rFonts w:ascii="標楷體" w:eastAsia="標楷體" w:hAnsi="標楷體"/>
      <w:color w:val="000000"/>
      <w:spacing w:val="2"/>
      <w:szCs w:val="24"/>
    </w:rPr>
  </w:style>
  <w:style w:type="paragraph" w:customStyle="1" w:styleId="xl341">
    <w:name w:val="xl341"/>
    <w:basedOn w:val="a1"/>
    <w:rsid w:val="00A3446E"/>
    <w:pPr>
      <w:widowControl/>
      <w:spacing w:before="100" w:beforeAutospacing="1" w:after="100" w:afterAutospacing="1"/>
      <w:jc w:val="right"/>
    </w:pPr>
    <w:rPr>
      <w:rFonts w:eastAsia="Arial Unicode MS"/>
      <w:kern w:val="0"/>
      <w:sz w:val="18"/>
      <w:szCs w:val="18"/>
    </w:rPr>
  </w:style>
  <w:style w:type="character" w:customStyle="1" w:styleId="18">
    <w:name w:val="純文字 字元1"/>
    <w:aliases w:val="一般文字 字元 字元11,一般文字 字元 字元 字元 字元 字元 字元 字元 字元 字元 字元 字元 字元 字元 字元 字元 字元 字元 字元 字元 字元 字元 字元 字元 字元11,一般文字 字元 字元 字元 字元 字元 字元 字元 字元 字元 字元 字元 字元 字元 字元 字元 字元 字元 字元 字元 字元 字元 字元 字元 字元 字元1,一般文字 字元 字元 字元11,內文壹 字元 字元 字元 字元 字元11,內文壹 字元 字元 字元 字元 字元 字元11,內文壹 字元11"/>
    <w:rsid w:val="00A3446E"/>
    <w:rPr>
      <w:rFonts w:ascii="細明體" w:eastAsia="細明體" w:hAnsi="Courier New"/>
      <w:kern w:val="2"/>
      <w:sz w:val="24"/>
    </w:rPr>
  </w:style>
  <w:style w:type="character" w:customStyle="1" w:styleId="27">
    <w:name w:val="內文壹 字元 字元 字元 字元 字元 字元2"/>
    <w:rsid w:val="00A3446E"/>
    <w:rPr>
      <w:rFonts w:ascii="細明體" w:eastAsia="細明體" w:hAnsi="Courier New"/>
      <w:kern w:val="2"/>
      <w:sz w:val="24"/>
      <w:lang w:val="en-US" w:eastAsia="zh-TW" w:bidi="ar-SA"/>
    </w:rPr>
  </w:style>
  <w:style w:type="paragraph" w:customStyle="1" w:styleId="310">
    <w:name w:val="樣式31"/>
    <w:basedOn w:val="a1"/>
    <w:autoRedefine/>
    <w:rsid w:val="00A3446E"/>
    <w:pPr>
      <w:overflowPunct w:val="0"/>
      <w:adjustRightInd w:val="0"/>
      <w:spacing w:line="460" w:lineRule="exact"/>
      <w:ind w:firstLine="510"/>
      <w:jc w:val="both"/>
    </w:pPr>
    <w:rPr>
      <w:rFonts w:ascii="標楷體" w:eastAsia="標楷體" w:hAnsi="標楷體"/>
      <w:spacing w:val="2"/>
      <w:kern w:val="0"/>
      <w:szCs w:val="24"/>
    </w:rPr>
  </w:style>
  <w:style w:type="character" w:customStyle="1" w:styleId="311">
    <w:name w:val="樣式3 字元1"/>
    <w:rsid w:val="00A3446E"/>
    <w:rPr>
      <w:rFonts w:ascii="標楷體" w:eastAsia="標楷體" w:hAnsi="標楷體"/>
      <w:b/>
      <w:bCs/>
      <w:spacing w:val="20"/>
      <w:kern w:val="2"/>
      <w:sz w:val="24"/>
      <w:szCs w:val="24"/>
      <w:lang w:val="en-US" w:eastAsia="zh-TW" w:bidi="ar-SA"/>
    </w:rPr>
  </w:style>
  <w:style w:type="paragraph" w:customStyle="1" w:styleId="xl241">
    <w:name w:val="xl241"/>
    <w:basedOn w:val="a1"/>
    <w:rsid w:val="00A3446E"/>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51">
    <w:name w:val="xl251"/>
    <w:basedOn w:val="a1"/>
    <w:rsid w:val="00A3446E"/>
    <w:pPr>
      <w:widowControl/>
      <w:pBdr>
        <w:left w:val="single" w:sz="4" w:space="0" w:color="auto"/>
        <w:right w:val="single" w:sz="4" w:space="0" w:color="auto"/>
      </w:pBdr>
      <w:spacing w:before="100" w:beforeAutospacing="1" w:after="100" w:afterAutospacing="1"/>
      <w:jc w:val="right"/>
    </w:pPr>
    <w:rPr>
      <w:rFonts w:ascii="標楷體" w:eastAsia="標楷體" w:hAnsi="標楷體" w:cs="Arial Unicode MS" w:hint="eastAsia"/>
      <w:kern w:val="0"/>
      <w:sz w:val="20"/>
    </w:rPr>
  </w:style>
  <w:style w:type="paragraph" w:customStyle="1" w:styleId="xl261">
    <w:name w:val="xl261"/>
    <w:basedOn w:val="a1"/>
    <w:rsid w:val="00A3446E"/>
    <w:pPr>
      <w:widowControl/>
      <w:pBdr>
        <w:lef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71">
    <w:name w:val="xl271"/>
    <w:basedOn w:val="a1"/>
    <w:rsid w:val="00A3446E"/>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110">
    <w:name w:val="純文字11"/>
    <w:basedOn w:val="a1"/>
    <w:rsid w:val="00A3446E"/>
    <w:pPr>
      <w:adjustRightInd w:val="0"/>
      <w:textAlignment w:val="baseline"/>
    </w:pPr>
    <w:rPr>
      <w:rFonts w:ascii="細明體" w:eastAsia="標楷體" w:hAnsi="Courier New"/>
      <w:sz w:val="28"/>
    </w:rPr>
  </w:style>
  <w:style w:type="character" w:customStyle="1" w:styleId="28">
    <w:name w:val="一般文字 字元 字元 字元2"/>
    <w:aliases w:val="一般文字 字元 字元 字元 字元 字元 字元 字元 字元 字元 字元 字元 字元 字元 字元 字元 字元1"/>
    <w:rsid w:val="00A3446E"/>
    <w:rPr>
      <w:rFonts w:ascii="細明體" w:eastAsia="華康楷書體W7" w:hAnsi="Courier New"/>
      <w:kern w:val="2"/>
      <w:sz w:val="32"/>
      <w:lang w:val="en-US" w:eastAsia="zh-TW" w:bidi="ar-SA"/>
    </w:rPr>
  </w:style>
  <w:style w:type="paragraph" w:customStyle="1" w:styleId="Default1">
    <w:name w:val="Default1"/>
    <w:rsid w:val="00A3446E"/>
    <w:pPr>
      <w:widowControl w:val="0"/>
      <w:autoSpaceDE w:val="0"/>
      <w:autoSpaceDN w:val="0"/>
      <w:adjustRightInd w:val="0"/>
    </w:pPr>
    <w:rPr>
      <w:rFonts w:ascii="標楷體" w:eastAsia="標楷體"/>
      <w:color w:val="000000"/>
      <w:sz w:val="24"/>
      <w:szCs w:val="24"/>
    </w:rPr>
  </w:style>
  <w:style w:type="paragraph" w:customStyle="1" w:styleId="19">
    <w:name w:val="專案二層1"/>
    <w:basedOn w:val="a1"/>
    <w:rsid w:val="00A3446E"/>
    <w:pPr>
      <w:suppressAutoHyphens/>
      <w:snapToGrid w:val="0"/>
      <w:spacing w:line="560" w:lineRule="atLeast"/>
      <w:ind w:left="615" w:hanging="615"/>
      <w:jc w:val="both"/>
      <w:outlineLvl w:val="2"/>
    </w:pPr>
    <w:rPr>
      <w:rFonts w:eastAsia="標楷體"/>
      <w:kern w:val="0"/>
      <w:sz w:val="32"/>
      <w:szCs w:val="24"/>
    </w:rPr>
  </w:style>
  <w:style w:type="character" w:customStyle="1" w:styleId="1a">
    <w:name w:val="一般文字1"/>
    <w:aliases w:val="一般文字 字元 字元 字元 字元 字元 字元 字元 字元 字元 字元 字元 字元 字元 字元 字元 字元 字元 字元 字元 字元 字元 字元 字元 字元 字元 字元1,內文壹 字元2"/>
    <w:rsid w:val="00A3446E"/>
    <w:rPr>
      <w:rFonts w:ascii="細明體" w:eastAsia="細明體" w:hAnsi="Courier New"/>
      <w:kern w:val="2"/>
      <w:sz w:val="24"/>
      <w:lang w:val="en-US" w:eastAsia="zh-TW" w:bidi="ar-SA"/>
    </w:rPr>
  </w:style>
  <w:style w:type="paragraph" w:customStyle="1" w:styleId="xl311">
    <w:name w:val="xl311"/>
    <w:basedOn w:val="a1"/>
    <w:rsid w:val="00A3446E"/>
    <w:pPr>
      <w:widowControl/>
      <w:spacing w:before="100" w:beforeAutospacing="1" w:after="100" w:afterAutospacing="1"/>
      <w:jc w:val="center"/>
      <w:textAlignment w:val="center"/>
    </w:pPr>
    <w:rPr>
      <w:rFonts w:ascii="標楷體" w:eastAsia="標楷體" w:hint="eastAsia"/>
      <w:b/>
      <w:bCs/>
      <w:color w:val="000000"/>
      <w:kern w:val="0"/>
      <w:sz w:val="18"/>
      <w:szCs w:val="18"/>
    </w:rPr>
  </w:style>
  <w:style w:type="paragraph" w:customStyle="1" w:styleId="1b">
    <w:name w:val="一1"/>
    <w:basedOn w:val="a1"/>
    <w:rsid w:val="00A3446E"/>
    <w:pPr>
      <w:ind w:left="284"/>
      <w:jc w:val="both"/>
    </w:pPr>
    <w:rPr>
      <w:rFonts w:eastAsia="標楷體"/>
      <w:sz w:val="28"/>
    </w:rPr>
  </w:style>
  <w:style w:type="character" w:customStyle="1" w:styleId="1c">
    <w:name w:val="文件引導模式 字元1"/>
    <w:semiHidden/>
    <w:rsid w:val="00A3446E"/>
    <w:rPr>
      <w:rFonts w:ascii="Arial" w:hAnsi="Arial"/>
      <w:sz w:val="22"/>
      <w:shd w:val="clear" w:color="auto" w:fill="000080"/>
    </w:rPr>
  </w:style>
  <w:style w:type="paragraph" w:customStyle="1" w:styleId="1d">
    <w:name w:val="字元 字元 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11">
    <w:name w:val="字元 字元1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29">
    <w:name w:val="字元 字元2"/>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e">
    <w:name w:val="字元 字元 字元 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
    <w:name w:val="小計1"/>
    <w:basedOn w:val="a1"/>
    <w:rsid w:val="00A3446E"/>
    <w:pPr>
      <w:ind w:leftChars="250" w:left="250" w:rightChars="100" w:right="100"/>
      <w:jc w:val="distribute"/>
    </w:pPr>
    <w:rPr>
      <w:rFonts w:eastAsia="標楷體" w:cs="新細明體"/>
      <w:b/>
      <w:sz w:val="18"/>
      <w:szCs w:val="18"/>
    </w:rPr>
  </w:style>
  <w:style w:type="paragraph" w:customStyle="1" w:styleId="1f0">
    <w:name w:val="乙篇主文1"/>
    <w:basedOn w:val="a1"/>
    <w:rsid w:val="00A3446E"/>
    <w:pPr>
      <w:spacing w:line="400" w:lineRule="exact"/>
      <w:ind w:firstLineChars="200" w:firstLine="200"/>
      <w:jc w:val="both"/>
    </w:pPr>
    <w:rPr>
      <w:rFonts w:ascii="標楷體" w:eastAsia="標楷體"/>
      <w:szCs w:val="24"/>
    </w:rPr>
  </w:style>
  <w:style w:type="paragraph" w:customStyle="1" w:styleId="1f1">
    <w:name w:val="小標1"/>
    <w:basedOn w:val="a1"/>
    <w:qFormat/>
    <w:rsid w:val="00A3446E"/>
    <w:pPr>
      <w:widowControl/>
      <w:adjustRightInd w:val="0"/>
      <w:snapToGrid w:val="0"/>
      <w:spacing w:afterLines="50" w:after="120" w:line="560" w:lineRule="exact"/>
      <w:ind w:firstLineChars="450" w:firstLine="1081"/>
      <w:jc w:val="both"/>
      <w:outlineLvl w:val="3"/>
    </w:pPr>
    <w:rPr>
      <w:rFonts w:ascii="標楷體" w:eastAsia="標楷體" w:hAnsi="標楷體"/>
      <w:color w:val="333333"/>
      <w:szCs w:val="24"/>
    </w:rPr>
  </w:style>
  <w:style w:type="paragraph" w:customStyle="1" w:styleId="1f2">
    <w:name w:val="大標1"/>
    <w:basedOn w:val="a1"/>
    <w:qFormat/>
    <w:rsid w:val="00A3446E"/>
    <w:pPr>
      <w:adjustRightInd w:val="0"/>
      <w:snapToGrid w:val="0"/>
      <w:spacing w:line="520" w:lineRule="exact"/>
      <w:ind w:firstLineChars="200" w:firstLine="569"/>
    </w:pPr>
    <w:rPr>
      <w:rFonts w:ascii="標楷體" w:eastAsia="標楷體" w:hAnsi="標楷體"/>
      <w:b/>
      <w:bCs/>
      <w:color w:val="000000"/>
      <w:spacing w:val="2"/>
      <w:sz w:val="28"/>
      <w:szCs w:val="28"/>
    </w:rPr>
  </w:style>
  <w:style w:type="paragraph" w:customStyle="1" w:styleId="410">
    <w:name w:val="字元4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3">
    <w:name w:val="標題（一）1"/>
    <w:basedOn w:val="a1"/>
    <w:rsid w:val="00A3446E"/>
    <w:pPr>
      <w:spacing w:beforeLines="20" w:afterLines="20" w:line="400" w:lineRule="exact"/>
      <w:ind w:firstLineChars="200" w:firstLine="200"/>
      <w:jc w:val="both"/>
    </w:pPr>
    <w:rPr>
      <w:rFonts w:eastAsia="標楷體" w:cs="新細明體"/>
      <w:b/>
      <w:bCs/>
      <w:sz w:val="28"/>
      <w:szCs w:val="28"/>
    </w:rPr>
  </w:style>
  <w:style w:type="paragraph" w:customStyle="1" w:styleId="1f4">
    <w:name w:val="標題一、 字元1"/>
    <w:basedOn w:val="a1"/>
    <w:rsid w:val="00A3446E"/>
    <w:pPr>
      <w:spacing w:beforeLines="20" w:afterLines="20" w:line="400" w:lineRule="exact"/>
      <w:ind w:firstLineChars="100" w:firstLine="100"/>
      <w:jc w:val="both"/>
    </w:pPr>
    <w:rPr>
      <w:rFonts w:eastAsia="標楷體"/>
      <w:b/>
      <w:bCs/>
      <w:sz w:val="32"/>
      <w:szCs w:val="32"/>
    </w:rPr>
  </w:style>
  <w:style w:type="paragraph" w:customStyle="1" w:styleId="1f5">
    <w:name w:val="註1"/>
    <w:basedOn w:val="a1"/>
    <w:rsid w:val="00A3446E"/>
    <w:pPr>
      <w:spacing w:line="320" w:lineRule="exact"/>
      <w:jc w:val="both"/>
    </w:pPr>
    <w:rPr>
      <w:rFonts w:ascii="標楷體" w:eastAsia="標楷體"/>
      <w:sz w:val="20"/>
    </w:rPr>
  </w:style>
  <w:style w:type="paragraph" w:customStyle="1" w:styleId="1f6">
    <w:name w:val="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7">
    <w:name w:val="意見一、1"/>
    <w:basedOn w:val="a1"/>
    <w:qFormat/>
    <w:rsid w:val="00A3446E"/>
    <w:pPr>
      <w:widowControl/>
      <w:spacing w:afterLines="50" w:after="120" w:line="520" w:lineRule="exact"/>
      <w:ind w:leftChars="250" w:left="1240" w:hangingChars="200" w:hanging="640"/>
      <w:jc w:val="both"/>
    </w:pPr>
    <w:rPr>
      <w:rFonts w:ascii="標楷體" w:eastAsia="標楷體" w:hAnsi="標楷體"/>
      <w:sz w:val="32"/>
      <w:szCs w:val="32"/>
    </w:rPr>
  </w:style>
  <w:style w:type="table" w:customStyle="1" w:styleId="-11">
    <w:name w:val="淺色網底 - 輔色 11"/>
    <w:basedOn w:val="a3"/>
    <w:uiPriority w:val="60"/>
    <w:rsid w:val="006610EF"/>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fffb">
    <w:name w:val="footnote text"/>
    <w:aliases w:val="註腳文字 字元 字元"/>
    <w:basedOn w:val="a1"/>
    <w:link w:val="afffc"/>
    <w:unhideWhenUsed/>
    <w:rsid w:val="006610EF"/>
    <w:pPr>
      <w:snapToGrid w:val="0"/>
    </w:pPr>
    <w:rPr>
      <w:rFonts w:ascii="Calibri" w:hAnsi="Calibri"/>
      <w:sz w:val="20"/>
    </w:rPr>
  </w:style>
  <w:style w:type="character" w:customStyle="1" w:styleId="afffc">
    <w:name w:val="註腳文字 字元"/>
    <w:aliases w:val="註腳文字 字元 字元 字元"/>
    <w:link w:val="afffb"/>
    <w:rsid w:val="006610EF"/>
    <w:rPr>
      <w:rFonts w:ascii="Calibri" w:hAnsi="Calibri"/>
      <w:kern w:val="2"/>
    </w:rPr>
  </w:style>
  <w:style w:type="character" w:styleId="afffd">
    <w:name w:val="footnote reference"/>
    <w:unhideWhenUsed/>
    <w:rsid w:val="006610EF"/>
    <w:rPr>
      <w:vertAlign w:val="superscript"/>
    </w:rPr>
  </w:style>
  <w:style w:type="character" w:styleId="afffe">
    <w:name w:val="FollowedHyperlink"/>
    <w:uiPriority w:val="99"/>
    <w:unhideWhenUsed/>
    <w:rsid w:val="004E2D57"/>
    <w:rPr>
      <w:color w:val="800080"/>
      <w:u w:val="single"/>
    </w:rPr>
  </w:style>
  <w:style w:type="character" w:customStyle="1" w:styleId="210">
    <w:name w:val="標題 2 字元1"/>
    <w:aliases w:val="標題 一 字元1,標題 一1 字元"/>
    <w:semiHidden/>
    <w:rsid w:val="004E2D57"/>
    <w:rPr>
      <w:rFonts w:ascii="Cambria" w:eastAsia="新細明體" w:hAnsi="Cambria" w:cs="Times New Roman"/>
      <w:b/>
      <w:bCs/>
      <w:kern w:val="2"/>
      <w:sz w:val="48"/>
      <w:szCs w:val="48"/>
    </w:rPr>
  </w:style>
  <w:style w:type="table" w:customStyle="1" w:styleId="Web31">
    <w:name w:val="表格 Web 31"/>
    <w:basedOn w:val="a3"/>
    <w:next w:val="Web3"/>
    <w:semiHidden/>
    <w:unhideWhenUsed/>
    <w:rsid w:val="004E2D57"/>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
    <w:name w:val="淺色網底 - 輔色 12"/>
    <w:basedOn w:val="a3"/>
    <w:next w:val="-1"/>
    <w:uiPriority w:val="60"/>
    <w:rsid w:val="004E2D57"/>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
    <w:name w:val="暗色清單 2 - 輔色 21"/>
    <w:basedOn w:val="a3"/>
    <w:next w:val="2-2"/>
    <w:uiPriority w:val="66"/>
    <w:rsid w:val="004E2D57"/>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41">
    <w:name w:val="淺色網底 - 輔色 41"/>
    <w:basedOn w:val="a3"/>
    <w:next w:val="-4"/>
    <w:uiPriority w:val="60"/>
    <w:rsid w:val="004E2D57"/>
    <w:rPr>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11">
    <w:name w:val="淺色網底 - 輔色 111"/>
    <w:basedOn w:val="a3"/>
    <w:uiPriority w:val="60"/>
    <w:rsid w:val="004E2D57"/>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1f8">
    <w:name w:val="toc 1"/>
    <w:basedOn w:val="a1"/>
    <w:next w:val="a1"/>
    <w:autoRedefine/>
    <w:uiPriority w:val="39"/>
    <w:rsid w:val="00793A0E"/>
    <w:pPr>
      <w:tabs>
        <w:tab w:val="right" w:leader="dot" w:pos="8296"/>
      </w:tabs>
      <w:spacing w:line="660" w:lineRule="exact"/>
    </w:pPr>
    <w:rPr>
      <w:rFonts w:ascii="標楷體" w:eastAsia="標楷體" w:hAnsi="標楷體"/>
      <w:b/>
      <w:noProof/>
      <w:sz w:val="36"/>
      <w:szCs w:val="36"/>
    </w:rPr>
  </w:style>
  <w:style w:type="paragraph" w:styleId="2a">
    <w:name w:val="toc 2"/>
    <w:basedOn w:val="a1"/>
    <w:next w:val="a1"/>
    <w:autoRedefine/>
    <w:uiPriority w:val="39"/>
    <w:rsid w:val="00793A0E"/>
    <w:pPr>
      <w:tabs>
        <w:tab w:val="right" w:leader="middleDot" w:pos="9939"/>
      </w:tabs>
      <w:spacing w:line="620" w:lineRule="exact"/>
      <w:ind w:leftChars="156" w:left="1030" w:rightChars="254" w:right="610" w:hangingChars="205" w:hanging="656"/>
    </w:pPr>
    <w:rPr>
      <w:rFonts w:ascii="標楷體" w:eastAsia="標楷體" w:hAnsi="標楷體"/>
      <w:noProof/>
      <w:sz w:val="32"/>
      <w:szCs w:val="32"/>
    </w:rPr>
  </w:style>
  <w:style w:type="table" w:customStyle="1" w:styleId="2b">
    <w:name w:val="表格格線2"/>
    <w:basedOn w:val="a3"/>
    <w:next w:val="aff4"/>
    <w:uiPriority w:val="59"/>
    <w:rsid w:val="00C93F1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Placeholder Text"/>
    <w:uiPriority w:val="99"/>
    <w:semiHidden/>
    <w:rsid w:val="00BD57C8"/>
    <w:rPr>
      <w:color w:val="808080"/>
    </w:rPr>
  </w:style>
  <w:style w:type="table" w:customStyle="1" w:styleId="3b">
    <w:name w:val="表格格線3"/>
    <w:basedOn w:val="a3"/>
    <w:next w:val="aff4"/>
    <w:uiPriority w:val="59"/>
    <w:rsid w:val="00BD57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4">
    <w:name w:val="純文字4"/>
    <w:basedOn w:val="a1"/>
    <w:rsid w:val="00BD57C8"/>
    <w:pPr>
      <w:adjustRightInd w:val="0"/>
      <w:textAlignment w:val="baseline"/>
    </w:pPr>
    <w:rPr>
      <w:rFonts w:ascii="細明體" w:eastAsia="標楷體" w:hAnsi="Courier New"/>
      <w:sz w:val="28"/>
    </w:rPr>
  </w:style>
  <w:style w:type="table" w:customStyle="1" w:styleId="45">
    <w:name w:val="表格格線4"/>
    <w:basedOn w:val="a3"/>
    <w:next w:val="aff4"/>
    <w:uiPriority w:val="99"/>
    <w:rsid w:val="00E95AA1"/>
    <w:rPr>
      <w:rFonts w:ascii="細明體" w:eastAsia="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1">
    <w:name w:val="純文字5"/>
    <w:basedOn w:val="a1"/>
    <w:rsid w:val="00640107"/>
    <w:pPr>
      <w:adjustRightInd w:val="0"/>
      <w:textAlignment w:val="baseline"/>
    </w:pPr>
    <w:rPr>
      <w:rFonts w:ascii="細明體" w:eastAsia="標楷體" w:hAnsi="Courier New"/>
      <w:sz w:val="28"/>
    </w:rPr>
  </w:style>
  <w:style w:type="paragraph" w:customStyle="1" w:styleId="Standard">
    <w:name w:val="Standard"/>
    <w:rsid w:val="00640107"/>
    <w:pPr>
      <w:widowControl w:val="0"/>
      <w:suppressAutoHyphens/>
      <w:wordWrap w:val="0"/>
      <w:overflowPunct w:val="0"/>
      <w:autoSpaceDE w:val="0"/>
      <w:autoSpaceDN w:val="0"/>
      <w:jc w:val="both"/>
      <w:textAlignment w:val="baseline"/>
    </w:pPr>
    <w:rPr>
      <w:rFonts w:eastAsia="標楷體" w:cs="Mangal"/>
      <w:kern w:val="3"/>
      <w:sz w:val="28"/>
      <w:szCs w:val="24"/>
      <w:lang w:bidi="hi-IN"/>
    </w:rPr>
  </w:style>
  <w:style w:type="paragraph" w:customStyle="1" w:styleId="61">
    <w:name w:val="純文字6"/>
    <w:basedOn w:val="a1"/>
    <w:rsid w:val="007B4C87"/>
    <w:pPr>
      <w:adjustRightInd w:val="0"/>
      <w:textAlignment w:val="baseline"/>
    </w:pPr>
    <w:rPr>
      <w:rFonts w:ascii="細明體" w:eastAsia="標楷體" w:hAnsi="Courier New"/>
      <w:sz w:val="28"/>
    </w:rPr>
  </w:style>
  <w:style w:type="paragraph" w:customStyle="1" w:styleId="3c">
    <w:name w:val="字元 字元 字元3"/>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71">
    <w:name w:val="純文字7"/>
    <w:basedOn w:val="a1"/>
    <w:rsid w:val="009C16E2"/>
    <w:pPr>
      <w:adjustRightInd w:val="0"/>
      <w:textAlignment w:val="baseline"/>
    </w:pPr>
    <w:rPr>
      <w:rFonts w:ascii="細明體" w:eastAsia="標楷體" w:hAnsi="Courier New"/>
      <w:sz w:val="28"/>
    </w:rPr>
  </w:style>
  <w:style w:type="paragraph" w:customStyle="1" w:styleId="2c">
    <w:name w:val="字元 字元 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121">
    <w:name w:val="字元 字元1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3d">
    <w:name w:val="字元 字元3"/>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2d">
    <w:name w:val="字元 字元 字元 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420">
    <w:name w:val="字元4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2e">
    <w:name w:val="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character" w:styleId="affff0">
    <w:name w:val="Strong"/>
    <w:uiPriority w:val="22"/>
    <w:qFormat/>
    <w:rsid w:val="009C16E2"/>
    <w:rPr>
      <w:b/>
      <w:bCs/>
    </w:rPr>
  </w:style>
  <w:style w:type="table" w:customStyle="1" w:styleId="112">
    <w:name w:val="表格格線11"/>
    <w:basedOn w:val="a3"/>
    <w:next w:val="aff4"/>
    <w:uiPriority w:val="59"/>
    <w:rsid w:val="009C16E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1">
    <w:name w:val="純文字8"/>
    <w:basedOn w:val="a1"/>
    <w:rsid w:val="003F0A34"/>
    <w:pPr>
      <w:adjustRightInd w:val="0"/>
      <w:textAlignment w:val="baseline"/>
    </w:pPr>
    <w:rPr>
      <w:rFonts w:ascii="細明體" w:eastAsia="標楷體" w:hAnsi="Courier New"/>
      <w:sz w:val="28"/>
    </w:rPr>
  </w:style>
  <w:style w:type="paragraph" w:customStyle="1" w:styleId="affff1">
    <w:name w:val="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9">
    <w:name w:val="純文字9"/>
    <w:basedOn w:val="a1"/>
    <w:rsid w:val="00F044AC"/>
    <w:pPr>
      <w:adjustRightInd w:val="0"/>
      <w:textAlignment w:val="baseline"/>
    </w:pPr>
    <w:rPr>
      <w:rFonts w:ascii="細明體" w:eastAsia="標楷體" w:hAnsi="Courier New"/>
      <w:sz w:val="28"/>
    </w:rPr>
  </w:style>
  <w:style w:type="paragraph" w:customStyle="1" w:styleId="affff2">
    <w:name w:val="字元 字元 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1f9">
    <w:name w:val="字元 字元1"/>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3">
    <w:name w:val="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4">
    <w:name w:val="字元 字元 字元 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46">
    <w:name w:val="字元4"/>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5">
    <w:name w:val="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6">
    <w:name w:val="字元 字元 字元"/>
    <w:basedOn w:val="a1"/>
    <w:rsid w:val="00B777EF"/>
    <w:pPr>
      <w:widowControl/>
      <w:spacing w:after="160" w:line="240" w:lineRule="exact"/>
    </w:pPr>
    <w:rPr>
      <w:rFonts w:ascii="Verdana" w:eastAsia="Times New Roman" w:hAnsi="Verdana" w:cs="Mangal"/>
      <w:sz w:val="20"/>
      <w:szCs w:val="24"/>
      <w:lang w:eastAsia="en-US" w:bidi="hi-IN"/>
    </w:rPr>
  </w:style>
  <w:style w:type="paragraph" w:customStyle="1" w:styleId="100">
    <w:name w:val="純文字10"/>
    <w:basedOn w:val="a1"/>
    <w:rsid w:val="00B777EF"/>
    <w:pPr>
      <w:adjustRightInd w:val="0"/>
      <w:textAlignment w:val="baseline"/>
    </w:pPr>
    <w:rPr>
      <w:rFonts w:ascii="細明體" w:eastAsia="標楷體" w:hAnsi="Courier New"/>
      <w:sz w:val="28"/>
    </w:rPr>
  </w:style>
  <w:style w:type="paragraph" w:customStyle="1" w:styleId="affff7">
    <w:name w:val="字元 字元 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1fa">
    <w:name w:val="字元 字元1"/>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8">
    <w:name w:val="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9">
    <w:name w:val="字元 字元 字元 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47">
    <w:name w:val="字元4"/>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a">
    <w:name w:val="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character" w:customStyle="1" w:styleId="40">
    <w:name w:val="標題 4 字元"/>
    <w:basedOn w:val="a2"/>
    <w:link w:val="4"/>
    <w:rsid w:val="00DB68F4"/>
    <w:rPr>
      <w:rFonts w:ascii="Cambria" w:hAnsi="Cambria"/>
      <w:kern w:val="2"/>
      <w:sz w:val="36"/>
      <w:szCs w:val="36"/>
      <w:lang w:val="x-none" w:eastAsia="x-none"/>
    </w:rPr>
  </w:style>
  <w:style w:type="character" w:customStyle="1" w:styleId="50">
    <w:name w:val="標題 5 字元"/>
    <w:basedOn w:val="a2"/>
    <w:link w:val="5"/>
    <w:rsid w:val="00DB68F4"/>
    <w:rPr>
      <w:rFonts w:ascii="Arial" w:eastAsia="標楷體" w:hAnsi="Arial"/>
      <w:noProof/>
      <w:sz w:val="28"/>
      <w:szCs w:val="36"/>
    </w:rPr>
  </w:style>
  <w:style w:type="character" w:customStyle="1" w:styleId="60">
    <w:name w:val="標題 6 字元"/>
    <w:basedOn w:val="a2"/>
    <w:link w:val="6"/>
    <w:rsid w:val="00DB68F4"/>
    <w:rPr>
      <w:rFonts w:ascii="Arial" w:eastAsia="標楷體" w:hAnsi="Arial"/>
      <w:noProof/>
      <w:sz w:val="28"/>
      <w:szCs w:val="36"/>
    </w:rPr>
  </w:style>
  <w:style w:type="character" w:customStyle="1" w:styleId="70">
    <w:name w:val="標題 7 字元"/>
    <w:basedOn w:val="a2"/>
    <w:link w:val="7"/>
    <w:rsid w:val="00DB68F4"/>
    <w:rPr>
      <w:rFonts w:ascii="標楷體" w:eastAsia="標楷體" w:hAnsi="Arial"/>
      <w:noProof/>
      <w:sz w:val="28"/>
      <w:szCs w:val="36"/>
    </w:rPr>
  </w:style>
  <w:style w:type="character" w:customStyle="1" w:styleId="80">
    <w:name w:val="標題 8 字元"/>
    <w:basedOn w:val="a2"/>
    <w:link w:val="8"/>
    <w:rsid w:val="00DB68F4"/>
    <w:rPr>
      <w:rFonts w:ascii="Cambria" w:hAnsi="Cambria"/>
      <w:kern w:val="2"/>
      <w:sz w:val="36"/>
      <w:szCs w:val="36"/>
    </w:rPr>
  </w:style>
  <w:style w:type="paragraph" w:customStyle="1" w:styleId="62">
    <w:name w:val="字元 字元 字元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2">
    <w:name w:val="字元 字元 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150">
    <w:name w:val="字元 字元1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82">
    <w:name w:val="字元 字元8"/>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3">
    <w:name w:val="字元 字元 字元 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60">
    <w:name w:val="字元4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63">
    <w:name w:val="字元 字元 字元 字元 字元 字元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4">
    <w:name w:val="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8">
    <w:name w:val="字元 字元 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140">
    <w:name w:val="字元 字元1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72">
    <w:name w:val="字元 字元7"/>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9">
    <w:name w:val="字元 字元 字元 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50">
    <w:name w:val="字元4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5">
    <w:name w:val="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numbering" w:customStyle="1" w:styleId="1fb">
    <w:name w:val="無清單1"/>
    <w:next w:val="a4"/>
    <w:semiHidden/>
    <w:unhideWhenUsed/>
    <w:rsid w:val="00DB68F4"/>
  </w:style>
  <w:style w:type="paragraph" w:styleId="3e">
    <w:name w:val="toc 3"/>
    <w:basedOn w:val="a1"/>
    <w:next w:val="a1"/>
    <w:autoRedefine/>
    <w:uiPriority w:val="39"/>
    <w:rsid w:val="00DB68F4"/>
    <w:pPr>
      <w:widowControl/>
      <w:tabs>
        <w:tab w:val="right" w:leader="dot" w:pos="9072"/>
      </w:tabs>
      <w:spacing w:beforeLines="50" w:before="120" w:line="460" w:lineRule="exact"/>
      <w:ind w:leftChars="300" w:left="1360" w:hangingChars="200" w:hanging="640"/>
      <w:jc w:val="both"/>
    </w:pPr>
    <w:rPr>
      <w:rFonts w:ascii="標楷體" w:eastAsia="標楷體" w:hAnsi="標楷體"/>
      <w:iCs/>
      <w:noProof/>
      <w:sz w:val="32"/>
      <w:szCs w:val="32"/>
    </w:rPr>
  </w:style>
  <w:style w:type="paragraph" w:styleId="4a">
    <w:name w:val="toc 4"/>
    <w:basedOn w:val="a1"/>
    <w:next w:val="a1"/>
    <w:autoRedefine/>
    <w:semiHidden/>
    <w:rsid w:val="00DB68F4"/>
    <w:pPr>
      <w:widowControl/>
      <w:spacing w:afterLines="50" w:line="640" w:lineRule="exact"/>
      <w:ind w:leftChars="200" w:left="720" w:hangingChars="200" w:hanging="680"/>
      <w:jc w:val="both"/>
    </w:pPr>
    <w:rPr>
      <w:szCs w:val="21"/>
    </w:rPr>
  </w:style>
  <w:style w:type="paragraph" w:styleId="56">
    <w:name w:val="toc 5"/>
    <w:basedOn w:val="a1"/>
    <w:next w:val="a1"/>
    <w:autoRedefine/>
    <w:semiHidden/>
    <w:rsid w:val="00DB68F4"/>
    <w:pPr>
      <w:widowControl/>
      <w:spacing w:afterLines="50" w:line="640" w:lineRule="exact"/>
      <w:ind w:leftChars="200" w:left="960" w:hangingChars="200" w:hanging="680"/>
      <w:jc w:val="both"/>
    </w:pPr>
    <w:rPr>
      <w:szCs w:val="21"/>
    </w:rPr>
  </w:style>
  <w:style w:type="paragraph" w:styleId="64">
    <w:name w:val="toc 6"/>
    <w:basedOn w:val="a1"/>
    <w:next w:val="a1"/>
    <w:autoRedefine/>
    <w:semiHidden/>
    <w:rsid w:val="00DB68F4"/>
    <w:pPr>
      <w:widowControl/>
      <w:spacing w:afterLines="50" w:line="640" w:lineRule="exact"/>
      <w:ind w:leftChars="200" w:left="1200" w:hangingChars="200" w:hanging="680"/>
      <w:jc w:val="both"/>
    </w:pPr>
    <w:rPr>
      <w:szCs w:val="21"/>
    </w:rPr>
  </w:style>
  <w:style w:type="paragraph" w:styleId="73">
    <w:name w:val="toc 7"/>
    <w:basedOn w:val="a1"/>
    <w:next w:val="a1"/>
    <w:autoRedefine/>
    <w:semiHidden/>
    <w:rsid w:val="00DB68F4"/>
    <w:pPr>
      <w:widowControl/>
      <w:spacing w:afterLines="50" w:line="640" w:lineRule="exact"/>
      <w:ind w:leftChars="200" w:left="1440" w:hangingChars="200" w:hanging="680"/>
      <w:jc w:val="both"/>
    </w:pPr>
    <w:rPr>
      <w:szCs w:val="21"/>
    </w:rPr>
  </w:style>
  <w:style w:type="paragraph" w:styleId="83">
    <w:name w:val="toc 8"/>
    <w:basedOn w:val="a1"/>
    <w:next w:val="a1"/>
    <w:autoRedefine/>
    <w:semiHidden/>
    <w:rsid w:val="00DB68F4"/>
    <w:pPr>
      <w:widowControl/>
      <w:spacing w:afterLines="50" w:line="640" w:lineRule="exact"/>
      <w:ind w:leftChars="200" w:left="1680" w:hangingChars="200" w:hanging="680"/>
      <w:jc w:val="both"/>
    </w:pPr>
    <w:rPr>
      <w:szCs w:val="21"/>
    </w:rPr>
  </w:style>
  <w:style w:type="paragraph" w:styleId="90">
    <w:name w:val="toc 9"/>
    <w:basedOn w:val="a1"/>
    <w:next w:val="a1"/>
    <w:autoRedefine/>
    <w:semiHidden/>
    <w:rsid w:val="00DB68F4"/>
    <w:pPr>
      <w:widowControl/>
      <w:spacing w:afterLines="50" w:line="640" w:lineRule="exact"/>
      <w:ind w:leftChars="200" w:left="1920" w:hangingChars="200" w:hanging="680"/>
      <w:jc w:val="both"/>
    </w:pPr>
    <w:rPr>
      <w:szCs w:val="21"/>
    </w:rPr>
  </w:style>
  <w:style w:type="paragraph" w:styleId="1fc">
    <w:name w:val="index 1"/>
    <w:basedOn w:val="a1"/>
    <w:next w:val="a1"/>
    <w:autoRedefine/>
    <w:semiHidden/>
    <w:rsid w:val="00DB68F4"/>
    <w:pPr>
      <w:widowControl/>
      <w:spacing w:afterLines="50" w:line="640" w:lineRule="exact"/>
      <w:ind w:leftChars="200" w:left="200" w:hangingChars="200" w:hanging="680"/>
      <w:jc w:val="both"/>
    </w:pPr>
  </w:style>
  <w:style w:type="paragraph" w:styleId="2f">
    <w:name w:val="index 2"/>
    <w:basedOn w:val="a1"/>
    <w:next w:val="a1"/>
    <w:autoRedefine/>
    <w:semiHidden/>
    <w:rsid w:val="00DB68F4"/>
    <w:pPr>
      <w:widowControl/>
      <w:spacing w:afterLines="50" w:line="640" w:lineRule="exact"/>
      <w:ind w:leftChars="200" w:left="200" w:hangingChars="200" w:hanging="680"/>
      <w:jc w:val="both"/>
    </w:pPr>
  </w:style>
  <w:style w:type="paragraph" w:styleId="3f">
    <w:name w:val="index 3"/>
    <w:basedOn w:val="a1"/>
    <w:next w:val="a1"/>
    <w:autoRedefine/>
    <w:semiHidden/>
    <w:rsid w:val="00DB68F4"/>
    <w:pPr>
      <w:widowControl/>
      <w:spacing w:afterLines="50" w:line="640" w:lineRule="exact"/>
      <w:ind w:leftChars="400" w:left="400" w:hangingChars="200" w:hanging="680"/>
      <w:jc w:val="both"/>
    </w:pPr>
  </w:style>
  <w:style w:type="paragraph" w:styleId="4b">
    <w:name w:val="index 4"/>
    <w:basedOn w:val="a1"/>
    <w:next w:val="a1"/>
    <w:autoRedefine/>
    <w:semiHidden/>
    <w:rsid w:val="00DB68F4"/>
    <w:pPr>
      <w:widowControl/>
      <w:spacing w:afterLines="50" w:line="640" w:lineRule="exact"/>
      <w:ind w:leftChars="600" w:left="600" w:hangingChars="200" w:hanging="680"/>
      <w:jc w:val="both"/>
    </w:pPr>
  </w:style>
  <w:style w:type="paragraph" w:styleId="57">
    <w:name w:val="index 5"/>
    <w:basedOn w:val="a1"/>
    <w:next w:val="a1"/>
    <w:autoRedefine/>
    <w:semiHidden/>
    <w:rsid w:val="00DB68F4"/>
    <w:pPr>
      <w:widowControl/>
      <w:spacing w:afterLines="50" w:line="640" w:lineRule="exact"/>
      <w:ind w:leftChars="800" w:left="800" w:hangingChars="200" w:hanging="680"/>
      <w:jc w:val="both"/>
    </w:pPr>
  </w:style>
  <w:style w:type="paragraph" w:styleId="65">
    <w:name w:val="index 6"/>
    <w:basedOn w:val="a1"/>
    <w:next w:val="a1"/>
    <w:autoRedefine/>
    <w:semiHidden/>
    <w:rsid w:val="00DB68F4"/>
    <w:pPr>
      <w:widowControl/>
      <w:spacing w:afterLines="50" w:line="640" w:lineRule="exact"/>
      <w:ind w:leftChars="1000" w:left="1000" w:hangingChars="200" w:hanging="680"/>
      <w:jc w:val="both"/>
    </w:pPr>
  </w:style>
  <w:style w:type="paragraph" w:styleId="74">
    <w:name w:val="index 7"/>
    <w:basedOn w:val="a1"/>
    <w:next w:val="a1"/>
    <w:autoRedefine/>
    <w:semiHidden/>
    <w:rsid w:val="00DB68F4"/>
    <w:pPr>
      <w:widowControl/>
      <w:spacing w:afterLines="50" w:line="640" w:lineRule="exact"/>
      <w:ind w:leftChars="1200" w:left="1200" w:hangingChars="200" w:hanging="680"/>
      <w:jc w:val="both"/>
    </w:pPr>
  </w:style>
  <w:style w:type="paragraph" w:styleId="84">
    <w:name w:val="index 8"/>
    <w:basedOn w:val="a1"/>
    <w:next w:val="a1"/>
    <w:autoRedefine/>
    <w:semiHidden/>
    <w:rsid w:val="00DB68F4"/>
    <w:pPr>
      <w:widowControl/>
      <w:spacing w:afterLines="50" w:line="640" w:lineRule="exact"/>
      <w:ind w:leftChars="1400" w:left="1400" w:hangingChars="200" w:hanging="680"/>
      <w:jc w:val="both"/>
    </w:pPr>
  </w:style>
  <w:style w:type="paragraph" w:styleId="91">
    <w:name w:val="index 9"/>
    <w:basedOn w:val="a1"/>
    <w:next w:val="a1"/>
    <w:autoRedefine/>
    <w:semiHidden/>
    <w:rsid w:val="00DB68F4"/>
    <w:pPr>
      <w:widowControl/>
      <w:spacing w:afterLines="50" w:line="640" w:lineRule="exact"/>
      <w:ind w:leftChars="1600" w:left="1600" w:hangingChars="200" w:hanging="680"/>
      <w:jc w:val="both"/>
    </w:pPr>
  </w:style>
  <w:style w:type="paragraph" w:styleId="affffb">
    <w:name w:val="index heading"/>
    <w:basedOn w:val="a1"/>
    <w:next w:val="1fc"/>
    <w:semiHidden/>
    <w:rsid w:val="00DB68F4"/>
    <w:pPr>
      <w:widowControl/>
      <w:spacing w:afterLines="50" w:line="640" w:lineRule="exact"/>
      <w:ind w:leftChars="200" w:left="200" w:hangingChars="200" w:hanging="680"/>
      <w:jc w:val="both"/>
    </w:pPr>
  </w:style>
  <w:style w:type="paragraph" w:customStyle="1" w:styleId="a">
    <w:name w:val="審室一層"/>
    <w:basedOn w:val="a1"/>
    <w:autoRedefine/>
    <w:rsid w:val="00DB68F4"/>
    <w:pPr>
      <w:widowControl/>
      <w:numPr>
        <w:numId w:val="41"/>
      </w:numPr>
      <w:wordWrap w:val="0"/>
      <w:snapToGrid w:val="0"/>
      <w:spacing w:afterLines="50" w:line="640" w:lineRule="exact"/>
      <w:ind w:leftChars="200" w:left="200" w:hangingChars="200" w:hanging="200"/>
      <w:jc w:val="both"/>
      <w:outlineLvl w:val="0"/>
    </w:pPr>
    <w:rPr>
      <w:rFonts w:eastAsia="標楷體"/>
      <w:color w:val="000000"/>
      <w:kern w:val="0"/>
      <w:sz w:val="28"/>
    </w:rPr>
  </w:style>
  <w:style w:type="paragraph" w:customStyle="1" w:styleId="a0">
    <w:name w:val="審室二層"/>
    <w:basedOn w:val="a1"/>
    <w:autoRedefine/>
    <w:rsid w:val="00DB68F4"/>
    <w:pPr>
      <w:widowControl/>
      <w:numPr>
        <w:ilvl w:val="1"/>
        <w:numId w:val="41"/>
      </w:numPr>
      <w:tabs>
        <w:tab w:val="left" w:pos="1259"/>
      </w:tabs>
      <w:wordWrap w:val="0"/>
      <w:snapToGrid w:val="0"/>
      <w:spacing w:afterLines="50" w:line="300" w:lineRule="auto"/>
      <w:ind w:leftChars="200" w:left="200" w:hangingChars="200" w:hanging="200"/>
      <w:jc w:val="both"/>
      <w:outlineLvl w:val="1"/>
    </w:pPr>
    <w:rPr>
      <w:rFonts w:eastAsia="標楷體"/>
      <w:kern w:val="0"/>
      <w:sz w:val="28"/>
    </w:rPr>
  </w:style>
  <w:style w:type="paragraph" w:customStyle="1" w:styleId="affffc">
    <w:name w:val="審室三層"/>
    <w:basedOn w:val="a1"/>
    <w:autoRedefine/>
    <w:rsid w:val="00DB68F4"/>
    <w:pPr>
      <w:widowControl/>
      <w:wordWrap w:val="0"/>
      <w:snapToGrid w:val="0"/>
      <w:spacing w:afterLines="50" w:line="300" w:lineRule="auto"/>
      <w:ind w:leftChars="200" w:left="1050" w:hangingChars="200" w:hanging="784"/>
      <w:jc w:val="both"/>
      <w:outlineLvl w:val="2"/>
    </w:pPr>
    <w:rPr>
      <w:rFonts w:ascii="標楷體" w:eastAsia="標楷體"/>
      <w:color w:val="000000"/>
      <w:kern w:val="0"/>
      <w:sz w:val="32"/>
    </w:rPr>
  </w:style>
  <w:style w:type="paragraph" w:customStyle="1" w:styleId="xl32">
    <w:name w:val="xl32"/>
    <w:basedOn w:val="a1"/>
    <w:rsid w:val="00DB68F4"/>
    <w:pPr>
      <w:widowControl/>
      <w:spacing w:before="100" w:beforeAutospacing="1" w:afterLines="50" w:after="100" w:afterAutospacing="1" w:line="640" w:lineRule="exact"/>
      <w:ind w:leftChars="200" w:left="200" w:hangingChars="200" w:hanging="680"/>
      <w:jc w:val="both"/>
    </w:pPr>
    <w:rPr>
      <w:rFonts w:ascii="華康楷書體W3" w:eastAsia="華康楷書體W3" w:hint="eastAsia"/>
      <w:b/>
      <w:bCs/>
      <w:kern w:val="0"/>
      <w:sz w:val="14"/>
      <w:szCs w:val="14"/>
    </w:rPr>
  </w:style>
  <w:style w:type="paragraph" w:customStyle="1" w:styleId="xl30">
    <w:name w:val="xl30"/>
    <w:basedOn w:val="a1"/>
    <w:rsid w:val="00DB68F4"/>
    <w:pPr>
      <w:widowControl/>
      <w:pBdr>
        <w:top w:val="single" w:sz="4" w:space="0" w:color="auto"/>
        <w:left w:val="single" w:sz="4" w:space="0" w:color="auto"/>
        <w:bottom w:val="single" w:sz="4" w:space="0" w:color="auto"/>
      </w:pBdr>
      <w:spacing w:before="100" w:beforeAutospacing="1" w:afterLines="50" w:after="100" w:afterAutospacing="1" w:line="640" w:lineRule="exact"/>
      <w:ind w:leftChars="200" w:left="200" w:hangingChars="200" w:hanging="680"/>
      <w:jc w:val="center"/>
    </w:pPr>
    <w:rPr>
      <w:rFonts w:ascii="華康楷書體W3" w:eastAsia="華康楷書體W3" w:hint="eastAsia"/>
      <w:kern w:val="0"/>
      <w:sz w:val="16"/>
      <w:szCs w:val="16"/>
    </w:rPr>
  </w:style>
  <w:style w:type="paragraph" w:customStyle="1" w:styleId="211">
    <w:name w:val="本文 21"/>
    <w:basedOn w:val="a1"/>
    <w:rsid w:val="00DB68F4"/>
    <w:pPr>
      <w:widowControl/>
      <w:adjustRightInd w:val="0"/>
      <w:spacing w:afterLines="50" w:line="360" w:lineRule="atLeast"/>
      <w:ind w:leftChars="200" w:left="1800" w:hangingChars="200" w:hanging="720"/>
      <w:jc w:val="both"/>
      <w:textAlignment w:val="baseline"/>
    </w:pPr>
    <w:rPr>
      <w:rFonts w:ascii="標楷體" w:eastAsia="標楷體"/>
      <w:kern w:val="0"/>
      <w:sz w:val="28"/>
    </w:rPr>
  </w:style>
  <w:style w:type="paragraph" w:customStyle="1" w:styleId="Web10">
    <w:name w:val="內文 (Web)10"/>
    <w:basedOn w:val="a1"/>
    <w:rsid w:val="00DB68F4"/>
    <w:pPr>
      <w:widowControl/>
      <w:spacing w:before="150" w:afterLines="50" w:line="640" w:lineRule="exact"/>
      <w:ind w:leftChars="200" w:left="200" w:hangingChars="200" w:hanging="680"/>
      <w:jc w:val="both"/>
    </w:pPr>
    <w:rPr>
      <w:rFonts w:ascii="新細明體" w:hAnsi="新細明體" w:cs="新細明體"/>
      <w:kern w:val="0"/>
      <w:szCs w:val="24"/>
    </w:rPr>
  </w:style>
  <w:style w:type="paragraph" w:customStyle="1" w:styleId="font5">
    <w:name w:val="font5"/>
    <w:basedOn w:val="a1"/>
    <w:rsid w:val="00DB68F4"/>
    <w:pPr>
      <w:widowControl/>
      <w:spacing w:before="100" w:beforeAutospacing="1" w:afterLines="50" w:after="100" w:afterAutospacing="1"/>
    </w:pPr>
    <w:rPr>
      <w:rFonts w:ascii="新細明體" w:hAnsi="新細明體" w:cs="新細明體"/>
      <w:kern w:val="0"/>
      <w:sz w:val="18"/>
      <w:szCs w:val="18"/>
    </w:rPr>
  </w:style>
  <w:style w:type="paragraph" w:customStyle="1" w:styleId="xl65">
    <w:name w:val="xl65"/>
    <w:basedOn w:val="a1"/>
    <w:rsid w:val="00DB68F4"/>
    <w:pPr>
      <w:widowControl/>
      <w:spacing w:before="100" w:beforeAutospacing="1" w:afterLines="50" w:after="100" w:afterAutospacing="1"/>
    </w:pPr>
    <w:rPr>
      <w:rFonts w:ascii="新細明體" w:hAnsi="新細明體" w:cs="新細明體"/>
      <w:kern w:val="0"/>
      <w:sz w:val="12"/>
      <w:szCs w:val="12"/>
    </w:rPr>
  </w:style>
  <w:style w:type="paragraph" w:customStyle="1" w:styleId="xl66">
    <w:name w:val="xl66"/>
    <w:basedOn w:val="a1"/>
    <w:rsid w:val="00DB68F4"/>
    <w:pPr>
      <w:widowControl/>
      <w:pBdr>
        <w:top w:val="single" w:sz="8" w:space="0" w:color="auto"/>
        <w:left w:val="single" w:sz="8" w:space="0" w:color="auto"/>
        <w:bottom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7">
    <w:name w:val="xl67"/>
    <w:basedOn w:val="a1"/>
    <w:rsid w:val="00DB68F4"/>
    <w:pPr>
      <w:widowControl/>
      <w:pBdr>
        <w:top w:val="single" w:sz="4" w:space="0" w:color="auto"/>
        <w:left w:val="single" w:sz="8" w:space="0" w:color="auto"/>
        <w:bottom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8">
    <w:name w:val="xl68"/>
    <w:basedOn w:val="a1"/>
    <w:rsid w:val="00DB68F4"/>
    <w:pPr>
      <w:widowControl/>
      <w:pBdr>
        <w:top w:val="single" w:sz="4" w:space="0" w:color="auto"/>
        <w:left w:val="single" w:sz="8" w:space="0" w:color="auto"/>
        <w:bottom w:val="single" w:sz="8"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9">
    <w:name w:val="xl69"/>
    <w:basedOn w:val="a1"/>
    <w:rsid w:val="00DB68F4"/>
    <w:pPr>
      <w:widowControl/>
      <w:spacing w:before="100" w:beforeAutospacing="1" w:afterLines="50" w:after="100" w:afterAutospacing="1"/>
    </w:pPr>
    <w:rPr>
      <w:rFonts w:ascii="新細明體" w:hAnsi="新細明體" w:cs="新細明體"/>
      <w:kern w:val="0"/>
      <w:sz w:val="20"/>
    </w:rPr>
  </w:style>
  <w:style w:type="paragraph" w:customStyle="1" w:styleId="xl70">
    <w:name w:val="xl70"/>
    <w:basedOn w:val="a1"/>
    <w:rsid w:val="00DB68F4"/>
    <w:pPr>
      <w:widowControl/>
      <w:pBdr>
        <w:bottom w:val="single" w:sz="8" w:space="0" w:color="auto"/>
      </w:pBdr>
      <w:spacing w:before="100" w:beforeAutospacing="1" w:afterLines="50" w:after="100" w:afterAutospacing="1"/>
    </w:pPr>
    <w:rPr>
      <w:rFonts w:ascii="新細明體" w:hAnsi="新細明體" w:cs="新細明體"/>
      <w:kern w:val="0"/>
      <w:sz w:val="20"/>
    </w:rPr>
  </w:style>
  <w:style w:type="paragraph" w:customStyle="1" w:styleId="xl71">
    <w:name w:val="xl71"/>
    <w:basedOn w:val="a1"/>
    <w:rsid w:val="00DB68F4"/>
    <w:pPr>
      <w:widowControl/>
      <w:pBdr>
        <w:top w:val="single" w:sz="4" w:space="0" w:color="auto"/>
        <w:left w:val="single" w:sz="4" w:space="0" w:color="auto"/>
        <w:bottom w:val="single" w:sz="4" w:space="0" w:color="auto"/>
        <w:right w:val="single" w:sz="4" w:space="0" w:color="auto"/>
      </w:pBdr>
      <w:spacing w:before="100" w:beforeAutospacing="1" w:afterLines="50" w:after="100" w:afterAutospacing="1"/>
    </w:pPr>
    <w:rPr>
      <w:rFonts w:ascii="新細明體" w:hAnsi="新細明體" w:cs="新細明體"/>
      <w:kern w:val="0"/>
      <w:sz w:val="12"/>
      <w:szCs w:val="12"/>
    </w:rPr>
  </w:style>
  <w:style w:type="paragraph" w:customStyle="1" w:styleId="xl72">
    <w:name w:val="xl72"/>
    <w:basedOn w:val="a1"/>
    <w:rsid w:val="00DB68F4"/>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Lines="50" w:after="100" w:afterAutospacing="1"/>
    </w:pPr>
    <w:rPr>
      <w:rFonts w:ascii="新細明體" w:hAnsi="新細明體" w:cs="新細明體"/>
      <w:kern w:val="0"/>
      <w:sz w:val="12"/>
      <w:szCs w:val="12"/>
    </w:rPr>
  </w:style>
  <w:style w:type="paragraph" w:customStyle="1" w:styleId="xl73">
    <w:name w:val="xl73"/>
    <w:basedOn w:val="a1"/>
    <w:rsid w:val="00DB68F4"/>
    <w:pPr>
      <w:widowControl/>
      <w:shd w:val="clear" w:color="000000" w:fill="C5D9F1"/>
      <w:spacing w:before="100" w:beforeAutospacing="1" w:afterLines="50" w:after="100" w:afterAutospacing="1"/>
    </w:pPr>
    <w:rPr>
      <w:rFonts w:ascii="新細明體" w:hAnsi="新細明體" w:cs="新細明體"/>
      <w:kern w:val="0"/>
      <w:sz w:val="12"/>
      <w:szCs w:val="12"/>
    </w:rPr>
  </w:style>
  <w:style w:type="paragraph" w:customStyle="1" w:styleId="xl74">
    <w:name w:val="xl74"/>
    <w:basedOn w:val="a1"/>
    <w:rsid w:val="00DB68F4"/>
    <w:pPr>
      <w:widowControl/>
      <w:pBdr>
        <w:top w:val="single" w:sz="4" w:space="0" w:color="auto"/>
        <w:left w:val="single" w:sz="4" w:space="0" w:color="auto"/>
        <w:bottom w:val="single" w:sz="4" w:space="0" w:color="auto"/>
        <w:right w:val="single" w:sz="4" w:space="0" w:color="auto"/>
      </w:pBdr>
      <w:shd w:val="clear" w:color="000000" w:fill="F2DCDB"/>
      <w:spacing w:before="100" w:beforeAutospacing="1" w:afterLines="50" w:after="100" w:afterAutospacing="1"/>
    </w:pPr>
    <w:rPr>
      <w:rFonts w:ascii="新細明體" w:hAnsi="新細明體" w:cs="新細明體"/>
      <w:kern w:val="0"/>
      <w:sz w:val="12"/>
      <w:szCs w:val="12"/>
    </w:rPr>
  </w:style>
  <w:style w:type="paragraph" w:customStyle="1" w:styleId="xl75">
    <w:name w:val="xl75"/>
    <w:basedOn w:val="a1"/>
    <w:rsid w:val="00DB68F4"/>
    <w:pPr>
      <w:widowControl/>
      <w:shd w:val="clear" w:color="000000" w:fill="F2DCDB"/>
      <w:spacing w:before="100" w:beforeAutospacing="1" w:afterLines="50" w:after="100" w:afterAutospacing="1"/>
    </w:pPr>
    <w:rPr>
      <w:rFonts w:ascii="新細明體" w:hAnsi="新細明體" w:cs="新細明體"/>
      <w:kern w:val="0"/>
      <w:sz w:val="12"/>
      <w:szCs w:val="12"/>
    </w:rPr>
  </w:style>
  <w:style w:type="paragraph" w:customStyle="1" w:styleId="xl76">
    <w:name w:val="xl76"/>
    <w:basedOn w:val="a1"/>
    <w:rsid w:val="00DB68F4"/>
    <w:pPr>
      <w:widowControl/>
      <w:shd w:val="clear" w:color="000000" w:fill="E4DFEC"/>
      <w:spacing w:before="100" w:beforeAutospacing="1" w:afterLines="50" w:after="100" w:afterAutospacing="1"/>
    </w:pPr>
    <w:rPr>
      <w:rFonts w:ascii="新細明體" w:hAnsi="新細明體" w:cs="新細明體"/>
      <w:kern w:val="0"/>
      <w:sz w:val="12"/>
      <w:szCs w:val="12"/>
    </w:rPr>
  </w:style>
  <w:style w:type="paragraph" w:customStyle="1" w:styleId="xl77">
    <w:name w:val="xl77"/>
    <w:basedOn w:val="a1"/>
    <w:rsid w:val="00DB68F4"/>
    <w:pPr>
      <w:widowControl/>
      <w:pBdr>
        <w:top w:val="single" w:sz="4" w:space="0" w:color="auto"/>
        <w:left w:val="single" w:sz="4" w:space="0" w:color="auto"/>
        <w:bottom w:val="single" w:sz="4" w:space="0" w:color="auto"/>
        <w:right w:val="single" w:sz="4" w:space="0" w:color="auto"/>
      </w:pBdr>
      <w:shd w:val="clear" w:color="000000" w:fill="E4DFEC"/>
      <w:spacing w:before="100" w:beforeAutospacing="1" w:afterLines="50" w:after="100" w:afterAutospacing="1"/>
    </w:pPr>
    <w:rPr>
      <w:rFonts w:ascii="新細明體" w:hAnsi="新細明體" w:cs="新細明體"/>
      <w:kern w:val="0"/>
      <w:sz w:val="12"/>
      <w:szCs w:val="12"/>
    </w:rPr>
  </w:style>
  <w:style w:type="paragraph" w:customStyle="1" w:styleId="xl78">
    <w:name w:val="xl78"/>
    <w:basedOn w:val="a1"/>
    <w:rsid w:val="00DB68F4"/>
    <w:pPr>
      <w:widowControl/>
      <w:pBdr>
        <w:left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79">
    <w:name w:val="xl79"/>
    <w:basedOn w:val="a1"/>
    <w:rsid w:val="00DB68F4"/>
    <w:pPr>
      <w:widowControl/>
      <w:pBdr>
        <w:top w:val="single" w:sz="4" w:space="0" w:color="auto"/>
        <w:left w:val="single" w:sz="4" w:space="0" w:color="auto"/>
        <w:bottom w:val="single" w:sz="4" w:space="0" w:color="auto"/>
        <w:right w:val="single" w:sz="4" w:space="0" w:color="auto"/>
      </w:pBdr>
      <w:spacing w:before="100" w:beforeAutospacing="1" w:afterLines="50" w:after="100" w:afterAutospacing="1"/>
      <w:jc w:val="center"/>
    </w:pPr>
    <w:rPr>
      <w:rFonts w:ascii="新細明體" w:hAnsi="新細明體" w:cs="新細明體"/>
      <w:b/>
      <w:bCs/>
      <w:color w:val="000080"/>
      <w:kern w:val="0"/>
      <w:sz w:val="12"/>
      <w:szCs w:val="12"/>
    </w:rPr>
  </w:style>
  <w:style w:type="paragraph" w:customStyle="1" w:styleId="xl80">
    <w:name w:val="xl80"/>
    <w:basedOn w:val="a1"/>
    <w:rsid w:val="00DB68F4"/>
    <w:pPr>
      <w:widowControl/>
      <w:spacing w:before="100" w:beforeAutospacing="1" w:afterLines="50" w:after="100" w:afterAutospacing="1"/>
    </w:pPr>
    <w:rPr>
      <w:rFonts w:ascii="新細明體" w:hAnsi="新細明體" w:cs="新細明體"/>
      <w:kern w:val="0"/>
      <w:sz w:val="12"/>
      <w:szCs w:val="12"/>
    </w:rPr>
  </w:style>
  <w:style w:type="paragraph" w:customStyle="1" w:styleId="xl81">
    <w:name w:val="xl81"/>
    <w:basedOn w:val="a1"/>
    <w:rsid w:val="00DB68F4"/>
    <w:pPr>
      <w:widowControl/>
      <w:pBdr>
        <w:bottom w:val="single" w:sz="8" w:space="0" w:color="auto"/>
      </w:pBdr>
      <w:spacing w:before="100" w:beforeAutospacing="1" w:afterLines="50" w:after="100" w:afterAutospacing="1"/>
    </w:pPr>
    <w:rPr>
      <w:rFonts w:ascii="標楷體" w:eastAsia="標楷體" w:hAnsi="標楷體" w:cs="新細明體"/>
      <w:kern w:val="0"/>
      <w:szCs w:val="24"/>
    </w:rPr>
  </w:style>
  <w:style w:type="paragraph" w:customStyle="1" w:styleId="xl82">
    <w:name w:val="xl82"/>
    <w:basedOn w:val="a1"/>
    <w:rsid w:val="00DB68F4"/>
    <w:pPr>
      <w:widowControl/>
      <w:pBdr>
        <w:top w:val="single" w:sz="4" w:space="0" w:color="auto"/>
        <w:left w:val="single" w:sz="4"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3">
    <w:name w:val="xl83"/>
    <w:basedOn w:val="a1"/>
    <w:rsid w:val="00DB68F4"/>
    <w:pPr>
      <w:widowControl/>
      <w:pBdr>
        <w:top w:val="single" w:sz="4" w:space="0" w:color="auto"/>
        <w:left w:val="single" w:sz="4"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4">
    <w:name w:val="xl84"/>
    <w:basedOn w:val="a1"/>
    <w:rsid w:val="00DB68F4"/>
    <w:pPr>
      <w:widowControl/>
      <w:pBdr>
        <w:top w:val="single" w:sz="4" w:space="0" w:color="auto"/>
        <w:left w:val="single" w:sz="4" w:space="0" w:color="auto"/>
        <w:bottom w:val="single" w:sz="8" w:space="0" w:color="auto"/>
        <w:right w:val="single" w:sz="8"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5">
    <w:name w:val="xl85"/>
    <w:basedOn w:val="a1"/>
    <w:rsid w:val="00DB68F4"/>
    <w:pPr>
      <w:widowControl/>
      <w:pBdr>
        <w:top w:val="single" w:sz="4" w:space="0" w:color="auto"/>
        <w:left w:val="single" w:sz="8"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6">
    <w:name w:val="xl86"/>
    <w:basedOn w:val="a1"/>
    <w:rsid w:val="00DB68F4"/>
    <w:pPr>
      <w:widowControl/>
      <w:pBdr>
        <w:top w:val="single" w:sz="4" w:space="0" w:color="auto"/>
        <w:left w:val="single" w:sz="4"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7">
    <w:name w:val="xl87"/>
    <w:basedOn w:val="a1"/>
    <w:rsid w:val="00DB68F4"/>
    <w:pPr>
      <w:widowControl/>
      <w:pBdr>
        <w:top w:val="single" w:sz="8"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88">
    <w:name w:val="xl88"/>
    <w:basedOn w:val="a1"/>
    <w:rsid w:val="00DB68F4"/>
    <w:pPr>
      <w:widowControl/>
      <w:pBdr>
        <w:top w:val="single" w:sz="8"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89">
    <w:name w:val="xl89"/>
    <w:basedOn w:val="a1"/>
    <w:rsid w:val="00DB68F4"/>
    <w:pPr>
      <w:widowControl/>
      <w:pBdr>
        <w:top w:val="single" w:sz="4"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0">
    <w:name w:val="xl90"/>
    <w:basedOn w:val="a1"/>
    <w:rsid w:val="00DB68F4"/>
    <w:pPr>
      <w:widowControl/>
      <w:pBdr>
        <w:top w:val="single" w:sz="8" w:space="0" w:color="auto"/>
        <w:left w:val="single" w:sz="4" w:space="0" w:color="auto"/>
        <w:bottom w:val="single" w:sz="4"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1">
    <w:name w:val="xl91"/>
    <w:basedOn w:val="a1"/>
    <w:rsid w:val="00DB68F4"/>
    <w:pPr>
      <w:widowControl/>
      <w:pBdr>
        <w:top w:val="single" w:sz="8" w:space="0" w:color="auto"/>
        <w:left w:val="single" w:sz="8"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2">
    <w:name w:val="xl92"/>
    <w:basedOn w:val="a1"/>
    <w:rsid w:val="00DB68F4"/>
    <w:pPr>
      <w:widowControl/>
      <w:pBdr>
        <w:top w:val="single" w:sz="4"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3">
    <w:name w:val="xl93"/>
    <w:basedOn w:val="a1"/>
    <w:rsid w:val="00DB68F4"/>
    <w:pPr>
      <w:widowControl/>
      <w:pBdr>
        <w:top w:val="single" w:sz="4" w:space="0" w:color="auto"/>
        <w:left w:val="single" w:sz="4" w:space="0" w:color="auto"/>
        <w:bottom w:val="single" w:sz="4"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4">
    <w:name w:val="xl94"/>
    <w:basedOn w:val="a1"/>
    <w:rsid w:val="00DB68F4"/>
    <w:pPr>
      <w:widowControl/>
      <w:pBdr>
        <w:top w:val="single" w:sz="4" w:space="0" w:color="auto"/>
        <w:left w:val="single" w:sz="8"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5">
    <w:name w:val="xl95"/>
    <w:basedOn w:val="a1"/>
    <w:rsid w:val="00DB68F4"/>
    <w:pPr>
      <w:widowControl/>
      <w:pBdr>
        <w:top w:val="single" w:sz="4" w:space="0" w:color="auto"/>
        <w:left w:val="single" w:sz="4"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6">
    <w:name w:val="xl96"/>
    <w:basedOn w:val="a1"/>
    <w:rsid w:val="00DB68F4"/>
    <w:pPr>
      <w:widowControl/>
      <w:pBdr>
        <w:top w:val="single" w:sz="4" w:space="0" w:color="auto"/>
        <w:left w:val="single" w:sz="4"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7">
    <w:name w:val="xl97"/>
    <w:basedOn w:val="a1"/>
    <w:rsid w:val="00DB68F4"/>
    <w:pPr>
      <w:widowControl/>
      <w:pBdr>
        <w:top w:val="single" w:sz="4" w:space="0" w:color="auto"/>
        <w:left w:val="single" w:sz="4" w:space="0" w:color="auto"/>
        <w:bottom w:val="single" w:sz="8"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8">
    <w:name w:val="xl98"/>
    <w:basedOn w:val="a1"/>
    <w:rsid w:val="00DB68F4"/>
    <w:pPr>
      <w:widowControl/>
      <w:pBdr>
        <w:top w:val="single" w:sz="4" w:space="0" w:color="auto"/>
        <w:left w:val="single" w:sz="8"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9">
    <w:name w:val="xl99"/>
    <w:basedOn w:val="a1"/>
    <w:rsid w:val="00DB68F4"/>
    <w:pPr>
      <w:widowControl/>
      <w:pBdr>
        <w:left w:val="single" w:sz="4" w:space="0" w:color="auto"/>
        <w:bottom w:val="single" w:sz="4"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numbering" w:customStyle="1" w:styleId="113">
    <w:name w:val="無清單11"/>
    <w:next w:val="a4"/>
    <w:uiPriority w:val="99"/>
    <w:semiHidden/>
    <w:rsid w:val="00DB68F4"/>
  </w:style>
  <w:style w:type="table" w:customStyle="1" w:styleId="58">
    <w:name w:val="表格格線5"/>
    <w:basedOn w:val="a3"/>
    <w:next w:val="aff4"/>
    <w:uiPriority w:val="59"/>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11">
    <w:name w:val="h11"/>
    <w:rsid w:val="00DB68F4"/>
    <w:rPr>
      <w:b/>
      <w:bCs/>
      <w:color w:val="FF6600"/>
      <w:sz w:val="24"/>
      <w:szCs w:val="24"/>
    </w:rPr>
  </w:style>
  <w:style w:type="character" w:customStyle="1" w:styleId="style71">
    <w:name w:val="style71"/>
    <w:rsid w:val="00DB68F4"/>
    <w:rPr>
      <w:sz w:val="18"/>
      <w:szCs w:val="18"/>
    </w:rPr>
  </w:style>
  <w:style w:type="paragraph" w:customStyle="1" w:styleId="style11">
    <w:name w:val="style11"/>
    <w:basedOn w:val="a1"/>
    <w:rsid w:val="00DB68F4"/>
    <w:pPr>
      <w:widowControl/>
      <w:spacing w:before="100" w:beforeAutospacing="1" w:afterAutospacing="1"/>
    </w:pPr>
    <w:rPr>
      <w:rFonts w:ascii="細明體" w:eastAsia="細明體" w:hAnsi="細明體" w:cs="新細明體"/>
      <w:color w:val="333333"/>
      <w:kern w:val="0"/>
      <w:sz w:val="18"/>
      <w:szCs w:val="18"/>
    </w:rPr>
  </w:style>
  <w:style w:type="paragraph" w:customStyle="1" w:styleId="59">
    <w:name w:val="字元 字元5"/>
    <w:basedOn w:val="a1"/>
    <w:semiHidden/>
    <w:rsid w:val="00DB68F4"/>
    <w:pPr>
      <w:widowControl/>
      <w:spacing w:line="240" w:lineRule="exact"/>
    </w:pPr>
    <w:rPr>
      <w:rFonts w:ascii="Verdana" w:eastAsia="Times New Roman" w:hAnsi="Verdana" w:cs="Mangal"/>
      <w:sz w:val="20"/>
      <w:szCs w:val="24"/>
      <w:lang w:eastAsia="en-US" w:bidi="hi-IN"/>
    </w:rPr>
  </w:style>
  <w:style w:type="paragraph" w:customStyle="1" w:styleId="affffd">
    <w:name w:val="一、"/>
    <w:basedOn w:val="a1"/>
    <w:link w:val="affffe"/>
    <w:qFormat/>
    <w:rsid w:val="00DB68F4"/>
    <w:pPr>
      <w:widowControl/>
      <w:spacing w:line="520" w:lineRule="exact"/>
      <w:ind w:leftChars="100" w:left="920" w:hangingChars="200" w:hanging="640"/>
      <w:jc w:val="both"/>
    </w:pPr>
    <w:rPr>
      <w:rFonts w:ascii="標楷體" w:eastAsia="標楷體" w:hAnsi="標楷體"/>
      <w:bCs/>
      <w:sz w:val="32"/>
      <w:szCs w:val="32"/>
      <w:lang w:val="x-none" w:eastAsia="x-none"/>
    </w:rPr>
  </w:style>
  <w:style w:type="character" w:customStyle="1" w:styleId="affffe">
    <w:name w:val="一、 字元"/>
    <w:link w:val="affffd"/>
    <w:rsid w:val="00DB68F4"/>
    <w:rPr>
      <w:rFonts w:ascii="標楷體" w:eastAsia="標楷體" w:hAnsi="標楷體"/>
      <w:bCs/>
      <w:kern w:val="2"/>
      <w:sz w:val="32"/>
      <w:szCs w:val="32"/>
      <w:lang w:val="x-none" w:eastAsia="x-none"/>
    </w:rPr>
  </w:style>
  <w:style w:type="paragraph" w:customStyle="1" w:styleId="114">
    <w:name w:val="字元 字元 字元11"/>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afffff">
    <w:name w:val="壹、一、內文"/>
    <w:basedOn w:val="a1"/>
    <w:link w:val="afffff0"/>
    <w:qFormat/>
    <w:rsid w:val="00DB68F4"/>
    <w:pPr>
      <w:widowControl/>
      <w:adjustRightInd w:val="0"/>
      <w:snapToGrid w:val="0"/>
      <w:spacing w:afterLines="50" w:after="120" w:line="560" w:lineRule="exact"/>
      <w:ind w:leftChars="450" w:left="1080" w:firstLineChars="200" w:firstLine="640"/>
      <w:jc w:val="both"/>
    </w:pPr>
    <w:rPr>
      <w:rFonts w:ascii="標楷體" w:eastAsia="標楷體" w:hAnsi="標楷體"/>
      <w:sz w:val="32"/>
      <w:szCs w:val="32"/>
    </w:rPr>
  </w:style>
  <w:style w:type="character" w:customStyle="1" w:styleId="afffff0">
    <w:name w:val="壹、一、內文 字元"/>
    <w:link w:val="afffff"/>
    <w:rsid w:val="00DB68F4"/>
    <w:rPr>
      <w:rFonts w:ascii="標楷體" w:eastAsia="標楷體" w:hAnsi="標楷體"/>
      <w:kern w:val="2"/>
      <w:sz w:val="32"/>
      <w:szCs w:val="32"/>
    </w:rPr>
  </w:style>
  <w:style w:type="paragraph" w:customStyle="1" w:styleId="440">
    <w:name w:val="字元4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220">
    <w:name w:val="本文 22"/>
    <w:basedOn w:val="a1"/>
    <w:rsid w:val="00DB68F4"/>
    <w:pPr>
      <w:adjustRightInd w:val="0"/>
      <w:spacing w:line="360" w:lineRule="atLeast"/>
      <w:ind w:left="1800" w:hanging="720"/>
      <w:jc w:val="both"/>
      <w:textAlignment w:val="baseline"/>
    </w:pPr>
    <w:rPr>
      <w:rFonts w:ascii="標楷體" w:eastAsia="標楷體"/>
      <w:kern w:val="0"/>
      <w:sz w:val="28"/>
    </w:rPr>
  </w:style>
  <w:style w:type="paragraph" w:customStyle="1" w:styleId="font7">
    <w:name w:val="font7"/>
    <w:basedOn w:val="a1"/>
    <w:rsid w:val="00DB68F4"/>
    <w:pPr>
      <w:widowControl/>
      <w:spacing w:before="100" w:beforeAutospacing="1" w:after="100" w:afterAutospacing="1"/>
    </w:pPr>
    <w:rPr>
      <w:kern w:val="0"/>
      <w:sz w:val="16"/>
      <w:szCs w:val="16"/>
    </w:rPr>
  </w:style>
  <w:style w:type="paragraph" w:customStyle="1" w:styleId="font8">
    <w:name w:val="font8"/>
    <w:basedOn w:val="a1"/>
    <w:rsid w:val="00DB68F4"/>
    <w:pPr>
      <w:widowControl/>
      <w:spacing w:before="100" w:beforeAutospacing="1" w:after="100" w:afterAutospacing="1"/>
    </w:pPr>
    <w:rPr>
      <w:rFonts w:ascii="華康楷書體W3" w:eastAsia="華康楷書體W3" w:hint="eastAsia"/>
      <w:kern w:val="0"/>
      <w:sz w:val="16"/>
      <w:szCs w:val="16"/>
    </w:rPr>
  </w:style>
  <w:style w:type="paragraph" w:customStyle="1" w:styleId="xl28">
    <w:name w:val="xl28"/>
    <w:basedOn w:val="a1"/>
    <w:rsid w:val="00DB68F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華康楷書體W3" w:eastAsia="華康楷書體W3" w:hint="eastAsia"/>
      <w:kern w:val="0"/>
      <w:sz w:val="16"/>
      <w:szCs w:val="16"/>
    </w:rPr>
  </w:style>
  <w:style w:type="paragraph" w:customStyle="1" w:styleId="xl29">
    <w:name w:val="xl29"/>
    <w:basedOn w:val="a1"/>
    <w:rsid w:val="00DB68F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華康楷書體W3" w:eastAsia="華康楷書體W3" w:hint="eastAsia"/>
      <w:kern w:val="0"/>
      <w:sz w:val="16"/>
      <w:szCs w:val="16"/>
    </w:rPr>
  </w:style>
  <w:style w:type="paragraph" w:customStyle="1" w:styleId="xl33">
    <w:name w:val="xl33"/>
    <w:basedOn w:val="a1"/>
    <w:rsid w:val="00DB68F4"/>
    <w:pPr>
      <w:widowControl/>
      <w:spacing w:before="100" w:beforeAutospacing="1" w:after="100" w:afterAutospacing="1"/>
    </w:pPr>
    <w:rPr>
      <w:rFonts w:ascii="華康楷書體W3" w:eastAsia="華康楷書體W3" w:hint="eastAsia"/>
      <w:kern w:val="0"/>
      <w:sz w:val="14"/>
      <w:szCs w:val="14"/>
    </w:rPr>
  </w:style>
  <w:style w:type="paragraph" w:customStyle="1" w:styleId="xl35">
    <w:name w:val="xl35"/>
    <w:basedOn w:val="a1"/>
    <w:rsid w:val="00DB68F4"/>
    <w:pPr>
      <w:widowControl/>
      <w:pBdr>
        <w:left w:val="single" w:sz="4" w:space="0" w:color="auto"/>
        <w:right w:val="single" w:sz="4" w:space="0" w:color="auto"/>
      </w:pBdr>
      <w:spacing w:before="100" w:beforeAutospacing="1" w:after="100" w:afterAutospacing="1"/>
    </w:pPr>
    <w:rPr>
      <w:rFonts w:ascii="新細明體"/>
      <w:b/>
      <w:bCs/>
      <w:kern w:val="0"/>
      <w:sz w:val="14"/>
      <w:szCs w:val="14"/>
    </w:rPr>
  </w:style>
  <w:style w:type="paragraph" w:customStyle="1" w:styleId="xl36">
    <w:name w:val="xl36"/>
    <w:basedOn w:val="a1"/>
    <w:rsid w:val="00DB68F4"/>
    <w:pPr>
      <w:widowControl/>
      <w:pBdr>
        <w:left w:val="single" w:sz="4" w:space="0" w:color="auto"/>
      </w:pBdr>
      <w:spacing w:before="100" w:beforeAutospacing="1" w:after="100" w:afterAutospacing="1"/>
      <w:jc w:val="right"/>
    </w:pPr>
    <w:rPr>
      <w:rFonts w:ascii="新細明體"/>
      <w:b/>
      <w:bCs/>
      <w:kern w:val="0"/>
      <w:sz w:val="14"/>
      <w:szCs w:val="14"/>
    </w:rPr>
  </w:style>
  <w:style w:type="paragraph" w:customStyle="1" w:styleId="xl37">
    <w:name w:val="xl37"/>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38">
    <w:name w:val="xl38"/>
    <w:basedOn w:val="a1"/>
    <w:rsid w:val="00DB68F4"/>
    <w:pPr>
      <w:widowControl/>
      <w:pBdr>
        <w:left w:val="single" w:sz="4" w:space="0" w:color="auto"/>
      </w:pBdr>
      <w:spacing w:before="100" w:beforeAutospacing="1" w:after="100" w:afterAutospacing="1"/>
      <w:jc w:val="right"/>
    </w:pPr>
    <w:rPr>
      <w:rFonts w:ascii="新細明體"/>
      <w:kern w:val="0"/>
      <w:sz w:val="14"/>
      <w:szCs w:val="14"/>
    </w:rPr>
  </w:style>
  <w:style w:type="paragraph" w:customStyle="1" w:styleId="xl39">
    <w:name w:val="xl39"/>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0">
    <w:name w:val="xl40"/>
    <w:basedOn w:val="a1"/>
    <w:rsid w:val="00DB68F4"/>
    <w:pPr>
      <w:widowControl/>
      <w:pBdr>
        <w:left w:val="single" w:sz="4" w:space="0" w:color="auto"/>
        <w:bottom w:val="single" w:sz="4" w:space="0" w:color="auto"/>
      </w:pBdr>
      <w:spacing w:before="100" w:beforeAutospacing="1" w:after="100" w:afterAutospacing="1"/>
      <w:jc w:val="right"/>
    </w:pPr>
    <w:rPr>
      <w:rFonts w:ascii="新細明體"/>
      <w:kern w:val="0"/>
      <w:sz w:val="14"/>
      <w:szCs w:val="14"/>
    </w:rPr>
  </w:style>
  <w:style w:type="paragraph" w:customStyle="1" w:styleId="xl41">
    <w:name w:val="xl41"/>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2">
    <w:name w:val="xl42"/>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3">
    <w:name w:val="xl43"/>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4">
    <w:name w:val="xl44"/>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5">
    <w:name w:val="xl45"/>
    <w:basedOn w:val="a1"/>
    <w:rsid w:val="00DB68F4"/>
    <w:pPr>
      <w:widowControl/>
      <w:pBdr>
        <w:top w:val="single" w:sz="4" w:space="0" w:color="auto"/>
        <w:left w:val="single" w:sz="4" w:space="0" w:color="auto"/>
        <w:bottom w:val="single" w:sz="4" w:space="0" w:color="auto"/>
      </w:pBdr>
      <w:spacing w:before="100" w:beforeAutospacing="1" w:after="100" w:afterAutospacing="1"/>
      <w:textAlignment w:val="center"/>
    </w:pPr>
    <w:rPr>
      <w:rFonts w:ascii="華康楷書體W3" w:eastAsia="華康楷書體W3" w:hint="eastAsia"/>
      <w:kern w:val="0"/>
      <w:sz w:val="16"/>
      <w:szCs w:val="16"/>
    </w:rPr>
  </w:style>
  <w:style w:type="paragraph" w:customStyle="1" w:styleId="xl46">
    <w:name w:val="xl46"/>
    <w:basedOn w:val="a1"/>
    <w:rsid w:val="00DB68F4"/>
    <w:pPr>
      <w:widowControl/>
      <w:pBdr>
        <w:top w:val="single" w:sz="4" w:space="0" w:color="auto"/>
        <w:bottom w:val="single" w:sz="4" w:space="0" w:color="auto"/>
      </w:pBdr>
      <w:spacing w:before="100" w:beforeAutospacing="1" w:after="100" w:afterAutospacing="1"/>
      <w:textAlignment w:val="center"/>
    </w:pPr>
    <w:rPr>
      <w:rFonts w:ascii="華康楷書體W3" w:eastAsia="華康楷書體W3" w:hint="eastAsia"/>
      <w:kern w:val="0"/>
      <w:sz w:val="14"/>
      <w:szCs w:val="14"/>
    </w:rPr>
  </w:style>
  <w:style w:type="paragraph" w:customStyle="1" w:styleId="xl47">
    <w:name w:val="xl47"/>
    <w:basedOn w:val="a1"/>
    <w:rsid w:val="00DB68F4"/>
    <w:pPr>
      <w:widowControl/>
      <w:pBdr>
        <w:top w:val="single" w:sz="4" w:space="0" w:color="auto"/>
        <w:bottom w:val="single" w:sz="4" w:space="0" w:color="auto"/>
      </w:pBdr>
      <w:spacing w:before="100" w:beforeAutospacing="1" w:after="100" w:afterAutospacing="1"/>
    </w:pPr>
    <w:rPr>
      <w:rFonts w:ascii="華康楷書體W3" w:eastAsia="華康楷書體W3" w:hint="eastAsia"/>
      <w:kern w:val="0"/>
      <w:sz w:val="14"/>
      <w:szCs w:val="14"/>
    </w:rPr>
  </w:style>
  <w:style w:type="paragraph" w:customStyle="1" w:styleId="xl48">
    <w:name w:val="xl48"/>
    <w:basedOn w:val="a1"/>
    <w:rsid w:val="00DB68F4"/>
    <w:pPr>
      <w:widowControl/>
      <w:spacing w:before="100" w:beforeAutospacing="1" w:after="100" w:afterAutospacing="1"/>
      <w:ind w:firstLineChars="200" w:firstLine="200"/>
      <w:textAlignment w:val="center"/>
    </w:pPr>
    <w:rPr>
      <w:rFonts w:ascii="華康楷書體W3" w:eastAsia="華康楷書體W3" w:hint="eastAsia"/>
      <w:kern w:val="0"/>
      <w:sz w:val="14"/>
      <w:szCs w:val="14"/>
    </w:rPr>
  </w:style>
  <w:style w:type="paragraph" w:customStyle="1" w:styleId="xl49">
    <w:name w:val="xl49"/>
    <w:basedOn w:val="a1"/>
    <w:rsid w:val="00DB68F4"/>
    <w:pPr>
      <w:widowControl/>
      <w:spacing w:before="100" w:beforeAutospacing="1" w:after="100" w:afterAutospacing="1"/>
      <w:ind w:firstLineChars="100" w:firstLine="100"/>
      <w:textAlignment w:val="center"/>
    </w:pPr>
    <w:rPr>
      <w:rFonts w:ascii="華康楷書體W3" w:eastAsia="華康楷書體W3" w:hint="eastAsia"/>
      <w:kern w:val="0"/>
      <w:sz w:val="14"/>
      <w:szCs w:val="14"/>
    </w:rPr>
  </w:style>
  <w:style w:type="paragraph" w:customStyle="1" w:styleId="xl50">
    <w:name w:val="xl50"/>
    <w:basedOn w:val="a1"/>
    <w:rsid w:val="00DB68F4"/>
    <w:pPr>
      <w:widowControl/>
      <w:pBdr>
        <w:bottom w:val="single" w:sz="4" w:space="0" w:color="auto"/>
      </w:pBdr>
      <w:spacing w:before="100" w:beforeAutospacing="1" w:after="100" w:afterAutospacing="1"/>
      <w:ind w:firstLineChars="200" w:firstLine="200"/>
      <w:textAlignment w:val="center"/>
    </w:pPr>
    <w:rPr>
      <w:rFonts w:ascii="華康楷書體W3" w:eastAsia="華康楷書體W3" w:hint="eastAsia"/>
      <w:kern w:val="0"/>
      <w:sz w:val="14"/>
      <w:szCs w:val="14"/>
    </w:rPr>
  </w:style>
  <w:style w:type="paragraph" w:customStyle="1" w:styleId="xl51">
    <w:name w:val="xl51"/>
    <w:basedOn w:val="a1"/>
    <w:rsid w:val="00DB68F4"/>
    <w:pPr>
      <w:widowControl/>
      <w:pBdr>
        <w:top w:val="single" w:sz="4" w:space="0" w:color="auto"/>
      </w:pBdr>
      <w:spacing w:before="100" w:beforeAutospacing="1" w:after="100" w:afterAutospacing="1"/>
      <w:textAlignment w:val="center"/>
    </w:pPr>
    <w:rPr>
      <w:rFonts w:ascii="華康楷書體W7" w:eastAsia="華康楷書體W7" w:hint="eastAsia"/>
      <w:b/>
      <w:bCs/>
      <w:kern w:val="0"/>
      <w:sz w:val="14"/>
      <w:szCs w:val="14"/>
    </w:rPr>
  </w:style>
  <w:style w:type="paragraph" w:customStyle="1" w:styleId="xl52">
    <w:name w:val="xl52"/>
    <w:basedOn w:val="a1"/>
    <w:rsid w:val="00DB68F4"/>
    <w:pPr>
      <w:widowControl/>
      <w:pBdr>
        <w:bottom w:val="single" w:sz="4" w:space="0" w:color="auto"/>
      </w:pBdr>
      <w:spacing w:before="100" w:beforeAutospacing="1" w:after="100" w:afterAutospacing="1"/>
      <w:jc w:val="right"/>
    </w:pPr>
    <w:rPr>
      <w:rFonts w:ascii="華康楷書體W3" w:eastAsia="華康楷書體W3" w:hint="eastAsia"/>
      <w:kern w:val="0"/>
      <w:sz w:val="16"/>
      <w:szCs w:val="16"/>
    </w:rPr>
  </w:style>
  <w:style w:type="paragraph" w:customStyle="1" w:styleId="xl53">
    <w:name w:val="xl53"/>
    <w:basedOn w:val="a1"/>
    <w:rsid w:val="00DB68F4"/>
    <w:pPr>
      <w:widowControl/>
      <w:pBdr>
        <w:top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4">
    <w:name w:val="xl54"/>
    <w:basedOn w:val="a1"/>
    <w:rsid w:val="00DB68F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6">
    <w:name w:val="xl56"/>
    <w:basedOn w:val="a1"/>
    <w:rsid w:val="00DB68F4"/>
    <w:pPr>
      <w:widowControl/>
      <w:pBdr>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customStyle="1" w:styleId="xl57">
    <w:name w:val="xl57"/>
    <w:basedOn w:val="a1"/>
    <w:rsid w:val="00DB68F4"/>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8">
    <w:name w:val="xl58"/>
    <w:basedOn w:val="a1"/>
    <w:rsid w:val="00DB68F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9">
    <w:name w:val="xl59"/>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60">
    <w:name w:val="xl60"/>
    <w:basedOn w:val="a1"/>
    <w:rsid w:val="00DB68F4"/>
    <w:pPr>
      <w:widowControl/>
      <w:pBdr>
        <w:left w:val="single" w:sz="4" w:space="0" w:color="auto"/>
        <w:right w:val="single" w:sz="4" w:space="0" w:color="auto"/>
      </w:pBdr>
      <w:spacing w:before="100" w:beforeAutospacing="1" w:after="100" w:afterAutospacing="1"/>
    </w:pPr>
    <w:rPr>
      <w:rFonts w:ascii="新細明體"/>
      <w:b/>
      <w:bCs/>
      <w:kern w:val="0"/>
      <w:sz w:val="14"/>
      <w:szCs w:val="14"/>
    </w:rPr>
  </w:style>
  <w:style w:type="paragraph" w:customStyle="1" w:styleId="1fd">
    <w:name w:val="1"/>
    <w:basedOn w:val="a1"/>
    <w:rsid w:val="00DB68F4"/>
    <w:pPr>
      <w:ind w:left="1815" w:hanging="624"/>
      <w:jc w:val="both"/>
    </w:pPr>
    <w:rPr>
      <w:rFonts w:eastAsia="標楷體"/>
      <w:sz w:val="28"/>
    </w:rPr>
  </w:style>
  <w:style w:type="paragraph" w:customStyle="1" w:styleId="afffff1">
    <w:name w:val="審室內文"/>
    <w:basedOn w:val="a1"/>
    <w:autoRedefine/>
    <w:rsid w:val="00DB68F4"/>
    <w:pPr>
      <w:widowControl/>
      <w:spacing w:line="540" w:lineRule="exact"/>
      <w:ind w:leftChars="133" w:left="965" w:hangingChars="202" w:hanging="646"/>
      <w:jc w:val="both"/>
    </w:pPr>
    <w:rPr>
      <w:rFonts w:ascii="標楷體" w:eastAsia="標楷體" w:hAnsi="標楷體"/>
      <w:color w:val="000000"/>
      <w:kern w:val="0"/>
      <w:sz w:val="32"/>
    </w:rPr>
  </w:style>
  <w:style w:type="paragraph" w:styleId="z-">
    <w:name w:val="HTML Top of Form"/>
    <w:basedOn w:val="a1"/>
    <w:next w:val="a1"/>
    <w:link w:val="z-0"/>
    <w:hidden/>
    <w:uiPriority w:val="99"/>
    <w:semiHidden/>
    <w:unhideWhenUsed/>
    <w:rsid w:val="00DB68F4"/>
    <w:pPr>
      <w:widowControl/>
      <w:pBdr>
        <w:bottom w:val="single" w:sz="6" w:space="1" w:color="auto"/>
      </w:pBdr>
      <w:jc w:val="center"/>
    </w:pPr>
    <w:rPr>
      <w:rFonts w:ascii="Arial" w:hAnsi="Arial" w:cs="Arial"/>
      <w:vanish/>
      <w:kern w:val="0"/>
      <w:sz w:val="16"/>
      <w:szCs w:val="16"/>
    </w:rPr>
  </w:style>
  <w:style w:type="character" w:customStyle="1" w:styleId="z-0">
    <w:name w:val="z-表單的頂端 字元"/>
    <w:basedOn w:val="a2"/>
    <w:link w:val="z-"/>
    <w:uiPriority w:val="99"/>
    <w:semiHidden/>
    <w:rsid w:val="00DB68F4"/>
    <w:rPr>
      <w:rFonts w:ascii="Arial" w:hAnsi="Arial" w:cs="Arial"/>
      <w:vanish/>
      <w:sz w:val="16"/>
      <w:szCs w:val="16"/>
    </w:rPr>
  </w:style>
  <w:style w:type="paragraph" w:styleId="z-1">
    <w:name w:val="HTML Bottom of Form"/>
    <w:basedOn w:val="a1"/>
    <w:next w:val="a1"/>
    <w:link w:val="z-2"/>
    <w:hidden/>
    <w:uiPriority w:val="99"/>
    <w:semiHidden/>
    <w:unhideWhenUsed/>
    <w:rsid w:val="00DB68F4"/>
    <w:pPr>
      <w:widowControl/>
      <w:pBdr>
        <w:top w:val="single" w:sz="6" w:space="1" w:color="auto"/>
      </w:pBdr>
      <w:jc w:val="center"/>
    </w:pPr>
    <w:rPr>
      <w:rFonts w:ascii="Arial" w:hAnsi="Arial" w:cs="Arial"/>
      <w:vanish/>
      <w:kern w:val="0"/>
      <w:sz w:val="16"/>
      <w:szCs w:val="16"/>
    </w:rPr>
  </w:style>
  <w:style w:type="character" w:customStyle="1" w:styleId="z-2">
    <w:name w:val="z-表單的底部 字元"/>
    <w:basedOn w:val="a2"/>
    <w:link w:val="z-1"/>
    <w:uiPriority w:val="99"/>
    <w:semiHidden/>
    <w:rsid w:val="00DB68F4"/>
    <w:rPr>
      <w:rFonts w:ascii="Arial" w:hAnsi="Arial" w:cs="Arial"/>
      <w:vanish/>
      <w:sz w:val="16"/>
      <w:szCs w:val="16"/>
    </w:rPr>
  </w:style>
  <w:style w:type="paragraph" w:styleId="HTML1">
    <w:name w:val="HTML Address"/>
    <w:basedOn w:val="a1"/>
    <w:link w:val="HTML2"/>
    <w:uiPriority w:val="99"/>
    <w:unhideWhenUsed/>
    <w:rsid w:val="00DB68F4"/>
    <w:pPr>
      <w:widowControl/>
    </w:pPr>
    <w:rPr>
      <w:rFonts w:ascii="新細明體" w:hAnsi="新細明體" w:cs="新細明體"/>
      <w:i/>
      <w:iCs/>
      <w:kern w:val="0"/>
      <w:szCs w:val="24"/>
    </w:rPr>
  </w:style>
  <w:style w:type="character" w:customStyle="1" w:styleId="HTML2">
    <w:name w:val="HTML 位址 字元"/>
    <w:basedOn w:val="a2"/>
    <w:link w:val="HTML1"/>
    <w:uiPriority w:val="99"/>
    <w:rsid w:val="00DB68F4"/>
    <w:rPr>
      <w:rFonts w:ascii="新細明體" w:hAnsi="新細明體" w:cs="新細明體"/>
      <w:i/>
      <w:iCs/>
      <w:sz w:val="24"/>
      <w:szCs w:val="24"/>
    </w:rPr>
  </w:style>
  <w:style w:type="numbering" w:customStyle="1" w:styleId="2f0">
    <w:name w:val="無清單2"/>
    <w:next w:val="a4"/>
    <w:uiPriority w:val="99"/>
    <w:semiHidden/>
    <w:unhideWhenUsed/>
    <w:rsid w:val="00DB68F4"/>
  </w:style>
  <w:style w:type="paragraph" w:customStyle="1" w:styleId="4c">
    <w:name w:val="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afffff2">
    <w:name w:val="一標題"/>
    <w:uiPriority w:val="99"/>
    <w:rsid w:val="00DB68F4"/>
    <w:pPr>
      <w:snapToGrid w:val="0"/>
      <w:spacing w:afterLines="30" w:line="360" w:lineRule="atLeast"/>
      <w:ind w:left="210" w:hangingChars="210" w:hanging="210"/>
      <w:jc w:val="both"/>
    </w:pPr>
    <w:rPr>
      <w:rFonts w:eastAsia="標楷體"/>
      <w:sz w:val="26"/>
    </w:rPr>
  </w:style>
  <w:style w:type="numbering" w:customStyle="1" w:styleId="3f0">
    <w:name w:val="無清單3"/>
    <w:next w:val="a4"/>
    <w:uiPriority w:val="99"/>
    <w:semiHidden/>
    <w:rsid w:val="00DB68F4"/>
  </w:style>
  <w:style w:type="paragraph" w:styleId="afffff3">
    <w:name w:val="table of figures"/>
    <w:basedOn w:val="a1"/>
    <w:next w:val="a1"/>
    <w:uiPriority w:val="99"/>
    <w:rsid w:val="00DB68F4"/>
    <w:pPr>
      <w:ind w:leftChars="400" w:left="400" w:hangingChars="200" w:hanging="200"/>
    </w:pPr>
    <w:rPr>
      <w:rFonts w:eastAsia="標楷體"/>
      <w:szCs w:val="24"/>
    </w:rPr>
  </w:style>
  <w:style w:type="paragraph" w:customStyle="1" w:styleId="5a">
    <w:name w:val="標題5"/>
    <w:basedOn w:val="a1"/>
    <w:next w:val="a1"/>
    <w:link w:val="5b"/>
    <w:rsid w:val="00DB68F4"/>
    <w:pPr>
      <w:spacing w:beforeLines="50" w:before="50"/>
      <w:ind w:leftChars="250" w:left="400" w:hangingChars="150" w:hanging="150"/>
    </w:pPr>
    <w:rPr>
      <w:rFonts w:eastAsia="標楷體"/>
      <w:szCs w:val="24"/>
    </w:rPr>
  </w:style>
  <w:style w:type="character" w:customStyle="1" w:styleId="5b">
    <w:name w:val="標題5 字元"/>
    <w:link w:val="5a"/>
    <w:rsid w:val="00DB68F4"/>
    <w:rPr>
      <w:rFonts w:eastAsia="標楷體"/>
      <w:kern w:val="2"/>
      <w:sz w:val="24"/>
      <w:szCs w:val="24"/>
    </w:rPr>
  </w:style>
  <w:style w:type="paragraph" w:customStyle="1" w:styleId="75">
    <w:name w:val="標題7"/>
    <w:basedOn w:val="a1"/>
    <w:next w:val="a1"/>
    <w:link w:val="76"/>
    <w:rsid w:val="00DB68F4"/>
    <w:pPr>
      <w:ind w:leftChars="400" w:left="500" w:hangingChars="100" w:hanging="100"/>
    </w:pPr>
    <w:rPr>
      <w:rFonts w:eastAsia="標楷體"/>
      <w:szCs w:val="24"/>
    </w:rPr>
  </w:style>
  <w:style w:type="character" w:customStyle="1" w:styleId="76">
    <w:name w:val="標題7 字元"/>
    <w:link w:val="75"/>
    <w:rsid w:val="00DB68F4"/>
    <w:rPr>
      <w:rFonts w:eastAsia="標楷體"/>
      <w:kern w:val="2"/>
      <w:sz w:val="24"/>
      <w:szCs w:val="24"/>
    </w:rPr>
  </w:style>
  <w:style w:type="paragraph" w:customStyle="1" w:styleId="405">
    <w:name w:val="樣式 標題4 + 套用前:  0.5 列"/>
    <w:basedOn w:val="a1"/>
    <w:link w:val="4050"/>
    <w:rsid w:val="00DB68F4"/>
    <w:pPr>
      <w:spacing w:beforeLines="50" w:before="50"/>
      <w:ind w:left="200" w:hangingChars="200" w:hanging="200"/>
    </w:pPr>
    <w:rPr>
      <w:rFonts w:eastAsia="標楷體" w:cs="新細明體"/>
    </w:rPr>
  </w:style>
  <w:style w:type="character" w:customStyle="1" w:styleId="4050">
    <w:name w:val="樣式 標題4 + 套用前:  0.5 列 字元"/>
    <w:link w:val="405"/>
    <w:rsid w:val="00DB68F4"/>
    <w:rPr>
      <w:rFonts w:eastAsia="標楷體" w:cs="新細明體"/>
      <w:kern w:val="2"/>
      <w:sz w:val="24"/>
    </w:rPr>
  </w:style>
  <w:style w:type="paragraph" w:customStyle="1" w:styleId="3f1">
    <w:name w:val="內文3"/>
    <w:basedOn w:val="a1"/>
    <w:link w:val="3f2"/>
    <w:rsid w:val="00DB68F4"/>
    <w:pPr>
      <w:adjustRightInd w:val="0"/>
      <w:ind w:leftChars="400" w:left="400" w:firstLineChars="200" w:firstLine="200"/>
    </w:pPr>
    <w:rPr>
      <w:rFonts w:eastAsia="標楷體"/>
      <w:szCs w:val="24"/>
    </w:rPr>
  </w:style>
  <w:style w:type="character" w:customStyle="1" w:styleId="3f2">
    <w:name w:val="內文3 字元"/>
    <w:link w:val="3f1"/>
    <w:rsid w:val="00DB68F4"/>
    <w:rPr>
      <w:rFonts w:eastAsia="標楷體"/>
      <w:kern w:val="2"/>
      <w:sz w:val="24"/>
      <w:szCs w:val="24"/>
    </w:rPr>
  </w:style>
  <w:style w:type="paragraph" w:customStyle="1" w:styleId="1fe">
    <w:name w:val="內文1"/>
    <w:basedOn w:val="a1"/>
    <w:next w:val="a1"/>
    <w:link w:val="1ff"/>
    <w:rsid w:val="00DB68F4"/>
    <w:pPr>
      <w:spacing w:beforeLines="50" w:before="50" w:afterLines="50" w:after="50"/>
      <w:ind w:firstLineChars="200" w:firstLine="200"/>
    </w:pPr>
    <w:rPr>
      <w:rFonts w:eastAsia="標楷體"/>
      <w:szCs w:val="24"/>
    </w:rPr>
  </w:style>
  <w:style w:type="character" w:customStyle="1" w:styleId="1ff">
    <w:name w:val="內文1 字元"/>
    <w:link w:val="1fe"/>
    <w:rsid w:val="00DB68F4"/>
    <w:rPr>
      <w:rFonts w:eastAsia="標楷體"/>
      <w:kern w:val="2"/>
      <w:sz w:val="24"/>
      <w:szCs w:val="24"/>
    </w:rPr>
  </w:style>
  <w:style w:type="paragraph" w:customStyle="1" w:styleId="1ff0">
    <w:name w:val="令.項1"/>
    <w:basedOn w:val="a1"/>
    <w:rsid w:val="00DB68F4"/>
    <w:pPr>
      <w:adjustRightInd w:val="0"/>
      <w:spacing w:line="440" w:lineRule="exact"/>
      <w:ind w:leftChars="700" w:left="800" w:hangingChars="100" w:hanging="100"/>
      <w:jc w:val="both"/>
      <w:textAlignment w:val="baseline"/>
    </w:pPr>
    <w:rPr>
      <w:rFonts w:eastAsia="標楷體"/>
      <w:kern w:val="0"/>
      <w:sz w:val="28"/>
    </w:rPr>
  </w:style>
  <w:style w:type="paragraph" w:customStyle="1" w:styleId="1">
    <w:name w:val="縮排(1)"/>
    <w:basedOn w:val="a1"/>
    <w:rsid w:val="00DB68F4"/>
    <w:pPr>
      <w:numPr>
        <w:numId w:val="42"/>
      </w:numPr>
      <w:adjustRightInd w:val="0"/>
      <w:snapToGrid w:val="0"/>
      <w:spacing w:after="120"/>
      <w:jc w:val="both"/>
    </w:pPr>
    <w:rPr>
      <w:rFonts w:eastAsia="標楷體"/>
      <w:szCs w:val="24"/>
    </w:rPr>
  </w:style>
  <w:style w:type="character" w:customStyle="1" w:styleId="st1">
    <w:name w:val="st1"/>
    <w:rsid w:val="00DB68F4"/>
  </w:style>
  <w:style w:type="paragraph" w:customStyle="1" w:styleId="contexts2">
    <w:name w:val="contexts2"/>
    <w:basedOn w:val="a1"/>
    <w:rsid w:val="00DB68F4"/>
    <w:pPr>
      <w:widowControl/>
      <w:spacing w:before="100" w:beforeAutospacing="1" w:after="150" w:line="432" w:lineRule="auto"/>
    </w:pPr>
    <w:rPr>
      <w:rFonts w:ascii="Arial" w:hAnsi="Arial" w:cs="Arial"/>
      <w:color w:val="333333"/>
      <w:kern w:val="0"/>
      <w:sz w:val="23"/>
      <w:szCs w:val="23"/>
    </w:rPr>
  </w:style>
  <w:style w:type="paragraph" w:customStyle="1" w:styleId="Pa25">
    <w:name w:val="Pa25"/>
    <w:basedOn w:val="a1"/>
    <w:next w:val="a1"/>
    <w:uiPriority w:val="99"/>
    <w:rsid w:val="00DB68F4"/>
    <w:pPr>
      <w:autoSpaceDE w:val="0"/>
      <w:autoSpaceDN w:val="0"/>
      <w:adjustRightInd w:val="0"/>
      <w:spacing w:line="185" w:lineRule="atLeast"/>
    </w:pPr>
    <w:rPr>
      <w:rFonts w:ascii="Arial" w:hAnsi="Arial" w:cs="Arial"/>
      <w:kern w:val="0"/>
      <w:szCs w:val="24"/>
    </w:rPr>
  </w:style>
  <w:style w:type="paragraph" w:customStyle="1" w:styleId="66">
    <w:name w:val="字元 字元6"/>
    <w:basedOn w:val="a1"/>
    <w:semiHidden/>
    <w:rsid w:val="00DB68F4"/>
    <w:pPr>
      <w:widowControl/>
      <w:spacing w:after="160" w:line="240" w:lineRule="exact"/>
    </w:pPr>
    <w:rPr>
      <w:rFonts w:ascii="Tahoma" w:hAnsi="Tahoma" w:cs="Tahoma"/>
      <w:kern w:val="0"/>
      <w:sz w:val="20"/>
      <w:lang w:eastAsia="en-US"/>
    </w:rPr>
  </w:style>
  <w:style w:type="paragraph" w:customStyle="1" w:styleId="1ff1">
    <w:name w:val="字元 字元 字元1 字元"/>
    <w:basedOn w:val="a1"/>
    <w:semiHidden/>
    <w:rsid w:val="00DB68F4"/>
    <w:pPr>
      <w:widowControl/>
      <w:spacing w:after="160" w:line="240" w:lineRule="exact"/>
    </w:pPr>
    <w:rPr>
      <w:rFonts w:ascii="Verdana" w:eastAsia="Times New Roman" w:hAnsi="Verdana"/>
      <w:kern w:val="0"/>
      <w:sz w:val="20"/>
      <w:lang w:eastAsia="en-US"/>
    </w:rPr>
  </w:style>
  <w:style w:type="character" w:customStyle="1" w:styleId="st">
    <w:name w:val="st"/>
    <w:rsid w:val="00DB68F4"/>
  </w:style>
  <w:style w:type="character" w:customStyle="1" w:styleId="style21">
    <w:name w:val="style21"/>
    <w:rsid w:val="00DB68F4"/>
    <w:rPr>
      <w:b/>
      <w:bCs/>
      <w:color w:val="000000"/>
    </w:rPr>
  </w:style>
  <w:style w:type="table" w:customStyle="1" w:styleId="Web32">
    <w:name w:val="表格 Web 32"/>
    <w:basedOn w:val="a3"/>
    <w:next w:val="Web3"/>
    <w:rsid w:val="00DB68F4"/>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apple-converted-space">
    <w:name w:val="apple-converted-space"/>
    <w:rsid w:val="00DB68F4"/>
  </w:style>
  <w:style w:type="character" w:customStyle="1" w:styleId="gplus">
    <w:name w:val="gplus"/>
    <w:rsid w:val="00DB68F4"/>
  </w:style>
  <w:style w:type="paragraph" w:customStyle="1" w:styleId="xmsonormal">
    <w:name w:val="x_msonormal"/>
    <w:basedOn w:val="a1"/>
    <w:rsid w:val="00DB68F4"/>
    <w:pPr>
      <w:widowControl/>
      <w:spacing w:before="100" w:beforeAutospacing="1" w:after="100" w:afterAutospacing="1"/>
    </w:pPr>
    <w:rPr>
      <w:rFonts w:ascii="新細明體" w:hAnsi="新細明體" w:cs="新細明體"/>
      <w:kern w:val="0"/>
      <w:szCs w:val="24"/>
    </w:rPr>
  </w:style>
  <w:style w:type="paragraph" w:customStyle="1" w:styleId="lawp0">
    <w:name w:val="law_p_0"/>
    <w:basedOn w:val="a1"/>
    <w:rsid w:val="00DB68F4"/>
    <w:pPr>
      <w:widowControl/>
      <w:spacing w:before="100" w:beforeAutospacing="1" w:after="100" w:afterAutospacing="1"/>
    </w:pPr>
    <w:rPr>
      <w:rFonts w:ascii="新細明體" w:hAnsi="新細明體" w:cs="新細明體"/>
      <w:kern w:val="0"/>
      <w:szCs w:val="24"/>
    </w:rPr>
  </w:style>
  <w:style w:type="character" w:customStyle="1" w:styleId="memotext3">
    <w:name w:val="memo_text3"/>
    <w:rsid w:val="00DB68F4"/>
  </w:style>
  <w:style w:type="numbering" w:customStyle="1" w:styleId="4d">
    <w:name w:val="無清單4"/>
    <w:next w:val="a4"/>
    <w:semiHidden/>
    <w:rsid w:val="00DB68F4"/>
  </w:style>
  <w:style w:type="character" w:styleId="afffff4">
    <w:name w:val="annotation reference"/>
    <w:semiHidden/>
    <w:rsid w:val="00DB68F4"/>
    <w:rPr>
      <w:sz w:val="18"/>
      <w:szCs w:val="18"/>
    </w:rPr>
  </w:style>
  <w:style w:type="paragraph" w:styleId="afffff5">
    <w:name w:val="annotation subject"/>
    <w:basedOn w:val="afa"/>
    <w:next w:val="afa"/>
    <w:link w:val="afffff6"/>
    <w:semiHidden/>
    <w:rsid w:val="00DB68F4"/>
    <w:pPr>
      <w:adjustRightInd/>
      <w:spacing w:line="240" w:lineRule="auto"/>
      <w:textAlignment w:val="auto"/>
    </w:pPr>
    <w:rPr>
      <w:rFonts w:eastAsia="新細明體"/>
      <w:b/>
      <w:bCs/>
      <w:kern w:val="2"/>
      <w:sz w:val="24"/>
      <w:szCs w:val="24"/>
    </w:rPr>
  </w:style>
  <w:style w:type="character" w:customStyle="1" w:styleId="afffff6">
    <w:name w:val="註解主旨 字元"/>
    <w:basedOn w:val="afb"/>
    <w:link w:val="afffff5"/>
    <w:semiHidden/>
    <w:rsid w:val="00DB68F4"/>
    <w:rPr>
      <w:rFonts w:eastAsia="細明體"/>
      <w:b/>
      <w:bCs/>
      <w:kern w:val="2"/>
      <w:sz w:val="24"/>
      <w:szCs w:val="24"/>
    </w:rPr>
  </w:style>
  <w:style w:type="character" w:customStyle="1" w:styleId="drilldown">
    <w:name w:val="drilldown"/>
    <w:rsid w:val="00DB68F4"/>
  </w:style>
  <w:style w:type="paragraph" w:customStyle="1" w:styleId="afffff7">
    <w:name w:val="三階內文"/>
    <w:basedOn w:val="a1"/>
    <w:autoRedefine/>
    <w:qFormat/>
    <w:rsid w:val="00DB68F4"/>
    <w:pPr>
      <w:tabs>
        <w:tab w:val="left" w:pos="1331"/>
      </w:tabs>
      <w:spacing w:after="120" w:line="440" w:lineRule="exact"/>
      <w:ind w:leftChars="201" w:left="563" w:firstLineChars="200" w:firstLine="560"/>
      <w:jc w:val="both"/>
    </w:pPr>
    <w:rPr>
      <w:rFonts w:ascii="Arial" w:eastAsia="標楷體" w:hAnsi="Arial"/>
      <w:kern w:val="0"/>
      <w:sz w:val="28"/>
      <w:szCs w:val="24"/>
    </w:rPr>
  </w:style>
  <w:style w:type="character" w:customStyle="1" w:styleId="afff6">
    <w:name w:val="清單段落 字元"/>
    <w:aliases w:val="lp1 字元,FooterText 字元,numbered 字元,List Paragraph1 字元,Paragraphe de liste1 字元,List Paragraph 字元"/>
    <w:link w:val="afff5"/>
    <w:uiPriority w:val="34"/>
    <w:rsid w:val="00DB68F4"/>
    <w:rPr>
      <w:rFonts w:ascii="Calibri" w:hAnsi="Calibri"/>
      <w:kern w:val="2"/>
      <w:sz w:val="24"/>
      <w:szCs w:val="22"/>
    </w:rPr>
  </w:style>
  <w:style w:type="paragraph" w:customStyle="1" w:styleId="2f1">
    <w:name w:val="樣式2"/>
    <w:link w:val="2f2"/>
    <w:uiPriority w:val="99"/>
    <w:rsid w:val="00DB68F4"/>
    <w:pPr>
      <w:snapToGrid w:val="0"/>
      <w:spacing w:before="60"/>
      <w:jc w:val="both"/>
    </w:pPr>
    <w:rPr>
      <w:rFonts w:eastAsia="標楷體"/>
      <w:noProof/>
      <w:kern w:val="2"/>
      <w:sz w:val="22"/>
      <w:szCs w:val="22"/>
    </w:rPr>
  </w:style>
  <w:style w:type="character" w:customStyle="1" w:styleId="2f2">
    <w:name w:val="樣式2 字元"/>
    <w:link w:val="2f1"/>
    <w:uiPriority w:val="99"/>
    <w:locked/>
    <w:rsid w:val="00DB68F4"/>
    <w:rPr>
      <w:rFonts w:eastAsia="標楷體"/>
      <w:noProof/>
      <w:kern w:val="2"/>
      <w:sz w:val="22"/>
      <w:szCs w:val="22"/>
    </w:rPr>
  </w:style>
  <w:style w:type="paragraph" w:customStyle="1" w:styleId="11-">
    <w:name w:val="1.1-內文"/>
    <w:autoRedefine/>
    <w:uiPriority w:val="99"/>
    <w:rsid w:val="00DB68F4"/>
    <w:pPr>
      <w:snapToGrid w:val="0"/>
      <w:spacing w:after="240" w:line="360" w:lineRule="auto"/>
      <w:jc w:val="both"/>
    </w:pPr>
    <w:rPr>
      <w:rFonts w:eastAsia="華康仿宋體"/>
      <w:spacing w:val="10"/>
      <w:sz w:val="26"/>
      <w:szCs w:val="26"/>
    </w:rPr>
  </w:style>
  <w:style w:type="paragraph" w:customStyle="1" w:styleId="afffff8">
    <w:name w:val="(一)標題"/>
    <w:basedOn w:val="a1"/>
    <w:uiPriority w:val="99"/>
    <w:rsid w:val="00DB68F4"/>
    <w:pPr>
      <w:widowControl/>
      <w:snapToGrid w:val="0"/>
      <w:spacing w:afterLines="30" w:line="360" w:lineRule="atLeast"/>
      <w:ind w:leftChars="250" w:left="420" w:hangingChars="170" w:hanging="170"/>
      <w:jc w:val="both"/>
    </w:pPr>
    <w:rPr>
      <w:rFonts w:eastAsia="標楷體"/>
      <w:kern w:val="0"/>
      <w:sz w:val="26"/>
    </w:rPr>
  </w:style>
  <w:style w:type="paragraph" w:customStyle="1" w:styleId="afffff9">
    <w:name w:val="表名"/>
    <w:basedOn w:val="a1"/>
    <w:link w:val="afffffa"/>
    <w:uiPriority w:val="99"/>
    <w:rsid w:val="00DB68F4"/>
    <w:pPr>
      <w:adjustRightInd w:val="0"/>
      <w:snapToGrid w:val="0"/>
      <w:spacing w:beforeLines="50" w:afterLines="20" w:line="240" w:lineRule="atLeast"/>
      <w:jc w:val="center"/>
      <w:textAlignment w:val="baseline"/>
    </w:pPr>
    <w:rPr>
      <w:rFonts w:eastAsia="華康中黑體"/>
      <w:kern w:val="0"/>
      <w:sz w:val="28"/>
    </w:rPr>
  </w:style>
  <w:style w:type="paragraph" w:customStyle="1" w:styleId="afffffb">
    <w:name w:val="圖名"/>
    <w:basedOn w:val="afffff9"/>
    <w:uiPriority w:val="99"/>
    <w:rsid w:val="00DB68F4"/>
    <w:pPr>
      <w:spacing w:beforeLines="30" w:afterLines="50"/>
    </w:pPr>
  </w:style>
  <w:style w:type="paragraph" w:customStyle="1" w:styleId="afffffc">
    <w:name w:val="一內文"/>
    <w:basedOn w:val="a1"/>
    <w:rsid w:val="00DB68F4"/>
    <w:pPr>
      <w:widowControl/>
      <w:snapToGrid w:val="0"/>
      <w:spacing w:afterLines="30" w:line="360" w:lineRule="atLeast"/>
      <w:ind w:leftChars="240" w:left="240" w:firstLineChars="200" w:firstLine="200"/>
      <w:jc w:val="both"/>
    </w:pPr>
    <w:rPr>
      <w:rFonts w:eastAsia="標楷體"/>
      <w:kern w:val="0"/>
      <w:sz w:val="26"/>
    </w:rPr>
  </w:style>
  <w:style w:type="paragraph" w:customStyle="1" w:styleId="1ff2">
    <w:name w:val="1標題"/>
    <w:basedOn w:val="afffff2"/>
    <w:rsid w:val="00DB68F4"/>
    <w:pPr>
      <w:ind w:leftChars="450" w:left="540" w:hangingChars="90" w:hanging="90"/>
    </w:pPr>
  </w:style>
  <w:style w:type="paragraph" w:customStyle="1" w:styleId="1ff3">
    <w:name w:val="1內文"/>
    <w:basedOn w:val="a1"/>
    <w:rsid w:val="00DB68F4"/>
    <w:pPr>
      <w:widowControl/>
      <w:snapToGrid w:val="0"/>
      <w:spacing w:afterLines="30" w:line="360" w:lineRule="atLeast"/>
      <w:ind w:leftChars="550" w:left="550" w:firstLineChars="200" w:firstLine="200"/>
      <w:jc w:val="both"/>
    </w:pPr>
    <w:rPr>
      <w:rFonts w:eastAsia="標楷體"/>
      <w:kern w:val="0"/>
      <w:sz w:val="26"/>
    </w:rPr>
  </w:style>
  <w:style w:type="paragraph" w:customStyle="1" w:styleId="afffffd">
    <w:name w:val="(一)內文"/>
    <w:basedOn w:val="a1"/>
    <w:uiPriority w:val="99"/>
    <w:rsid w:val="00DB68F4"/>
    <w:pPr>
      <w:widowControl/>
      <w:snapToGrid w:val="0"/>
      <w:spacing w:afterLines="30" w:line="360" w:lineRule="atLeast"/>
      <w:ind w:leftChars="450" w:left="450" w:firstLineChars="200" w:firstLine="200"/>
      <w:jc w:val="both"/>
    </w:pPr>
    <w:rPr>
      <w:rFonts w:eastAsia="標楷體"/>
      <w:kern w:val="0"/>
      <w:sz w:val="26"/>
    </w:rPr>
  </w:style>
  <w:style w:type="paragraph" w:customStyle="1" w:styleId="afffffe">
    <w:name w:val="資料來源"/>
    <w:basedOn w:val="a1"/>
    <w:link w:val="affffff"/>
    <w:qFormat/>
    <w:rsid w:val="00DB68F4"/>
    <w:pPr>
      <w:adjustRightInd w:val="0"/>
      <w:snapToGrid w:val="0"/>
      <w:spacing w:afterLines="50" w:line="320" w:lineRule="atLeast"/>
      <w:ind w:left="500" w:hangingChars="500" w:hanging="500"/>
      <w:jc w:val="both"/>
      <w:textAlignment w:val="baseline"/>
    </w:pPr>
    <w:rPr>
      <w:rFonts w:eastAsia="標楷體"/>
      <w:kern w:val="0"/>
    </w:rPr>
  </w:style>
  <w:style w:type="paragraph" w:customStyle="1" w:styleId="affffff0">
    <w:name w:val="表格"/>
    <w:rsid w:val="00DB68F4"/>
    <w:pPr>
      <w:spacing w:line="240" w:lineRule="atLeast"/>
    </w:pPr>
    <w:rPr>
      <w:rFonts w:eastAsia="標楷體"/>
      <w:sz w:val="24"/>
    </w:rPr>
  </w:style>
  <w:style w:type="character" w:customStyle="1" w:styleId="afffffa">
    <w:name w:val="表名 字元"/>
    <w:link w:val="afffff9"/>
    <w:uiPriority w:val="99"/>
    <w:rsid w:val="00DB68F4"/>
    <w:rPr>
      <w:rFonts w:eastAsia="華康中黑體"/>
      <w:sz w:val="28"/>
    </w:rPr>
  </w:style>
  <w:style w:type="character" w:customStyle="1" w:styleId="affffff">
    <w:name w:val="資料來源 字元"/>
    <w:link w:val="afffffe"/>
    <w:rsid w:val="00DB68F4"/>
    <w:rPr>
      <w:rFonts w:eastAsia="標楷體"/>
      <w:sz w:val="24"/>
    </w:rPr>
  </w:style>
  <w:style w:type="paragraph" w:customStyle="1" w:styleId="affffff1">
    <w:name w:val="標題文"/>
    <w:uiPriority w:val="99"/>
    <w:rsid w:val="00DB68F4"/>
    <w:pPr>
      <w:snapToGrid w:val="0"/>
      <w:spacing w:afterLines="30" w:line="360" w:lineRule="atLeast"/>
      <w:ind w:firstLineChars="200" w:firstLine="200"/>
      <w:jc w:val="both"/>
    </w:pPr>
    <w:rPr>
      <w:rFonts w:eastAsia="標楷體"/>
      <w:sz w:val="26"/>
    </w:rPr>
  </w:style>
  <w:style w:type="paragraph" w:customStyle="1" w:styleId="affffff2">
    <w:name w:val="註解"/>
    <w:basedOn w:val="a1"/>
    <w:next w:val="a1"/>
    <w:rsid w:val="00DB68F4"/>
    <w:pPr>
      <w:adjustRightInd w:val="0"/>
      <w:snapToGrid w:val="0"/>
      <w:spacing w:line="0" w:lineRule="atLeast"/>
      <w:ind w:leftChars="-4" w:left="1097" w:hangingChars="503" w:hanging="1107"/>
      <w:jc w:val="both"/>
      <w:textAlignment w:val="baseline"/>
    </w:pPr>
    <w:rPr>
      <w:rFonts w:eastAsia="華康楷書體W5"/>
      <w:kern w:val="0"/>
      <w:sz w:val="22"/>
      <w:szCs w:val="22"/>
    </w:rPr>
  </w:style>
  <w:style w:type="character" w:customStyle="1" w:styleId="Internetlink">
    <w:name w:val="Internet link"/>
    <w:rsid w:val="00DB68F4"/>
    <w:rPr>
      <w:rFonts w:ascii="Times New Roman" w:eastAsia="新細明體, PMingLiU" w:hAnsi="Times New Roman" w:cs="Times New Roman"/>
      <w:color w:val="0000FF"/>
      <w:kern w:val="3"/>
      <w:sz w:val="24"/>
      <w:szCs w:val="24"/>
      <w:u w:val="single"/>
      <w:lang w:val="en-US" w:eastAsia="zh-TW" w:bidi="ar-SA"/>
    </w:rPr>
  </w:style>
  <w:style w:type="character" w:customStyle="1" w:styleId="sentence">
    <w:name w:val="sentence"/>
    <w:rsid w:val="00DB68F4"/>
  </w:style>
  <w:style w:type="paragraph" w:styleId="affffff3">
    <w:name w:val="endnote text"/>
    <w:basedOn w:val="a1"/>
    <w:link w:val="affffff4"/>
    <w:rsid w:val="00DB68F4"/>
    <w:pPr>
      <w:snapToGrid w:val="0"/>
    </w:pPr>
    <w:rPr>
      <w:szCs w:val="24"/>
    </w:rPr>
  </w:style>
  <w:style w:type="character" w:customStyle="1" w:styleId="affffff4">
    <w:name w:val="章節附註文字 字元"/>
    <w:basedOn w:val="a2"/>
    <w:link w:val="affffff3"/>
    <w:rsid w:val="00DB68F4"/>
    <w:rPr>
      <w:kern w:val="2"/>
      <w:sz w:val="24"/>
      <w:szCs w:val="24"/>
    </w:rPr>
  </w:style>
  <w:style w:type="character" w:styleId="affffff5">
    <w:name w:val="endnote reference"/>
    <w:rsid w:val="00DB68F4"/>
    <w:rPr>
      <w:vertAlign w:val="superscript"/>
    </w:rPr>
  </w:style>
  <w:style w:type="table" w:customStyle="1" w:styleId="411">
    <w:name w:val="表格格線41"/>
    <w:basedOn w:val="a3"/>
    <w:next w:val="aff4"/>
    <w:uiPriority w:val="59"/>
    <w:rsid w:val="00DB68F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jk">
    <w:name w:val="cjk"/>
    <w:basedOn w:val="a1"/>
    <w:rsid w:val="00DB68F4"/>
    <w:pPr>
      <w:widowControl/>
      <w:spacing w:before="100" w:beforeAutospacing="1"/>
      <w:jc w:val="both"/>
    </w:pPr>
    <w:rPr>
      <w:rFonts w:ascii="新細明體" w:hAnsi="新細明體" w:cs="新細明體"/>
      <w:kern w:val="0"/>
      <w:sz w:val="32"/>
      <w:szCs w:val="32"/>
    </w:rPr>
  </w:style>
  <w:style w:type="paragraph" w:customStyle="1" w:styleId="affffff6">
    <w:name w:val="壹"/>
    <w:basedOn w:val="a1"/>
    <w:rsid w:val="00DB68F4"/>
    <w:pPr>
      <w:adjustRightInd w:val="0"/>
      <w:snapToGrid w:val="0"/>
      <w:spacing w:line="300" w:lineRule="auto"/>
      <w:ind w:left="538" w:hangingChars="207" w:hanging="538"/>
    </w:pPr>
    <w:rPr>
      <w:rFonts w:ascii="標楷體" w:eastAsia="標楷體" w:hAnsi="標楷體"/>
      <w:sz w:val="26"/>
      <w:szCs w:val="26"/>
    </w:rPr>
  </w:style>
  <w:style w:type="table" w:styleId="-6">
    <w:name w:val="Light Grid Accent 6"/>
    <w:basedOn w:val="a3"/>
    <w:uiPriority w:val="62"/>
    <w:rsid w:val="00DB68F4"/>
    <w:rPr>
      <w:rFonts w:asciiTheme="minorHAnsi" w:eastAsiaTheme="minorEastAsia" w:hAnsiTheme="minorHAnsi" w:cstheme="minorBidi"/>
      <w:kern w:val="2"/>
      <w:sz w:val="24"/>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customStyle="1" w:styleId="131">
    <w:name w:val="純文字13"/>
    <w:basedOn w:val="a1"/>
    <w:rsid w:val="00DB68F4"/>
    <w:pPr>
      <w:adjustRightInd w:val="0"/>
      <w:textAlignment w:val="baseline"/>
    </w:pPr>
    <w:rPr>
      <w:rFonts w:ascii="細明體" w:eastAsia="標楷體" w:hAnsi="Courier New"/>
      <w:sz w:val="28"/>
    </w:rPr>
  </w:style>
  <w:style w:type="character" w:customStyle="1" w:styleId="s1">
    <w:name w:val="s1"/>
    <w:rsid w:val="00DB68F4"/>
  </w:style>
  <w:style w:type="paragraph" w:customStyle="1" w:styleId="141">
    <w:name w:val="純文字14"/>
    <w:basedOn w:val="a1"/>
    <w:rsid w:val="00DB68F4"/>
    <w:pPr>
      <w:adjustRightInd w:val="0"/>
      <w:textAlignment w:val="baseline"/>
    </w:pPr>
    <w:rPr>
      <w:rFonts w:ascii="細明體" w:eastAsia="標楷體" w:hAnsi="Courier New"/>
      <w:sz w:val="28"/>
    </w:rPr>
  </w:style>
  <w:style w:type="table" w:customStyle="1" w:styleId="67">
    <w:name w:val="表格格線6"/>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表格格線7"/>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表格格線8"/>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3"/>
    <w:next w:val="aff4"/>
    <w:uiPriority w:val="59"/>
    <w:rsid w:val="00DB68F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1">
    <w:name w:val="純文字15"/>
    <w:basedOn w:val="a1"/>
    <w:rsid w:val="00DB68F4"/>
    <w:pPr>
      <w:adjustRightInd w:val="0"/>
    </w:pPr>
    <w:rPr>
      <w:rFonts w:ascii="細明體" w:eastAsia="標楷體" w:hAnsi="Courier New"/>
      <w:sz w:val="28"/>
    </w:rPr>
  </w:style>
  <w:style w:type="paragraph" w:customStyle="1" w:styleId="160">
    <w:name w:val="純文字16"/>
    <w:basedOn w:val="a1"/>
    <w:rsid w:val="00DB68F4"/>
    <w:pPr>
      <w:adjustRightInd w:val="0"/>
      <w:textAlignment w:val="baseline"/>
    </w:pPr>
    <w:rPr>
      <w:rFonts w:ascii="細明體" w:eastAsia="標楷體" w:hAnsi="Courier New"/>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HTML Address" w:uiPriority="99"/>
    <w:lsdException w:name="HTML Preformatted" w:uiPriority="99"/>
    <w:lsdException w:name="No List"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6E7CF0"/>
    <w:pPr>
      <w:widowControl w:val="0"/>
    </w:pPr>
    <w:rPr>
      <w:kern w:val="2"/>
      <w:sz w:val="24"/>
    </w:rPr>
  </w:style>
  <w:style w:type="paragraph" w:styleId="10">
    <w:name w:val="heading 1"/>
    <w:basedOn w:val="a1"/>
    <w:next w:val="a1"/>
    <w:link w:val="11"/>
    <w:qFormat/>
    <w:rsid w:val="00FD08E3"/>
    <w:pPr>
      <w:keepNext/>
      <w:jc w:val="right"/>
      <w:outlineLvl w:val="0"/>
    </w:pPr>
    <w:rPr>
      <w:rFonts w:ascii="標楷體" w:eastAsia="標楷體"/>
      <w:b/>
      <w:bCs/>
      <w:sz w:val="32"/>
    </w:rPr>
  </w:style>
  <w:style w:type="paragraph" w:styleId="2">
    <w:name w:val="heading 2"/>
    <w:aliases w:val="標題 一,標題 一1"/>
    <w:basedOn w:val="a1"/>
    <w:next w:val="a1"/>
    <w:link w:val="20"/>
    <w:qFormat/>
    <w:pPr>
      <w:keepNext/>
      <w:spacing w:line="720" w:lineRule="auto"/>
      <w:outlineLvl w:val="1"/>
    </w:pPr>
    <w:rPr>
      <w:rFonts w:ascii="Arial" w:hAnsi="Arial"/>
      <w:b/>
      <w:bCs/>
      <w:sz w:val="48"/>
      <w:szCs w:val="48"/>
    </w:rPr>
  </w:style>
  <w:style w:type="paragraph" w:styleId="3">
    <w:name w:val="heading 3"/>
    <w:basedOn w:val="a1"/>
    <w:next w:val="a1"/>
    <w:link w:val="30"/>
    <w:qFormat/>
    <w:pPr>
      <w:keepNext/>
      <w:adjustRightInd w:val="0"/>
      <w:spacing w:line="720" w:lineRule="atLeast"/>
      <w:textAlignment w:val="baseline"/>
      <w:outlineLvl w:val="2"/>
    </w:pPr>
    <w:rPr>
      <w:rFonts w:ascii="Arial" w:eastAsia="細明體" w:hAnsi="Arial"/>
      <w:b/>
      <w:kern w:val="0"/>
      <w:sz w:val="36"/>
    </w:rPr>
  </w:style>
  <w:style w:type="paragraph" w:styleId="4">
    <w:name w:val="heading 4"/>
    <w:basedOn w:val="a1"/>
    <w:next w:val="a1"/>
    <w:link w:val="40"/>
    <w:qFormat/>
    <w:rsid w:val="00DB68F4"/>
    <w:pPr>
      <w:keepNext/>
      <w:widowControl/>
      <w:spacing w:afterLines="50" w:line="720" w:lineRule="atLeast"/>
      <w:ind w:leftChars="200" w:left="200" w:hangingChars="200" w:hanging="680"/>
      <w:jc w:val="both"/>
      <w:outlineLvl w:val="3"/>
    </w:pPr>
    <w:rPr>
      <w:rFonts w:ascii="Cambria" w:hAnsi="Cambria"/>
      <w:sz w:val="36"/>
      <w:szCs w:val="36"/>
      <w:lang w:val="x-none" w:eastAsia="x-none"/>
    </w:rPr>
  </w:style>
  <w:style w:type="paragraph" w:styleId="5">
    <w:name w:val="heading 5"/>
    <w:basedOn w:val="a1"/>
    <w:next w:val="a1"/>
    <w:link w:val="50"/>
    <w:qFormat/>
    <w:rsid w:val="00DB68F4"/>
    <w:pPr>
      <w:adjustRightInd w:val="0"/>
      <w:snapToGrid w:val="0"/>
      <w:spacing w:line="360" w:lineRule="auto"/>
      <w:ind w:left="1361" w:hanging="851"/>
      <w:textAlignment w:val="baseline"/>
      <w:outlineLvl w:val="4"/>
    </w:pPr>
    <w:rPr>
      <w:rFonts w:ascii="Arial" w:eastAsia="標楷體" w:hAnsi="Arial"/>
      <w:noProof/>
      <w:kern w:val="0"/>
      <w:sz w:val="28"/>
      <w:szCs w:val="36"/>
    </w:rPr>
  </w:style>
  <w:style w:type="paragraph" w:styleId="6">
    <w:name w:val="heading 6"/>
    <w:basedOn w:val="a1"/>
    <w:next w:val="a1"/>
    <w:link w:val="60"/>
    <w:qFormat/>
    <w:rsid w:val="00DB68F4"/>
    <w:pPr>
      <w:adjustRightInd w:val="0"/>
      <w:snapToGrid w:val="0"/>
      <w:spacing w:line="360" w:lineRule="auto"/>
      <w:ind w:left="3062" w:hanging="1077"/>
      <w:textAlignment w:val="baseline"/>
      <w:outlineLvl w:val="5"/>
    </w:pPr>
    <w:rPr>
      <w:rFonts w:ascii="Arial" w:eastAsia="標楷體" w:hAnsi="Arial"/>
      <w:noProof/>
      <w:kern w:val="0"/>
      <w:sz w:val="28"/>
      <w:szCs w:val="36"/>
    </w:rPr>
  </w:style>
  <w:style w:type="paragraph" w:styleId="7">
    <w:name w:val="heading 7"/>
    <w:basedOn w:val="a1"/>
    <w:next w:val="a1"/>
    <w:link w:val="70"/>
    <w:qFormat/>
    <w:rsid w:val="00DB68F4"/>
    <w:pPr>
      <w:keepNext/>
      <w:adjustRightInd w:val="0"/>
      <w:spacing w:line="360" w:lineRule="auto"/>
      <w:ind w:left="3827" w:hanging="1276"/>
      <w:textAlignment w:val="baseline"/>
      <w:outlineLvl w:val="6"/>
    </w:pPr>
    <w:rPr>
      <w:rFonts w:ascii="標楷體" w:eastAsia="標楷體" w:hAnsi="Arial"/>
      <w:noProof/>
      <w:kern w:val="0"/>
      <w:sz w:val="28"/>
      <w:szCs w:val="36"/>
    </w:rPr>
  </w:style>
  <w:style w:type="paragraph" w:styleId="8">
    <w:name w:val="heading 8"/>
    <w:basedOn w:val="a1"/>
    <w:next w:val="a1"/>
    <w:link w:val="80"/>
    <w:qFormat/>
    <w:rsid w:val="00DB68F4"/>
    <w:pPr>
      <w:keepNext/>
      <w:spacing w:line="720" w:lineRule="auto"/>
      <w:ind w:leftChars="400" w:left="400"/>
      <w:outlineLvl w:val="7"/>
    </w:pPr>
    <w:rPr>
      <w:rFonts w:ascii="Cambria"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0">
    <w:name w:val="標題 2 字元"/>
    <w:aliases w:val="標題 一 字元,標題 一1 字元1"/>
    <w:link w:val="2"/>
    <w:rsid w:val="00890EA6"/>
    <w:rPr>
      <w:rFonts w:ascii="Arial" w:hAnsi="Arial"/>
      <w:b/>
      <w:bCs/>
      <w:kern w:val="2"/>
      <w:sz w:val="48"/>
      <w:szCs w:val="48"/>
    </w:rPr>
  </w:style>
  <w:style w:type="character" w:customStyle="1" w:styleId="30">
    <w:name w:val="標題 3 字元"/>
    <w:link w:val="3"/>
    <w:rsid w:val="00890EA6"/>
    <w:rPr>
      <w:rFonts w:ascii="Arial" w:eastAsia="細明體" w:hAnsi="Arial"/>
      <w:b/>
      <w:sz w:val="36"/>
    </w:rPr>
  </w:style>
  <w:style w:type="paragraph" w:customStyle="1" w:styleId="a5">
    <w:name w:val="字元 字元 字元"/>
    <w:basedOn w:val="a1"/>
    <w:semiHidden/>
    <w:rsid w:val="00D859CC"/>
    <w:pPr>
      <w:widowControl/>
      <w:spacing w:after="160" w:line="240" w:lineRule="exact"/>
    </w:pPr>
    <w:rPr>
      <w:rFonts w:ascii="Verdana" w:eastAsia="Times New Roman" w:hAnsi="Verdana" w:cs="Mangal"/>
      <w:sz w:val="20"/>
      <w:szCs w:val="24"/>
      <w:lang w:eastAsia="en-US" w:bidi="hi-IN"/>
    </w:rPr>
  </w:style>
  <w:style w:type="paragraph" w:styleId="a6">
    <w:name w:val="Body Text"/>
    <w:basedOn w:val="a1"/>
    <w:link w:val="a7"/>
    <w:pPr>
      <w:spacing w:line="540" w:lineRule="atLeast"/>
      <w:ind w:right="539"/>
      <w:jc w:val="both"/>
    </w:pPr>
    <w:rPr>
      <w:rFonts w:ascii="華康楷書體W3" w:eastAsia="華康楷書體W3"/>
      <w:spacing w:val="-8"/>
    </w:rPr>
  </w:style>
  <w:style w:type="character" w:customStyle="1" w:styleId="a7">
    <w:name w:val="本文 字元"/>
    <w:link w:val="a6"/>
    <w:rsid w:val="00890EA6"/>
    <w:rPr>
      <w:rFonts w:ascii="華康楷書體W3" w:eastAsia="華康楷書體W3"/>
      <w:spacing w:val="-8"/>
      <w:kern w:val="2"/>
      <w:sz w:val="24"/>
    </w:rPr>
  </w:style>
  <w:style w:type="paragraph" w:styleId="31">
    <w:name w:val="Body Text Indent 3"/>
    <w:basedOn w:val="a1"/>
    <w:link w:val="32"/>
    <w:pPr>
      <w:spacing w:line="580" w:lineRule="atLeast"/>
      <w:ind w:right="93" w:firstLine="360"/>
      <w:jc w:val="both"/>
    </w:pPr>
    <w:rPr>
      <w:rFonts w:ascii="華康楷書體W3" w:eastAsia="華康楷書體W3"/>
      <w:spacing w:val="-8"/>
      <w:sz w:val="22"/>
    </w:rPr>
  </w:style>
  <w:style w:type="character" w:customStyle="1" w:styleId="32">
    <w:name w:val="本文縮排 3 字元"/>
    <w:link w:val="31"/>
    <w:rsid w:val="00890EA6"/>
    <w:rPr>
      <w:rFonts w:ascii="華康楷書體W3" w:eastAsia="華康楷書體W3"/>
      <w:spacing w:val="-8"/>
      <w:kern w:val="2"/>
      <w:sz w:val="22"/>
    </w:rPr>
  </w:style>
  <w:style w:type="paragraph" w:styleId="a8">
    <w:name w:val="Body Text Indent"/>
    <w:basedOn w:val="a1"/>
    <w:link w:val="a9"/>
    <w:pPr>
      <w:kinsoku w:val="0"/>
      <w:wordWrap w:val="0"/>
      <w:overflowPunct w:val="0"/>
      <w:autoSpaceDE w:val="0"/>
      <w:spacing w:line="540" w:lineRule="atLeast"/>
      <w:ind w:firstLine="434"/>
      <w:jc w:val="both"/>
    </w:pPr>
    <w:rPr>
      <w:rFonts w:eastAsia="華康楷書體W3"/>
      <w:spacing w:val="-10"/>
      <w:sz w:val="22"/>
    </w:rPr>
  </w:style>
  <w:style w:type="character" w:customStyle="1" w:styleId="a9">
    <w:name w:val="本文縮排 字元"/>
    <w:link w:val="a8"/>
    <w:rsid w:val="00161400"/>
    <w:rPr>
      <w:rFonts w:eastAsia="華康楷書體W3"/>
      <w:spacing w:val="-10"/>
      <w:kern w:val="2"/>
      <w:sz w:val="22"/>
    </w:rPr>
  </w:style>
  <w:style w:type="paragraph" w:styleId="21">
    <w:name w:val="Body Text Indent 2"/>
    <w:basedOn w:val="a1"/>
    <w:link w:val="22"/>
    <w:pPr>
      <w:kinsoku w:val="0"/>
      <w:wordWrap w:val="0"/>
      <w:overflowPunct w:val="0"/>
      <w:autoSpaceDE w:val="0"/>
      <w:spacing w:line="540" w:lineRule="atLeast"/>
      <w:ind w:firstLine="420"/>
      <w:jc w:val="both"/>
    </w:pPr>
    <w:rPr>
      <w:rFonts w:eastAsia="華康楷書體W3"/>
      <w:spacing w:val="-10"/>
      <w:sz w:val="22"/>
    </w:rPr>
  </w:style>
  <w:style w:type="character" w:customStyle="1" w:styleId="22">
    <w:name w:val="本文縮排 2 字元"/>
    <w:link w:val="21"/>
    <w:rsid w:val="00890EA6"/>
    <w:rPr>
      <w:rFonts w:eastAsia="華康楷書體W3"/>
      <w:spacing w:val="-10"/>
      <w:kern w:val="2"/>
      <w:sz w:val="22"/>
    </w:rPr>
  </w:style>
  <w:style w:type="paragraph" w:styleId="aa">
    <w:name w:val="Block Text"/>
    <w:basedOn w:val="a1"/>
    <w:pPr>
      <w:tabs>
        <w:tab w:val="left" w:pos="8845"/>
      </w:tabs>
      <w:spacing w:line="480" w:lineRule="atLeast"/>
      <w:ind w:left="840" w:right="-35" w:hanging="840"/>
      <w:jc w:val="both"/>
      <w:outlineLvl w:val="0"/>
    </w:pPr>
    <w:rPr>
      <w:rFonts w:ascii="華康楷書體W3" w:eastAsia="華康楷書體W3"/>
      <w:spacing w:val="-8"/>
      <w:sz w:val="22"/>
    </w:rPr>
  </w:style>
  <w:style w:type="paragraph" w:styleId="ab">
    <w:name w:val="footer"/>
    <w:basedOn w:val="a1"/>
    <w:link w:val="ac"/>
    <w:uiPriority w:val="99"/>
    <w:pPr>
      <w:tabs>
        <w:tab w:val="center" w:pos="4153"/>
        <w:tab w:val="right" w:pos="8306"/>
      </w:tabs>
      <w:snapToGrid w:val="0"/>
    </w:pPr>
    <w:rPr>
      <w:sz w:val="20"/>
    </w:rPr>
  </w:style>
  <w:style w:type="character" w:customStyle="1" w:styleId="ac">
    <w:name w:val="頁尾 字元"/>
    <w:link w:val="ab"/>
    <w:uiPriority w:val="99"/>
    <w:rsid w:val="00890EA6"/>
    <w:rPr>
      <w:kern w:val="2"/>
    </w:rPr>
  </w:style>
  <w:style w:type="character" w:styleId="ad">
    <w:name w:val="page number"/>
    <w:basedOn w:val="a2"/>
  </w:style>
  <w:style w:type="paragraph" w:styleId="ae">
    <w:name w:val="header"/>
    <w:basedOn w:val="a1"/>
    <w:link w:val="af"/>
    <w:uiPriority w:val="99"/>
    <w:pPr>
      <w:tabs>
        <w:tab w:val="center" w:pos="4153"/>
        <w:tab w:val="right" w:pos="8306"/>
      </w:tabs>
      <w:snapToGrid w:val="0"/>
    </w:pPr>
    <w:rPr>
      <w:sz w:val="20"/>
    </w:rPr>
  </w:style>
  <w:style w:type="character" w:customStyle="1" w:styleId="af">
    <w:name w:val="頁首 字元"/>
    <w:link w:val="ae"/>
    <w:uiPriority w:val="99"/>
    <w:rsid w:val="00890EA6"/>
    <w:rPr>
      <w:kern w:val="2"/>
    </w:rPr>
  </w:style>
  <w:style w:type="paragraph" w:styleId="af0">
    <w:name w:val="Normal Indent"/>
    <w:basedOn w:val="a1"/>
    <w:pPr>
      <w:ind w:left="480"/>
    </w:pPr>
  </w:style>
  <w:style w:type="paragraph" w:styleId="23">
    <w:name w:val="Body Text 2"/>
    <w:basedOn w:val="a1"/>
    <w:link w:val="24"/>
    <w:pPr>
      <w:spacing w:line="540" w:lineRule="atLeast"/>
      <w:jc w:val="both"/>
    </w:pPr>
    <w:rPr>
      <w:rFonts w:eastAsia="華康楷書體W3"/>
      <w:spacing w:val="-8"/>
      <w:sz w:val="22"/>
    </w:rPr>
  </w:style>
  <w:style w:type="character" w:customStyle="1" w:styleId="24">
    <w:name w:val="本文 2 字元"/>
    <w:link w:val="23"/>
    <w:rsid w:val="00890EA6"/>
    <w:rPr>
      <w:rFonts w:eastAsia="華康楷書體W3"/>
      <w:spacing w:val="-8"/>
      <w:kern w:val="2"/>
      <w:sz w:val="22"/>
    </w:rPr>
  </w:style>
  <w:style w:type="paragraph" w:customStyle="1" w:styleId="xl55">
    <w:name w:val="xl55"/>
    <w:basedOn w:val="a1"/>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styleId="33">
    <w:name w:val="Body Text 3"/>
    <w:basedOn w:val="a1"/>
    <w:link w:val="34"/>
    <w:pPr>
      <w:kinsoku w:val="0"/>
      <w:overflowPunct w:val="0"/>
      <w:autoSpaceDE w:val="0"/>
      <w:spacing w:line="540" w:lineRule="exact"/>
      <w:jc w:val="both"/>
      <w:textAlignment w:val="bottom"/>
    </w:pPr>
    <w:rPr>
      <w:rFonts w:ascii="標楷體" w:eastAsia="標楷體"/>
    </w:rPr>
  </w:style>
  <w:style w:type="character" w:customStyle="1" w:styleId="34">
    <w:name w:val="本文 3 字元"/>
    <w:link w:val="33"/>
    <w:rsid w:val="00890EA6"/>
    <w:rPr>
      <w:rFonts w:ascii="標楷體" w:eastAsia="標楷體"/>
      <w:kern w:val="2"/>
      <w:sz w:val="24"/>
    </w:rPr>
  </w:style>
  <w:style w:type="paragraph" w:customStyle="1" w:styleId="af1">
    <w:name w:val="一有"/>
    <w:basedOn w:val="a1"/>
    <w:pPr>
      <w:ind w:left="624" w:hanging="624"/>
      <w:jc w:val="both"/>
    </w:pPr>
    <w:rPr>
      <w:rFonts w:eastAsia="標楷體"/>
      <w:sz w:val="32"/>
    </w:rPr>
  </w:style>
  <w:style w:type="paragraph" w:customStyle="1" w:styleId="af2">
    <w:name w:val="審室五層"/>
    <w:basedOn w:val="a1"/>
    <w:autoRedefine/>
    <w:rsid w:val="002236AC"/>
    <w:pPr>
      <w:spacing w:before="120" w:after="120" w:line="520" w:lineRule="exact"/>
      <w:ind w:firstLineChars="200" w:firstLine="488"/>
      <w:jc w:val="both"/>
    </w:pPr>
    <w:rPr>
      <w:rFonts w:ascii="標楷體" w:eastAsia="標楷體" w:hAnsi="標楷體"/>
      <w:color w:val="000000"/>
      <w:spacing w:val="2"/>
      <w:szCs w:val="24"/>
    </w:rPr>
  </w:style>
  <w:style w:type="paragraph" w:styleId="af3">
    <w:name w:val="Balloon Text"/>
    <w:basedOn w:val="a1"/>
    <w:link w:val="af4"/>
    <w:rPr>
      <w:rFonts w:ascii="Arial" w:hAnsi="Arial"/>
      <w:sz w:val="18"/>
      <w:szCs w:val="18"/>
    </w:rPr>
  </w:style>
  <w:style w:type="character" w:customStyle="1" w:styleId="af4">
    <w:name w:val="註解方塊文字 字元"/>
    <w:link w:val="af3"/>
    <w:rsid w:val="00A6730F"/>
    <w:rPr>
      <w:rFonts w:ascii="Arial" w:hAnsi="Arial"/>
      <w:kern w:val="2"/>
      <w:sz w:val="18"/>
      <w:szCs w:val="18"/>
    </w:rPr>
  </w:style>
  <w:style w:type="paragraph" w:customStyle="1" w:styleId="xl34">
    <w:name w:val="xl34"/>
    <w:basedOn w:val="a1"/>
    <w:pPr>
      <w:widowControl/>
      <w:spacing w:before="100" w:beforeAutospacing="1" w:after="100" w:afterAutospacing="1"/>
      <w:jc w:val="right"/>
    </w:pPr>
    <w:rPr>
      <w:rFonts w:eastAsia="Arial Unicode MS"/>
      <w:kern w:val="0"/>
      <w:sz w:val="18"/>
      <w:szCs w:val="18"/>
    </w:rPr>
  </w:style>
  <w:style w:type="paragraph" w:styleId="af5">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內文壹 字元 字元 字元 字元,內文壹 字元 字元 字元 字元 字元,內文壹,一般文字 字元1,一般文字內縮 字元"/>
    <w:basedOn w:val="a1"/>
    <w:link w:val="af6"/>
    <w:rPr>
      <w:rFonts w:ascii="細明體" w:eastAsia="細明體" w:hAnsi="Courier New"/>
    </w:rPr>
  </w:style>
  <w:style w:type="character" w:customStyle="1" w:styleId="af6">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1,內文壹 字元 字元 字元 字元 字元1,內文壹 字元 字元 字元 字元 字元 字元1,內文壹 字元1"/>
    <w:link w:val="af5"/>
    <w:rsid w:val="00890EA6"/>
    <w:rPr>
      <w:rFonts w:ascii="細明體" w:eastAsia="細明體" w:hAnsi="Courier New"/>
      <w:kern w:val="2"/>
      <w:sz w:val="24"/>
    </w:rPr>
  </w:style>
  <w:style w:type="character" w:customStyle="1" w:styleId="af7">
    <w:name w:val="內文壹 字元 字元 字元 字元 字元 字元"/>
    <w:rPr>
      <w:rFonts w:ascii="細明體" w:eastAsia="細明體" w:hAnsi="Courier New"/>
      <w:kern w:val="2"/>
      <w:sz w:val="24"/>
      <w:lang w:val="en-US" w:eastAsia="zh-TW" w:bidi="ar-SA"/>
    </w:rPr>
  </w:style>
  <w:style w:type="paragraph" w:customStyle="1" w:styleId="35">
    <w:name w:val="樣式3"/>
    <w:basedOn w:val="a1"/>
    <w:autoRedefine/>
    <w:rsid w:val="0019446C"/>
    <w:pPr>
      <w:overflowPunct w:val="0"/>
      <w:adjustRightInd w:val="0"/>
      <w:spacing w:line="460" w:lineRule="exact"/>
      <w:ind w:firstLineChars="450" w:firstLine="1098"/>
      <w:jc w:val="both"/>
    </w:pPr>
    <w:rPr>
      <w:rFonts w:ascii="標楷體" w:eastAsia="標楷體" w:hAnsi="標楷體"/>
      <w:spacing w:val="2"/>
      <w:kern w:val="0"/>
      <w:szCs w:val="24"/>
    </w:rPr>
  </w:style>
  <w:style w:type="character" w:customStyle="1" w:styleId="36">
    <w:name w:val="樣式3 字元"/>
    <w:rPr>
      <w:rFonts w:ascii="標楷體" w:eastAsia="標楷體" w:hAnsi="標楷體"/>
      <w:b/>
      <w:bCs/>
      <w:spacing w:val="20"/>
      <w:kern w:val="2"/>
      <w:sz w:val="24"/>
      <w:szCs w:val="24"/>
      <w:lang w:val="en-US" w:eastAsia="zh-TW" w:bidi="ar-SA"/>
    </w:rPr>
  </w:style>
  <w:style w:type="paragraph" w:customStyle="1" w:styleId="font6">
    <w:name w:val="font6"/>
    <w:basedOn w:val="a1"/>
    <w:pPr>
      <w:widowControl/>
      <w:spacing w:before="100" w:beforeAutospacing="1" w:after="100" w:afterAutospacing="1"/>
    </w:pPr>
    <w:rPr>
      <w:rFonts w:ascii="標楷體" w:eastAsia="標楷體" w:hint="eastAsia"/>
      <w:color w:val="000000"/>
      <w:kern w:val="0"/>
      <w:sz w:val="18"/>
      <w:szCs w:val="18"/>
    </w:rPr>
  </w:style>
  <w:style w:type="paragraph" w:customStyle="1" w:styleId="xl24">
    <w:name w:val="xl24"/>
    <w:basedOn w:val="a1"/>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5">
    <w:name w:val="xl25"/>
    <w:basedOn w:val="a1"/>
    <w:pPr>
      <w:widowControl/>
      <w:pBdr>
        <w:left w:val="single" w:sz="4" w:space="0" w:color="auto"/>
        <w:right w:val="single" w:sz="4" w:space="0" w:color="auto"/>
      </w:pBdr>
      <w:spacing w:before="100" w:beforeAutospacing="1" w:after="100" w:afterAutospacing="1"/>
      <w:jc w:val="right"/>
    </w:pPr>
    <w:rPr>
      <w:rFonts w:ascii="標楷體" w:eastAsia="標楷體" w:hAnsi="標楷體" w:cs="Arial Unicode MS" w:hint="eastAsia"/>
      <w:kern w:val="0"/>
      <w:sz w:val="20"/>
    </w:rPr>
  </w:style>
  <w:style w:type="paragraph" w:customStyle="1" w:styleId="xl26">
    <w:name w:val="xl26"/>
    <w:basedOn w:val="a1"/>
    <w:pPr>
      <w:widowControl/>
      <w:pBdr>
        <w:lef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7">
    <w:name w:val="xl27"/>
    <w:basedOn w:val="a1"/>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character" w:styleId="af8">
    <w:name w:val="Emphasis"/>
    <w:qFormat/>
    <w:rPr>
      <w:i/>
      <w:iCs/>
    </w:rPr>
  </w:style>
  <w:style w:type="paragraph" w:customStyle="1" w:styleId="12">
    <w:name w:val="純文字1"/>
    <w:basedOn w:val="a1"/>
    <w:pPr>
      <w:adjustRightInd w:val="0"/>
      <w:textAlignment w:val="baseline"/>
    </w:pPr>
    <w:rPr>
      <w:rFonts w:ascii="細明體" w:eastAsia="標楷體" w:hAnsi="Courier New"/>
      <w:sz w:val="28"/>
    </w:rPr>
  </w:style>
  <w:style w:type="character" w:customStyle="1" w:styleId="af9">
    <w:name w:val="一般文字 字元 字元 字元"/>
    <w:aliases w:val="一般文字 字元 字元 字元 字元 字元 字元 字元 字元 字元 字元 字元 字元 字元 字元 字元 字元"/>
    <w:rsid w:val="00F25BC7"/>
    <w:rPr>
      <w:rFonts w:ascii="細明體" w:eastAsia="華康楷書體W7" w:hAnsi="Courier New"/>
      <w:kern w:val="2"/>
      <w:sz w:val="32"/>
      <w:lang w:val="en-US" w:eastAsia="zh-TW" w:bidi="ar-SA"/>
    </w:rPr>
  </w:style>
  <w:style w:type="paragraph" w:styleId="afa">
    <w:name w:val="annotation text"/>
    <w:basedOn w:val="a1"/>
    <w:link w:val="afb"/>
    <w:rsid w:val="00C93320"/>
    <w:pPr>
      <w:adjustRightInd w:val="0"/>
      <w:spacing w:line="360" w:lineRule="atLeast"/>
      <w:textAlignment w:val="baseline"/>
    </w:pPr>
    <w:rPr>
      <w:rFonts w:eastAsia="細明體"/>
      <w:kern w:val="0"/>
      <w:sz w:val="22"/>
    </w:rPr>
  </w:style>
  <w:style w:type="character" w:customStyle="1" w:styleId="afb">
    <w:name w:val="註解文字 字元"/>
    <w:link w:val="afa"/>
    <w:rsid w:val="00890EA6"/>
    <w:rPr>
      <w:rFonts w:eastAsia="細明體"/>
      <w:sz w:val="22"/>
    </w:rPr>
  </w:style>
  <w:style w:type="paragraph" w:customStyle="1" w:styleId="Default">
    <w:name w:val="Default"/>
    <w:rsid w:val="00655E17"/>
    <w:pPr>
      <w:widowControl w:val="0"/>
      <w:autoSpaceDE w:val="0"/>
      <w:autoSpaceDN w:val="0"/>
      <w:adjustRightInd w:val="0"/>
    </w:pPr>
    <w:rPr>
      <w:rFonts w:ascii="標楷體" w:eastAsia="標楷體"/>
      <w:color w:val="000000"/>
      <w:sz w:val="24"/>
      <w:szCs w:val="24"/>
    </w:rPr>
  </w:style>
  <w:style w:type="paragraph" w:customStyle="1" w:styleId="afc">
    <w:name w:val="專案二層"/>
    <w:basedOn w:val="a1"/>
    <w:rsid w:val="00655E17"/>
    <w:pPr>
      <w:suppressAutoHyphens/>
      <w:snapToGrid w:val="0"/>
      <w:spacing w:line="560" w:lineRule="atLeast"/>
      <w:ind w:left="615" w:hanging="615"/>
      <w:jc w:val="both"/>
      <w:outlineLvl w:val="2"/>
    </w:pPr>
    <w:rPr>
      <w:rFonts w:eastAsia="標楷體"/>
      <w:kern w:val="0"/>
      <w:sz w:val="32"/>
      <w:szCs w:val="24"/>
    </w:rPr>
  </w:style>
  <w:style w:type="character" w:customStyle="1" w:styleId="afd">
    <w:name w:val="一般文字"/>
    <w:aliases w:val="一般文字 字元 字元 字元 字元 字元 字元 字元 字元 字元 字元 字元 字元 字元 字元 字元 字元 字元 字元 字元 字元 字元 字元 字元 字元 字元 字元,內文壹 字元"/>
    <w:rsid w:val="0068784D"/>
    <w:rPr>
      <w:rFonts w:ascii="細明體" w:eastAsia="細明體" w:hAnsi="Courier New"/>
      <w:kern w:val="2"/>
      <w:sz w:val="24"/>
      <w:lang w:val="en-US" w:eastAsia="zh-TW" w:bidi="ar-SA"/>
    </w:rPr>
  </w:style>
  <w:style w:type="paragraph" w:customStyle="1" w:styleId="xl31">
    <w:name w:val="xl31"/>
    <w:basedOn w:val="a1"/>
    <w:rsid w:val="0068784D"/>
    <w:pPr>
      <w:widowControl/>
      <w:spacing w:before="100" w:beforeAutospacing="1" w:after="100" w:afterAutospacing="1"/>
      <w:jc w:val="center"/>
      <w:textAlignment w:val="center"/>
    </w:pPr>
    <w:rPr>
      <w:rFonts w:ascii="標楷體" w:eastAsia="標楷體" w:hint="eastAsia"/>
      <w:b/>
      <w:bCs/>
      <w:color w:val="000000"/>
      <w:kern w:val="0"/>
      <w:sz w:val="18"/>
      <w:szCs w:val="18"/>
    </w:rPr>
  </w:style>
  <w:style w:type="paragraph" w:customStyle="1" w:styleId="afe">
    <w:name w:val="一"/>
    <w:basedOn w:val="a1"/>
    <w:rsid w:val="0068784D"/>
    <w:pPr>
      <w:ind w:left="284"/>
      <w:jc w:val="both"/>
    </w:pPr>
    <w:rPr>
      <w:rFonts w:eastAsia="標楷體"/>
      <w:sz w:val="28"/>
    </w:rPr>
  </w:style>
  <w:style w:type="paragraph" w:styleId="aff">
    <w:name w:val="List Bullet"/>
    <w:basedOn w:val="a1"/>
    <w:autoRedefine/>
    <w:rsid w:val="0068784D"/>
    <w:pPr>
      <w:adjustRightInd w:val="0"/>
      <w:spacing w:line="360" w:lineRule="auto"/>
      <w:ind w:right="-6" w:firstLineChars="200" w:firstLine="488"/>
      <w:jc w:val="both"/>
      <w:textAlignment w:val="baseline"/>
    </w:pPr>
    <w:rPr>
      <w:rFonts w:ascii="標楷體" w:eastAsia="標楷體"/>
      <w:color w:val="000000"/>
      <w:spacing w:val="2"/>
      <w:kern w:val="0"/>
    </w:rPr>
  </w:style>
  <w:style w:type="paragraph" w:styleId="aff0">
    <w:name w:val="Document Map"/>
    <w:basedOn w:val="a1"/>
    <w:link w:val="aff1"/>
    <w:semiHidden/>
    <w:rsid w:val="0068784D"/>
    <w:pPr>
      <w:shd w:val="clear" w:color="auto" w:fill="000080"/>
      <w:adjustRightInd w:val="0"/>
      <w:spacing w:line="360" w:lineRule="atLeast"/>
      <w:textAlignment w:val="baseline"/>
    </w:pPr>
    <w:rPr>
      <w:rFonts w:ascii="Arial" w:hAnsi="Arial"/>
      <w:kern w:val="0"/>
      <w:sz w:val="22"/>
    </w:rPr>
  </w:style>
  <w:style w:type="character" w:customStyle="1" w:styleId="aff1">
    <w:name w:val="文件引導模式 字元"/>
    <w:link w:val="aff0"/>
    <w:semiHidden/>
    <w:rsid w:val="00890EA6"/>
    <w:rPr>
      <w:rFonts w:ascii="Arial" w:hAnsi="Arial"/>
      <w:sz w:val="22"/>
      <w:shd w:val="clear" w:color="auto" w:fill="000080"/>
    </w:rPr>
  </w:style>
  <w:style w:type="paragraph" w:customStyle="1" w:styleId="aff2">
    <w:name w:val="字元 字元 字元 字元 字元 字元 字元 字元"/>
    <w:basedOn w:val="a1"/>
    <w:semiHidden/>
    <w:rsid w:val="00C7174C"/>
    <w:pPr>
      <w:widowControl/>
      <w:spacing w:after="160" w:line="240" w:lineRule="exact"/>
    </w:pPr>
    <w:rPr>
      <w:rFonts w:ascii="Verdana" w:eastAsia="Times New Roman" w:hAnsi="Verdana" w:cs="Mangal"/>
      <w:sz w:val="20"/>
      <w:szCs w:val="24"/>
      <w:lang w:eastAsia="en-US" w:bidi="hi-IN"/>
    </w:rPr>
  </w:style>
  <w:style w:type="character" w:styleId="aff3">
    <w:name w:val="Hyperlink"/>
    <w:rsid w:val="009F1FA8"/>
    <w:rPr>
      <w:color w:val="0000FF"/>
      <w:u w:val="single"/>
    </w:rPr>
  </w:style>
  <w:style w:type="paragraph" w:customStyle="1" w:styleId="13">
    <w:name w:val="字元 字元1"/>
    <w:basedOn w:val="a1"/>
    <w:semiHidden/>
    <w:rsid w:val="00412410"/>
    <w:pPr>
      <w:widowControl/>
      <w:spacing w:after="160" w:line="240" w:lineRule="exact"/>
    </w:pPr>
    <w:rPr>
      <w:rFonts w:ascii="Verdana" w:eastAsia="Times New Roman" w:hAnsi="Verdana" w:cs="Mangal"/>
      <w:sz w:val="20"/>
      <w:szCs w:val="24"/>
      <w:lang w:eastAsia="en-US" w:bidi="hi-IN"/>
    </w:rPr>
  </w:style>
  <w:style w:type="table" w:styleId="aff4">
    <w:name w:val="Table Grid"/>
    <w:basedOn w:val="a3"/>
    <w:rsid w:val="008A5D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純文字12"/>
    <w:basedOn w:val="a1"/>
    <w:rsid w:val="00032125"/>
    <w:pPr>
      <w:adjustRightInd w:val="0"/>
    </w:pPr>
    <w:rPr>
      <w:rFonts w:ascii="細明體" w:eastAsia="標楷體" w:hAnsi="Courier New"/>
      <w:sz w:val="28"/>
    </w:rPr>
  </w:style>
  <w:style w:type="paragraph" w:customStyle="1" w:styleId="PlainText1">
    <w:name w:val="Plain Text1"/>
    <w:basedOn w:val="a1"/>
    <w:rsid w:val="00E94637"/>
    <w:pPr>
      <w:adjustRightInd w:val="0"/>
      <w:textAlignment w:val="baseline"/>
    </w:pPr>
    <w:rPr>
      <w:rFonts w:ascii="細明體" w:eastAsia="華康楷書體W7" w:hAnsi="Courier New"/>
      <w:sz w:val="32"/>
    </w:rPr>
  </w:style>
  <w:style w:type="paragraph" w:customStyle="1" w:styleId="aff5">
    <w:name w:val="字元 字元"/>
    <w:basedOn w:val="a1"/>
    <w:semiHidden/>
    <w:rsid w:val="00E94637"/>
    <w:pPr>
      <w:widowControl/>
      <w:spacing w:after="160" w:line="240" w:lineRule="exact"/>
    </w:pPr>
    <w:rPr>
      <w:rFonts w:ascii="Verdana" w:eastAsia="Times New Roman" w:hAnsi="Verdana" w:cs="Mangal"/>
      <w:sz w:val="20"/>
      <w:szCs w:val="24"/>
      <w:lang w:eastAsia="en-US" w:bidi="hi-IN"/>
    </w:rPr>
  </w:style>
  <w:style w:type="paragraph" w:styleId="HTML">
    <w:name w:val="HTML Preformatted"/>
    <w:basedOn w:val="a1"/>
    <w:link w:val="HTML0"/>
    <w:uiPriority w:val="99"/>
    <w:rsid w:val="00E9463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link w:val="HTML"/>
    <w:uiPriority w:val="99"/>
    <w:rsid w:val="00E94637"/>
    <w:rPr>
      <w:rFonts w:ascii="細明體" w:eastAsia="細明體" w:hAnsi="細明體" w:cs="細明體"/>
      <w:sz w:val="24"/>
      <w:szCs w:val="24"/>
    </w:rPr>
  </w:style>
  <w:style w:type="paragraph" w:customStyle="1" w:styleId="aff6">
    <w:name w:val="字元 字元 字元 字元 字元 字元 字元 字元 字元"/>
    <w:basedOn w:val="a1"/>
    <w:semiHidden/>
    <w:rsid w:val="00E94637"/>
    <w:pPr>
      <w:widowControl/>
      <w:spacing w:after="160" w:line="240" w:lineRule="exact"/>
    </w:pPr>
    <w:rPr>
      <w:rFonts w:ascii="Verdana" w:eastAsia="Times New Roman" w:hAnsi="Verdana" w:cs="Mangal"/>
      <w:sz w:val="20"/>
      <w:szCs w:val="24"/>
      <w:lang w:eastAsia="en-US" w:bidi="hi-IN"/>
    </w:rPr>
  </w:style>
  <w:style w:type="paragraph" w:styleId="aff7">
    <w:name w:val="Salutation"/>
    <w:basedOn w:val="a1"/>
    <w:next w:val="a1"/>
    <w:link w:val="aff8"/>
    <w:rsid w:val="00F2654C"/>
    <w:rPr>
      <w:rFonts w:ascii="標楷體" w:eastAsia="標楷體" w:hAnsi="標楷體"/>
      <w:spacing w:val="2"/>
    </w:rPr>
  </w:style>
  <w:style w:type="character" w:customStyle="1" w:styleId="aff8">
    <w:name w:val="問候 字元"/>
    <w:link w:val="aff7"/>
    <w:rsid w:val="00F2654C"/>
    <w:rPr>
      <w:rFonts w:ascii="標楷體" w:eastAsia="標楷體" w:hAnsi="標楷體"/>
      <w:spacing w:val="2"/>
      <w:kern w:val="2"/>
      <w:sz w:val="24"/>
    </w:rPr>
  </w:style>
  <w:style w:type="paragraph" w:styleId="aff9">
    <w:name w:val="Closing"/>
    <w:basedOn w:val="a1"/>
    <w:link w:val="affa"/>
    <w:rsid w:val="00F2654C"/>
    <w:pPr>
      <w:ind w:leftChars="1800" w:left="100"/>
    </w:pPr>
    <w:rPr>
      <w:rFonts w:ascii="標楷體" w:eastAsia="標楷體" w:hAnsi="標楷體"/>
      <w:spacing w:val="2"/>
    </w:rPr>
  </w:style>
  <w:style w:type="character" w:customStyle="1" w:styleId="affa">
    <w:name w:val="結語 字元"/>
    <w:link w:val="aff9"/>
    <w:rsid w:val="00F2654C"/>
    <w:rPr>
      <w:rFonts w:ascii="標楷體" w:eastAsia="標楷體" w:hAnsi="標楷體"/>
      <w:spacing w:val="2"/>
      <w:kern w:val="2"/>
      <w:sz w:val="24"/>
    </w:rPr>
  </w:style>
  <w:style w:type="character" w:customStyle="1" w:styleId="11">
    <w:name w:val="標題 1 字元"/>
    <w:link w:val="10"/>
    <w:rsid w:val="00FD08E3"/>
    <w:rPr>
      <w:rFonts w:ascii="標楷體" w:eastAsia="標楷體"/>
      <w:b/>
      <w:bCs/>
      <w:kern w:val="2"/>
      <w:sz w:val="32"/>
    </w:rPr>
  </w:style>
  <w:style w:type="character" w:customStyle="1" w:styleId="HeaderChar">
    <w:name w:val="Header Char"/>
    <w:locked/>
    <w:rsid w:val="00FD08E3"/>
    <w:rPr>
      <w:rFonts w:ascii="標楷體" w:eastAsia="標楷體" w:cs="Times New Roman"/>
      <w:kern w:val="2"/>
    </w:rPr>
  </w:style>
  <w:style w:type="character" w:customStyle="1" w:styleId="FooterChar">
    <w:name w:val="Footer Char"/>
    <w:locked/>
    <w:rsid w:val="00FD08E3"/>
    <w:rPr>
      <w:rFonts w:ascii="標楷體" w:eastAsia="標楷體" w:cs="Times New Roman"/>
      <w:kern w:val="2"/>
    </w:rPr>
  </w:style>
  <w:style w:type="paragraph" w:customStyle="1" w:styleId="affb">
    <w:name w:val="小計"/>
    <w:basedOn w:val="a1"/>
    <w:rsid w:val="00FD08E3"/>
    <w:pPr>
      <w:ind w:leftChars="250" w:left="250" w:rightChars="100" w:right="100"/>
      <w:jc w:val="distribute"/>
    </w:pPr>
    <w:rPr>
      <w:rFonts w:eastAsia="標楷體" w:cs="新細明體"/>
      <w:b/>
      <w:sz w:val="18"/>
      <w:szCs w:val="18"/>
    </w:rPr>
  </w:style>
  <w:style w:type="paragraph" w:customStyle="1" w:styleId="affc">
    <w:name w:val="乙篇主文"/>
    <w:basedOn w:val="a1"/>
    <w:link w:val="affd"/>
    <w:rsid w:val="00FD08E3"/>
    <w:pPr>
      <w:spacing w:line="400" w:lineRule="exact"/>
      <w:ind w:firstLineChars="200" w:firstLine="200"/>
      <w:jc w:val="both"/>
    </w:pPr>
    <w:rPr>
      <w:rFonts w:ascii="標楷體" w:eastAsia="標楷體"/>
      <w:szCs w:val="24"/>
    </w:rPr>
  </w:style>
  <w:style w:type="character" w:customStyle="1" w:styleId="affd">
    <w:name w:val="乙篇主文 字元"/>
    <w:link w:val="affc"/>
    <w:rsid w:val="00FD08E3"/>
    <w:rPr>
      <w:rFonts w:ascii="標楷體" w:eastAsia="標楷體"/>
      <w:kern w:val="2"/>
      <w:sz w:val="24"/>
      <w:szCs w:val="24"/>
    </w:rPr>
  </w:style>
  <w:style w:type="paragraph" w:customStyle="1" w:styleId="affe">
    <w:name w:val="小標"/>
    <w:basedOn w:val="a1"/>
    <w:link w:val="afff"/>
    <w:qFormat/>
    <w:rsid w:val="00FD08E3"/>
    <w:pPr>
      <w:widowControl/>
      <w:adjustRightInd w:val="0"/>
      <w:snapToGrid w:val="0"/>
      <w:spacing w:afterLines="50" w:after="120" w:line="560" w:lineRule="exact"/>
      <w:ind w:firstLineChars="450" w:firstLine="1081"/>
      <w:jc w:val="both"/>
      <w:outlineLvl w:val="3"/>
    </w:pPr>
    <w:rPr>
      <w:rFonts w:ascii="標楷體" w:eastAsia="標楷體" w:hAnsi="標楷體"/>
      <w:color w:val="333333"/>
      <w:szCs w:val="24"/>
    </w:rPr>
  </w:style>
  <w:style w:type="paragraph" w:customStyle="1" w:styleId="afff0">
    <w:name w:val="大標"/>
    <w:basedOn w:val="a1"/>
    <w:link w:val="afff1"/>
    <w:qFormat/>
    <w:rsid w:val="00FD08E3"/>
    <w:pPr>
      <w:adjustRightInd w:val="0"/>
      <w:snapToGrid w:val="0"/>
      <w:spacing w:line="520" w:lineRule="exact"/>
      <w:ind w:firstLineChars="200" w:firstLine="569"/>
    </w:pPr>
    <w:rPr>
      <w:rFonts w:ascii="標楷體" w:eastAsia="標楷體" w:hAnsi="標楷體"/>
      <w:b/>
      <w:bCs/>
      <w:color w:val="000000"/>
      <w:spacing w:val="2"/>
      <w:sz w:val="28"/>
      <w:szCs w:val="28"/>
    </w:rPr>
  </w:style>
  <w:style w:type="character" w:customStyle="1" w:styleId="afff">
    <w:name w:val="小標 字元"/>
    <w:link w:val="affe"/>
    <w:rsid w:val="00FD08E3"/>
    <w:rPr>
      <w:rFonts w:ascii="標楷體" w:eastAsia="標楷體" w:hAnsi="標楷體"/>
      <w:color w:val="333333"/>
      <w:kern w:val="2"/>
      <w:sz w:val="24"/>
      <w:szCs w:val="24"/>
    </w:rPr>
  </w:style>
  <w:style w:type="paragraph" w:styleId="Web">
    <w:name w:val="Normal (Web)"/>
    <w:basedOn w:val="a1"/>
    <w:uiPriority w:val="99"/>
    <w:unhideWhenUsed/>
    <w:rsid w:val="00FD08E3"/>
    <w:pPr>
      <w:widowControl/>
      <w:spacing w:before="100" w:beforeAutospacing="1" w:after="100" w:afterAutospacing="1"/>
    </w:pPr>
    <w:rPr>
      <w:rFonts w:ascii="新細明體" w:hAnsi="新細明體" w:cs="新細明體"/>
      <w:kern w:val="0"/>
      <w:szCs w:val="24"/>
    </w:rPr>
  </w:style>
  <w:style w:type="character" w:customStyle="1" w:styleId="afff1">
    <w:name w:val="大標 字元"/>
    <w:link w:val="afff0"/>
    <w:rsid w:val="00FD08E3"/>
    <w:rPr>
      <w:rFonts w:ascii="標楷體" w:eastAsia="標楷體" w:hAnsi="標楷體"/>
      <w:b/>
      <w:bCs/>
      <w:color w:val="000000"/>
      <w:spacing w:val="2"/>
      <w:kern w:val="2"/>
      <w:sz w:val="28"/>
      <w:szCs w:val="28"/>
    </w:rPr>
  </w:style>
  <w:style w:type="table" w:styleId="-4">
    <w:name w:val="Light Shading Accent 4"/>
    <w:basedOn w:val="a3"/>
    <w:uiPriority w:val="60"/>
    <w:rsid w:val="00FD08E3"/>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Web3">
    <w:name w:val="Table Web 3"/>
    <w:basedOn w:val="a3"/>
    <w:rsid w:val="00FD08E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41">
    <w:name w:val="字元4"/>
    <w:basedOn w:val="a1"/>
    <w:semiHidden/>
    <w:rsid w:val="00FD08E3"/>
    <w:pPr>
      <w:widowControl/>
      <w:spacing w:after="160" w:line="240" w:lineRule="exact"/>
    </w:pPr>
    <w:rPr>
      <w:rFonts w:ascii="Verdana" w:eastAsia="Times New Roman" w:hAnsi="Verdana" w:cs="Mangal"/>
      <w:sz w:val="20"/>
      <w:szCs w:val="24"/>
      <w:lang w:eastAsia="en-US" w:bidi="hi-IN"/>
    </w:rPr>
  </w:style>
  <w:style w:type="paragraph" w:customStyle="1" w:styleId="afff2">
    <w:name w:val="標題（一）"/>
    <w:basedOn w:val="a1"/>
    <w:rsid w:val="00FD08E3"/>
    <w:pPr>
      <w:spacing w:beforeLines="20" w:afterLines="20" w:line="400" w:lineRule="exact"/>
      <w:ind w:firstLineChars="200" w:firstLine="200"/>
      <w:jc w:val="both"/>
    </w:pPr>
    <w:rPr>
      <w:rFonts w:eastAsia="標楷體" w:cs="新細明體"/>
      <w:b/>
      <w:bCs/>
      <w:sz w:val="28"/>
      <w:szCs w:val="28"/>
    </w:rPr>
  </w:style>
  <w:style w:type="paragraph" w:customStyle="1" w:styleId="afff3">
    <w:name w:val="標題一、 字元"/>
    <w:basedOn w:val="a1"/>
    <w:rsid w:val="00FD08E3"/>
    <w:pPr>
      <w:spacing w:beforeLines="20" w:afterLines="20" w:line="400" w:lineRule="exact"/>
      <w:ind w:firstLineChars="100" w:firstLine="100"/>
      <w:jc w:val="both"/>
    </w:pPr>
    <w:rPr>
      <w:rFonts w:eastAsia="標楷體"/>
      <w:b/>
      <w:bCs/>
      <w:sz w:val="32"/>
      <w:szCs w:val="32"/>
    </w:rPr>
  </w:style>
  <w:style w:type="table" w:styleId="2-2">
    <w:name w:val="Medium List 2 Accent 2"/>
    <w:basedOn w:val="a3"/>
    <w:uiPriority w:val="66"/>
    <w:rsid w:val="00FD08E3"/>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paragraph" w:customStyle="1" w:styleId="afff4">
    <w:name w:val="註"/>
    <w:basedOn w:val="a1"/>
    <w:qFormat/>
    <w:rsid w:val="00FD08E3"/>
    <w:pPr>
      <w:spacing w:line="320" w:lineRule="exact"/>
      <w:jc w:val="both"/>
    </w:pPr>
    <w:rPr>
      <w:rFonts w:ascii="標楷體" w:eastAsia="標楷體"/>
      <w:sz w:val="20"/>
    </w:rPr>
  </w:style>
  <w:style w:type="paragraph" w:customStyle="1" w:styleId="42">
    <w:name w:val="字元 字元 字元4"/>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37">
    <w:name w:val="字元 字元 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130">
    <w:name w:val="字元 字元1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43">
    <w:name w:val="字元 字元4"/>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38">
    <w:name w:val="字元 字元 字元 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430">
    <w:name w:val="字元4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styleId="afff5">
    <w:name w:val="List Paragraph"/>
    <w:aliases w:val="lp1,FooterText,numbered,List Paragraph1,Paragraphe de liste1,List Paragraph"/>
    <w:basedOn w:val="a1"/>
    <w:link w:val="afff6"/>
    <w:uiPriority w:val="34"/>
    <w:qFormat/>
    <w:rsid w:val="005C2534"/>
    <w:pPr>
      <w:ind w:leftChars="200" w:left="480"/>
    </w:pPr>
    <w:rPr>
      <w:rFonts w:ascii="Calibri" w:hAnsi="Calibri"/>
      <w:szCs w:val="22"/>
    </w:rPr>
  </w:style>
  <w:style w:type="table" w:styleId="-1">
    <w:name w:val="Light Shading Accent 1"/>
    <w:basedOn w:val="a3"/>
    <w:uiPriority w:val="60"/>
    <w:rsid w:val="005C2534"/>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7">
    <w:name w:val="字元 字元 字元 字元 字元 字元"/>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14">
    <w:name w:val="字元 字元 字元1"/>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25">
    <w:name w:val="純文字2"/>
    <w:basedOn w:val="a1"/>
    <w:rsid w:val="005C2534"/>
    <w:pPr>
      <w:adjustRightInd w:val="0"/>
      <w:textAlignment w:val="baseline"/>
    </w:pPr>
    <w:rPr>
      <w:rFonts w:ascii="細明體" w:eastAsia="標楷體" w:hAnsi="Courier New"/>
      <w:sz w:val="28"/>
    </w:rPr>
  </w:style>
  <w:style w:type="paragraph" w:customStyle="1" w:styleId="39">
    <w:name w:val="純文字3"/>
    <w:basedOn w:val="a1"/>
    <w:rsid w:val="005C2534"/>
    <w:pPr>
      <w:adjustRightInd w:val="0"/>
    </w:pPr>
    <w:rPr>
      <w:rFonts w:ascii="細明體" w:eastAsia="標楷體" w:hAnsi="Courier New"/>
      <w:sz w:val="28"/>
    </w:rPr>
  </w:style>
  <w:style w:type="table" w:customStyle="1" w:styleId="15">
    <w:name w:val="表格格線1"/>
    <w:basedOn w:val="a3"/>
    <w:next w:val="aff4"/>
    <w:uiPriority w:val="59"/>
    <w:rsid w:val="005C253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a">
    <w:name w:val="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afff8">
    <w:name w:val="意見一、"/>
    <w:basedOn w:val="a1"/>
    <w:link w:val="afff9"/>
    <w:qFormat/>
    <w:rsid w:val="005C2534"/>
    <w:pPr>
      <w:widowControl/>
      <w:spacing w:afterLines="50" w:after="120" w:line="520" w:lineRule="exact"/>
      <w:ind w:leftChars="250" w:left="1240" w:hangingChars="200" w:hanging="640"/>
      <w:jc w:val="both"/>
    </w:pPr>
    <w:rPr>
      <w:rFonts w:ascii="標楷體" w:eastAsia="標楷體" w:hAnsi="標楷體"/>
      <w:sz w:val="32"/>
      <w:szCs w:val="32"/>
    </w:rPr>
  </w:style>
  <w:style w:type="character" w:customStyle="1" w:styleId="afff9">
    <w:name w:val="意見一、 字元"/>
    <w:link w:val="afff8"/>
    <w:rsid w:val="005C2534"/>
    <w:rPr>
      <w:rFonts w:ascii="標楷體" w:eastAsia="標楷體" w:hAnsi="標楷體"/>
      <w:kern w:val="2"/>
      <w:sz w:val="32"/>
      <w:szCs w:val="32"/>
    </w:rPr>
  </w:style>
  <w:style w:type="paragraph" w:styleId="afffa">
    <w:name w:val="caption"/>
    <w:basedOn w:val="a1"/>
    <w:next w:val="a1"/>
    <w:unhideWhenUsed/>
    <w:qFormat/>
    <w:rsid w:val="005C2534"/>
    <w:rPr>
      <w:sz w:val="20"/>
    </w:rPr>
  </w:style>
  <w:style w:type="paragraph" w:customStyle="1" w:styleId="26">
    <w:name w:val="字元 字元 字元2"/>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xl551">
    <w:name w:val="xl551"/>
    <w:basedOn w:val="a1"/>
    <w:rsid w:val="00A3446E"/>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customStyle="1" w:styleId="16">
    <w:name w:val="一有1"/>
    <w:basedOn w:val="a1"/>
    <w:rsid w:val="00A3446E"/>
    <w:pPr>
      <w:ind w:left="624" w:hanging="624"/>
      <w:jc w:val="both"/>
    </w:pPr>
    <w:rPr>
      <w:rFonts w:eastAsia="標楷體"/>
      <w:sz w:val="32"/>
    </w:rPr>
  </w:style>
  <w:style w:type="paragraph" w:customStyle="1" w:styleId="17">
    <w:name w:val="審室五層1"/>
    <w:basedOn w:val="a1"/>
    <w:autoRedefine/>
    <w:rsid w:val="00A3446E"/>
    <w:pPr>
      <w:spacing w:before="120" w:after="120" w:line="520" w:lineRule="exact"/>
      <w:ind w:firstLineChars="200" w:firstLine="488"/>
      <w:jc w:val="both"/>
    </w:pPr>
    <w:rPr>
      <w:rFonts w:ascii="標楷體" w:eastAsia="標楷體" w:hAnsi="標楷體"/>
      <w:color w:val="000000"/>
      <w:spacing w:val="2"/>
      <w:szCs w:val="24"/>
    </w:rPr>
  </w:style>
  <w:style w:type="paragraph" w:customStyle="1" w:styleId="xl341">
    <w:name w:val="xl341"/>
    <w:basedOn w:val="a1"/>
    <w:rsid w:val="00A3446E"/>
    <w:pPr>
      <w:widowControl/>
      <w:spacing w:before="100" w:beforeAutospacing="1" w:after="100" w:afterAutospacing="1"/>
      <w:jc w:val="right"/>
    </w:pPr>
    <w:rPr>
      <w:rFonts w:eastAsia="Arial Unicode MS"/>
      <w:kern w:val="0"/>
      <w:sz w:val="18"/>
      <w:szCs w:val="18"/>
    </w:rPr>
  </w:style>
  <w:style w:type="character" w:customStyle="1" w:styleId="18">
    <w:name w:val="純文字 字元1"/>
    <w:aliases w:val="一般文字 字元 字元11,一般文字 字元 字元 字元 字元 字元 字元 字元 字元 字元 字元 字元 字元 字元 字元 字元 字元 字元 字元 字元 字元 字元 字元 字元 字元11,一般文字 字元 字元 字元 字元 字元 字元 字元 字元 字元 字元 字元 字元 字元 字元 字元 字元 字元 字元 字元 字元 字元 字元 字元 字元 字元1,一般文字 字元 字元 字元11,內文壹 字元 字元 字元 字元 字元11,內文壹 字元 字元 字元 字元 字元 字元11,內文壹 字元11"/>
    <w:rsid w:val="00A3446E"/>
    <w:rPr>
      <w:rFonts w:ascii="細明體" w:eastAsia="細明體" w:hAnsi="Courier New"/>
      <w:kern w:val="2"/>
      <w:sz w:val="24"/>
    </w:rPr>
  </w:style>
  <w:style w:type="character" w:customStyle="1" w:styleId="27">
    <w:name w:val="內文壹 字元 字元 字元 字元 字元 字元2"/>
    <w:rsid w:val="00A3446E"/>
    <w:rPr>
      <w:rFonts w:ascii="細明體" w:eastAsia="細明體" w:hAnsi="Courier New"/>
      <w:kern w:val="2"/>
      <w:sz w:val="24"/>
      <w:lang w:val="en-US" w:eastAsia="zh-TW" w:bidi="ar-SA"/>
    </w:rPr>
  </w:style>
  <w:style w:type="paragraph" w:customStyle="1" w:styleId="310">
    <w:name w:val="樣式31"/>
    <w:basedOn w:val="a1"/>
    <w:autoRedefine/>
    <w:rsid w:val="00A3446E"/>
    <w:pPr>
      <w:overflowPunct w:val="0"/>
      <w:adjustRightInd w:val="0"/>
      <w:spacing w:line="460" w:lineRule="exact"/>
      <w:ind w:firstLine="510"/>
      <w:jc w:val="both"/>
    </w:pPr>
    <w:rPr>
      <w:rFonts w:ascii="標楷體" w:eastAsia="標楷體" w:hAnsi="標楷體"/>
      <w:spacing w:val="2"/>
      <w:kern w:val="0"/>
      <w:szCs w:val="24"/>
    </w:rPr>
  </w:style>
  <w:style w:type="character" w:customStyle="1" w:styleId="311">
    <w:name w:val="樣式3 字元1"/>
    <w:rsid w:val="00A3446E"/>
    <w:rPr>
      <w:rFonts w:ascii="標楷體" w:eastAsia="標楷體" w:hAnsi="標楷體"/>
      <w:b/>
      <w:bCs/>
      <w:spacing w:val="20"/>
      <w:kern w:val="2"/>
      <w:sz w:val="24"/>
      <w:szCs w:val="24"/>
      <w:lang w:val="en-US" w:eastAsia="zh-TW" w:bidi="ar-SA"/>
    </w:rPr>
  </w:style>
  <w:style w:type="paragraph" w:customStyle="1" w:styleId="xl241">
    <w:name w:val="xl241"/>
    <w:basedOn w:val="a1"/>
    <w:rsid w:val="00A3446E"/>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51">
    <w:name w:val="xl251"/>
    <w:basedOn w:val="a1"/>
    <w:rsid w:val="00A3446E"/>
    <w:pPr>
      <w:widowControl/>
      <w:pBdr>
        <w:left w:val="single" w:sz="4" w:space="0" w:color="auto"/>
        <w:right w:val="single" w:sz="4" w:space="0" w:color="auto"/>
      </w:pBdr>
      <w:spacing w:before="100" w:beforeAutospacing="1" w:after="100" w:afterAutospacing="1"/>
      <w:jc w:val="right"/>
    </w:pPr>
    <w:rPr>
      <w:rFonts w:ascii="標楷體" w:eastAsia="標楷體" w:hAnsi="標楷體" w:cs="Arial Unicode MS" w:hint="eastAsia"/>
      <w:kern w:val="0"/>
      <w:sz w:val="20"/>
    </w:rPr>
  </w:style>
  <w:style w:type="paragraph" w:customStyle="1" w:styleId="xl261">
    <w:name w:val="xl261"/>
    <w:basedOn w:val="a1"/>
    <w:rsid w:val="00A3446E"/>
    <w:pPr>
      <w:widowControl/>
      <w:pBdr>
        <w:lef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71">
    <w:name w:val="xl271"/>
    <w:basedOn w:val="a1"/>
    <w:rsid w:val="00A3446E"/>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110">
    <w:name w:val="純文字11"/>
    <w:basedOn w:val="a1"/>
    <w:rsid w:val="00A3446E"/>
    <w:pPr>
      <w:adjustRightInd w:val="0"/>
      <w:textAlignment w:val="baseline"/>
    </w:pPr>
    <w:rPr>
      <w:rFonts w:ascii="細明體" w:eastAsia="標楷體" w:hAnsi="Courier New"/>
      <w:sz w:val="28"/>
    </w:rPr>
  </w:style>
  <w:style w:type="character" w:customStyle="1" w:styleId="28">
    <w:name w:val="一般文字 字元 字元 字元2"/>
    <w:aliases w:val="一般文字 字元 字元 字元 字元 字元 字元 字元 字元 字元 字元 字元 字元 字元 字元 字元 字元1"/>
    <w:rsid w:val="00A3446E"/>
    <w:rPr>
      <w:rFonts w:ascii="細明體" w:eastAsia="華康楷書體W7" w:hAnsi="Courier New"/>
      <w:kern w:val="2"/>
      <w:sz w:val="32"/>
      <w:lang w:val="en-US" w:eastAsia="zh-TW" w:bidi="ar-SA"/>
    </w:rPr>
  </w:style>
  <w:style w:type="paragraph" w:customStyle="1" w:styleId="Default1">
    <w:name w:val="Default1"/>
    <w:rsid w:val="00A3446E"/>
    <w:pPr>
      <w:widowControl w:val="0"/>
      <w:autoSpaceDE w:val="0"/>
      <w:autoSpaceDN w:val="0"/>
      <w:adjustRightInd w:val="0"/>
    </w:pPr>
    <w:rPr>
      <w:rFonts w:ascii="標楷體" w:eastAsia="標楷體"/>
      <w:color w:val="000000"/>
      <w:sz w:val="24"/>
      <w:szCs w:val="24"/>
    </w:rPr>
  </w:style>
  <w:style w:type="paragraph" w:customStyle="1" w:styleId="19">
    <w:name w:val="專案二層1"/>
    <w:basedOn w:val="a1"/>
    <w:rsid w:val="00A3446E"/>
    <w:pPr>
      <w:suppressAutoHyphens/>
      <w:snapToGrid w:val="0"/>
      <w:spacing w:line="560" w:lineRule="atLeast"/>
      <w:ind w:left="615" w:hanging="615"/>
      <w:jc w:val="both"/>
      <w:outlineLvl w:val="2"/>
    </w:pPr>
    <w:rPr>
      <w:rFonts w:eastAsia="標楷體"/>
      <w:kern w:val="0"/>
      <w:sz w:val="32"/>
      <w:szCs w:val="24"/>
    </w:rPr>
  </w:style>
  <w:style w:type="character" w:customStyle="1" w:styleId="1a">
    <w:name w:val="一般文字1"/>
    <w:aliases w:val="一般文字 字元 字元 字元 字元 字元 字元 字元 字元 字元 字元 字元 字元 字元 字元 字元 字元 字元 字元 字元 字元 字元 字元 字元 字元 字元 字元1,內文壹 字元2"/>
    <w:rsid w:val="00A3446E"/>
    <w:rPr>
      <w:rFonts w:ascii="細明體" w:eastAsia="細明體" w:hAnsi="Courier New"/>
      <w:kern w:val="2"/>
      <w:sz w:val="24"/>
      <w:lang w:val="en-US" w:eastAsia="zh-TW" w:bidi="ar-SA"/>
    </w:rPr>
  </w:style>
  <w:style w:type="paragraph" w:customStyle="1" w:styleId="xl311">
    <w:name w:val="xl311"/>
    <w:basedOn w:val="a1"/>
    <w:rsid w:val="00A3446E"/>
    <w:pPr>
      <w:widowControl/>
      <w:spacing w:before="100" w:beforeAutospacing="1" w:after="100" w:afterAutospacing="1"/>
      <w:jc w:val="center"/>
      <w:textAlignment w:val="center"/>
    </w:pPr>
    <w:rPr>
      <w:rFonts w:ascii="標楷體" w:eastAsia="標楷體" w:hint="eastAsia"/>
      <w:b/>
      <w:bCs/>
      <w:color w:val="000000"/>
      <w:kern w:val="0"/>
      <w:sz w:val="18"/>
      <w:szCs w:val="18"/>
    </w:rPr>
  </w:style>
  <w:style w:type="paragraph" w:customStyle="1" w:styleId="1b">
    <w:name w:val="一1"/>
    <w:basedOn w:val="a1"/>
    <w:rsid w:val="00A3446E"/>
    <w:pPr>
      <w:ind w:left="284"/>
      <w:jc w:val="both"/>
    </w:pPr>
    <w:rPr>
      <w:rFonts w:eastAsia="標楷體"/>
      <w:sz w:val="28"/>
    </w:rPr>
  </w:style>
  <w:style w:type="character" w:customStyle="1" w:styleId="1c">
    <w:name w:val="文件引導模式 字元1"/>
    <w:semiHidden/>
    <w:rsid w:val="00A3446E"/>
    <w:rPr>
      <w:rFonts w:ascii="Arial" w:hAnsi="Arial"/>
      <w:sz w:val="22"/>
      <w:shd w:val="clear" w:color="auto" w:fill="000080"/>
    </w:rPr>
  </w:style>
  <w:style w:type="paragraph" w:customStyle="1" w:styleId="1d">
    <w:name w:val="字元 字元 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11">
    <w:name w:val="字元 字元1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29">
    <w:name w:val="字元 字元2"/>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e">
    <w:name w:val="字元 字元 字元 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
    <w:name w:val="小計1"/>
    <w:basedOn w:val="a1"/>
    <w:rsid w:val="00A3446E"/>
    <w:pPr>
      <w:ind w:leftChars="250" w:left="250" w:rightChars="100" w:right="100"/>
      <w:jc w:val="distribute"/>
    </w:pPr>
    <w:rPr>
      <w:rFonts w:eastAsia="標楷體" w:cs="新細明體"/>
      <w:b/>
      <w:sz w:val="18"/>
      <w:szCs w:val="18"/>
    </w:rPr>
  </w:style>
  <w:style w:type="paragraph" w:customStyle="1" w:styleId="1f0">
    <w:name w:val="乙篇主文1"/>
    <w:basedOn w:val="a1"/>
    <w:rsid w:val="00A3446E"/>
    <w:pPr>
      <w:spacing w:line="400" w:lineRule="exact"/>
      <w:ind w:firstLineChars="200" w:firstLine="200"/>
      <w:jc w:val="both"/>
    </w:pPr>
    <w:rPr>
      <w:rFonts w:ascii="標楷體" w:eastAsia="標楷體"/>
      <w:szCs w:val="24"/>
    </w:rPr>
  </w:style>
  <w:style w:type="paragraph" w:customStyle="1" w:styleId="1f1">
    <w:name w:val="小標1"/>
    <w:basedOn w:val="a1"/>
    <w:qFormat/>
    <w:rsid w:val="00A3446E"/>
    <w:pPr>
      <w:widowControl/>
      <w:adjustRightInd w:val="0"/>
      <w:snapToGrid w:val="0"/>
      <w:spacing w:afterLines="50" w:after="120" w:line="560" w:lineRule="exact"/>
      <w:ind w:firstLineChars="450" w:firstLine="1081"/>
      <w:jc w:val="both"/>
      <w:outlineLvl w:val="3"/>
    </w:pPr>
    <w:rPr>
      <w:rFonts w:ascii="標楷體" w:eastAsia="標楷體" w:hAnsi="標楷體"/>
      <w:color w:val="333333"/>
      <w:szCs w:val="24"/>
    </w:rPr>
  </w:style>
  <w:style w:type="paragraph" w:customStyle="1" w:styleId="1f2">
    <w:name w:val="大標1"/>
    <w:basedOn w:val="a1"/>
    <w:qFormat/>
    <w:rsid w:val="00A3446E"/>
    <w:pPr>
      <w:adjustRightInd w:val="0"/>
      <w:snapToGrid w:val="0"/>
      <w:spacing w:line="520" w:lineRule="exact"/>
      <w:ind w:firstLineChars="200" w:firstLine="569"/>
    </w:pPr>
    <w:rPr>
      <w:rFonts w:ascii="標楷體" w:eastAsia="標楷體" w:hAnsi="標楷體"/>
      <w:b/>
      <w:bCs/>
      <w:color w:val="000000"/>
      <w:spacing w:val="2"/>
      <w:sz w:val="28"/>
      <w:szCs w:val="28"/>
    </w:rPr>
  </w:style>
  <w:style w:type="paragraph" w:customStyle="1" w:styleId="410">
    <w:name w:val="字元4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3">
    <w:name w:val="標題（一）1"/>
    <w:basedOn w:val="a1"/>
    <w:rsid w:val="00A3446E"/>
    <w:pPr>
      <w:spacing w:beforeLines="20" w:afterLines="20" w:line="400" w:lineRule="exact"/>
      <w:ind w:firstLineChars="200" w:firstLine="200"/>
      <w:jc w:val="both"/>
    </w:pPr>
    <w:rPr>
      <w:rFonts w:eastAsia="標楷體" w:cs="新細明體"/>
      <w:b/>
      <w:bCs/>
      <w:sz w:val="28"/>
      <w:szCs w:val="28"/>
    </w:rPr>
  </w:style>
  <w:style w:type="paragraph" w:customStyle="1" w:styleId="1f4">
    <w:name w:val="標題一、 字元1"/>
    <w:basedOn w:val="a1"/>
    <w:rsid w:val="00A3446E"/>
    <w:pPr>
      <w:spacing w:beforeLines="20" w:afterLines="20" w:line="400" w:lineRule="exact"/>
      <w:ind w:firstLineChars="100" w:firstLine="100"/>
      <w:jc w:val="both"/>
    </w:pPr>
    <w:rPr>
      <w:rFonts w:eastAsia="標楷體"/>
      <w:b/>
      <w:bCs/>
      <w:sz w:val="32"/>
      <w:szCs w:val="32"/>
    </w:rPr>
  </w:style>
  <w:style w:type="paragraph" w:customStyle="1" w:styleId="1f5">
    <w:name w:val="註1"/>
    <w:basedOn w:val="a1"/>
    <w:rsid w:val="00A3446E"/>
    <w:pPr>
      <w:spacing w:line="320" w:lineRule="exact"/>
      <w:jc w:val="both"/>
    </w:pPr>
    <w:rPr>
      <w:rFonts w:ascii="標楷體" w:eastAsia="標楷體"/>
      <w:sz w:val="20"/>
    </w:rPr>
  </w:style>
  <w:style w:type="paragraph" w:customStyle="1" w:styleId="1f6">
    <w:name w:val="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7">
    <w:name w:val="意見一、1"/>
    <w:basedOn w:val="a1"/>
    <w:qFormat/>
    <w:rsid w:val="00A3446E"/>
    <w:pPr>
      <w:widowControl/>
      <w:spacing w:afterLines="50" w:after="120" w:line="520" w:lineRule="exact"/>
      <w:ind w:leftChars="250" w:left="1240" w:hangingChars="200" w:hanging="640"/>
      <w:jc w:val="both"/>
    </w:pPr>
    <w:rPr>
      <w:rFonts w:ascii="標楷體" w:eastAsia="標楷體" w:hAnsi="標楷體"/>
      <w:sz w:val="32"/>
      <w:szCs w:val="32"/>
    </w:rPr>
  </w:style>
  <w:style w:type="table" w:customStyle="1" w:styleId="-11">
    <w:name w:val="淺色網底 - 輔色 11"/>
    <w:basedOn w:val="a3"/>
    <w:uiPriority w:val="60"/>
    <w:rsid w:val="006610EF"/>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fffb">
    <w:name w:val="footnote text"/>
    <w:aliases w:val="註腳文字 字元 字元"/>
    <w:basedOn w:val="a1"/>
    <w:link w:val="afffc"/>
    <w:unhideWhenUsed/>
    <w:rsid w:val="006610EF"/>
    <w:pPr>
      <w:snapToGrid w:val="0"/>
    </w:pPr>
    <w:rPr>
      <w:rFonts w:ascii="Calibri" w:hAnsi="Calibri"/>
      <w:sz w:val="20"/>
    </w:rPr>
  </w:style>
  <w:style w:type="character" w:customStyle="1" w:styleId="afffc">
    <w:name w:val="註腳文字 字元"/>
    <w:aliases w:val="註腳文字 字元 字元 字元"/>
    <w:link w:val="afffb"/>
    <w:rsid w:val="006610EF"/>
    <w:rPr>
      <w:rFonts w:ascii="Calibri" w:hAnsi="Calibri"/>
      <w:kern w:val="2"/>
    </w:rPr>
  </w:style>
  <w:style w:type="character" w:styleId="afffd">
    <w:name w:val="footnote reference"/>
    <w:unhideWhenUsed/>
    <w:rsid w:val="006610EF"/>
    <w:rPr>
      <w:vertAlign w:val="superscript"/>
    </w:rPr>
  </w:style>
  <w:style w:type="character" w:styleId="afffe">
    <w:name w:val="FollowedHyperlink"/>
    <w:uiPriority w:val="99"/>
    <w:unhideWhenUsed/>
    <w:rsid w:val="004E2D57"/>
    <w:rPr>
      <w:color w:val="800080"/>
      <w:u w:val="single"/>
    </w:rPr>
  </w:style>
  <w:style w:type="character" w:customStyle="1" w:styleId="210">
    <w:name w:val="標題 2 字元1"/>
    <w:aliases w:val="標題 一 字元1,標題 一1 字元"/>
    <w:semiHidden/>
    <w:rsid w:val="004E2D57"/>
    <w:rPr>
      <w:rFonts w:ascii="Cambria" w:eastAsia="新細明體" w:hAnsi="Cambria" w:cs="Times New Roman"/>
      <w:b/>
      <w:bCs/>
      <w:kern w:val="2"/>
      <w:sz w:val="48"/>
      <w:szCs w:val="48"/>
    </w:rPr>
  </w:style>
  <w:style w:type="table" w:customStyle="1" w:styleId="Web31">
    <w:name w:val="表格 Web 31"/>
    <w:basedOn w:val="a3"/>
    <w:next w:val="Web3"/>
    <w:semiHidden/>
    <w:unhideWhenUsed/>
    <w:rsid w:val="004E2D57"/>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
    <w:name w:val="淺色網底 - 輔色 12"/>
    <w:basedOn w:val="a3"/>
    <w:next w:val="-1"/>
    <w:uiPriority w:val="60"/>
    <w:rsid w:val="004E2D57"/>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
    <w:name w:val="暗色清單 2 - 輔色 21"/>
    <w:basedOn w:val="a3"/>
    <w:next w:val="2-2"/>
    <w:uiPriority w:val="66"/>
    <w:rsid w:val="004E2D57"/>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41">
    <w:name w:val="淺色網底 - 輔色 41"/>
    <w:basedOn w:val="a3"/>
    <w:next w:val="-4"/>
    <w:uiPriority w:val="60"/>
    <w:rsid w:val="004E2D57"/>
    <w:rPr>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11">
    <w:name w:val="淺色網底 - 輔色 111"/>
    <w:basedOn w:val="a3"/>
    <w:uiPriority w:val="60"/>
    <w:rsid w:val="004E2D57"/>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1f8">
    <w:name w:val="toc 1"/>
    <w:basedOn w:val="a1"/>
    <w:next w:val="a1"/>
    <w:autoRedefine/>
    <w:uiPriority w:val="39"/>
    <w:rsid w:val="00793A0E"/>
    <w:pPr>
      <w:tabs>
        <w:tab w:val="right" w:leader="dot" w:pos="8296"/>
      </w:tabs>
      <w:spacing w:line="660" w:lineRule="exact"/>
    </w:pPr>
    <w:rPr>
      <w:rFonts w:ascii="標楷體" w:eastAsia="標楷體" w:hAnsi="標楷體"/>
      <w:b/>
      <w:noProof/>
      <w:sz w:val="36"/>
      <w:szCs w:val="36"/>
    </w:rPr>
  </w:style>
  <w:style w:type="paragraph" w:styleId="2a">
    <w:name w:val="toc 2"/>
    <w:basedOn w:val="a1"/>
    <w:next w:val="a1"/>
    <w:autoRedefine/>
    <w:uiPriority w:val="39"/>
    <w:rsid w:val="00793A0E"/>
    <w:pPr>
      <w:tabs>
        <w:tab w:val="right" w:leader="middleDot" w:pos="9939"/>
      </w:tabs>
      <w:spacing w:line="620" w:lineRule="exact"/>
      <w:ind w:leftChars="156" w:left="1030" w:rightChars="254" w:right="610" w:hangingChars="205" w:hanging="656"/>
    </w:pPr>
    <w:rPr>
      <w:rFonts w:ascii="標楷體" w:eastAsia="標楷體" w:hAnsi="標楷體"/>
      <w:noProof/>
      <w:sz w:val="32"/>
      <w:szCs w:val="32"/>
    </w:rPr>
  </w:style>
  <w:style w:type="table" w:customStyle="1" w:styleId="2b">
    <w:name w:val="表格格線2"/>
    <w:basedOn w:val="a3"/>
    <w:next w:val="aff4"/>
    <w:uiPriority w:val="59"/>
    <w:rsid w:val="00C93F1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Placeholder Text"/>
    <w:uiPriority w:val="99"/>
    <w:semiHidden/>
    <w:rsid w:val="00BD57C8"/>
    <w:rPr>
      <w:color w:val="808080"/>
    </w:rPr>
  </w:style>
  <w:style w:type="table" w:customStyle="1" w:styleId="3b">
    <w:name w:val="表格格線3"/>
    <w:basedOn w:val="a3"/>
    <w:next w:val="aff4"/>
    <w:uiPriority w:val="59"/>
    <w:rsid w:val="00BD57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4">
    <w:name w:val="純文字4"/>
    <w:basedOn w:val="a1"/>
    <w:rsid w:val="00BD57C8"/>
    <w:pPr>
      <w:adjustRightInd w:val="0"/>
      <w:textAlignment w:val="baseline"/>
    </w:pPr>
    <w:rPr>
      <w:rFonts w:ascii="細明體" w:eastAsia="標楷體" w:hAnsi="Courier New"/>
      <w:sz w:val="28"/>
    </w:rPr>
  </w:style>
  <w:style w:type="table" w:customStyle="1" w:styleId="45">
    <w:name w:val="表格格線4"/>
    <w:basedOn w:val="a3"/>
    <w:next w:val="aff4"/>
    <w:uiPriority w:val="99"/>
    <w:rsid w:val="00E95AA1"/>
    <w:rPr>
      <w:rFonts w:ascii="細明體" w:eastAsia="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1">
    <w:name w:val="純文字5"/>
    <w:basedOn w:val="a1"/>
    <w:rsid w:val="00640107"/>
    <w:pPr>
      <w:adjustRightInd w:val="0"/>
      <w:textAlignment w:val="baseline"/>
    </w:pPr>
    <w:rPr>
      <w:rFonts w:ascii="細明體" w:eastAsia="標楷體" w:hAnsi="Courier New"/>
      <w:sz w:val="28"/>
    </w:rPr>
  </w:style>
  <w:style w:type="paragraph" w:customStyle="1" w:styleId="Standard">
    <w:name w:val="Standard"/>
    <w:rsid w:val="00640107"/>
    <w:pPr>
      <w:widowControl w:val="0"/>
      <w:suppressAutoHyphens/>
      <w:wordWrap w:val="0"/>
      <w:overflowPunct w:val="0"/>
      <w:autoSpaceDE w:val="0"/>
      <w:autoSpaceDN w:val="0"/>
      <w:jc w:val="both"/>
      <w:textAlignment w:val="baseline"/>
    </w:pPr>
    <w:rPr>
      <w:rFonts w:eastAsia="標楷體" w:cs="Mangal"/>
      <w:kern w:val="3"/>
      <w:sz w:val="28"/>
      <w:szCs w:val="24"/>
      <w:lang w:bidi="hi-IN"/>
    </w:rPr>
  </w:style>
  <w:style w:type="paragraph" w:customStyle="1" w:styleId="61">
    <w:name w:val="純文字6"/>
    <w:basedOn w:val="a1"/>
    <w:rsid w:val="007B4C87"/>
    <w:pPr>
      <w:adjustRightInd w:val="0"/>
      <w:textAlignment w:val="baseline"/>
    </w:pPr>
    <w:rPr>
      <w:rFonts w:ascii="細明體" w:eastAsia="標楷體" w:hAnsi="Courier New"/>
      <w:sz w:val="28"/>
    </w:rPr>
  </w:style>
  <w:style w:type="paragraph" w:customStyle="1" w:styleId="3c">
    <w:name w:val="字元 字元 字元3"/>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71">
    <w:name w:val="純文字7"/>
    <w:basedOn w:val="a1"/>
    <w:rsid w:val="009C16E2"/>
    <w:pPr>
      <w:adjustRightInd w:val="0"/>
      <w:textAlignment w:val="baseline"/>
    </w:pPr>
    <w:rPr>
      <w:rFonts w:ascii="細明體" w:eastAsia="標楷體" w:hAnsi="Courier New"/>
      <w:sz w:val="28"/>
    </w:rPr>
  </w:style>
  <w:style w:type="paragraph" w:customStyle="1" w:styleId="2c">
    <w:name w:val="字元 字元 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121">
    <w:name w:val="字元 字元1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3d">
    <w:name w:val="字元 字元3"/>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2d">
    <w:name w:val="字元 字元 字元 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420">
    <w:name w:val="字元4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2e">
    <w:name w:val="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character" w:styleId="affff0">
    <w:name w:val="Strong"/>
    <w:uiPriority w:val="22"/>
    <w:qFormat/>
    <w:rsid w:val="009C16E2"/>
    <w:rPr>
      <w:b/>
      <w:bCs/>
    </w:rPr>
  </w:style>
  <w:style w:type="table" w:customStyle="1" w:styleId="112">
    <w:name w:val="表格格線11"/>
    <w:basedOn w:val="a3"/>
    <w:next w:val="aff4"/>
    <w:uiPriority w:val="59"/>
    <w:rsid w:val="009C16E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1">
    <w:name w:val="純文字8"/>
    <w:basedOn w:val="a1"/>
    <w:rsid w:val="003F0A34"/>
    <w:pPr>
      <w:adjustRightInd w:val="0"/>
      <w:textAlignment w:val="baseline"/>
    </w:pPr>
    <w:rPr>
      <w:rFonts w:ascii="細明體" w:eastAsia="標楷體" w:hAnsi="Courier New"/>
      <w:sz w:val="28"/>
    </w:rPr>
  </w:style>
  <w:style w:type="paragraph" w:customStyle="1" w:styleId="affff1">
    <w:name w:val="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9">
    <w:name w:val="純文字9"/>
    <w:basedOn w:val="a1"/>
    <w:rsid w:val="00F044AC"/>
    <w:pPr>
      <w:adjustRightInd w:val="0"/>
      <w:textAlignment w:val="baseline"/>
    </w:pPr>
    <w:rPr>
      <w:rFonts w:ascii="細明體" w:eastAsia="標楷體" w:hAnsi="Courier New"/>
      <w:sz w:val="28"/>
    </w:rPr>
  </w:style>
  <w:style w:type="paragraph" w:customStyle="1" w:styleId="affff2">
    <w:name w:val="字元 字元 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1f9">
    <w:name w:val="字元 字元1"/>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3">
    <w:name w:val="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4">
    <w:name w:val="字元 字元 字元 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46">
    <w:name w:val="字元4"/>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5">
    <w:name w:val="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6">
    <w:name w:val="字元 字元 字元"/>
    <w:basedOn w:val="a1"/>
    <w:rsid w:val="00B777EF"/>
    <w:pPr>
      <w:widowControl/>
      <w:spacing w:after="160" w:line="240" w:lineRule="exact"/>
    </w:pPr>
    <w:rPr>
      <w:rFonts w:ascii="Verdana" w:eastAsia="Times New Roman" w:hAnsi="Verdana" w:cs="Mangal"/>
      <w:sz w:val="20"/>
      <w:szCs w:val="24"/>
      <w:lang w:eastAsia="en-US" w:bidi="hi-IN"/>
    </w:rPr>
  </w:style>
  <w:style w:type="paragraph" w:customStyle="1" w:styleId="100">
    <w:name w:val="純文字10"/>
    <w:basedOn w:val="a1"/>
    <w:rsid w:val="00B777EF"/>
    <w:pPr>
      <w:adjustRightInd w:val="0"/>
      <w:textAlignment w:val="baseline"/>
    </w:pPr>
    <w:rPr>
      <w:rFonts w:ascii="細明體" w:eastAsia="標楷體" w:hAnsi="Courier New"/>
      <w:sz w:val="28"/>
    </w:rPr>
  </w:style>
  <w:style w:type="paragraph" w:customStyle="1" w:styleId="affff7">
    <w:name w:val="字元 字元 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1fa">
    <w:name w:val="字元 字元1"/>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8">
    <w:name w:val="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9">
    <w:name w:val="字元 字元 字元 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47">
    <w:name w:val="字元4"/>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a">
    <w:name w:val="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character" w:customStyle="1" w:styleId="40">
    <w:name w:val="標題 4 字元"/>
    <w:basedOn w:val="a2"/>
    <w:link w:val="4"/>
    <w:rsid w:val="00DB68F4"/>
    <w:rPr>
      <w:rFonts w:ascii="Cambria" w:hAnsi="Cambria"/>
      <w:kern w:val="2"/>
      <w:sz w:val="36"/>
      <w:szCs w:val="36"/>
      <w:lang w:val="x-none" w:eastAsia="x-none"/>
    </w:rPr>
  </w:style>
  <w:style w:type="character" w:customStyle="1" w:styleId="50">
    <w:name w:val="標題 5 字元"/>
    <w:basedOn w:val="a2"/>
    <w:link w:val="5"/>
    <w:rsid w:val="00DB68F4"/>
    <w:rPr>
      <w:rFonts w:ascii="Arial" w:eastAsia="標楷體" w:hAnsi="Arial"/>
      <w:noProof/>
      <w:sz w:val="28"/>
      <w:szCs w:val="36"/>
    </w:rPr>
  </w:style>
  <w:style w:type="character" w:customStyle="1" w:styleId="60">
    <w:name w:val="標題 6 字元"/>
    <w:basedOn w:val="a2"/>
    <w:link w:val="6"/>
    <w:rsid w:val="00DB68F4"/>
    <w:rPr>
      <w:rFonts w:ascii="Arial" w:eastAsia="標楷體" w:hAnsi="Arial"/>
      <w:noProof/>
      <w:sz w:val="28"/>
      <w:szCs w:val="36"/>
    </w:rPr>
  </w:style>
  <w:style w:type="character" w:customStyle="1" w:styleId="70">
    <w:name w:val="標題 7 字元"/>
    <w:basedOn w:val="a2"/>
    <w:link w:val="7"/>
    <w:rsid w:val="00DB68F4"/>
    <w:rPr>
      <w:rFonts w:ascii="標楷體" w:eastAsia="標楷體" w:hAnsi="Arial"/>
      <w:noProof/>
      <w:sz w:val="28"/>
      <w:szCs w:val="36"/>
    </w:rPr>
  </w:style>
  <w:style w:type="character" w:customStyle="1" w:styleId="80">
    <w:name w:val="標題 8 字元"/>
    <w:basedOn w:val="a2"/>
    <w:link w:val="8"/>
    <w:rsid w:val="00DB68F4"/>
    <w:rPr>
      <w:rFonts w:ascii="Cambria" w:hAnsi="Cambria"/>
      <w:kern w:val="2"/>
      <w:sz w:val="36"/>
      <w:szCs w:val="36"/>
    </w:rPr>
  </w:style>
  <w:style w:type="paragraph" w:customStyle="1" w:styleId="62">
    <w:name w:val="字元 字元 字元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2">
    <w:name w:val="字元 字元 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150">
    <w:name w:val="字元 字元1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82">
    <w:name w:val="字元 字元8"/>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3">
    <w:name w:val="字元 字元 字元 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60">
    <w:name w:val="字元4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63">
    <w:name w:val="字元 字元 字元 字元 字元 字元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4">
    <w:name w:val="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8">
    <w:name w:val="字元 字元 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140">
    <w:name w:val="字元 字元1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72">
    <w:name w:val="字元 字元7"/>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9">
    <w:name w:val="字元 字元 字元 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50">
    <w:name w:val="字元4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5">
    <w:name w:val="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numbering" w:customStyle="1" w:styleId="1fb">
    <w:name w:val="無清單1"/>
    <w:next w:val="a4"/>
    <w:semiHidden/>
    <w:unhideWhenUsed/>
    <w:rsid w:val="00DB68F4"/>
  </w:style>
  <w:style w:type="paragraph" w:styleId="3e">
    <w:name w:val="toc 3"/>
    <w:basedOn w:val="a1"/>
    <w:next w:val="a1"/>
    <w:autoRedefine/>
    <w:uiPriority w:val="39"/>
    <w:rsid w:val="00DB68F4"/>
    <w:pPr>
      <w:widowControl/>
      <w:tabs>
        <w:tab w:val="right" w:leader="dot" w:pos="9072"/>
      </w:tabs>
      <w:spacing w:beforeLines="50" w:before="120" w:line="460" w:lineRule="exact"/>
      <w:ind w:leftChars="300" w:left="1360" w:hangingChars="200" w:hanging="640"/>
      <w:jc w:val="both"/>
    </w:pPr>
    <w:rPr>
      <w:rFonts w:ascii="標楷體" w:eastAsia="標楷體" w:hAnsi="標楷體"/>
      <w:iCs/>
      <w:noProof/>
      <w:sz w:val="32"/>
      <w:szCs w:val="32"/>
    </w:rPr>
  </w:style>
  <w:style w:type="paragraph" w:styleId="4a">
    <w:name w:val="toc 4"/>
    <w:basedOn w:val="a1"/>
    <w:next w:val="a1"/>
    <w:autoRedefine/>
    <w:semiHidden/>
    <w:rsid w:val="00DB68F4"/>
    <w:pPr>
      <w:widowControl/>
      <w:spacing w:afterLines="50" w:line="640" w:lineRule="exact"/>
      <w:ind w:leftChars="200" w:left="720" w:hangingChars="200" w:hanging="680"/>
      <w:jc w:val="both"/>
    </w:pPr>
    <w:rPr>
      <w:szCs w:val="21"/>
    </w:rPr>
  </w:style>
  <w:style w:type="paragraph" w:styleId="56">
    <w:name w:val="toc 5"/>
    <w:basedOn w:val="a1"/>
    <w:next w:val="a1"/>
    <w:autoRedefine/>
    <w:semiHidden/>
    <w:rsid w:val="00DB68F4"/>
    <w:pPr>
      <w:widowControl/>
      <w:spacing w:afterLines="50" w:line="640" w:lineRule="exact"/>
      <w:ind w:leftChars="200" w:left="960" w:hangingChars="200" w:hanging="680"/>
      <w:jc w:val="both"/>
    </w:pPr>
    <w:rPr>
      <w:szCs w:val="21"/>
    </w:rPr>
  </w:style>
  <w:style w:type="paragraph" w:styleId="64">
    <w:name w:val="toc 6"/>
    <w:basedOn w:val="a1"/>
    <w:next w:val="a1"/>
    <w:autoRedefine/>
    <w:semiHidden/>
    <w:rsid w:val="00DB68F4"/>
    <w:pPr>
      <w:widowControl/>
      <w:spacing w:afterLines="50" w:line="640" w:lineRule="exact"/>
      <w:ind w:leftChars="200" w:left="1200" w:hangingChars="200" w:hanging="680"/>
      <w:jc w:val="both"/>
    </w:pPr>
    <w:rPr>
      <w:szCs w:val="21"/>
    </w:rPr>
  </w:style>
  <w:style w:type="paragraph" w:styleId="73">
    <w:name w:val="toc 7"/>
    <w:basedOn w:val="a1"/>
    <w:next w:val="a1"/>
    <w:autoRedefine/>
    <w:semiHidden/>
    <w:rsid w:val="00DB68F4"/>
    <w:pPr>
      <w:widowControl/>
      <w:spacing w:afterLines="50" w:line="640" w:lineRule="exact"/>
      <w:ind w:leftChars="200" w:left="1440" w:hangingChars="200" w:hanging="680"/>
      <w:jc w:val="both"/>
    </w:pPr>
    <w:rPr>
      <w:szCs w:val="21"/>
    </w:rPr>
  </w:style>
  <w:style w:type="paragraph" w:styleId="83">
    <w:name w:val="toc 8"/>
    <w:basedOn w:val="a1"/>
    <w:next w:val="a1"/>
    <w:autoRedefine/>
    <w:semiHidden/>
    <w:rsid w:val="00DB68F4"/>
    <w:pPr>
      <w:widowControl/>
      <w:spacing w:afterLines="50" w:line="640" w:lineRule="exact"/>
      <w:ind w:leftChars="200" w:left="1680" w:hangingChars="200" w:hanging="680"/>
      <w:jc w:val="both"/>
    </w:pPr>
    <w:rPr>
      <w:szCs w:val="21"/>
    </w:rPr>
  </w:style>
  <w:style w:type="paragraph" w:styleId="90">
    <w:name w:val="toc 9"/>
    <w:basedOn w:val="a1"/>
    <w:next w:val="a1"/>
    <w:autoRedefine/>
    <w:semiHidden/>
    <w:rsid w:val="00DB68F4"/>
    <w:pPr>
      <w:widowControl/>
      <w:spacing w:afterLines="50" w:line="640" w:lineRule="exact"/>
      <w:ind w:leftChars="200" w:left="1920" w:hangingChars="200" w:hanging="680"/>
      <w:jc w:val="both"/>
    </w:pPr>
    <w:rPr>
      <w:szCs w:val="21"/>
    </w:rPr>
  </w:style>
  <w:style w:type="paragraph" w:styleId="1fc">
    <w:name w:val="index 1"/>
    <w:basedOn w:val="a1"/>
    <w:next w:val="a1"/>
    <w:autoRedefine/>
    <w:semiHidden/>
    <w:rsid w:val="00DB68F4"/>
    <w:pPr>
      <w:widowControl/>
      <w:spacing w:afterLines="50" w:line="640" w:lineRule="exact"/>
      <w:ind w:leftChars="200" w:left="200" w:hangingChars="200" w:hanging="680"/>
      <w:jc w:val="both"/>
    </w:pPr>
  </w:style>
  <w:style w:type="paragraph" w:styleId="2f">
    <w:name w:val="index 2"/>
    <w:basedOn w:val="a1"/>
    <w:next w:val="a1"/>
    <w:autoRedefine/>
    <w:semiHidden/>
    <w:rsid w:val="00DB68F4"/>
    <w:pPr>
      <w:widowControl/>
      <w:spacing w:afterLines="50" w:line="640" w:lineRule="exact"/>
      <w:ind w:leftChars="200" w:left="200" w:hangingChars="200" w:hanging="680"/>
      <w:jc w:val="both"/>
    </w:pPr>
  </w:style>
  <w:style w:type="paragraph" w:styleId="3f">
    <w:name w:val="index 3"/>
    <w:basedOn w:val="a1"/>
    <w:next w:val="a1"/>
    <w:autoRedefine/>
    <w:semiHidden/>
    <w:rsid w:val="00DB68F4"/>
    <w:pPr>
      <w:widowControl/>
      <w:spacing w:afterLines="50" w:line="640" w:lineRule="exact"/>
      <w:ind w:leftChars="400" w:left="400" w:hangingChars="200" w:hanging="680"/>
      <w:jc w:val="both"/>
    </w:pPr>
  </w:style>
  <w:style w:type="paragraph" w:styleId="4b">
    <w:name w:val="index 4"/>
    <w:basedOn w:val="a1"/>
    <w:next w:val="a1"/>
    <w:autoRedefine/>
    <w:semiHidden/>
    <w:rsid w:val="00DB68F4"/>
    <w:pPr>
      <w:widowControl/>
      <w:spacing w:afterLines="50" w:line="640" w:lineRule="exact"/>
      <w:ind w:leftChars="600" w:left="600" w:hangingChars="200" w:hanging="680"/>
      <w:jc w:val="both"/>
    </w:pPr>
  </w:style>
  <w:style w:type="paragraph" w:styleId="57">
    <w:name w:val="index 5"/>
    <w:basedOn w:val="a1"/>
    <w:next w:val="a1"/>
    <w:autoRedefine/>
    <w:semiHidden/>
    <w:rsid w:val="00DB68F4"/>
    <w:pPr>
      <w:widowControl/>
      <w:spacing w:afterLines="50" w:line="640" w:lineRule="exact"/>
      <w:ind w:leftChars="800" w:left="800" w:hangingChars="200" w:hanging="680"/>
      <w:jc w:val="both"/>
    </w:pPr>
  </w:style>
  <w:style w:type="paragraph" w:styleId="65">
    <w:name w:val="index 6"/>
    <w:basedOn w:val="a1"/>
    <w:next w:val="a1"/>
    <w:autoRedefine/>
    <w:semiHidden/>
    <w:rsid w:val="00DB68F4"/>
    <w:pPr>
      <w:widowControl/>
      <w:spacing w:afterLines="50" w:line="640" w:lineRule="exact"/>
      <w:ind w:leftChars="1000" w:left="1000" w:hangingChars="200" w:hanging="680"/>
      <w:jc w:val="both"/>
    </w:pPr>
  </w:style>
  <w:style w:type="paragraph" w:styleId="74">
    <w:name w:val="index 7"/>
    <w:basedOn w:val="a1"/>
    <w:next w:val="a1"/>
    <w:autoRedefine/>
    <w:semiHidden/>
    <w:rsid w:val="00DB68F4"/>
    <w:pPr>
      <w:widowControl/>
      <w:spacing w:afterLines="50" w:line="640" w:lineRule="exact"/>
      <w:ind w:leftChars="1200" w:left="1200" w:hangingChars="200" w:hanging="680"/>
      <w:jc w:val="both"/>
    </w:pPr>
  </w:style>
  <w:style w:type="paragraph" w:styleId="84">
    <w:name w:val="index 8"/>
    <w:basedOn w:val="a1"/>
    <w:next w:val="a1"/>
    <w:autoRedefine/>
    <w:semiHidden/>
    <w:rsid w:val="00DB68F4"/>
    <w:pPr>
      <w:widowControl/>
      <w:spacing w:afterLines="50" w:line="640" w:lineRule="exact"/>
      <w:ind w:leftChars="1400" w:left="1400" w:hangingChars="200" w:hanging="680"/>
      <w:jc w:val="both"/>
    </w:pPr>
  </w:style>
  <w:style w:type="paragraph" w:styleId="91">
    <w:name w:val="index 9"/>
    <w:basedOn w:val="a1"/>
    <w:next w:val="a1"/>
    <w:autoRedefine/>
    <w:semiHidden/>
    <w:rsid w:val="00DB68F4"/>
    <w:pPr>
      <w:widowControl/>
      <w:spacing w:afterLines="50" w:line="640" w:lineRule="exact"/>
      <w:ind w:leftChars="1600" w:left="1600" w:hangingChars="200" w:hanging="680"/>
      <w:jc w:val="both"/>
    </w:pPr>
  </w:style>
  <w:style w:type="paragraph" w:styleId="affffb">
    <w:name w:val="index heading"/>
    <w:basedOn w:val="a1"/>
    <w:next w:val="1fc"/>
    <w:semiHidden/>
    <w:rsid w:val="00DB68F4"/>
    <w:pPr>
      <w:widowControl/>
      <w:spacing w:afterLines="50" w:line="640" w:lineRule="exact"/>
      <w:ind w:leftChars="200" w:left="200" w:hangingChars="200" w:hanging="680"/>
      <w:jc w:val="both"/>
    </w:pPr>
  </w:style>
  <w:style w:type="paragraph" w:customStyle="1" w:styleId="a">
    <w:name w:val="審室一層"/>
    <w:basedOn w:val="a1"/>
    <w:autoRedefine/>
    <w:rsid w:val="00DB68F4"/>
    <w:pPr>
      <w:widowControl/>
      <w:numPr>
        <w:numId w:val="41"/>
      </w:numPr>
      <w:wordWrap w:val="0"/>
      <w:snapToGrid w:val="0"/>
      <w:spacing w:afterLines="50" w:line="640" w:lineRule="exact"/>
      <w:ind w:leftChars="200" w:left="200" w:hangingChars="200" w:hanging="200"/>
      <w:jc w:val="both"/>
      <w:outlineLvl w:val="0"/>
    </w:pPr>
    <w:rPr>
      <w:rFonts w:eastAsia="標楷體"/>
      <w:color w:val="000000"/>
      <w:kern w:val="0"/>
      <w:sz w:val="28"/>
    </w:rPr>
  </w:style>
  <w:style w:type="paragraph" w:customStyle="1" w:styleId="a0">
    <w:name w:val="審室二層"/>
    <w:basedOn w:val="a1"/>
    <w:autoRedefine/>
    <w:rsid w:val="00DB68F4"/>
    <w:pPr>
      <w:widowControl/>
      <w:numPr>
        <w:ilvl w:val="1"/>
        <w:numId w:val="41"/>
      </w:numPr>
      <w:tabs>
        <w:tab w:val="left" w:pos="1259"/>
      </w:tabs>
      <w:wordWrap w:val="0"/>
      <w:snapToGrid w:val="0"/>
      <w:spacing w:afterLines="50" w:line="300" w:lineRule="auto"/>
      <w:ind w:leftChars="200" w:left="200" w:hangingChars="200" w:hanging="200"/>
      <w:jc w:val="both"/>
      <w:outlineLvl w:val="1"/>
    </w:pPr>
    <w:rPr>
      <w:rFonts w:eastAsia="標楷體"/>
      <w:kern w:val="0"/>
      <w:sz w:val="28"/>
    </w:rPr>
  </w:style>
  <w:style w:type="paragraph" w:customStyle="1" w:styleId="affffc">
    <w:name w:val="審室三層"/>
    <w:basedOn w:val="a1"/>
    <w:autoRedefine/>
    <w:rsid w:val="00DB68F4"/>
    <w:pPr>
      <w:widowControl/>
      <w:wordWrap w:val="0"/>
      <w:snapToGrid w:val="0"/>
      <w:spacing w:afterLines="50" w:line="300" w:lineRule="auto"/>
      <w:ind w:leftChars="200" w:left="1050" w:hangingChars="200" w:hanging="784"/>
      <w:jc w:val="both"/>
      <w:outlineLvl w:val="2"/>
    </w:pPr>
    <w:rPr>
      <w:rFonts w:ascii="標楷體" w:eastAsia="標楷體"/>
      <w:color w:val="000000"/>
      <w:kern w:val="0"/>
      <w:sz w:val="32"/>
    </w:rPr>
  </w:style>
  <w:style w:type="paragraph" w:customStyle="1" w:styleId="xl32">
    <w:name w:val="xl32"/>
    <w:basedOn w:val="a1"/>
    <w:rsid w:val="00DB68F4"/>
    <w:pPr>
      <w:widowControl/>
      <w:spacing w:before="100" w:beforeAutospacing="1" w:afterLines="50" w:after="100" w:afterAutospacing="1" w:line="640" w:lineRule="exact"/>
      <w:ind w:leftChars="200" w:left="200" w:hangingChars="200" w:hanging="680"/>
      <w:jc w:val="both"/>
    </w:pPr>
    <w:rPr>
      <w:rFonts w:ascii="華康楷書體W3" w:eastAsia="華康楷書體W3" w:hint="eastAsia"/>
      <w:b/>
      <w:bCs/>
      <w:kern w:val="0"/>
      <w:sz w:val="14"/>
      <w:szCs w:val="14"/>
    </w:rPr>
  </w:style>
  <w:style w:type="paragraph" w:customStyle="1" w:styleId="xl30">
    <w:name w:val="xl30"/>
    <w:basedOn w:val="a1"/>
    <w:rsid w:val="00DB68F4"/>
    <w:pPr>
      <w:widowControl/>
      <w:pBdr>
        <w:top w:val="single" w:sz="4" w:space="0" w:color="auto"/>
        <w:left w:val="single" w:sz="4" w:space="0" w:color="auto"/>
        <w:bottom w:val="single" w:sz="4" w:space="0" w:color="auto"/>
      </w:pBdr>
      <w:spacing w:before="100" w:beforeAutospacing="1" w:afterLines="50" w:after="100" w:afterAutospacing="1" w:line="640" w:lineRule="exact"/>
      <w:ind w:leftChars="200" w:left="200" w:hangingChars="200" w:hanging="680"/>
      <w:jc w:val="center"/>
    </w:pPr>
    <w:rPr>
      <w:rFonts w:ascii="華康楷書體W3" w:eastAsia="華康楷書體W3" w:hint="eastAsia"/>
      <w:kern w:val="0"/>
      <w:sz w:val="16"/>
      <w:szCs w:val="16"/>
    </w:rPr>
  </w:style>
  <w:style w:type="paragraph" w:customStyle="1" w:styleId="211">
    <w:name w:val="本文 21"/>
    <w:basedOn w:val="a1"/>
    <w:rsid w:val="00DB68F4"/>
    <w:pPr>
      <w:widowControl/>
      <w:adjustRightInd w:val="0"/>
      <w:spacing w:afterLines="50" w:line="360" w:lineRule="atLeast"/>
      <w:ind w:leftChars="200" w:left="1800" w:hangingChars="200" w:hanging="720"/>
      <w:jc w:val="both"/>
      <w:textAlignment w:val="baseline"/>
    </w:pPr>
    <w:rPr>
      <w:rFonts w:ascii="標楷體" w:eastAsia="標楷體"/>
      <w:kern w:val="0"/>
      <w:sz w:val="28"/>
    </w:rPr>
  </w:style>
  <w:style w:type="paragraph" w:customStyle="1" w:styleId="Web10">
    <w:name w:val="內文 (Web)10"/>
    <w:basedOn w:val="a1"/>
    <w:rsid w:val="00DB68F4"/>
    <w:pPr>
      <w:widowControl/>
      <w:spacing w:before="150" w:afterLines="50" w:line="640" w:lineRule="exact"/>
      <w:ind w:leftChars="200" w:left="200" w:hangingChars="200" w:hanging="680"/>
      <w:jc w:val="both"/>
    </w:pPr>
    <w:rPr>
      <w:rFonts w:ascii="新細明體" w:hAnsi="新細明體" w:cs="新細明體"/>
      <w:kern w:val="0"/>
      <w:szCs w:val="24"/>
    </w:rPr>
  </w:style>
  <w:style w:type="paragraph" w:customStyle="1" w:styleId="font5">
    <w:name w:val="font5"/>
    <w:basedOn w:val="a1"/>
    <w:rsid w:val="00DB68F4"/>
    <w:pPr>
      <w:widowControl/>
      <w:spacing w:before="100" w:beforeAutospacing="1" w:afterLines="50" w:after="100" w:afterAutospacing="1"/>
    </w:pPr>
    <w:rPr>
      <w:rFonts w:ascii="新細明體" w:hAnsi="新細明體" w:cs="新細明體"/>
      <w:kern w:val="0"/>
      <w:sz w:val="18"/>
      <w:szCs w:val="18"/>
    </w:rPr>
  </w:style>
  <w:style w:type="paragraph" w:customStyle="1" w:styleId="xl65">
    <w:name w:val="xl65"/>
    <w:basedOn w:val="a1"/>
    <w:rsid w:val="00DB68F4"/>
    <w:pPr>
      <w:widowControl/>
      <w:spacing w:before="100" w:beforeAutospacing="1" w:afterLines="50" w:after="100" w:afterAutospacing="1"/>
    </w:pPr>
    <w:rPr>
      <w:rFonts w:ascii="新細明體" w:hAnsi="新細明體" w:cs="新細明體"/>
      <w:kern w:val="0"/>
      <w:sz w:val="12"/>
      <w:szCs w:val="12"/>
    </w:rPr>
  </w:style>
  <w:style w:type="paragraph" w:customStyle="1" w:styleId="xl66">
    <w:name w:val="xl66"/>
    <w:basedOn w:val="a1"/>
    <w:rsid w:val="00DB68F4"/>
    <w:pPr>
      <w:widowControl/>
      <w:pBdr>
        <w:top w:val="single" w:sz="8" w:space="0" w:color="auto"/>
        <w:left w:val="single" w:sz="8" w:space="0" w:color="auto"/>
        <w:bottom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7">
    <w:name w:val="xl67"/>
    <w:basedOn w:val="a1"/>
    <w:rsid w:val="00DB68F4"/>
    <w:pPr>
      <w:widowControl/>
      <w:pBdr>
        <w:top w:val="single" w:sz="4" w:space="0" w:color="auto"/>
        <w:left w:val="single" w:sz="8" w:space="0" w:color="auto"/>
        <w:bottom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8">
    <w:name w:val="xl68"/>
    <w:basedOn w:val="a1"/>
    <w:rsid w:val="00DB68F4"/>
    <w:pPr>
      <w:widowControl/>
      <w:pBdr>
        <w:top w:val="single" w:sz="4" w:space="0" w:color="auto"/>
        <w:left w:val="single" w:sz="8" w:space="0" w:color="auto"/>
        <w:bottom w:val="single" w:sz="8"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9">
    <w:name w:val="xl69"/>
    <w:basedOn w:val="a1"/>
    <w:rsid w:val="00DB68F4"/>
    <w:pPr>
      <w:widowControl/>
      <w:spacing w:before="100" w:beforeAutospacing="1" w:afterLines="50" w:after="100" w:afterAutospacing="1"/>
    </w:pPr>
    <w:rPr>
      <w:rFonts w:ascii="新細明體" w:hAnsi="新細明體" w:cs="新細明體"/>
      <w:kern w:val="0"/>
      <w:sz w:val="20"/>
    </w:rPr>
  </w:style>
  <w:style w:type="paragraph" w:customStyle="1" w:styleId="xl70">
    <w:name w:val="xl70"/>
    <w:basedOn w:val="a1"/>
    <w:rsid w:val="00DB68F4"/>
    <w:pPr>
      <w:widowControl/>
      <w:pBdr>
        <w:bottom w:val="single" w:sz="8" w:space="0" w:color="auto"/>
      </w:pBdr>
      <w:spacing w:before="100" w:beforeAutospacing="1" w:afterLines="50" w:after="100" w:afterAutospacing="1"/>
    </w:pPr>
    <w:rPr>
      <w:rFonts w:ascii="新細明體" w:hAnsi="新細明體" w:cs="新細明體"/>
      <w:kern w:val="0"/>
      <w:sz w:val="20"/>
    </w:rPr>
  </w:style>
  <w:style w:type="paragraph" w:customStyle="1" w:styleId="xl71">
    <w:name w:val="xl71"/>
    <w:basedOn w:val="a1"/>
    <w:rsid w:val="00DB68F4"/>
    <w:pPr>
      <w:widowControl/>
      <w:pBdr>
        <w:top w:val="single" w:sz="4" w:space="0" w:color="auto"/>
        <w:left w:val="single" w:sz="4" w:space="0" w:color="auto"/>
        <w:bottom w:val="single" w:sz="4" w:space="0" w:color="auto"/>
        <w:right w:val="single" w:sz="4" w:space="0" w:color="auto"/>
      </w:pBdr>
      <w:spacing w:before="100" w:beforeAutospacing="1" w:afterLines="50" w:after="100" w:afterAutospacing="1"/>
    </w:pPr>
    <w:rPr>
      <w:rFonts w:ascii="新細明體" w:hAnsi="新細明體" w:cs="新細明體"/>
      <w:kern w:val="0"/>
      <w:sz w:val="12"/>
      <w:szCs w:val="12"/>
    </w:rPr>
  </w:style>
  <w:style w:type="paragraph" w:customStyle="1" w:styleId="xl72">
    <w:name w:val="xl72"/>
    <w:basedOn w:val="a1"/>
    <w:rsid w:val="00DB68F4"/>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Lines="50" w:after="100" w:afterAutospacing="1"/>
    </w:pPr>
    <w:rPr>
      <w:rFonts w:ascii="新細明體" w:hAnsi="新細明體" w:cs="新細明體"/>
      <w:kern w:val="0"/>
      <w:sz w:val="12"/>
      <w:szCs w:val="12"/>
    </w:rPr>
  </w:style>
  <w:style w:type="paragraph" w:customStyle="1" w:styleId="xl73">
    <w:name w:val="xl73"/>
    <w:basedOn w:val="a1"/>
    <w:rsid w:val="00DB68F4"/>
    <w:pPr>
      <w:widowControl/>
      <w:shd w:val="clear" w:color="000000" w:fill="C5D9F1"/>
      <w:spacing w:before="100" w:beforeAutospacing="1" w:afterLines="50" w:after="100" w:afterAutospacing="1"/>
    </w:pPr>
    <w:rPr>
      <w:rFonts w:ascii="新細明體" w:hAnsi="新細明體" w:cs="新細明體"/>
      <w:kern w:val="0"/>
      <w:sz w:val="12"/>
      <w:szCs w:val="12"/>
    </w:rPr>
  </w:style>
  <w:style w:type="paragraph" w:customStyle="1" w:styleId="xl74">
    <w:name w:val="xl74"/>
    <w:basedOn w:val="a1"/>
    <w:rsid w:val="00DB68F4"/>
    <w:pPr>
      <w:widowControl/>
      <w:pBdr>
        <w:top w:val="single" w:sz="4" w:space="0" w:color="auto"/>
        <w:left w:val="single" w:sz="4" w:space="0" w:color="auto"/>
        <w:bottom w:val="single" w:sz="4" w:space="0" w:color="auto"/>
        <w:right w:val="single" w:sz="4" w:space="0" w:color="auto"/>
      </w:pBdr>
      <w:shd w:val="clear" w:color="000000" w:fill="F2DCDB"/>
      <w:spacing w:before="100" w:beforeAutospacing="1" w:afterLines="50" w:after="100" w:afterAutospacing="1"/>
    </w:pPr>
    <w:rPr>
      <w:rFonts w:ascii="新細明體" w:hAnsi="新細明體" w:cs="新細明體"/>
      <w:kern w:val="0"/>
      <w:sz w:val="12"/>
      <w:szCs w:val="12"/>
    </w:rPr>
  </w:style>
  <w:style w:type="paragraph" w:customStyle="1" w:styleId="xl75">
    <w:name w:val="xl75"/>
    <w:basedOn w:val="a1"/>
    <w:rsid w:val="00DB68F4"/>
    <w:pPr>
      <w:widowControl/>
      <w:shd w:val="clear" w:color="000000" w:fill="F2DCDB"/>
      <w:spacing w:before="100" w:beforeAutospacing="1" w:afterLines="50" w:after="100" w:afterAutospacing="1"/>
    </w:pPr>
    <w:rPr>
      <w:rFonts w:ascii="新細明體" w:hAnsi="新細明體" w:cs="新細明體"/>
      <w:kern w:val="0"/>
      <w:sz w:val="12"/>
      <w:szCs w:val="12"/>
    </w:rPr>
  </w:style>
  <w:style w:type="paragraph" w:customStyle="1" w:styleId="xl76">
    <w:name w:val="xl76"/>
    <w:basedOn w:val="a1"/>
    <w:rsid w:val="00DB68F4"/>
    <w:pPr>
      <w:widowControl/>
      <w:shd w:val="clear" w:color="000000" w:fill="E4DFEC"/>
      <w:spacing w:before="100" w:beforeAutospacing="1" w:afterLines="50" w:after="100" w:afterAutospacing="1"/>
    </w:pPr>
    <w:rPr>
      <w:rFonts w:ascii="新細明體" w:hAnsi="新細明體" w:cs="新細明體"/>
      <w:kern w:val="0"/>
      <w:sz w:val="12"/>
      <w:szCs w:val="12"/>
    </w:rPr>
  </w:style>
  <w:style w:type="paragraph" w:customStyle="1" w:styleId="xl77">
    <w:name w:val="xl77"/>
    <w:basedOn w:val="a1"/>
    <w:rsid w:val="00DB68F4"/>
    <w:pPr>
      <w:widowControl/>
      <w:pBdr>
        <w:top w:val="single" w:sz="4" w:space="0" w:color="auto"/>
        <w:left w:val="single" w:sz="4" w:space="0" w:color="auto"/>
        <w:bottom w:val="single" w:sz="4" w:space="0" w:color="auto"/>
        <w:right w:val="single" w:sz="4" w:space="0" w:color="auto"/>
      </w:pBdr>
      <w:shd w:val="clear" w:color="000000" w:fill="E4DFEC"/>
      <w:spacing w:before="100" w:beforeAutospacing="1" w:afterLines="50" w:after="100" w:afterAutospacing="1"/>
    </w:pPr>
    <w:rPr>
      <w:rFonts w:ascii="新細明體" w:hAnsi="新細明體" w:cs="新細明體"/>
      <w:kern w:val="0"/>
      <w:sz w:val="12"/>
      <w:szCs w:val="12"/>
    </w:rPr>
  </w:style>
  <w:style w:type="paragraph" w:customStyle="1" w:styleId="xl78">
    <w:name w:val="xl78"/>
    <w:basedOn w:val="a1"/>
    <w:rsid w:val="00DB68F4"/>
    <w:pPr>
      <w:widowControl/>
      <w:pBdr>
        <w:left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79">
    <w:name w:val="xl79"/>
    <w:basedOn w:val="a1"/>
    <w:rsid w:val="00DB68F4"/>
    <w:pPr>
      <w:widowControl/>
      <w:pBdr>
        <w:top w:val="single" w:sz="4" w:space="0" w:color="auto"/>
        <w:left w:val="single" w:sz="4" w:space="0" w:color="auto"/>
        <w:bottom w:val="single" w:sz="4" w:space="0" w:color="auto"/>
        <w:right w:val="single" w:sz="4" w:space="0" w:color="auto"/>
      </w:pBdr>
      <w:spacing w:before="100" w:beforeAutospacing="1" w:afterLines="50" w:after="100" w:afterAutospacing="1"/>
      <w:jc w:val="center"/>
    </w:pPr>
    <w:rPr>
      <w:rFonts w:ascii="新細明體" w:hAnsi="新細明體" w:cs="新細明體"/>
      <w:b/>
      <w:bCs/>
      <w:color w:val="000080"/>
      <w:kern w:val="0"/>
      <w:sz w:val="12"/>
      <w:szCs w:val="12"/>
    </w:rPr>
  </w:style>
  <w:style w:type="paragraph" w:customStyle="1" w:styleId="xl80">
    <w:name w:val="xl80"/>
    <w:basedOn w:val="a1"/>
    <w:rsid w:val="00DB68F4"/>
    <w:pPr>
      <w:widowControl/>
      <w:spacing w:before="100" w:beforeAutospacing="1" w:afterLines="50" w:after="100" w:afterAutospacing="1"/>
    </w:pPr>
    <w:rPr>
      <w:rFonts w:ascii="新細明體" w:hAnsi="新細明體" w:cs="新細明體"/>
      <w:kern w:val="0"/>
      <w:sz w:val="12"/>
      <w:szCs w:val="12"/>
    </w:rPr>
  </w:style>
  <w:style w:type="paragraph" w:customStyle="1" w:styleId="xl81">
    <w:name w:val="xl81"/>
    <w:basedOn w:val="a1"/>
    <w:rsid w:val="00DB68F4"/>
    <w:pPr>
      <w:widowControl/>
      <w:pBdr>
        <w:bottom w:val="single" w:sz="8" w:space="0" w:color="auto"/>
      </w:pBdr>
      <w:spacing w:before="100" w:beforeAutospacing="1" w:afterLines="50" w:after="100" w:afterAutospacing="1"/>
    </w:pPr>
    <w:rPr>
      <w:rFonts w:ascii="標楷體" w:eastAsia="標楷體" w:hAnsi="標楷體" w:cs="新細明體"/>
      <w:kern w:val="0"/>
      <w:szCs w:val="24"/>
    </w:rPr>
  </w:style>
  <w:style w:type="paragraph" w:customStyle="1" w:styleId="xl82">
    <w:name w:val="xl82"/>
    <w:basedOn w:val="a1"/>
    <w:rsid w:val="00DB68F4"/>
    <w:pPr>
      <w:widowControl/>
      <w:pBdr>
        <w:top w:val="single" w:sz="4" w:space="0" w:color="auto"/>
        <w:left w:val="single" w:sz="4"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3">
    <w:name w:val="xl83"/>
    <w:basedOn w:val="a1"/>
    <w:rsid w:val="00DB68F4"/>
    <w:pPr>
      <w:widowControl/>
      <w:pBdr>
        <w:top w:val="single" w:sz="4" w:space="0" w:color="auto"/>
        <w:left w:val="single" w:sz="4"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4">
    <w:name w:val="xl84"/>
    <w:basedOn w:val="a1"/>
    <w:rsid w:val="00DB68F4"/>
    <w:pPr>
      <w:widowControl/>
      <w:pBdr>
        <w:top w:val="single" w:sz="4" w:space="0" w:color="auto"/>
        <w:left w:val="single" w:sz="4" w:space="0" w:color="auto"/>
        <w:bottom w:val="single" w:sz="8" w:space="0" w:color="auto"/>
        <w:right w:val="single" w:sz="8"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5">
    <w:name w:val="xl85"/>
    <w:basedOn w:val="a1"/>
    <w:rsid w:val="00DB68F4"/>
    <w:pPr>
      <w:widowControl/>
      <w:pBdr>
        <w:top w:val="single" w:sz="4" w:space="0" w:color="auto"/>
        <w:left w:val="single" w:sz="8"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6">
    <w:name w:val="xl86"/>
    <w:basedOn w:val="a1"/>
    <w:rsid w:val="00DB68F4"/>
    <w:pPr>
      <w:widowControl/>
      <w:pBdr>
        <w:top w:val="single" w:sz="4" w:space="0" w:color="auto"/>
        <w:left w:val="single" w:sz="4"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7">
    <w:name w:val="xl87"/>
    <w:basedOn w:val="a1"/>
    <w:rsid w:val="00DB68F4"/>
    <w:pPr>
      <w:widowControl/>
      <w:pBdr>
        <w:top w:val="single" w:sz="8"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88">
    <w:name w:val="xl88"/>
    <w:basedOn w:val="a1"/>
    <w:rsid w:val="00DB68F4"/>
    <w:pPr>
      <w:widowControl/>
      <w:pBdr>
        <w:top w:val="single" w:sz="8"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89">
    <w:name w:val="xl89"/>
    <w:basedOn w:val="a1"/>
    <w:rsid w:val="00DB68F4"/>
    <w:pPr>
      <w:widowControl/>
      <w:pBdr>
        <w:top w:val="single" w:sz="4"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0">
    <w:name w:val="xl90"/>
    <w:basedOn w:val="a1"/>
    <w:rsid w:val="00DB68F4"/>
    <w:pPr>
      <w:widowControl/>
      <w:pBdr>
        <w:top w:val="single" w:sz="8" w:space="0" w:color="auto"/>
        <w:left w:val="single" w:sz="4" w:space="0" w:color="auto"/>
        <w:bottom w:val="single" w:sz="4"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1">
    <w:name w:val="xl91"/>
    <w:basedOn w:val="a1"/>
    <w:rsid w:val="00DB68F4"/>
    <w:pPr>
      <w:widowControl/>
      <w:pBdr>
        <w:top w:val="single" w:sz="8" w:space="0" w:color="auto"/>
        <w:left w:val="single" w:sz="8"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2">
    <w:name w:val="xl92"/>
    <w:basedOn w:val="a1"/>
    <w:rsid w:val="00DB68F4"/>
    <w:pPr>
      <w:widowControl/>
      <w:pBdr>
        <w:top w:val="single" w:sz="4"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3">
    <w:name w:val="xl93"/>
    <w:basedOn w:val="a1"/>
    <w:rsid w:val="00DB68F4"/>
    <w:pPr>
      <w:widowControl/>
      <w:pBdr>
        <w:top w:val="single" w:sz="4" w:space="0" w:color="auto"/>
        <w:left w:val="single" w:sz="4" w:space="0" w:color="auto"/>
        <w:bottom w:val="single" w:sz="4"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4">
    <w:name w:val="xl94"/>
    <w:basedOn w:val="a1"/>
    <w:rsid w:val="00DB68F4"/>
    <w:pPr>
      <w:widowControl/>
      <w:pBdr>
        <w:top w:val="single" w:sz="4" w:space="0" w:color="auto"/>
        <w:left w:val="single" w:sz="8"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5">
    <w:name w:val="xl95"/>
    <w:basedOn w:val="a1"/>
    <w:rsid w:val="00DB68F4"/>
    <w:pPr>
      <w:widowControl/>
      <w:pBdr>
        <w:top w:val="single" w:sz="4" w:space="0" w:color="auto"/>
        <w:left w:val="single" w:sz="4"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6">
    <w:name w:val="xl96"/>
    <w:basedOn w:val="a1"/>
    <w:rsid w:val="00DB68F4"/>
    <w:pPr>
      <w:widowControl/>
      <w:pBdr>
        <w:top w:val="single" w:sz="4" w:space="0" w:color="auto"/>
        <w:left w:val="single" w:sz="4"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7">
    <w:name w:val="xl97"/>
    <w:basedOn w:val="a1"/>
    <w:rsid w:val="00DB68F4"/>
    <w:pPr>
      <w:widowControl/>
      <w:pBdr>
        <w:top w:val="single" w:sz="4" w:space="0" w:color="auto"/>
        <w:left w:val="single" w:sz="4" w:space="0" w:color="auto"/>
        <w:bottom w:val="single" w:sz="8"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8">
    <w:name w:val="xl98"/>
    <w:basedOn w:val="a1"/>
    <w:rsid w:val="00DB68F4"/>
    <w:pPr>
      <w:widowControl/>
      <w:pBdr>
        <w:top w:val="single" w:sz="4" w:space="0" w:color="auto"/>
        <w:left w:val="single" w:sz="8"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9">
    <w:name w:val="xl99"/>
    <w:basedOn w:val="a1"/>
    <w:rsid w:val="00DB68F4"/>
    <w:pPr>
      <w:widowControl/>
      <w:pBdr>
        <w:left w:val="single" w:sz="4" w:space="0" w:color="auto"/>
        <w:bottom w:val="single" w:sz="4"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numbering" w:customStyle="1" w:styleId="113">
    <w:name w:val="無清單11"/>
    <w:next w:val="a4"/>
    <w:uiPriority w:val="99"/>
    <w:semiHidden/>
    <w:rsid w:val="00DB68F4"/>
  </w:style>
  <w:style w:type="table" w:customStyle="1" w:styleId="58">
    <w:name w:val="表格格線5"/>
    <w:basedOn w:val="a3"/>
    <w:next w:val="aff4"/>
    <w:uiPriority w:val="59"/>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11">
    <w:name w:val="h11"/>
    <w:rsid w:val="00DB68F4"/>
    <w:rPr>
      <w:b/>
      <w:bCs/>
      <w:color w:val="FF6600"/>
      <w:sz w:val="24"/>
      <w:szCs w:val="24"/>
    </w:rPr>
  </w:style>
  <w:style w:type="character" w:customStyle="1" w:styleId="style71">
    <w:name w:val="style71"/>
    <w:rsid w:val="00DB68F4"/>
    <w:rPr>
      <w:sz w:val="18"/>
      <w:szCs w:val="18"/>
    </w:rPr>
  </w:style>
  <w:style w:type="paragraph" w:customStyle="1" w:styleId="style11">
    <w:name w:val="style11"/>
    <w:basedOn w:val="a1"/>
    <w:rsid w:val="00DB68F4"/>
    <w:pPr>
      <w:widowControl/>
      <w:spacing w:before="100" w:beforeAutospacing="1" w:afterAutospacing="1"/>
    </w:pPr>
    <w:rPr>
      <w:rFonts w:ascii="細明體" w:eastAsia="細明體" w:hAnsi="細明體" w:cs="新細明體"/>
      <w:color w:val="333333"/>
      <w:kern w:val="0"/>
      <w:sz w:val="18"/>
      <w:szCs w:val="18"/>
    </w:rPr>
  </w:style>
  <w:style w:type="paragraph" w:customStyle="1" w:styleId="59">
    <w:name w:val="字元 字元5"/>
    <w:basedOn w:val="a1"/>
    <w:semiHidden/>
    <w:rsid w:val="00DB68F4"/>
    <w:pPr>
      <w:widowControl/>
      <w:spacing w:line="240" w:lineRule="exact"/>
    </w:pPr>
    <w:rPr>
      <w:rFonts w:ascii="Verdana" w:eastAsia="Times New Roman" w:hAnsi="Verdana" w:cs="Mangal"/>
      <w:sz w:val="20"/>
      <w:szCs w:val="24"/>
      <w:lang w:eastAsia="en-US" w:bidi="hi-IN"/>
    </w:rPr>
  </w:style>
  <w:style w:type="paragraph" w:customStyle="1" w:styleId="affffd">
    <w:name w:val="一、"/>
    <w:basedOn w:val="a1"/>
    <w:link w:val="affffe"/>
    <w:qFormat/>
    <w:rsid w:val="00DB68F4"/>
    <w:pPr>
      <w:widowControl/>
      <w:spacing w:line="520" w:lineRule="exact"/>
      <w:ind w:leftChars="100" w:left="920" w:hangingChars="200" w:hanging="640"/>
      <w:jc w:val="both"/>
    </w:pPr>
    <w:rPr>
      <w:rFonts w:ascii="標楷體" w:eastAsia="標楷體" w:hAnsi="標楷體"/>
      <w:bCs/>
      <w:sz w:val="32"/>
      <w:szCs w:val="32"/>
      <w:lang w:val="x-none" w:eastAsia="x-none"/>
    </w:rPr>
  </w:style>
  <w:style w:type="character" w:customStyle="1" w:styleId="affffe">
    <w:name w:val="一、 字元"/>
    <w:link w:val="affffd"/>
    <w:rsid w:val="00DB68F4"/>
    <w:rPr>
      <w:rFonts w:ascii="標楷體" w:eastAsia="標楷體" w:hAnsi="標楷體"/>
      <w:bCs/>
      <w:kern w:val="2"/>
      <w:sz w:val="32"/>
      <w:szCs w:val="32"/>
      <w:lang w:val="x-none" w:eastAsia="x-none"/>
    </w:rPr>
  </w:style>
  <w:style w:type="paragraph" w:customStyle="1" w:styleId="114">
    <w:name w:val="字元 字元 字元11"/>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afffff">
    <w:name w:val="壹、一、內文"/>
    <w:basedOn w:val="a1"/>
    <w:link w:val="afffff0"/>
    <w:qFormat/>
    <w:rsid w:val="00DB68F4"/>
    <w:pPr>
      <w:widowControl/>
      <w:adjustRightInd w:val="0"/>
      <w:snapToGrid w:val="0"/>
      <w:spacing w:afterLines="50" w:after="120" w:line="560" w:lineRule="exact"/>
      <w:ind w:leftChars="450" w:left="1080" w:firstLineChars="200" w:firstLine="640"/>
      <w:jc w:val="both"/>
    </w:pPr>
    <w:rPr>
      <w:rFonts w:ascii="標楷體" w:eastAsia="標楷體" w:hAnsi="標楷體"/>
      <w:sz w:val="32"/>
      <w:szCs w:val="32"/>
    </w:rPr>
  </w:style>
  <w:style w:type="character" w:customStyle="1" w:styleId="afffff0">
    <w:name w:val="壹、一、內文 字元"/>
    <w:link w:val="afffff"/>
    <w:rsid w:val="00DB68F4"/>
    <w:rPr>
      <w:rFonts w:ascii="標楷體" w:eastAsia="標楷體" w:hAnsi="標楷體"/>
      <w:kern w:val="2"/>
      <w:sz w:val="32"/>
      <w:szCs w:val="32"/>
    </w:rPr>
  </w:style>
  <w:style w:type="paragraph" w:customStyle="1" w:styleId="440">
    <w:name w:val="字元4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220">
    <w:name w:val="本文 22"/>
    <w:basedOn w:val="a1"/>
    <w:rsid w:val="00DB68F4"/>
    <w:pPr>
      <w:adjustRightInd w:val="0"/>
      <w:spacing w:line="360" w:lineRule="atLeast"/>
      <w:ind w:left="1800" w:hanging="720"/>
      <w:jc w:val="both"/>
      <w:textAlignment w:val="baseline"/>
    </w:pPr>
    <w:rPr>
      <w:rFonts w:ascii="標楷體" w:eastAsia="標楷體"/>
      <w:kern w:val="0"/>
      <w:sz w:val="28"/>
    </w:rPr>
  </w:style>
  <w:style w:type="paragraph" w:customStyle="1" w:styleId="font7">
    <w:name w:val="font7"/>
    <w:basedOn w:val="a1"/>
    <w:rsid w:val="00DB68F4"/>
    <w:pPr>
      <w:widowControl/>
      <w:spacing w:before="100" w:beforeAutospacing="1" w:after="100" w:afterAutospacing="1"/>
    </w:pPr>
    <w:rPr>
      <w:kern w:val="0"/>
      <w:sz w:val="16"/>
      <w:szCs w:val="16"/>
    </w:rPr>
  </w:style>
  <w:style w:type="paragraph" w:customStyle="1" w:styleId="font8">
    <w:name w:val="font8"/>
    <w:basedOn w:val="a1"/>
    <w:rsid w:val="00DB68F4"/>
    <w:pPr>
      <w:widowControl/>
      <w:spacing w:before="100" w:beforeAutospacing="1" w:after="100" w:afterAutospacing="1"/>
    </w:pPr>
    <w:rPr>
      <w:rFonts w:ascii="華康楷書體W3" w:eastAsia="華康楷書體W3" w:hint="eastAsia"/>
      <w:kern w:val="0"/>
      <w:sz w:val="16"/>
      <w:szCs w:val="16"/>
    </w:rPr>
  </w:style>
  <w:style w:type="paragraph" w:customStyle="1" w:styleId="xl28">
    <w:name w:val="xl28"/>
    <w:basedOn w:val="a1"/>
    <w:rsid w:val="00DB68F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華康楷書體W3" w:eastAsia="華康楷書體W3" w:hint="eastAsia"/>
      <w:kern w:val="0"/>
      <w:sz w:val="16"/>
      <w:szCs w:val="16"/>
    </w:rPr>
  </w:style>
  <w:style w:type="paragraph" w:customStyle="1" w:styleId="xl29">
    <w:name w:val="xl29"/>
    <w:basedOn w:val="a1"/>
    <w:rsid w:val="00DB68F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華康楷書體W3" w:eastAsia="華康楷書體W3" w:hint="eastAsia"/>
      <w:kern w:val="0"/>
      <w:sz w:val="16"/>
      <w:szCs w:val="16"/>
    </w:rPr>
  </w:style>
  <w:style w:type="paragraph" w:customStyle="1" w:styleId="xl33">
    <w:name w:val="xl33"/>
    <w:basedOn w:val="a1"/>
    <w:rsid w:val="00DB68F4"/>
    <w:pPr>
      <w:widowControl/>
      <w:spacing w:before="100" w:beforeAutospacing="1" w:after="100" w:afterAutospacing="1"/>
    </w:pPr>
    <w:rPr>
      <w:rFonts w:ascii="華康楷書體W3" w:eastAsia="華康楷書體W3" w:hint="eastAsia"/>
      <w:kern w:val="0"/>
      <w:sz w:val="14"/>
      <w:szCs w:val="14"/>
    </w:rPr>
  </w:style>
  <w:style w:type="paragraph" w:customStyle="1" w:styleId="xl35">
    <w:name w:val="xl35"/>
    <w:basedOn w:val="a1"/>
    <w:rsid w:val="00DB68F4"/>
    <w:pPr>
      <w:widowControl/>
      <w:pBdr>
        <w:left w:val="single" w:sz="4" w:space="0" w:color="auto"/>
        <w:right w:val="single" w:sz="4" w:space="0" w:color="auto"/>
      </w:pBdr>
      <w:spacing w:before="100" w:beforeAutospacing="1" w:after="100" w:afterAutospacing="1"/>
    </w:pPr>
    <w:rPr>
      <w:rFonts w:ascii="新細明體"/>
      <w:b/>
      <w:bCs/>
      <w:kern w:val="0"/>
      <w:sz w:val="14"/>
      <w:szCs w:val="14"/>
    </w:rPr>
  </w:style>
  <w:style w:type="paragraph" w:customStyle="1" w:styleId="xl36">
    <w:name w:val="xl36"/>
    <w:basedOn w:val="a1"/>
    <w:rsid w:val="00DB68F4"/>
    <w:pPr>
      <w:widowControl/>
      <w:pBdr>
        <w:left w:val="single" w:sz="4" w:space="0" w:color="auto"/>
      </w:pBdr>
      <w:spacing w:before="100" w:beforeAutospacing="1" w:after="100" w:afterAutospacing="1"/>
      <w:jc w:val="right"/>
    </w:pPr>
    <w:rPr>
      <w:rFonts w:ascii="新細明體"/>
      <w:b/>
      <w:bCs/>
      <w:kern w:val="0"/>
      <w:sz w:val="14"/>
      <w:szCs w:val="14"/>
    </w:rPr>
  </w:style>
  <w:style w:type="paragraph" w:customStyle="1" w:styleId="xl37">
    <w:name w:val="xl37"/>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38">
    <w:name w:val="xl38"/>
    <w:basedOn w:val="a1"/>
    <w:rsid w:val="00DB68F4"/>
    <w:pPr>
      <w:widowControl/>
      <w:pBdr>
        <w:left w:val="single" w:sz="4" w:space="0" w:color="auto"/>
      </w:pBdr>
      <w:spacing w:before="100" w:beforeAutospacing="1" w:after="100" w:afterAutospacing="1"/>
      <w:jc w:val="right"/>
    </w:pPr>
    <w:rPr>
      <w:rFonts w:ascii="新細明體"/>
      <w:kern w:val="0"/>
      <w:sz w:val="14"/>
      <w:szCs w:val="14"/>
    </w:rPr>
  </w:style>
  <w:style w:type="paragraph" w:customStyle="1" w:styleId="xl39">
    <w:name w:val="xl39"/>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0">
    <w:name w:val="xl40"/>
    <w:basedOn w:val="a1"/>
    <w:rsid w:val="00DB68F4"/>
    <w:pPr>
      <w:widowControl/>
      <w:pBdr>
        <w:left w:val="single" w:sz="4" w:space="0" w:color="auto"/>
        <w:bottom w:val="single" w:sz="4" w:space="0" w:color="auto"/>
      </w:pBdr>
      <w:spacing w:before="100" w:beforeAutospacing="1" w:after="100" w:afterAutospacing="1"/>
      <w:jc w:val="right"/>
    </w:pPr>
    <w:rPr>
      <w:rFonts w:ascii="新細明體"/>
      <w:kern w:val="0"/>
      <w:sz w:val="14"/>
      <w:szCs w:val="14"/>
    </w:rPr>
  </w:style>
  <w:style w:type="paragraph" w:customStyle="1" w:styleId="xl41">
    <w:name w:val="xl41"/>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2">
    <w:name w:val="xl42"/>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3">
    <w:name w:val="xl43"/>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4">
    <w:name w:val="xl44"/>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5">
    <w:name w:val="xl45"/>
    <w:basedOn w:val="a1"/>
    <w:rsid w:val="00DB68F4"/>
    <w:pPr>
      <w:widowControl/>
      <w:pBdr>
        <w:top w:val="single" w:sz="4" w:space="0" w:color="auto"/>
        <w:left w:val="single" w:sz="4" w:space="0" w:color="auto"/>
        <w:bottom w:val="single" w:sz="4" w:space="0" w:color="auto"/>
      </w:pBdr>
      <w:spacing w:before="100" w:beforeAutospacing="1" w:after="100" w:afterAutospacing="1"/>
      <w:textAlignment w:val="center"/>
    </w:pPr>
    <w:rPr>
      <w:rFonts w:ascii="華康楷書體W3" w:eastAsia="華康楷書體W3" w:hint="eastAsia"/>
      <w:kern w:val="0"/>
      <w:sz w:val="16"/>
      <w:szCs w:val="16"/>
    </w:rPr>
  </w:style>
  <w:style w:type="paragraph" w:customStyle="1" w:styleId="xl46">
    <w:name w:val="xl46"/>
    <w:basedOn w:val="a1"/>
    <w:rsid w:val="00DB68F4"/>
    <w:pPr>
      <w:widowControl/>
      <w:pBdr>
        <w:top w:val="single" w:sz="4" w:space="0" w:color="auto"/>
        <w:bottom w:val="single" w:sz="4" w:space="0" w:color="auto"/>
      </w:pBdr>
      <w:spacing w:before="100" w:beforeAutospacing="1" w:after="100" w:afterAutospacing="1"/>
      <w:textAlignment w:val="center"/>
    </w:pPr>
    <w:rPr>
      <w:rFonts w:ascii="華康楷書體W3" w:eastAsia="華康楷書體W3" w:hint="eastAsia"/>
      <w:kern w:val="0"/>
      <w:sz w:val="14"/>
      <w:szCs w:val="14"/>
    </w:rPr>
  </w:style>
  <w:style w:type="paragraph" w:customStyle="1" w:styleId="xl47">
    <w:name w:val="xl47"/>
    <w:basedOn w:val="a1"/>
    <w:rsid w:val="00DB68F4"/>
    <w:pPr>
      <w:widowControl/>
      <w:pBdr>
        <w:top w:val="single" w:sz="4" w:space="0" w:color="auto"/>
        <w:bottom w:val="single" w:sz="4" w:space="0" w:color="auto"/>
      </w:pBdr>
      <w:spacing w:before="100" w:beforeAutospacing="1" w:after="100" w:afterAutospacing="1"/>
    </w:pPr>
    <w:rPr>
      <w:rFonts w:ascii="華康楷書體W3" w:eastAsia="華康楷書體W3" w:hint="eastAsia"/>
      <w:kern w:val="0"/>
      <w:sz w:val="14"/>
      <w:szCs w:val="14"/>
    </w:rPr>
  </w:style>
  <w:style w:type="paragraph" w:customStyle="1" w:styleId="xl48">
    <w:name w:val="xl48"/>
    <w:basedOn w:val="a1"/>
    <w:rsid w:val="00DB68F4"/>
    <w:pPr>
      <w:widowControl/>
      <w:spacing w:before="100" w:beforeAutospacing="1" w:after="100" w:afterAutospacing="1"/>
      <w:ind w:firstLineChars="200" w:firstLine="200"/>
      <w:textAlignment w:val="center"/>
    </w:pPr>
    <w:rPr>
      <w:rFonts w:ascii="華康楷書體W3" w:eastAsia="華康楷書體W3" w:hint="eastAsia"/>
      <w:kern w:val="0"/>
      <w:sz w:val="14"/>
      <w:szCs w:val="14"/>
    </w:rPr>
  </w:style>
  <w:style w:type="paragraph" w:customStyle="1" w:styleId="xl49">
    <w:name w:val="xl49"/>
    <w:basedOn w:val="a1"/>
    <w:rsid w:val="00DB68F4"/>
    <w:pPr>
      <w:widowControl/>
      <w:spacing w:before="100" w:beforeAutospacing="1" w:after="100" w:afterAutospacing="1"/>
      <w:ind w:firstLineChars="100" w:firstLine="100"/>
      <w:textAlignment w:val="center"/>
    </w:pPr>
    <w:rPr>
      <w:rFonts w:ascii="華康楷書體W3" w:eastAsia="華康楷書體W3" w:hint="eastAsia"/>
      <w:kern w:val="0"/>
      <w:sz w:val="14"/>
      <w:szCs w:val="14"/>
    </w:rPr>
  </w:style>
  <w:style w:type="paragraph" w:customStyle="1" w:styleId="xl50">
    <w:name w:val="xl50"/>
    <w:basedOn w:val="a1"/>
    <w:rsid w:val="00DB68F4"/>
    <w:pPr>
      <w:widowControl/>
      <w:pBdr>
        <w:bottom w:val="single" w:sz="4" w:space="0" w:color="auto"/>
      </w:pBdr>
      <w:spacing w:before="100" w:beforeAutospacing="1" w:after="100" w:afterAutospacing="1"/>
      <w:ind w:firstLineChars="200" w:firstLine="200"/>
      <w:textAlignment w:val="center"/>
    </w:pPr>
    <w:rPr>
      <w:rFonts w:ascii="華康楷書體W3" w:eastAsia="華康楷書體W3" w:hint="eastAsia"/>
      <w:kern w:val="0"/>
      <w:sz w:val="14"/>
      <w:szCs w:val="14"/>
    </w:rPr>
  </w:style>
  <w:style w:type="paragraph" w:customStyle="1" w:styleId="xl51">
    <w:name w:val="xl51"/>
    <w:basedOn w:val="a1"/>
    <w:rsid w:val="00DB68F4"/>
    <w:pPr>
      <w:widowControl/>
      <w:pBdr>
        <w:top w:val="single" w:sz="4" w:space="0" w:color="auto"/>
      </w:pBdr>
      <w:spacing w:before="100" w:beforeAutospacing="1" w:after="100" w:afterAutospacing="1"/>
      <w:textAlignment w:val="center"/>
    </w:pPr>
    <w:rPr>
      <w:rFonts w:ascii="華康楷書體W7" w:eastAsia="華康楷書體W7" w:hint="eastAsia"/>
      <w:b/>
      <w:bCs/>
      <w:kern w:val="0"/>
      <w:sz w:val="14"/>
      <w:szCs w:val="14"/>
    </w:rPr>
  </w:style>
  <w:style w:type="paragraph" w:customStyle="1" w:styleId="xl52">
    <w:name w:val="xl52"/>
    <w:basedOn w:val="a1"/>
    <w:rsid w:val="00DB68F4"/>
    <w:pPr>
      <w:widowControl/>
      <w:pBdr>
        <w:bottom w:val="single" w:sz="4" w:space="0" w:color="auto"/>
      </w:pBdr>
      <w:spacing w:before="100" w:beforeAutospacing="1" w:after="100" w:afterAutospacing="1"/>
      <w:jc w:val="right"/>
    </w:pPr>
    <w:rPr>
      <w:rFonts w:ascii="華康楷書體W3" w:eastAsia="華康楷書體W3" w:hint="eastAsia"/>
      <w:kern w:val="0"/>
      <w:sz w:val="16"/>
      <w:szCs w:val="16"/>
    </w:rPr>
  </w:style>
  <w:style w:type="paragraph" w:customStyle="1" w:styleId="xl53">
    <w:name w:val="xl53"/>
    <w:basedOn w:val="a1"/>
    <w:rsid w:val="00DB68F4"/>
    <w:pPr>
      <w:widowControl/>
      <w:pBdr>
        <w:top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4">
    <w:name w:val="xl54"/>
    <w:basedOn w:val="a1"/>
    <w:rsid w:val="00DB68F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6">
    <w:name w:val="xl56"/>
    <w:basedOn w:val="a1"/>
    <w:rsid w:val="00DB68F4"/>
    <w:pPr>
      <w:widowControl/>
      <w:pBdr>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customStyle="1" w:styleId="xl57">
    <w:name w:val="xl57"/>
    <w:basedOn w:val="a1"/>
    <w:rsid w:val="00DB68F4"/>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8">
    <w:name w:val="xl58"/>
    <w:basedOn w:val="a1"/>
    <w:rsid w:val="00DB68F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9">
    <w:name w:val="xl59"/>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60">
    <w:name w:val="xl60"/>
    <w:basedOn w:val="a1"/>
    <w:rsid w:val="00DB68F4"/>
    <w:pPr>
      <w:widowControl/>
      <w:pBdr>
        <w:left w:val="single" w:sz="4" w:space="0" w:color="auto"/>
        <w:right w:val="single" w:sz="4" w:space="0" w:color="auto"/>
      </w:pBdr>
      <w:spacing w:before="100" w:beforeAutospacing="1" w:after="100" w:afterAutospacing="1"/>
    </w:pPr>
    <w:rPr>
      <w:rFonts w:ascii="新細明體"/>
      <w:b/>
      <w:bCs/>
      <w:kern w:val="0"/>
      <w:sz w:val="14"/>
      <w:szCs w:val="14"/>
    </w:rPr>
  </w:style>
  <w:style w:type="paragraph" w:customStyle="1" w:styleId="1fd">
    <w:name w:val="1"/>
    <w:basedOn w:val="a1"/>
    <w:rsid w:val="00DB68F4"/>
    <w:pPr>
      <w:ind w:left="1815" w:hanging="624"/>
      <w:jc w:val="both"/>
    </w:pPr>
    <w:rPr>
      <w:rFonts w:eastAsia="標楷體"/>
      <w:sz w:val="28"/>
    </w:rPr>
  </w:style>
  <w:style w:type="paragraph" w:customStyle="1" w:styleId="afffff1">
    <w:name w:val="審室內文"/>
    <w:basedOn w:val="a1"/>
    <w:autoRedefine/>
    <w:rsid w:val="00DB68F4"/>
    <w:pPr>
      <w:widowControl/>
      <w:spacing w:line="540" w:lineRule="exact"/>
      <w:ind w:leftChars="133" w:left="965" w:hangingChars="202" w:hanging="646"/>
      <w:jc w:val="both"/>
    </w:pPr>
    <w:rPr>
      <w:rFonts w:ascii="標楷體" w:eastAsia="標楷體" w:hAnsi="標楷體"/>
      <w:color w:val="000000"/>
      <w:kern w:val="0"/>
      <w:sz w:val="32"/>
    </w:rPr>
  </w:style>
  <w:style w:type="paragraph" w:styleId="z-">
    <w:name w:val="HTML Top of Form"/>
    <w:basedOn w:val="a1"/>
    <w:next w:val="a1"/>
    <w:link w:val="z-0"/>
    <w:hidden/>
    <w:uiPriority w:val="99"/>
    <w:semiHidden/>
    <w:unhideWhenUsed/>
    <w:rsid w:val="00DB68F4"/>
    <w:pPr>
      <w:widowControl/>
      <w:pBdr>
        <w:bottom w:val="single" w:sz="6" w:space="1" w:color="auto"/>
      </w:pBdr>
      <w:jc w:val="center"/>
    </w:pPr>
    <w:rPr>
      <w:rFonts w:ascii="Arial" w:hAnsi="Arial" w:cs="Arial"/>
      <w:vanish/>
      <w:kern w:val="0"/>
      <w:sz w:val="16"/>
      <w:szCs w:val="16"/>
    </w:rPr>
  </w:style>
  <w:style w:type="character" w:customStyle="1" w:styleId="z-0">
    <w:name w:val="z-表單的頂端 字元"/>
    <w:basedOn w:val="a2"/>
    <w:link w:val="z-"/>
    <w:uiPriority w:val="99"/>
    <w:semiHidden/>
    <w:rsid w:val="00DB68F4"/>
    <w:rPr>
      <w:rFonts w:ascii="Arial" w:hAnsi="Arial" w:cs="Arial"/>
      <w:vanish/>
      <w:sz w:val="16"/>
      <w:szCs w:val="16"/>
    </w:rPr>
  </w:style>
  <w:style w:type="paragraph" w:styleId="z-1">
    <w:name w:val="HTML Bottom of Form"/>
    <w:basedOn w:val="a1"/>
    <w:next w:val="a1"/>
    <w:link w:val="z-2"/>
    <w:hidden/>
    <w:uiPriority w:val="99"/>
    <w:semiHidden/>
    <w:unhideWhenUsed/>
    <w:rsid w:val="00DB68F4"/>
    <w:pPr>
      <w:widowControl/>
      <w:pBdr>
        <w:top w:val="single" w:sz="6" w:space="1" w:color="auto"/>
      </w:pBdr>
      <w:jc w:val="center"/>
    </w:pPr>
    <w:rPr>
      <w:rFonts w:ascii="Arial" w:hAnsi="Arial" w:cs="Arial"/>
      <w:vanish/>
      <w:kern w:val="0"/>
      <w:sz w:val="16"/>
      <w:szCs w:val="16"/>
    </w:rPr>
  </w:style>
  <w:style w:type="character" w:customStyle="1" w:styleId="z-2">
    <w:name w:val="z-表單的底部 字元"/>
    <w:basedOn w:val="a2"/>
    <w:link w:val="z-1"/>
    <w:uiPriority w:val="99"/>
    <w:semiHidden/>
    <w:rsid w:val="00DB68F4"/>
    <w:rPr>
      <w:rFonts w:ascii="Arial" w:hAnsi="Arial" w:cs="Arial"/>
      <w:vanish/>
      <w:sz w:val="16"/>
      <w:szCs w:val="16"/>
    </w:rPr>
  </w:style>
  <w:style w:type="paragraph" w:styleId="HTML1">
    <w:name w:val="HTML Address"/>
    <w:basedOn w:val="a1"/>
    <w:link w:val="HTML2"/>
    <w:uiPriority w:val="99"/>
    <w:unhideWhenUsed/>
    <w:rsid w:val="00DB68F4"/>
    <w:pPr>
      <w:widowControl/>
    </w:pPr>
    <w:rPr>
      <w:rFonts w:ascii="新細明體" w:hAnsi="新細明體" w:cs="新細明體"/>
      <w:i/>
      <w:iCs/>
      <w:kern w:val="0"/>
      <w:szCs w:val="24"/>
    </w:rPr>
  </w:style>
  <w:style w:type="character" w:customStyle="1" w:styleId="HTML2">
    <w:name w:val="HTML 位址 字元"/>
    <w:basedOn w:val="a2"/>
    <w:link w:val="HTML1"/>
    <w:uiPriority w:val="99"/>
    <w:rsid w:val="00DB68F4"/>
    <w:rPr>
      <w:rFonts w:ascii="新細明體" w:hAnsi="新細明體" w:cs="新細明體"/>
      <w:i/>
      <w:iCs/>
      <w:sz w:val="24"/>
      <w:szCs w:val="24"/>
    </w:rPr>
  </w:style>
  <w:style w:type="numbering" w:customStyle="1" w:styleId="2f0">
    <w:name w:val="無清單2"/>
    <w:next w:val="a4"/>
    <w:uiPriority w:val="99"/>
    <w:semiHidden/>
    <w:unhideWhenUsed/>
    <w:rsid w:val="00DB68F4"/>
  </w:style>
  <w:style w:type="paragraph" w:customStyle="1" w:styleId="4c">
    <w:name w:val="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afffff2">
    <w:name w:val="一標題"/>
    <w:uiPriority w:val="99"/>
    <w:rsid w:val="00DB68F4"/>
    <w:pPr>
      <w:snapToGrid w:val="0"/>
      <w:spacing w:afterLines="30" w:line="360" w:lineRule="atLeast"/>
      <w:ind w:left="210" w:hangingChars="210" w:hanging="210"/>
      <w:jc w:val="both"/>
    </w:pPr>
    <w:rPr>
      <w:rFonts w:eastAsia="標楷體"/>
      <w:sz w:val="26"/>
    </w:rPr>
  </w:style>
  <w:style w:type="numbering" w:customStyle="1" w:styleId="3f0">
    <w:name w:val="無清單3"/>
    <w:next w:val="a4"/>
    <w:uiPriority w:val="99"/>
    <w:semiHidden/>
    <w:rsid w:val="00DB68F4"/>
  </w:style>
  <w:style w:type="paragraph" w:styleId="afffff3">
    <w:name w:val="table of figures"/>
    <w:basedOn w:val="a1"/>
    <w:next w:val="a1"/>
    <w:uiPriority w:val="99"/>
    <w:rsid w:val="00DB68F4"/>
    <w:pPr>
      <w:ind w:leftChars="400" w:left="400" w:hangingChars="200" w:hanging="200"/>
    </w:pPr>
    <w:rPr>
      <w:rFonts w:eastAsia="標楷體"/>
      <w:szCs w:val="24"/>
    </w:rPr>
  </w:style>
  <w:style w:type="paragraph" w:customStyle="1" w:styleId="5a">
    <w:name w:val="標題5"/>
    <w:basedOn w:val="a1"/>
    <w:next w:val="a1"/>
    <w:link w:val="5b"/>
    <w:rsid w:val="00DB68F4"/>
    <w:pPr>
      <w:spacing w:beforeLines="50" w:before="50"/>
      <w:ind w:leftChars="250" w:left="400" w:hangingChars="150" w:hanging="150"/>
    </w:pPr>
    <w:rPr>
      <w:rFonts w:eastAsia="標楷體"/>
      <w:szCs w:val="24"/>
    </w:rPr>
  </w:style>
  <w:style w:type="character" w:customStyle="1" w:styleId="5b">
    <w:name w:val="標題5 字元"/>
    <w:link w:val="5a"/>
    <w:rsid w:val="00DB68F4"/>
    <w:rPr>
      <w:rFonts w:eastAsia="標楷體"/>
      <w:kern w:val="2"/>
      <w:sz w:val="24"/>
      <w:szCs w:val="24"/>
    </w:rPr>
  </w:style>
  <w:style w:type="paragraph" w:customStyle="1" w:styleId="75">
    <w:name w:val="標題7"/>
    <w:basedOn w:val="a1"/>
    <w:next w:val="a1"/>
    <w:link w:val="76"/>
    <w:rsid w:val="00DB68F4"/>
    <w:pPr>
      <w:ind w:leftChars="400" w:left="500" w:hangingChars="100" w:hanging="100"/>
    </w:pPr>
    <w:rPr>
      <w:rFonts w:eastAsia="標楷體"/>
      <w:szCs w:val="24"/>
    </w:rPr>
  </w:style>
  <w:style w:type="character" w:customStyle="1" w:styleId="76">
    <w:name w:val="標題7 字元"/>
    <w:link w:val="75"/>
    <w:rsid w:val="00DB68F4"/>
    <w:rPr>
      <w:rFonts w:eastAsia="標楷體"/>
      <w:kern w:val="2"/>
      <w:sz w:val="24"/>
      <w:szCs w:val="24"/>
    </w:rPr>
  </w:style>
  <w:style w:type="paragraph" w:customStyle="1" w:styleId="405">
    <w:name w:val="樣式 標題4 + 套用前:  0.5 列"/>
    <w:basedOn w:val="a1"/>
    <w:link w:val="4050"/>
    <w:rsid w:val="00DB68F4"/>
    <w:pPr>
      <w:spacing w:beforeLines="50" w:before="50"/>
      <w:ind w:left="200" w:hangingChars="200" w:hanging="200"/>
    </w:pPr>
    <w:rPr>
      <w:rFonts w:eastAsia="標楷體" w:cs="新細明體"/>
    </w:rPr>
  </w:style>
  <w:style w:type="character" w:customStyle="1" w:styleId="4050">
    <w:name w:val="樣式 標題4 + 套用前:  0.5 列 字元"/>
    <w:link w:val="405"/>
    <w:rsid w:val="00DB68F4"/>
    <w:rPr>
      <w:rFonts w:eastAsia="標楷體" w:cs="新細明體"/>
      <w:kern w:val="2"/>
      <w:sz w:val="24"/>
    </w:rPr>
  </w:style>
  <w:style w:type="paragraph" w:customStyle="1" w:styleId="3f1">
    <w:name w:val="內文3"/>
    <w:basedOn w:val="a1"/>
    <w:link w:val="3f2"/>
    <w:rsid w:val="00DB68F4"/>
    <w:pPr>
      <w:adjustRightInd w:val="0"/>
      <w:ind w:leftChars="400" w:left="400" w:firstLineChars="200" w:firstLine="200"/>
    </w:pPr>
    <w:rPr>
      <w:rFonts w:eastAsia="標楷體"/>
      <w:szCs w:val="24"/>
    </w:rPr>
  </w:style>
  <w:style w:type="character" w:customStyle="1" w:styleId="3f2">
    <w:name w:val="內文3 字元"/>
    <w:link w:val="3f1"/>
    <w:rsid w:val="00DB68F4"/>
    <w:rPr>
      <w:rFonts w:eastAsia="標楷體"/>
      <w:kern w:val="2"/>
      <w:sz w:val="24"/>
      <w:szCs w:val="24"/>
    </w:rPr>
  </w:style>
  <w:style w:type="paragraph" w:customStyle="1" w:styleId="1fe">
    <w:name w:val="內文1"/>
    <w:basedOn w:val="a1"/>
    <w:next w:val="a1"/>
    <w:link w:val="1ff"/>
    <w:rsid w:val="00DB68F4"/>
    <w:pPr>
      <w:spacing w:beforeLines="50" w:before="50" w:afterLines="50" w:after="50"/>
      <w:ind w:firstLineChars="200" w:firstLine="200"/>
    </w:pPr>
    <w:rPr>
      <w:rFonts w:eastAsia="標楷體"/>
      <w:szCs w:val="24"/>
    </w:rPr>
  </w:style>
  <w:style w:type="character" w:customStyle="1" w:styleId="1ff">
    <w:name w:val="內文1 字元"/>
    <w:link w:val="1fe"/>
    <w:rsid w:val="00DB68F4"/>
    <w:rPr>
      <w:rFonts w:eastAsia="標楷體"/>
      <w:kern w:val="2"/>
      <w:sz w:val="24"/>
      <w:szCs w:val="24"/>
    </w:rPr>
  </w:style>
  <w:style w:type="paragraph" w:customStyle="1" w:styleId="1ff0">
    <w:name w:val="令.項1"/>
    <w:basedOn w:val="a1"/>
    <w:rsid w:val="00DB68F4"/>
    <w:pPr>
      <w:adjustRightInd w:val="0"/>
      <w:spacing w:line="440" w:lineRule="exact"/>
      <w:ind w:leftChars="700" w:left="800" w:hangingChars="100" w:hanging="100"/>
      <w:jc w:val="both"/>
      <w:textAlignment w:val="baseline"/>
    </w:pPr>
    <w:rPr>
      <w:rFonts w:eastAsia="標楷體"/>
      <w:kern w:val="0"/>
      <w:sz w:val="28"/>
    </w:rPr>
  </w:style>
  <w:style w:type="paragraph" w:customStyle="1" w:styleId="1">
    <w:name w:val="縮排(1)"/>
    <w:basedOn w:val="a1"/>
    <w:rsid w:val="00DB68F4"/>
    <w:pPr>
      <w:numPr>
        <w:numId w:val="42"/>
      </w:numPr>
      <w:adjustRightInd w:val="0"/>
      <w:snapToGrid w:val="0"/>
      <w:spacing w:after="120"/>
      <w:jc w:val="both"/>
    </w:pPr>
    <w:rPr>
      <w:rFonts w:eastAsia="標楷體"/>
      <w:szCs w:val="24"/>
    </w:rPr>
  </w:style>
  <w:style w:type="character" w:customStyle="1" w:styleId="st1">
    <w:name w:val="st1"/>
    <w:rsid w:val="00DB68F4"/>
  </w:style>
  <w:style w:type="paragraph" w:customStyle="1" w:styleId="contexts2">
    <w:name w:val="contexts2"/>
    <w:basedOn w:val="a1"/>
    <w:rsid w:val="00DB68F4"/>
    <w:pPr>
      <w:widowControl/>
      <w:spacing w:before="100" w:beforeAutospacing="1" w:after="150" w:line="432" w:lineRule="auto"/>
    </w:pPr>
    <w:rPr>
      <w:rFonts w:ascii="Arial" w:hAnsi="Arial" w:cs="Arial"/>
      <w:color w:val="333333"/>
      <w:kern w:val="0"/>
      <w:sz w:val="23"/>
      <w:szCs w:val="23"/>
    </w:rPr>
  </w:style>
  <w:style w:type="paragraph" w:customStyle="1" w:styleId="Pa25">
    <w:name w:val="Pa25"/>
    <w:basedOn w:val="a1"/>
    <w:next w:val="a1"/>
    <w:uiPriority w:val="99"/>
    <w:rsid w:val="00DB68F4"/>
    <w:pPr>
      <w:autoSpaceDE w:val="0"/>
      <w:autoSpaceDN w:val="0"/>
      <w:adjustRightInd w:val="0"/>
      <w:spacing w:line="185" w:lineRule="atLeast"/>
    </w:pPr>
    <w:rPr>
      <w:rFonts w:ascii="Arial" w:hAnsi="Arial" w:cs="Arial"/>
      <w:kern w:val="0"/>
      <w:szCs w:val="24"/>
    </w:rPr>
  </w:style>
  <w:style w:type="paragraph" w:customStyle="1" w:styleId="66">
    <w:name w:val="字元 字元6"/>
    <w:basedOn w:val="a1"/>
    <w:semiHidden/>
    <w:rsid w:val="00DB68F4"/>
    <w:pPr>
      <w:widowControl/>
      <w:spacing w:after="160" w:line="240" w:lineRule="exact"/>
    </w:pPr>
    <w:rPr>
      <w:rFonts w:ascii="Tahoma" w:hAnsi="Tahoma" w:cs="Tahoma"/>
      <w:kern w:val="0"/>
      <w:sz w:val="20"/>
      <w:lang w:eastAsia="en-US"/>
    </w:rPr>
  </w:style>
  <w:style w:type="paragraph" w:customStyle="1" w:styleId="1ff1">
    <w:name w:val="字元 字元 字元1 字元"/>
    <w:basedOn w:val="a1"/>
    <w:semiHidden/>
    <w:rsid w:val="00DB68F4"/>
    <w:pPr>
      <w:widowControl/>
      <w:spacing w:after="160" w:line="240" w:lineRule="exact"/>
    </w:pPr>
    <w:rPr>
      <w:rFonts w:ascii="Verdana" w:eastAsia="Times New Roman" w:hAnsi="Verdana"/>
      <w:kern w:val="0"/>
      <w:sz w:val="20"/>
      <w:lang w:eastAsia="en-US"/>
    </w:rPr>
  </w:style>
  <w:style w:type="character" w:customStyle="1" w:styleId="st">
    <w:name w:val="st"/>
    <w:rsid w:val="00DB68F4"/>
  </w:style>
  <w:style w:type="character" w:customStyle="1" w:styleId="style21">
    <w:name w:val="style21"/>
    <w:rsid w:val="00DB68F4"/>
    <w:rPr>
      <w:b/>
      <w:bCs/>
      <w:color w:val="000000"/>
    </w:rPr>
  </w:style>
  <w:style w:type="table" w:customStyle="1" w:styleId="Web32">
    <w:name w:val="表格 Web 32"/>
    <w:basedOn w:val="a3"/>
    <w:next w:val="Web3"/>
    <w:rsid w:val="00DB68F4"/>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apple-converted-space">
    <w:name w:val="apple-converted-space"/>
    <w:rsid w:val="00DB68F4"/>
  </w:style>
  <w:style w:type="character" w:customStyle="1" w:styleId="gplus">
    <w:name w:val="gplus"/>
    <w:rsid w:val="00DB68F4"/>
  </w:style>
  <w:style w:type="paragraph" w:customStyle="1" w:styleId="xmsonormal">
    <w:name w:val="x_msonormal"/>
    <w:basedOn w:val="a1"/>
    <w:rsid w:val="00DB68F4"/>
    <w:pPr>
      <w:widowControl/>
      <w:spacing w:before="100" w:beforeAutospacing="1" w:after="100" w:afterAutospacing="1"/>
    </w:pPr>
    <w:rPr>
      <w:rFonts w:ascii="新細明體" w:hAnsi="新細明體" w:cs="新細明體"/>
      <w:kern w:val="0"/>
      <w:szCs w:val="24"/>
    </w:rPr>
  </w:style>
  <w:style w:type="paragraph" w:customStyle="1" w:styleId="lawp0">
    <w:name w:val="law_p_0"/>
    <w:basedOn w:val="a1"/>
    <w:rsid w:val="00DB68F4"/>
    <w:pPr>
      <w:widowControl/>
      <w:spacing w:before="100" w:beforeAutospacing="1" w:after="100" w:afterAutospacing="1"/>
    </w:pPr>
    <w:rPr>
      <w:rFonts w:ascii="新細明體" w:hAnsi="新細明體" w:cs="新細明體"/>
      <w:kern w:val="0"/>
      <w:szCs w:val="24"/>
    </w:rPr>
  </w:style>
  <w:style w:type="character" w:customStyle="1" w:styleId="memotext3">
    <w:name w:val="memo_text3"/>
    <w:rsid w:val="00DB68F4"/>
  </w:style>
  <w:style w:type="numbering" w:customStyle="1" w:styleId="4d">
    <w:name w:val="無清單4"/>
    <w:next w:val="a4"/>
    <w:semiHidden/>
    <w:rsid w:val="00DB68F4"/>
  </w:style>
  <w:style w:type="character" w:styleId="afffff4">
    <w:name w:val="annotation reference"/>
    <w:semiHidden/>
    <w:rsid w:val="00DB68F4"/>
    <w:rPr>
      <w:sz w:val="18"/>
      <w:szCs w:val="18"/>
    </w:rPr>
  </w:style>
  <w:style w:type="paragraph" w:styleId="afffff5">
    <w:name w:val="annotation subject"/>
    <w:basedOn w:val="afa"/>
    <w:next w:val="afa"/>
    <w:link w:val="afffff6"/>
    <w:semiHidden/>
    <w:rsid w:val="00DB68F4"/>
    <w:pPr>
      <w:adjustRightInd/>
      <w:spacing w:line="240" w:lineRule="auto"/>
      <w:textAlignment w:val="auto"/>
    </w:pPr>
    <w:rPr>
      <w:rFonts w:eastAsia="新細明體"/>
      <w:b/>
      <w:bCs/>
      <w:kern w:val="2"/>
      <w:sz w:val="24"/>
      <w:szCs w:val="24"/>
    </w:rPr>
  </w:style>
  <w:style w:type="character" w:customStyle="1" w:styleId="afffff6">
    <w:name w:val="註解主旨 字元"/>
    <w:basedOn w:val="afb"/>
    <w:link w:val="afffff5"/>
    <w:semiHidden/>
    <w:rsid w:val="00DB68F4"/>
    <w:rPr>
      <w:rFonts w:eastAsia="細明體"/>
      <w:b/>
      <w:bCs/>
      <w:kern w:val="2"/>
      <w:sz w:val="24"/>
      <w:szCs w:val="24"/>
    </w:rPr>
  </w:style>
  <w:style w:type="character" w:customStyle="1" w:styleId="drilldown">
    <w:name w:val="drilldown"/>
    <w:rsid w:val="00DB68F4"/>
  </w:style>
  <w:style w:type="paragraph" w:customStyle="1" w:styleId="afffff7">
    <w:name w:val="三階內文"/>
    <w:basedOn w:val="a1"/>
    <w:autoRedefine/>
    <w:qFormat/>
    <w:rsid w:val="00DB68F4"/>
    <w:pPr>
      <w:tabs>
        <w:tab w:val="left" w:pos="1331"/>
      </w:tabs>
      <w:spacing w:after="120" w:line="440" w:lineRule="exact"/>
      <w:ind w:leftChars="201" w:left="563" w:firstLineChars="200" w:firstLine="560"/>
      <w:jc w:val="both"/>
    </w:pPr>
    <w:rPr>
      <w:rFonts w:ascii="Arial" w:eastAsia="標楷體" w:hAnsi="Arial"/>
      <w:kern w:val="0"/>
      <w:sz w:val="28"/>
      <w:szCs w:val="24"/>
    </w:rPr>
  </w:style>
  <w:style w:type="character" w:customStyle="1" w:styleId="afff6">
    <w:name w:val="清單段落 字元"/>
    <w:aliases w:val="lp1 字元,FooterText 字元,numbered 字元,List Paragraph1 字元,Paragraphe de liste1 字元,List Paragraph 字元"/>
    <w:link w:val="afff5"/>
    <w:uiPriority w:val="34"/>
    <w:rsid w:val="00DB68F4"/>
    <w:rPr>
      <w:rFonts w:ascii="Calibri" w:hAnsi="Calibri"/>
      <w:kern w:val="2"/>
      <w:sz w:val="24"/>
      <w:szCs w:val="22"/>
    </w:rPr>
  </w:style>
  <w:style w:type="paragraph" w:customStyle="1" w:styleId="2f1">
    <w:name w:val="樣式2"/>
    <w:link w:val="2f2"/>
    <w:uiPriority w:val="99"/>
    <w:rsid w:val="00DB68F4"/>
    <w:pPr>
      <w:snapToGrid w:val="0"/>
      <w:spacing w:before="60"/>
      <w:jc w:val="both"/>
    </w:pPr>
    <w:rPr>
      <w:rFonts w:eastAsia="標楷體"/>
      <w:noProof/>
      <w:kern w:val="2"/>
      <w:sz w:val="22"/>
      <w:szCs w:val="22"/>
    </w:rPr>
  </w:style>
  <w:style w:type="character" w:customStyle="1" w:styleId="2f2">
    <w:name w:val="樣式2 字元"/>
    <w:link w:val="2f1"/>
    <w:uiPriority w:val="99"/>
    <w:locked/>
    <w:rsid w:val="00DB68F4"/>
    <w:rPr>
      <w:rFonts w:eastAsia="標楷體"/>
      <w:noProof/>
      <w:kern w:val="2"/>
      <w:sz w:val="22"/>
      <w:szCs w:val="22"/>
    </w:rPr>
  </w:style>
  <w:style w:type="paragraph" w:customStyle="1" w:styleId="11-">
    <w:name w:val="1.1-內文"/>
    <w:autoRedefine/>
    <w:uiPriority w:val="99"/>
    <w:rsid w:val="00DB68F4"/>
    <w:pPr>
      <w:snapToGrid w:val="0"/>
      <w:spacing w:after="240" w:line="360" w:lineRule="auto"/>
      <w:jc w:val="both"/>
    </w:pPr>
    <w:rPr>
      <w:rFonts w:eastAsia="華康仿宋體"/>
      <w:spacing w:val="10"/>
      <w:sz w:val="26"/>
      <w:szCs w:val="26"/>
    </w:rPr>
  </w:style>
  <w:style w:type="paragraph" w:customStyle="1" w:styleId="afffff8">
    <w:name w:val="(一)標題"/>
    <w:basedOn w:val="a1"/>
    <w:uiPriority w:val="99"/>
    <w:rsid w:val="00DB68F4"/>
    <w:pPr>
      <w:widowControl/>
      <w:snapToGrid w:val="0"/>
      <w:spacing w:afterLines="30" w:line="360" w:lineRule="atLeast"/>
      <w:ind w:leftChars="250" w:left="420" w:hangingChars="170" w:hanging="170"/>
      <w:jc w:val="both"/>
    </w:pPr>
    <w:rPr>
      <w:rFonts w:eastAsia="標楷體"/>
      <w:kern w:val="0"/>
      <w:sz w:val="26"/>
    </w:rPr>
  </w:style>
  <w:style w:type="paragraph" w:customStyle="1" w:styleId="afffff9">
    <w:name w:val="表名"/>
    <w:basedOn w:val="a1"/>
    <w:link w:val="afffffa"/>
    <w:uiPriority w:val="99"/>
    <w:rsid w:val="00DB68F4"/>
    <w:pPr>
      <w:adjustRightInd w:val="0"/>
      <w:snapToGrid w:val="0"/>
      <w:spacing w:beforeLines="50" w:afterLines="20" w:line="240" w:lineRule="atLeast"/>
      <w:jc w:val="center"/>
      <w:textAlignment w:val="baseline"/>
    </w:pPr>
    <w:rPr>
      <w:rFonts w:eastAsia="華康中黑體"/>
      <w:kern w:val="0"/>
      <w:sz w:val="28"/>
    </w:rPr>
  </w:style>
  <w:style w:type="paragraph" w:customStyle="1" w:styleId="afffffb">
    <w:name w:val="圖名"/>
    <w:basedOn w:val="afffff9"/>
    <w:uiPriority w:val="99"/>
    <w:rsid w:val="00DB68F4"/>
    <w:pPr>
      <w:spacing w:beforeLines="30" w:afterLines="50"/>
    </w:pPr>
  </w:style>
  <w:style w:type="paragraph" w:customStyle="1" w:styleId="afffffc">
    <w:name w:val="一內文"/>
    <w:basedOn w:val="a1"/>
    <w:rsid w:val="00DB68F4"/>
    <w:pPr>
      <w:widowControl/>
      <w:snapToGrid w:val="0"/>
      <w:spacing w:afterLines="30" w:line="360" w:lineRule="atLeast"/>
      <w:ind w:leftChars="240" w:left="240" w:firstLineChars="200" w:firstLine="200"/>
      <w:jc w:val="both"/>
    </w:pPr>
    <w:rPr>
      <w:rFonts w:eastAsia="標楷體"/>
      <w:kern w:val="0"/>
      <w:sz w:val="26"/>
    </w:rPr>
  </w:style>
  <w:style w:type="paragraph" w:customStyle="1" w:styleId="1ff2">
    <w:name w:val="1標題"/>
    <w:basedOn w:val="afffff2"/>
    <w:rsid w:val="00DB68F4"/>
    <w:pPr>
      <w:ind w:leftChars="450" w:left="540" w:hangingChars="90" w:hanging="90"/>
    </w:pPr>
  </w:style>
  <w:style w:type="paragraph" w:customStyle="1" w:styleId="1ff3">
    <w:name w:val="1內文"/>
    <w:basedOn w:val="a1"/>
    <w:rsid w:val="00DB68F4"/>
    <w:pPr>
      <w:widowControl/>
      <w:snapToGrid w:val="0"/>
      <w:spacing w:afterLines="30" w:line="360" w:lineRule="atLeast"/>
      <w:ind w:leftChars="550" w:left="550" w:firstLineChars="200" w:firstLine="200"/>
      <w:jc w:val="both"/>
    </w:pPr>
    <w:rPr>
      <w:rFonts w:eastAsia="標楷體"/>
      <w:kern w:val="0"/>
      <w:sz w:val="26"/>
    </w:rPr>
  </w:style>
  <w:style w:type="paragraph" w:customStyle="1" w:styleId="afffffd">
    <w:name w:val="(一)內文"/>
    <w:basedOn w:val="a1"/>
    <w:uiPriority w:val="99"/>
    <w:rsid w:val="00DB68F4"/>
    <w:pPr>
      <w:widowControl/>
      <w:snapToGrid w:val="0"/>
      <w:spacing w:afterLines="30" w:line="360" w:lineRule="atLeast"/>
      <w:ind w:leftChars="450" w:left="450" w:firstLineChars="200" w:firstLine="200"/>
      <w:jc w:val="both"/>
    </w:pPr>
    <w:rPr>
      <w:rFonts w:eastAsia="標楷體"/>
      <w:kern w:val="0"/>
      <w:sz w:val="26"/>
    </w:rPr>
  </w:style>
  <w:style w:type="paragraph" w:customStyle="1" w:styleId="afffffe">
    <w:name w:val="資料來源"/>
    <w:basedOn w:val="a1"/>
    <w:link w:val="affffff"/>
    <w:qFormat/>
    <w:rsid w:val="00DB68F4"/>
    <w:pPr>
      <w:adjustRightInd w:val="0"/>
      <w:snapToGrid w:val="0"/>
      <w:spacing w:afterLines="50" w:line="320" w:lineRule="atLeast"/>
      <w:ind w:left="500" w:hangingChars="500" w:hanging="500"/>
      <w:jc w:val="both"/>
      <w:textAlignment w:val="baseline"/>
    </w:pPr>
    <w:rPr>
      <w:rFonts w:eastAsia="標楷體"/>
      <w:kern w:val="0"/>
    </w:rPr>
  </w:style>
  <w:style w:type="paragraph" w:customStyle="1" w:styleId="affffff0">
    <w:name w:val="表格"/>
    <w:rsid w:val="00DB68F4"/>
    <w:pPr>
      <w:spacing w:line="240" w:lineRule="atLeast"/>
    </w:pPr>
    <w:rPr>
      <w:rFonts w:eastAsia="標楷體"/>
      <w:sz w:val="24"/>
    </w:rPr>
  </w:style>
  <w:style w:type="character" w:customStyle="1" w:styleId="afffffa">
    <w:name w:val="表名 字元"/>
    <w:link w:val="afffff9"/>
    <w:uiPriority w:val="99"/>
    <w:rsid w:val="00DB68F4"/>
    <w:rPr>
      <w:rFonts w:eastAsia="華康中黑體"/>
      <w:sz w:val="28"/>
    </w:rPr>
  </w:style>
  <w:style w:type="character" w:customStyle="1" w:styleId="affffff">
    <w:name w:val="資料來源 字元"/>
    <w:link w:val="afffffe"/>
    <w:rsid w:val="00DB68F4"/>
    <w:rPr>
      <w:rFonts w:eastAsia="標楷體"/>
      <w:sz w:val="24"/>
    </w:rPr>
  </w:style>
  <w:style w:type="paragraph" w:customStyle="1" w:styleId="affffff1">
    <w:name w:val="標題文"/>
    <w:uiPriority w:val="99"/>
    <w:rsid w:val="00DB68F4"/>
    <w:pPr>
      <w:snapToGrid w:val="0"/>
      <w:spacing w:afterLines="30" w:line="360" w:lineRule="atLeast"/>
      <w:ind w:firstLineChars="200" w:firstLine="200"/>
      <w:jc w:val="both"/>
    </w:pPr>
    <w:rPr>
      <w:rFonts w:eastAsia="標楷體"/>
      <w:sz w:val="26"/>
    </w:rPr>
  </w:style>
  <w:style w:type="paragraph" w:customStyle="1" w:styleId="affffff2">
    <w:name w:val="註解"/>
    <w:basedOn w:val="a1"/>
    <w:next w:val="a1"/>
    <w:rsid w:val="00DB68F4"/>
    <w:pPr>
      <w:adjustRightInd w:val="0"/>
      <w:snapToGrid w:val="0"/>
      <w:spacing w:line="0" w:lineRule="atLeast"/>
      <w:ind w:leftChars="-4" w:left="1097" w:hangingChars="503" w:hanging="1107"/>
      <w:jc w:val="both"/>
      <w:textAlignment w:val="baseline"/>
    </w:pPr>
    <w:rPr>
      <w:rFonts w:eastAsia="華康楷書體W5"/>
      <w:kern w:val="0"/>
      <w:sz w:val="22"/>
      <w:szCs w:val="22"/>
    </w:rPr>
  </w:style>
  <w:style w:type="character" w:customStyle="1" w:styleId="Internetlink">
    <w:name w:val="Internet link"/>
    <w:rsid w:val="00DB68F4"/>
    <w:rPr>
      <w:rFonts w:ascii="Times New Roman" w:eastAsia="新細明體, PMingLiU" w:hAnsi="Times New Roman" w:cs="Times New Roman"/>
      <w:color w:val="0000FF"/>
      <w:kern w:val="3"/>
      <w:sz w:val="24"/>
      <w:szCs w:val="24"/>
      <w:u w:val="single"/>
      <w:lang w:val="en-US" w:eastAsia="zh-TW" w:bidi="ar-SA"/>
    </w:rPr>
  </w:style>
  <w:style w:type="character" w:customStyle="1" w:styleId="sentence">
    <w:name w:val="sentence"/>
    <w:rsid w:val="00DB68F4"/>
  </w:style>
  <w:style w:type="paragraph" w:styleId="affffff3">
    <w:name w:val="endnote text"/>
    <w:basedOn w:val="a1"/>
    <w:link w:val="affffff4"/>
    <w:rsid w:val="00DB68F4"/>
    <w:pPr>
      <w:snapToGrid w:val="0"/>
    </w:pPr>
    <w:rPr>
      <w:szCs w:val="24"/>
    </w:rPr>
  </w:style>
  <w:style w:type="character" w:customStyle="1" w:styleId="affffff4">
    <w:name w:val="章節附註文字 字元"/>
    <w:basedOn w:val="a2"/>
    <w:link w:val="affffff3"/>
    <w:rsid w:val="00DB68F4"/>
    <w:rPr>
      <w:kern w:val="2"/>
      <w:sz w:val="24"/>
      <w:szCs w:val="24"/>
    </w:rPr>
  </w:style>
  <w:style w:type="character" w:styleId="affffff5">
    <w:name w:val="endnote reference"/>
    <w:rsid w:val="00DB68F4"/>
    <w:rPr>
      <w:vertAlign w:val="superscript"/>
    </w:rPr>
  </w:style>
  <w:style w:type="table" w:customStyle="1" w:styleId="411">
    <w:name w:val="表格格線41"/>
    <w:basedOn w:val="a3"/>
    <w:next w:val="aff4"/>
    <w:uiPriority w:val="59"/>
    <w:rsid w:val="00DB68F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jk">
    <w:name w:val="cjk"/>
    <w:basedOn w:val="a1"/>
    <w:rsid w:val="00DB68F4"/>
    <w:pPr>
      <w:widowControl/>
      <w:spacing w:before="100" w:beforeAutospacing="1"/>
      <w:jc w:val="both"/>
    </w:pPr>
    <w:rPr>
      <w:rFonts w:ascii="新細明體" w:hAnsi="新細明體" w:cs="新細明體"/>
      <w:kern w:val="0"/>
      <w:sz w:val="32"/>
      <w:szCs w:val="32"/>
    </w:rPr>
  </w:style>
  <w:style w:type="paragraph" w:customStyle="1" w:styleId="affffff6">
    <w:name w:val="壹"/>
    <w:basedOn w:val="a1"/>
    <w:rsid w:val="00DB68F4"/>
    <w:pPr>
      <w:adjustRightInd w:val="0"/>
      <w:snapToGrid w:val="0"/>
      <w:spacing w:line="300" w:lineRule="auto"/>
      <w:ind w:left="538" w:hangingChars="207" w:hanging="538"/>
    </w:pPr>
    <w:rPr>
      <w:rFonts w:ascii="標楷體" w:eastAsia="標楷體" w:hAnsi="標楷體"/>
      <w:sz w:val="26"/>
      <w:szCs w:val="26"/>
    </w:rPr>
  </w:style>
  <w:style w:type="table" w:styleId="-6">
    <w:name w:val="Light Grid Accent 6"/>
    <w:basedOn w:val="a3"/>
    <w:uiPriority w:val="62"/>
    <w:rsid w:val="00DB68F4"/>
    <w:rPr>
      <w:rFonts w:asciiTheme="minorHAnsi" w:eastAsiaTheme="minorEastAsia" w:hAnsiTheme="minorHAnsi" w:cstheme="minorBidi"/>
      <w:kern w:val="2"/>
      <w:sz w:val="24"/>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customStyle="1" w:styleId="131">
    <w:name w:val="純文字13"/>
    <w:basedOn w:val="a1"/>
    <w:rsid w:val="00DB68F4"/>
    <w:pPr>
      <w:adjustRightInd w:val="0"/>
      <w:textAlignment w:val="baseline"/>
    </w:pPr>
    <w:rPr>
      <w:rFonts w:ascii="細明體" w:eastAsia="標楷體" w:hAnsi="Courier New"/>
      <w:sz w:val="28"/>
    </w:rPr>
  </w:style>
  <w:style w:type="character" w:customStyle="1" w:styleId="s1">
    <w:name w:val="s1"/>
    <w:rsid w:val="00DB68F4"/>
  </w:style>
  <w:style w:type="paragraph" w:customStyle="1" w:styleId="141">
    <w:name w:val="純文字14"/>
    <w:basedOn w:val="a1"/>
    <w:rsid w:val="00DB68F4"/>
    <w:pPr>
      <w:adjustRightInd w:val="0"/>
      <w:textAlignment w:val="baseline"/>
    </w:pPr>
    <w:rPr>
      <w:rFonts w:ascii="細明體" w:eastAsia="標楷體" w:hAnsi="Courier New"/>
      <w:sz w:val="28"/>
    </w:rPr>
  </w:style>
  <w:style w:type="table" w:customStyle="1" w:styleId="67">
    <w:name w:val="表格格線6"/>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表格格線7"/>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表格格線8"/>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3"/>
    <w:next w:val="aff4"/>
    <w:uiPriority w:val="59"/>
    <w:rsid w:val="00DB68F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1">
    <w:name w:val="純文字15"/>
    <w:basedOn w:val="a1"/>
    <w:rsid w:val="00DB68F4"/>
    <w:pPr>
      <w:adjustRightInd w:val="0"/>
    </w:pPr>
    <w:rPr>
      <w:rFonts w:ascii="細明體" w:eastAsia="標楷體" w:hAnsi="Courier New"/>
      <w:sz w:val="28"/>
    </w:rPr>
  </w:style>
  <w:style w:type="paragraph" w:customStyle="1" w:styleId="160">
    <w:name w:val="純文字16"/>
    <w:basedOn w:val="a1"/>
    <w:rsid w:val="00DB68F4"/>
    <w:pPr>
      <w:adjustRightInd w:val="0"/>
      <w:textAlignment w:val="baseline"/>
    </w:pPr>
    <w:rPr>
      <w:rFonts w:ascii="細明體" w:eastAsia="標楷體" w:hAnsi="Courier New"/>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281506">
      <w:bodyDiv w:val="1"/>
      <w:marLeft w:val="0"/>
      <w:marRight w:val="0"/>
      <w:marTop w:val="0"/>
      <w:marBottom w:val="0"/>
      <w:divBdr>
        <w:top w:val="none" w:sz="0" w:space="0" w:color="auto"/>
        <w:left w:val="none" w:sz="0" w:space="0" w:color="auto"/>
        <w:bottom w:val="none" w:sz="0" w:space="0" w:color="auto"/>
        <w:right w:val="none" w:sz="0" w:space="0" w:color="auto"/>
      </w:divBdr>
    </w:div>
    <w:div w:id="104472948">
      <w:bodyDiv w:val="1"/>
      <w:marLeft w:val="0"/>
      <w:marRight w:val="0"/>
      <w:marTop w:val="0"/>
      <w:marBottom w:val="0"/>
      <w:divBdr>
        <w:top w:val="none" w:sz="0" w:space="0" w:color="auto"/>
        <w:left w:val="none" w:sz="0" w:space="0" w:color="auto"/>
        <w:bottom w:val="none" w:sz="0" w:space="0" w:color="auto"/>
        <w:right w:val="none" w:sz="0" w:space="0" w:color="auto"/>
      </w:divBdr>
    </w:div>
    <w:div w:id="149323206">
      <w:bodyDiv w:val="1"/>
      <w:marLeft w:val="0"/>
      <w:marRight w:val="0"/>
      <w:marTop w:val="0"/>
      <w:marBottom w:val="0"/>
      <w:divBdr>
        <w:top w:val="none" w:sz="0" w:space="0" w:color="auto"/>
        <w:left w:val="none" w:sz="0" w:space="0" w:color="auto"/>
        <w:bottom w:val="none" w:sz="0" w:space="0" w:color="auto"/>
        <w:right w:val="none" w:sz="0" w:space="0" w:color="auto"/>
      </w:divBdr>
    </w:div>
    <w:div w:id="190607894">
      <w:bodyDiv w:val="1"/>
      <w:marLeft w:val="0"/>
      <w:marRight w:val="0"/>
      <w:marTop w:val="0"/>
      <w:marBottom w:val="0"/>
      <w:divBdr>
        <w:top w:val="none" w:sz="0" w:space="0" w:color="auto"/>
        <w:left w:val="none" w:sz="0" w:space="0" w:color="auto"/>
        <w:bottom w:val="none" w:sz="0" w:space="0" w:color="auto"/>
        <w:right w:val="none" w:sz="0" w:space="0" w:color="auto"/>
      </w:divBdr>
    </w:div>
    <w:div w:id="685404202">
      <w:bodyDiv w:val="1"/>
      <w:marLeft w:val="0"/>
      <w:marRight w:val="0"/>
      <w:marTop w:val="0"/>
      <w:marBottom w:val="0"/>
      <w:divBdr>
        <w:top w:val="none" w:sz="0" w:space="0" w:color="auto"/>
        <w:left w:val="none" w:sz="0" w:space="0" w:color="auto"/>
        <w:bottom w:val="none" w:sz="0" w:space="0" w:color="auto"/>
        <w:right w:val="none" w:sz="0" w:space="0" w:color="auto"/>
      </w:divBdr>
    </w:div>
    <w:div w:id="703867190">
      <w:bodyDiv w:val="1"/>
      <w:marLeft w:val="0"/>
      <w:marRight w:val="0"/>
      <w:marTop w:val="0"/>
      <w:marBottom w:val="0"/>
      <w:divBdr>
        <w:top w:val="none" w:sz="0" w:space="0" w:color="auto"/>
        <w:left w:val="none" w:sz="0" w:space="0" w:color="auto"/>
        <w:bottom w:val="none" w:sz="0" w:space="0" w:color="auto"/>
        <w:right w:val="none" w:sz="0" w:space="0" w:color="auto"/>
      </w:divBdr>
    </w:div>
    <w:div w:id="787241717">
      <w:bodyDiv w:val="1"/>
      <w:marLeft w:val="0"/>
      <w:marRight w:val="0"/>
      <w:marTop w:val="0"/>
      <w:marBottom w:val="0"/>
      <w:divBdr>
        <w:top w:val="none" w:sz="0" w:space="0" w:color="auto"/>
        <w:left w:val="none" w:sz="0" w:space="0" w:color="auto"/>
        <w:bottom w:val="none" w:sz="0" w:space="0" w:color="auto"/>
        <w:right w:val="none" w:sz="0" w:space="0" w:color="auto"/>
      </w:divBdr>
    </w:div>
    <w:div w:id="935871744">
      <w:bodyDiv w:val="1"/>
      <w:marLeft w:val="0"/>
      <w:marRight w:val="0"/>
      <w:marTop w:val="0"/>
      <w:marBottom w:val="0"/>
      <w:divBdr>
        <w:top w:val="none" w:sz="0" w:space="0" w:color="auto"/>
        <w:left w:val="none" w:sz="0" w:space="0" w:color="auto"/>
        <w:bottom w:val="none" w:sz="0" w:space="0" w:color="auto"/>
        <w:right w:val="none" w:sz="0" w:space="0" w:color="auto"/>
      </w:divBdr>
    </w:div>
    <w:div w:id="945817101">
      <w:bodyDiv w:val="1"/>
      <w:marLeft w:val="0"/>
      <w:marRight w:val="0"/>
      <w:marTop w:val="0"/>
      <w:marBottom w:val="0"/>
      <w:divBdr>
        <w:top w:val="none" w:sz="0" w:space="0" w:color="auto"/>
        <w:left w:val="none" w:sz="0" w:space="0" w:color="auto"/>
        <w:bottom w:val="none" w:sz="0" w:space="0" w:color="auto"/>
        <w:right w:val="none" w:sz="0" w:space="0" w:color="auto"/>
      </w:divBdr>
    </w:div>
    <w:div w:id="1074662472">
      <w:bodyDiv w:val="1"/>
      <w:marLeft w:val="0"/>
      <w:marRight w:val="0"/>
      <w:marTop w:val="0"/>
      <w:marBottom w:val="0"/>
      <w:divBdr>
        <w:top w:val="none" w:sz="0" w:space="0" w:color="auto"/>
        <w:left w:val="none" w:sz="0" w:space="0" w:color="auto"/>
        <w:bottom w:val="none" w:sz="0" w:space="0" w:color="auto"/>
        <w:right w:val="none" w:sz="0" w:space="0" w:color="auto"/>
      </w:divBdr>
    </w:div>
    <w:div w:id="1115757706">
      <w:bodyDiv w:val="1"/>
      <w:marLeft w:val="0"/>
      <w:marRight w:val="0"/>
      <w:marTop w:val="0"/>
      <w:marBottom w:val="0"/>
      <w:divBdr>
        <w:top w:val="none" w:sz="0" w:space="0" w:color="auto"/>
        <w:left w:val="none" w:sz="0" w:space="0" w:color="auto"/>
        <w:bottom w:val="none" w:sz="0" w:space="0" w:color="auto"/>
        <w:right w:val="none" w:sz="0" w:space="0" w:color="auto"/>
      </w:divBdr>
    </w:div>
    <w:div w:id="1215310454">
      <w:bodyDiv w:val="1"/>
      <w:marLeft w:val="0"/>
      <w:marRight w:val="0"/>
      <w:marTop w:val="0"/>
      <w:marBottom w:val="0"/>
      <w:divBdr>
        <w:top w:val="none" w:sz="0" w:space="0" w:color="auto"/>
        <w:left w:val="none" w:sz="0" w:space="0" w:color="auto"/>
        <w:bottom w:val="none" w:sz="0" w:space="0" w:color="auto"/>
        <w:right w:val="none" w:sz="0" w:space="0" w:color="auto"/>
      </w:divBdr>
    </w:div>
    <w:div w:id="1226330968">
      <w:bodyDiv w:val="1"/>
      <w:marLeft w:val="0"/>
      <w:marRight w:val="0"/>
      <w:marTop w:val="0"/>
      <w:marBottom w:val="0"/>
      <w:divBdr>
        <w:top w:val="none" w:sz="0" w:space="0" w:color="auto"/>
        <w:left w:val="none" w:sz="0" w:space="0" w:color="auto"/>
        <w:bottom w:val="none" w:sz="0" w:space="0" w:color="auto"/>
        <w:right w:val="none" w:sz="0" w:space="0" w:color="auto"/>
      </w:divBdr>
    </w:div>
    <w:div w:id="1231767594">
      <w:bodyDiv w:val="1"/>
      <w:marLeft w:val="0"/>
      <w:marRight w:val="0"/>
      <w:marTop w:val="0"/>
      <w:marBottom w:val="0"/>
      <w:divBdr>
        <w:top w:val="none" w:sz="0" w:space="0" w:color="auto"/>
        <w:left w:val="none" w:sz="0" w:space="0" w:color="auto"/>
        <w:bottom w:val="none" w:sz="0" w:space="0" w:color="auto"/>
        <w:right w:val="none" w:sz="0" w:space="0" w:color="auto"/>
      </w:divBdr>
    </w:div>
    <w:div w:id="1383407504">
      <w:bodyDiv w:val="1"/>
      <w:marLeft w:val="0"/>
      <w:marRight w:val="0"/>
      <w:marTop w:val="0"/>
      <w:marBottom w:val="0"/>
      <w:divBdr>
        <w:top w:val="none" w:sz="0" w:space="0" w:color="auto"/>
        <w:left w:val="none" w:sz="0" w:space="0" w:color="auto"/>
        <w:bottom w:val="none" w:sz="0" w:space="0" w:color="auto"/>
        <w:right w:val="none" w:sz="0" w:space="0" w:color="auto"/>
      </w:divBdr>
    </w:div>
    <w:div w:id="1427187940">
      <w:bodyDiv w:val="1"/>
      <w:marLeft w:val="0"/>
      <w:marRight w:val="0"/>
      <w:marTop w:val="0"/>
      <w:marBottom w:val="0"/>
      <w:divBdr>
        <w:top w:val="none" w:sz="0" w:space="0" w:color="auto"/>
        <w:left w:val="none" w:sz="0" w:space="0" w:color="auto"/>
        <w:bottom w:val="none" w:sz="0" w:space="0" w:color="auto"/>
        <w:right w:val="none" w:sz="0" w:space="0" w:color="auto"/>
      </w:divBdr>
    </w:div>
    <w:div w:id="1503280827">
      <w:bodyDiv w:val="1"/>
      <w:marLeft w:val="0"/>
      <w:marRight w:val="0"/>
      <w:marTop w:val="0"/>
      <w:marBottom w:val="0"/>
      <w:divBdr>
        <w:top w:val="none" w:sz="0" w:space="0" w:color="auto"/>
        <w:left w:val="none" w:sz="0" w:space="0" w:color="auto"/>
        <w:bottom w:val="none" w:sz="0" w:space="0" w:color="auto"/>
        <w:right w:val="none" w:sz="0" w:space="0" w:color="auto"/>
      </w:divBdr>
    </w:div>
    <w:div w:id="1584025838">
      <w:bodyDiv w:val="1"/>
      <w:marLeft w:val="0"/>
      <w:marRight w:val="0"/>
      <w:marTop w:val="0"/>
      <w:marBottom w:val="0"/>
      <w:divBdr>
        <w:top w:val="none" w:sz="0" w:space="0" w:color="auto"/>
        <w:left w:val="none" w:sz="0" w:space="0" w:color="auto"/>
        <w:bottom w:val="none" w:sz="0" w:space="0" w:color="auto"/>
        <w:right w:val="none" w:sz="0" w:space="0" w:color="auto"/>
      </w:divBdr>
    </w:div>
    <w:div w:id="1682201126">
      <w:bodyDiv w:val="1"/>
      <w:marLeft w:val="0"/>
      <w:marRight w:val="0"/>
      <w:marTop w:val="0"/>
      <w:marBottom w:val="0"/>
      <w:divBdr>
        <w:top w:val="none" w:sz="0" w:space="0" w:color="auto"/>
        <w:left w:val="none" w:sz="0" w:space="0" w:color="auto"/>
        <w:bottom w:val="none" w:sz="0" w:space="0" w:color="auto"/>
        <w:right w:val="none" w:sz="0" w:space="0" w:color="auto"/>
      </w:divBdr>
    </w:div>
    <w:div w:id="1703090816">
      <w:bodyDiv w:val="1"/>
      <w:marLeft w:val="0"/>
      <w:marRight w:val="0"/>
      <w:marTop w:val="0"/>
      <w:marBottom w:val="0"/>
      <w:divBdr>
        <w:top w:val="none" w:sz="0" w:space="0" w:color="auto"/>
        <w:left w:val="none" w:sz="0" w:space="0" w:color="auto"/>
        <w:bottom w:val="none" w:sz="0" w:space="0" w:color="auto"/>
        <w:right w:val="none" w:sz="0" w:space="0" w:color="auto"/>
      </w:divBdr>
    </w:div>
    <w:div w:id="1785542527">
      <w:bodyDiv w:val="1"/>
      <w:marLeft w:val="0"/>
      <w:marRight w:val="0"/>
      <w:marTop w:val="0"/>
      <w:marBottom w:val="0"/>
      <w:divBdr>
        <w:top w:val="none" w:sz="0" w:space="0" w:color="auto"/>
        <w:left w:val="none" w:sz="0" w:space="0" w:color="auto"/>
        <w:bottom w:val="none" w:sz="0" w:space="0" w:color="auto"/>
        <w:right w:val="none" w:sz="0" w:space="0" w:color="auto"/>
      </w:divBdr>
    </w:div>
    <w:div w:id="1815296487">
      <w:bodyDiv w:val="1"/>
      <w:marLeft w:val="0"/>
      <w:marRight w:val="0"/>
      <w:marTop w:val="0"/>
      <w:marBottom w:val="0"/>
      <w:divBdr>
        <w:top w:val="none" w:sz="0" w:space="0" w:color="auto"/>
        <w:left w:val="none" w:sz="0" w:space="0" w:color="auto"/>
        <w:bottom w:val="none" w:sz="0" w:space="0" w:color="auto"/>
        <w:right w:val="none" w:sz="0" w:space="0" w:color="auto"/>
      </w:divBdr>
    </w:div>
    <w:div w:id="1938320037">
      <w:bodyDiv w:val="1"/>
      <w:marLeft w:val="0"/>
      <w:marRight w:val="0"/>
      <w:marTop w:val="0"/>
      <w:marBottom w:val="0"/>
      <w:divBdr>
        <w:top w:val="none" w:sz="0" w:space="0" w:color="auto"/>
        <w:left w:val="none" w:sz="0" w:space="0" w:color="auto"/>
        <w:bottom w:val="none" w:sz="0" w:space="0" w:color="auto"/>
        <w:right w:val="none" w:sz="0" w:space="0" w:color="auto"/>
      </w:divBdr>
    </w:div>
    <w:div w:id="1991709949">
      <w:bodyDiv w:val="1"/>
      <w:marLeft w:val="0"/>
      <w:marRight w:val="0"/>
      <w:marTop w:val="0"/>
      <w:marBottom w:val="0"/>
      <w:divBdr>
        <w:top w:val="none" w:sz="0" w:space="0" w:color="auto"/>
        <w:left w:val="none" w:sz="0" w:space="0" w:color="auto"/>
        <w:bottom w:val="none" w:sz="0" w:space="0" w:color="auto"/>
        <w:right w:val="none" w:sz="0" w:space="0" w:color="auto"/>
      </w:divBdr>
    </w:div>
    <w:div w:id="2004166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26" Type="http://schemas.openxmlformats.org/officeDocument/2006/relationships/chart" Target="charts/chart4.xml"/><Relationship Id="rId39" Type="http://schemas.openxmlformats.org/officeDocument/2006/relationships/chart" Target="charts/chart7.xml"/><Relationship Id="rId21" Type="http://schemas.openxmlformats.org/officeDocument/2006/relationships/image" Target="media/image20.gif"/><Relationship Id="rId34" Type="http://schemas.openxmlformats.org/officeDocument/2006/relationships/image" Target="media/image15.jpeg"/><Relationship Id="rId42" Type="http://schemas.openxmlformats.org/officeDocument/2006/relationships/image" Target="media/image24.png"/><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image" Target="media/image37.png"/><Relationship Id="rId63"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6.gif"/><Relationship Id="rId29" Type="http://schemas.openxmlformats.org/officeDocument/2006/relationships/chart" Target="charts/chart5.xml"/><Relationship Id="rId41" Type="http://schemas.openxmlformats.org/officeDocument/2006/relationships/image" Target="media/image23.png"/><Relationship Id="rId54" Type="http://schemas.openxmlformats.org/officeDocument/2006/relationships/image" Target="media/image36.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gif"/><Relationship Id="rId24" Type="http://schemas.openxmlformats.org/officeDocument/2006/relationships/image" Target="media/image8.wmf"/><Relationship Id="rId32" Type="http://schemas.openxmlformats.org/officeDocument/2006/relationships/image" Target="media/image13.wmf"/><Relationship Id="rId37" Type="http://schemas.openxmlformats.org/officeDocument/2006/relationships/image" Target="media/image18.png"/><Relationship Id="rId40" Type="http://schemas.openxmlformats.org/officeDocument/2006/relationships/chart" Target="charts/chart8.xml"/><Relationship Id="rId45" Type="http://schemas.openxmlformats.org/officeDocument/2006/relationships/image" Target="media/image27.emf"/><Relationship Id="rId53" Type="http://schemas.openxmlformats.org/officeDocument/2006/relationships/image" Target="media/image35.jpeg"/><Relationship Id="rId58" Type="http://schemas.openxmlformats.org/officeDocument/2006/relationships/chart" Target="charts/chart10.xm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7.png"/><Relationship Id="rId28" Type="http://schemas.openxmlformats.org/officeDocument/2006/relationships/image" Target="media/image11.wmf"/><Relationship Id="rId36" Type="http://schemas.openxmlformats.org/officeDocument/2006/relationships/image" Target="media/image17.wmf"/><Relationship Id="rId49" Type="http://schemas.openxmlformats.org/officeDocument/2006/relationships/image" Target="media/image31.emf"/><Relationship Id="rId57" Type="http://schemas.openxmlformats.org/officeDocument/2006/relationships/chart" Target="charts/chart9.xml"/><Relationship Id="rId61" Type="http://schemas.openxmlformats.org/officeDocument/2006/relationships/image" Target="media/image43.emf"/><Relationship Id="rId10" Type="http://schemas.openxmlformats.org/officeDocument/2006/relationships/image" Target="media/image1.png"/><Relationship Id="rId31" Type="http://schemas.openxmlformats.org/officeDocument/2006/relationships/chart" Target="charts/chart6.xml"/><Relationship Id="rId44" Type="http://schemas.openxmlformats.org/officeDocument/2006/relationships/image" Target="media/image26.wmf"/><Relationship Id="rId52" Type="http://schemas.openxmlformats.org/officeDocument/2006/relationships/image" Target="media/image34.png"/><Relationship Id="rId60" Type="http://schemas.openxmlformats.org/officeDocument/2006/relationships/chart" Target="charts/chart11.xml"/><Relationship Id="rId65"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2.xml"/><Relationship Id="rId22" Type="http://schemas.openxmlformats.org/officeDocument/2006/relationships/image" Target="media/image6.wmf"/><Relationship Id="rId27" Type="http://schemas.openxmlformats.org/officeDocument/2006/relationships/image" Target="media/image10.jpeg"/><Relationship Id="rId30" Type="http://schemas.openxmlformats.org/officeDocument/2006/relationships/image" Target="media/image12.emf"/><Relationship Id="rId35" Type="http://schemas.openxmlformats.org/officeDocument/2006/relationships/image" Target="media/image16.jpeg"/><Relationship Id="rId43" Type="http://schemas.openxmlformats.org/officeDocument/2006/relationships/image" Target="media/image25.emf"/><Relationship Id="rId48" Type="http://schemas.openxmlformats.org/officeDocument/2006/relationships/image" Target="media/image30.emf"/><Relationship Id="rId56" Type="http://schemas.openxmlformats.org/officeDocument/2006/relationships/image" Target="media/image38.wmf"/><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3.gif"/><Relationship Id="rId3" Type="http://schemas.openxmlformats.org/officeDocument/2006/relationships/styles" Target="styles.xml"/><Relationship Id="rId12" Type="http://schemas.openxmlformats.org/officeDocument/2006/relationships/image" Target="media/image3.gif"/><Relationship Id="rId25" Type="http://schemas.openxmlformats.org/officeDocument/2006/relationships/image" Target="media/image9.png"/><Relationship Id="rId33" Type="http://schemas.openxmlformats.org/officeDocument/2006/relationships/image" Target="media/image14.wmf"/><Relationship Id="rId38" Type="http://schemas.openxmlformats.org/officeDocument/2006/relationships/image" Target="media/image19.wmf"/><Relationship Id="rId46" Type="http://schemas.openxmlformats.org/officeDocument/2006/relationships/image" Target="media/image28.wmf"/><Relationship Id="rId59" Type="http://schemas.openxmlformats.org/officeDocument/2006/relationships/image" Target="media/image42.emf"/><Relationship Id="rId6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192.168.209.100\12__&#20849;&#29992;&#20998;&#20139;&#21312;\117&#20142;&#21535;\5&#24180;&#27506;&#20837;&#27506;&#20986;&#36088;&#39192;.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embeddings/oleObject2.bin"/></Relationships>
</file>

<file path=word/charts/_rels/chart11.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7.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6.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lyguo\Desktop\&#27963;&#38913;&#31807;1.xlsx" TargetMode="External"/><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embeddings/oleObject1.bin"/><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899925232630157"/>
          <c:y val="0.15634268672302448"/>
          <c:w val="0.6110259535806466"/>
          <c:h val="0.74432444580507129"/>
        </c:manualLayout>
      </c:layout>
      <c:barChart>
        <c:barDir val="col"/>
        <c:grouping val="clustered"/>
        <c:varyColors val="0"/>
        <c:ser>
          <c:idx val="1"/>
          <c:order val="0"/>
          <c:tx>
            <c:strRef>
              <c:f>'[5年歲入歲出賸餘.xlsx]調整後'!$A$7</c:f>
              <c:strCache>
                <c:ptCount val="1"/>
                <c:pt idx="0">
                  <c:v>歲入決算審定數</c:v>
                </c:pt>
              </c:strCache>
            </c:strRef>
          </c:tx>
          <c:spPr>
            <a:pattFill prst="openDmnd">
              <a:fgClr>
                <a:srgbClr val="000000"/>
              </a:fgClr>
              <a:bgClr>
                <a:schemeClr val="bg1"/>
              </a:bgClr>
            </a:pattFill>
            <a:ln>
              <a:solidFill>
                <a:schemeClr val="tx1"/>
              </a:solidFill>
            </a:ln>
          </c:spPr>
          <c:invertIfNegative val="0"/>
          <c:dLbls>
            <c:delete val="1"/>
          </c:dLbls>
          <c:cat>
            <c:numRef>
              <c:f>'[5年歲入歲出賸餘.xlsx]調整後'!$B$6:$F$6</c:f>
              <c:numCache>
                <c:formatCode>General</c:formatCode>
                <c:ptCount val="5"/>
                <c:pt idx="0">
                  <c:v>106</c:v>
                </c:pt>
                <c:pt idx="1">
                  <c:v>107</c:v>
                </c:pt>
                <c:pt idx="2">
                  <c:v>108</c:v>
                </c:pt>
                <c:pt idx="3">
                  <c:v>109</c:v>
                </c:pt>
                <c:pt idx="4">
                  <c:v>110</c:v>
                </c:pt>
              </c:numCache>
            </c:numRef>
          </c:cat>
          <c:val>
            <c:numRef>
              <c:f>'[5年歲入歲出賸餘.xlsx]調整後'!$B$7:$F$7</c:f>
              <c:numCache>
                <c:formatCode>#,##0_);[Red]\(#,##0\)</c:formatCode>
                <c:ptCount val="5"/>
                <c:pt idx="0">
                  <c:v>2736</c:v>
                </c:pt>
                <c:pt idx="1">
                  <c:v>4765</c:v>
                </c:pt>
                <c:pt idx="2">
                  <c:v>7211</c:v>
                </c:pt>
                <c:pt idx="3">
                  <c:v>6425</c:v>
                </c:pt>
                <c:pt idx="4">
                  <c:v>8194</c:v>
                </c:pt>
              </c:numCache>
            </c:numRef>
          </c:val>
        </c:ser>
        <c:ser>
          <c:idx val="2"/>
          <c:order val="1"/>
          <c:tx>
            <c:strRef>
              <c:f>'[5年歲入歲出賸餘.xlsx]調整後'!$A$8</c:f>
              <c:strCache>
                <c:ptCount val="1"/>
                <c:pt idx="0">
                  <c:v>歲出決算審定數</c:v>
                </c:pt>
              </c:strCache>
            </c:strRef>
          </c:tx>
          <c:spPr>
            <a:pattFill prst="dkDnDiag">
              <a:fgClr>
                <a:srgbClr val="000000"/>
              </a:fgClr>
              <a:bgClr>
                <a:schemeClr val="bg1"/>
              </a:bgClr>
            </a:pattFill>
            <a:ln>
              <a:solidFill>
                <a:schemeClr val="tx1"/>
              </a:solidFill>
            </a:ln>
          </c:spPr>
          <c:invertIfNegative val="0"/>
          <c:dLbls>
            <c:delete val="1"/>
          </c:dLbls>
          <c:cat>
            <c:numRef>
              <c:f>'[5年歲入歲出賸餘.xlsx]調整後'!$B$6:$F$6</c:f>
              <c:numCache>
                <c:formatCode>General</c:formatCode>
                <c:ptCount val="5"/>
                <c:pt idx="0">
                  <c:v>106</c:v>
                </c:pt>
                <c:pt idx="1">
                  <c:v>107</c:v>
                </c:pt>
                <c:pt idx="2">
                  <c:v>108</c:v>
                </c:pt>
                <c:pt idx="3">
                  <c:v>109</c:v>
                </c:pt>
                <c:pt idx="4">
                  <c:v>110</c:v>
                </c:pt>
              </c:numCache>
            </c:numRef>
          </c:cat>
          <c:val>
            <c:numRef>
              <c:f>'[5年歲入歲出賸餘.xlsx]調整後'!$B$8:$F$8</c:f>
              <c:numCache>
                <c:formatCode>#,##0_);[Red]\(#,##0\)</c:formatCode>
                <c:ptCount val="5"/>
                <c:pt idx="0">
                  <c:v>2567</c:v>
                </c:pt>
                <c:pt idx="1">
                  <c:v>4378</c:v>
                </c:pt>
                <c:pt idx="2">
                  <c:v>6407</c:v>
                </c:pt>
                <c:pt idx="3">
                  <c:v>5610</c:v>
                </c:pt>
                <c:pt idx="4">
                  <c:v>6086</c:v>
                </c:pt>
              </c:numCache>
            </c:numRef>
          </c:val>
        </c:ser>
        <c:dLbls>
          <c:showLegendKey val="0"/>
          <c:showVal val="1"/>
          <c:showCatName val="0"/>
          <c:showSerName val="0"/>
          <c:showPercent val="0"/>
          <c:showBubbleSize val="0"/>
        </c:dLbls>
        <c:gapWidth val="150"/>
        <c:axId val="223565696"/>
        <c:axId val="235154048"/>
      </c:barChart>
      <c:lineChart>
        <c:grouping val="standard"/>
        <c:varyColors val="0"/>
        <c:ser>
          <c:idx val="3"/>
          <c:order val="2"/>
          <c:tx>
            <c:strRef>
              <c:f>'[5年歲入歲出賸餘.xlsx]調整後'!$A$9</c:f>
              <c:strCache>
                <c:ptCount val="1"/>
                <c:pt idx="0">
                  <c:v>歲入歲出餘絀</c:v>
                </c:pt>
              </c:strCache>
            </c:strRef>
          </c:tx>
          <c:spPr>
            <a:ln>
              <a:solidFill>
                <a:schemeClr val="tx1"/>
              </a:solidFill>
            </a:ln>
          </c:spPr>
          <c:marker>
            <c:symbol val="triangle"/>
            <c:size val="7"/>
            <c:spPr>
              <a:solidFill>
                <a:srgbClr val="000000"/>
              </a:solidFill>
              <a:ln>
                <a:solidFill>
                  <a:sysClr val="windowText" lastClr="000000"/>
                </a:solidFill>
              </a:ln>
            </c:spPr>
          </c:marker>
          <c:dLbls>
            <c:delete val="1"/>
          </c:dLbls>
          <c:cat>
            <c:numRef>
              <c:f>'[5年歲入歲出賸餘.xlsx]調整後'!$B$6:$F$6</c:f>
              <c:numCache>
                <c:formatCode>General</c:formatCode>
                <c:ptCount val="5"/>
                <c:pt idx="0">
                  <c:v>106</c:v>
                </c:pt>
                <c:pt idx="1">
                  <c:v>107</c:v>
                </c:pt>
                <c:pt idx="2">
                  <c:v>108</c:v>
                </c:pt>
                <c:pt idx="3">
                  <c:v>109</c:v>
                </c:pt>
                <c:pt idx="4">
                  <c:v>110</c:v>
                </c:pt>
              </c:numCache>
            </c:numRef>
          </c:cat>
          <c:val>
            <c:numRef>
              <c:f>'[5年歲入歲出賸餘.xlsx]調整後'!$B$9:$F$9</c:f>
              <c:numCache>
                <c:formatCode>General</c:formatCode>
                <c:ptCount val="5"/>
                <c:pt idx="0">
                  <c:v>168</c:v>
                </c:pt>
                <c:pt idx="1">
                  <c:v>387</c:v>
                </c:pt>
                <c:pt idx="2">
                  <c:v>804</c:v>
                </c:pt>
                <c:pt idx="3">
                  <c:v>814</c:v>
                </c:pt>
                <c:pt idx="4" formatCode="#,##0">
                  <c:v>1107</c:v>
                </c:pt>
              </c:numCache>
            </c:numRef>
          </c:val>
          <c:smooth val="0"/>
        </c:ser>
        <c:dLbls>
          <c:showLegendKey val="0"/>
          <c:showVal val="1"/>
          <c:showCatName val="0"/>
          <c:showSerName val="0"/>
          <c:showPercent val="0"/>
          <c:showBubbleSize val="0"/>
        </c:dLbls>
        <c:marker val="1"/>
        <c:smooth val="0"/>
        <c:axId val="223565696"/>
        <c:axId val="235154048"/>
      </c:lineChart>
      <c:catAx>
        <c:axId val="223565696"/>
        <c:scaling>
          <c:orientation val="minMax"/>
        </c:scaling>
        <c:delete val="1"/>
        <c:axPos val="b"/>
        <c:numFmt formatCode="General" sourceLinked="1"/>
        <c:majorTickMark val="out"/>
        <c:minorTickMark val="none"/>
        <c:tickLblPos val="nextTo"/>
        <c:crossAx val="235154048"/>
        <c:crosses val="autoZero"/>
        <c:auto val="1"/>
        <c:lblAlgn val="ctr"/>
        <c:lblOffset val="100"/>
        <c:noMultiLvlLbl val="0"/>
      </c:catAx>
      <c:valAx>
        <c:axId val="235154048"/>
        <c:scaling>
          <c:orientation val="minMax"/>
        </c:scaling>
        <c:delete val="0"/>
        <c:axPos val="l"/>
        <c:majorGridlines/>
        <c:numFmt formatCode="#,##0_);[Red]\(#,##0\)"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223565696"/>
        <c:crosses val="autoZero"/>
        <c:crossBetween val="between"/>
      </c:valAx>
    </c:plotArea>
    <c:plotVisOnly val="1"/>
    <c:dispBlanksAs val="gap"/>
    <c:showDLblsOverMax val="0"/>
  </c:chart>
  <c:spPr>
    <a:noFill/>
    <a:ln>
      <a:noFill/>
    </a:ln>
  </c:sp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view3D>
      <c:rotX val="10"/>
      <c:rotY val="5"/>
      <c:depthPercent val="100"/>
      <c:rAngAx val="1"/>
    </c:view3D>
    <c:floor>
      <c:thickness val="0"/>
    </c:floor>
    <c:sideWall>
      <c:thickness val="0"/>
    </c:sideWall>
    <c:backWall>
      <c:thickness val="0"/>
    </c:backWall>
    <c:plotArea>
      <c:layout>
        <c:manualLayout>
          <c:layoutTarget val="inner"/>
          <c:xMode val="edge"/>
          <c:yMode val="edge"/>
          <c:x val="7.633236634894322E-2"/>
          <c:y val="0.10943396226415095"/>
          <c:w val="0.8649979278905926"/>
          <c:h val="0.74360205831903947"/>
        </c:manualLayout>
      </c:layout>
      <c:bar3DChart>
        <c:barDir val="col"/>
        <c:grouping val="stacked"/>
        <c:varyColors val="0"/>
        <c:ser>
          <c:idx val="0"/>
          <c:order val="0"/>
          <c:tx>
            <c:strRef>
              <c:f>工作表1!$B$1</c:f>
              <c:strCache>
                <c:ptCount val="1"/>
                <c:pt idx="0">
                  <c:v>未建檔</c:v>
                </c:pt>
              </c:strCache>
            </c:strRef>
          </c:tx>
          <c:spPr>
            <a:pattFill prst="narVert">
              <a:fgClr>
                <a:schemeClr val="accent6">
                  <a:lumMod val="75000"/>
                </a:schemeClr>
              </a:fgClr>
              <a:bgClr>
                <a:schemeClr val="bg1"/>
              </a:bgClr>
            </a:pattFill>
            <a:ln>
              <a:noFill/>
            </a:ln>
          </c:spPr>
          <c:invertIfNegative val="0"/>
          <c:dLbls>
            <c:txPr>
              <a:bodyPr anchor="t" anchorCtr="0"/>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eparator>, </c:separator>
            <c:showLeaderLines val="0"/>
          </c:dLbls>
          <c:cat>
            <c:strRef>
              <c:f>工作表1!$A$2:$A$13</c:f>
              <c:strCache>
                <c:ptCount val="12"/>
                <c:pt idx="0">
                  <c:v>宜蘭市</c:v>
                </c:pt>
                <c:pt idx="1">
                  <c:v>蘇澳鎮</c:v>
                </c:pt>
                <c:pt idx="2">
                  <c:v>冬山鄉</c:v>
                </c:pt>
                <c:pt idx="3">
                  <c:v>頭城鎮</c:v>
                </c:pt>
                <c:pt idx="4">
                  <c:v>羅東鎮</c:v>
                </c:pt>
                <c:pt idx="5">
                  <c:v>礁溪鄉</c:v>
                </c:pt>
                <c:pt idx="6">
                  <c:v>三星鄉</c:v>
                </c:pt>
                <c:pt idx="7">
                  <c:v>員山鄉</c:v>
                </c:pt>
                <c:pt idx="8">
                  <c:v>五結鄉</c:v>
                </c:pt>
                <c:pt idx="9">
                  <c:v>壯圍鄉</c:v>
                </c:pt>
                <c:pt idx="10">
                  <c:v>大同鄉</c:v>
                </c:pt>
                <c:pt idx="11">
                  <c:v>南澳鄉</c:v>
                </c:pt>
              </c:strCache>
            </c:strRef>
          </c:cat>
          <c:val>
            <c:numRef>
              <c:f>工作表1!$B$2:$B$13</c:f>
              <c:numCache>
                <c:formatCode>General</c:formatCode>
                <c:ptCount val="12"/>
                <c:pt idx="0">
                  <c:v>5</c:v>
                </c:pt>
                <c:pt idx="1">
                  <c:v>10</c:v>
                </c:pt>
                <c:pt idx="2">
                  <c:v>10</c:v>
                </c:pt>
                <c:pt idx="3">
                  <c:v>16</c:v>
                </c:pt>
                <c:pt idx="4">
                  <c:v>2</c:v>
                </c:pt>
                <c:pt idx="5">
                  <c:v>7</c:v>
                </c:pt>
                <c:pt idx="6">
                  <c:v>14</c:v>
                </c:pt>
                <c:pt idx="7">
                  <c:v>11</c:v>
                </c:pt>
                <c:pt idx="8">
                  <c:v>1</c:v>
                </c:pt>
                <c:pt idx="9">
                  <c:v>11</c:v>
                </c:pt>
                <c:pt idx="10">
                  <c:v>9</c:v>
                </c:pt>
                <c:pt idx="11">
                  <c:v>4</c:v>
                </c:pt>
              </c:numCache>
            </c:numRef>
          </c:val>
        </c:ser>
        <c:ser>
          <c:idx val="1"/>
          <c:order val="1"/>
          <c:tx>
            <c:strRef>
              <c:f>工作表1!$C$1</c:f>
              <c:strCache>
                <c:ptCount val="1"/>
                <c:pt idx="0">
                  <c:v>供需比例小於1.2倍</c:v>
                </c:pt>
              </c:strCache>
            </c:strRef>
          </c:tx>
          <c:spPr>
            <a:pattFill prst="openDmnd">
              <a:fgClr>
                <a:schemeClr val="tx2">
                  <a:lumMod val="60000"/>
                  <a:lumOff val="40000"/>
                </a:schemeClr>
              </a:fgClr>
              <a:bgClr>
                <a:schemeClr val="bg1"/>
              </a:bgClr>
            </a:pattFill>
          </c:spPr>
          <c:invertIfNegative val="0"/>
          <c:dLbls>
            <c:dLbl>
              <c:idx val="10"/>
              <c:delete val="1"/>
            </c:dLbl>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工作表1!$A$2:$A$13</c:f>
              <c:strCache>
                <c:ptCount val="12"/>
                <c:pt idx="0">
                  <c:v>宜蘭市</c:v>
                </c:pt>
                <c:pt idx="1">
                  <c:v>蘇澳鎮</c:v>
                </c:pt>
                <c:pt idx="2">
                  <c:v>冬山鄉</c:v>
                </c:pt>
                <c:pt idx="3">
                  <c:v>頭城鎮</c:v>
                </c:pt>
                <c:pt idx="4">
                  <c:v>羅東鎮</c:v>
                </c:pt>
                <c:pt idx="5">
                  <c:v>礁溪鄉</c:v>
                </c:pt>
                <c:pt idx="6">
                  <c:v>三星鄉</c:v>
                </c:pt>
                <c:pt idx="7">
                  <c:v>員山鄉</c:v>
                </c:pt>
                <c:pt idx="8">
                  <c:v>五結鄉</c:v>
                </c:pt>
                <c:pt idx="9">
                  <c:v>壯圍鄉</c:v>
                </c:pt>
                <c:pt idx="10">
                  <c:v>大同鄉</c:v>
                </c:pt>
                <c:pt idx="11">
                  <c:v>南澳鄉</c:v>
                </c:pt>
              </c:strCache>
            </c:strRef>
          </c:cat>
          <c:val>
            <c:numRef>
              <c:f>工作表1!$C$2:$C$13</c:f>
              <c:numCache>
                <c:formatCode>General</c:formatCode>
                <c:ptCount val="12"/>
                <c:pt idx="0">
                  <c:v>5</c:v>
                </c:pt>
                <c:pt idx="1">
                  <c:v>8</c:v>
                </c:pt>
                <c:pt idx="2">
                  <c:v>13</c:v>
                </c:pt>
                <c:pt idx="3">
                  <c:v>4</c:v>
                </c:pt>
                <c:pt idx="4">
                  <c:v>6</c:v>
                </c:pt>
                <c:pt idx="5">
                  <c:v>4</c:v>
                </c:pt>
                <c:pt idx="6">
                  <c:v>4</c:v>
                </c:pt>
                <c:pt idx="7">
                  <c:v>5</c:v>
                </c:pt>
                <c:pt idx="8">
                  <c:v>6</c:v>
                </c:pt>
                <c:pt idx="9">
                  <c:v>3</c:v>
                </c:pt>
                <c:pt idx="10">
                  <c:v>0</c:v>
                </c:pt>
                <c:pt idx="11">
                  <c:v>1</c:v>
                </c:pt>
              </c:numCache>
            </c:numRef>
          </c:val>
        </c:ser>
        <c:ser>
          <c:idx val="2"/>
          <c:order val="2"/>
          <c:tx>
            <c:strRef>
              <c:f>工作表1!$D$1</c:f>
              <c:strCache>
                <c:ptCount val="1"/>
                <c:pt idx="0">
                  <c:v>供需比例大於1.2倍</c:v>
                </c:pt>
              </c:strCache>
            </c:strRef>
          </c:tx>
          <c:spPr>
            <a:pattFill prst="dkUpDiag">
              <a:fgClr>
                <a:schemeClr val="bg1">
                  <a:lumMod val="50000"/>
                </a:schemeClr>
              </a:fgClr>
              <a:bgClr>
                <a:schemeClr val="bg1"/>
              </a:bgClr>
            </a:pattFill>
          </c:spPr>
          <c:invertIfNegative val="0"/>
          <c:dLbls>
            <c:dLbl>
              <c:idx val="6"/>
              <c:delete val="1"/>
            </c:dLbl>
            <c:dLbl>
              <c:idx val="7"/>
              <c:delete val="1"/>
            </c:dLbl>
            <c:dLbl>
              <c:idx val="9"/>
              <c:delete val="1"/>
            </c:dLbl>
            <c:dLbl>
              <c:idx val="11"/>
              <c:delete val="1"/>
            </c:dLbl>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工作表1!$A$2:$A$13</c:f>
              <c:strCache>
                <c:ptCount val="12"/>
                <c:pt idx="0">
                  <c:v>宜蘭市</c:v>
                </c:pt>
                <c:pt idx="1">
                  <c:v>蘇澳鎮</c:v>
                </c:pt>
                <c:pt idx="2">
                  <c:v>冬山鄉</c:v>
                </c:pt>
                <c:pt idx="3">
                  <c:v>頭城鎮</c:v>
                </c:pt>
                <c:pt idx="4">
                  <c:v>羅東鎮</c:v>
                </c:pt>
                <c:pt idx="5">
                  <c:v>礁溪鄉</c:v>
                </c:pt>
                <c:pt idx="6">
                  <c:v>三星鄉</c:v>
                </c:pt>
                <c:pt idx="7">
                  <c:v>員山鄉</c:v>
                </c:pt>
                <c:pt idx="8">
                  <c:v>五結鄉</c:v>
                </c:pt>
                <c:pt idx="9">
                  <c:v>壯圍鄉</c:v>
                </c:pt>
                <c:pt idx="10">
                  <c:v>大同鄉</c:v>
                </c:pt>
                <c:pt idx="11">
                  <c:v>南澳鄉</c:v>
                </c:pt>
              </c:strCache>
            </c:strRef>
          </c:cat>
          <c:val>
            <c:numRef>
              <c:f>工作表1!$D$2:$D$13</c:f>
              <c:numCache>
                <c:formatCode>General</c:formatCode>
                <c:ptCount val="12"/>
                <c:pt idx="0">
                  <c:v>28</c:v>
                </c:pt>
                <c:pt idx="1">
                  <c:v>8</c:v>
                </c:pt>
                <c:pt idx="2">
                  <c:v>1</c:v>
                </c:pt>
                <c:pt idx="3">
                  <c:v>4</c:v>
                </c:pt>
                <c:pt idx="4">
                  <c:v>15</c:v>
                </c:pt>
                <c:pt idx="5">
                  <c:v>7</c:v>
                </c:pt>
                <c:pt idx="6">
                  <c:v>0</c:v>
                </c:pt>
                <c:pt idx="7">
                  <c:v>0</c:v>
                </c:pt>
                <c:pt idx="8">
                  <c:v>8</c:v>
                </c:pt>
                <c:pt idx="9">
                  <c:v>0</c:v>
                </c:pt>
                <c:pt idx="10">
                  <c:v>1</c:v>
                </c:pt>
                <c:pt idx="11">
                  <c:v>0</c:v>
                </c:pt>
              </c:numCache>
            </c:numRef>
          </c:val>
        </c:ser>
        <c:dLbls>
          <c:showLegendKey val="0"/>
          <c:showVal val="1"/>
          <c:showCatName val="0"/>
          <c:showSerName val="0"/>
          <c:showPercent val="0"/>
          <c:showBubbleSize val="0"/>
        </c:dLbls>
        <c:gapWidth val="65"/>
        <c:gapDepth val="304"/>
        <c:shape val="cylinder"/>
        <c:axId val="332919552"/>
        <c:axId val="332921088"/>
        <c:axId val="0"/>
      </c:bar3DChart>
      <c:catAx>
        <c:axId val="332919552"/>
        <c:scaling>
          <c:orientation val="minMax"/>
        </c:scaling>
        <c:delete val="0"/>
        <c:axPos val="b"/>
        <c:majorTickMark val="out"/>
        <c:minorTickMark val="none"/>
        <c:tickLblPos val="nextTo"/>
        <c:txPr>
          <a:bodyPr rot="0" vert="eaVert"/>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crossAx val="332921088"/>
        <c:crosses val="autoZero"/>
        <c:auto val="1"/>
        <c:lblAlgn val="ctr"/>
        <c:lblOffset val="100"/>
        <c:tickLblSkip val="1"/>
        <c:tickMarkSkip val="1"/>
        <c:noMultiLvlLbl val="0"/>
      </c:catAx>
      <c:valAx>
        <c:axId val="332921088"/>
        <c:scaling>
          <c:orientation val="minMax"/>
        </c:scaling>
        <c:delete val="0"/>
        <c:axPos val="l"/>
        <c:majorGridlines/>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32919552"/>
        <c:crosses val="autoZero"/>
        <c:crossBetween val="between"/>
      </c:valAx>
    </c:plotArea>
    <c:legend>
      <c:legendPos val="t"/>
      <c:layout>
        <c:manualLayout>
          <c:xMode val="edge"/>
          <c:yMode val="edge"/>
          <c:x val="0.2367649303904126"/>
          <c:y val="2.8039601667438636E-2"/>
          <c:w val="0.5339685098087571"/>
          <c:h val="0.11169924919812926"/>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29"/>
    </mc:Choice>
    <mc:Fallback>
      <c:style val="29"/>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3208091753804069E-2"/>
          <c:y val="0.10335224125479417"/>
          <c:w val="0.87003379984531071"/>
          <c:h val="0.7326228255306021"/>
        </c:manualLayout>
      </c:layout>
      <c:barChart>
        <c:barDir val="col"/>
        <c:grouping val="clustered"/>
        <c:varyColors val="0"/>
        <c:ser>
          <c:idx val="0"/>
          <c:order val="0"/>
          <c:tx>
            <c:strRef>
              <c:f>工作表1!$B$1</c:f>
              <c:strCache>
                <c:ptCount val="1"/>
                <c:pt idx="0">
                  <c:v>每千戶消防栓數</c:v>
                </c:pt>
              </c:strCache>
            </c:strRef>
          </c:tx>
          <c:invertIfNegative val="0"/>
          <c:dLbls>
            <c:dLbl>
              <c:idx val="1"/>
              <c:layout>
                <c:manualLayout>
                  <c:x val="2.7211776399761992E-3"/>
                  <c:y val="1.1623146465666151E-3"/>
                </c:manualLayout>
              </c:layout>
              <c:showLegendKey val="0"/>
              <c:showVal val="1"/>
              <c:showCatName val="0"/>
              <c:showSerName val="0"/>
              <c:showPercent val="0"/>
              <c:showBubbleSize val="0"/>
            </c:dLbl>
            <c:dLbl>
              <c:idx val="2"/>
              <c:layout>
                <c:manualLayout>
                  <c:x val="0"/>
                  <c:y val="1.3420772661357742E-2"/>
                </c:manualLayout>
              </c:layout>
              <c:showLegendKey val="0"/>
              <c:showVal val="1"/>
              <c:showCatName val="0"/>
              <c:showSerName val="0"/>
              <c:showPercent val="0"/>
              <c:showBubbleSize val="0"/>
            </c:dLbl>
            <c:dLbl>
              <c:idx val="3"/>
              <c:layout>
                <c:manualLayout>
                  <c:x val="0"/>
                  <c:y val="1.5679680664916904E-2"/>
                </c:manualLayout>
              </c:layout>
              <c:showLegendKey val="0"/>
              <c:showVal val="1"/>
              <c:showCatName val="0"/>
              <c:showSerName val="0"/>
              <c:showPercent val="0"/>
              <c:showBubbleSize val="0"/>
            </c:dLbl>
            <c:dLbl>
              <c:idx val="4"/>
              <c:layout>
                <c:manualLayout>
                  <c:x val="0"/>
                  <c:y val="1.0065579496018284E-2"/>
                </c:manualLayout>
              </c:layout>
              <c:showLegendKey val="0"/>
              <c:showVal val="1"/>
              <c:showCatName val="0"/>
              <c:showSerName val="0"/>
              <c:showPercent val="0"/>
              <c:showBubbleSize val="0"/>
            </c:dLbl>
            <c:dLbl>
              <c:idx val="5"/>
              <c:layout>
                <c:manualLayout>
                  <c:x val="5.1101385752893415E-3"/>
                  <c:y val="1.3420772661357713E-2"/>
                </c:manualLayout>
              </c:layout>
              <c:showLegendKey val="0"/>
              <c:showVal val="1"/>
              <c:showCatName val="0"/>
              <c:showSerName val="0"/>
              <c:showPercent val="0"/>
              <c:showBubbleSize val="0"/>
            </c:dLbl>
            <c:dLbl>
              <c:idx val="6"/>
              <c:layout>
                <c:manualLayout>
                  <c:x val="0"/>
                  <c:y val="8.9031339031339033E-3"/>
                </c:manualLayout>
              </c:layout>
              <c:showLegendKey val="0"/>
              <c:showVal val="1"/>
              <c:showCatName val="0"/>
              <c:showSerName val="0"/>
              <c:showPercent val="0"/>
              <c:showBubbleSize val="0"/>
            </c:dLbl>
            <c:dLbl>
              <c:idx val="8"/>
              <c:layout>
                <c:manualLayout>
                  <c:x val="9.6945766743097433E-3"/>
                  <c:y val="-1.2402590420474393E-2"/>
                </c:manualLayout>
              </c:layout>
              <c:showLegendKey val="0"/>
              <c:showVal val="1"/>
              <c:showCatName val="0"/>
              <c:showSerName val="0"/>
              <c:showPercent val="0"/>
              <c:showBubbleSize val="0"/>
            </c:dLbl>
            <c:dLbl>
              <c:idx val="9"/>
              <c:layout>
                <c:manualLayout>
                  <c:x val="5.1101385752894352E-3"/>
                  <c:y val="3.3551931653394282E-3"/>
                </c:manualLayout>
              </c:layout>
              <c:showLegendKey val="0"/>
              <c:showVal val="1"/>
              <c:showCatName val="0"/>
              <c:showSerName val="0"/>
              <c:showPercent val="0"/>
              <c:showBubbleSize val="0"/>
            </c:dLbl>
            <c:dLbl>
              <c:idx val="10"/>
              <c:layout>
                <c:manualLayout>
                  <c:x val="0"/>
                  <c:y val="3.4199951768849406E-3"/>
                </c:manualLayout>
              </c:layout>
              <c:showLegendKey val="0"/>
              <c:showVal val="1"/>
              <c:showCatName val="0"/>
              <c:showSerName val="0"/>
              <c:showPercent val="0"/>
              <c:showBubbleSize val="0"/>
            </c:dLbl>
            <c:dLbl>
              <c:idx val="11"/>
              <c:layout>
                <c:manualLayout>
                  <c:x val="-9.9775360852311244E-17"/>
                  <c:y val="-1.7806267806267807E-2"/>
                </c:manualLayout>
              </c:layout>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工作表1!$A$2:$A$13</c:f>
              <c:strCache>
                <c:ptCount val="12"/>
                <c:pt idx="0">
                  <c:v>員山鄉</c:v>
                </c:pt>
                <c:pt idx="1">
                  <c:v>蘇澳鎮</c:v>
                </c:pt>
                <c:pt idx="2">
                  <c:v>頭城鎮</c:v>
                </c:pt>
                <c:pt idx="3">
                  <c:v>大同鄉</c:v>
                </c:pt>
                <c:pt idx="4">
                  <c:v>五結鄉</c:v>
                </c:pt>
                <c:pt idx="5">
                  <c:v>壯圍鄉</c:v>
                </c:pt>
                <c:pt idx="6">
                  <c:v>三星鄉</c:v>
                </c:pt>
                <c:pt idx="7">
                  <c:v>宜蘭市</c:v>
                </c:pt>
                <c:pt idx="8">
                  <c:v>冬山鄉</c:v>
                </c:pt>
                <c:pt idx="9">
                  <c:v>礁溪鄉</c:v>
                </c:pt>
                <c:pt idx="10">
                  <c:v>南澳鄉</c:v>
                </c:pt>
                <c:pt idx="11">
                  <c:v>羅東鎮</c:v>
                </c:pt>
              </c:strCache>
            </c:strRef>
          </c:cat>
          <c:val>
            <c:numRef>
              <c:f>工作表1!$B$2:$B$13</c:f>
              <c:numCache>
                <c:formatCode>General</c:formatCode>
                <c:ptCount val="12"/>
                <c:pt idx="0">
                  <c:v>53.94</c:v>
                </c:pt>
                <c:pt idx="1">
                  <c:v>52.99</c:v>
                </c:pt>
                <c:pt idx="2">
                  <c:v>51.75</c:v>
                </c:pt>
                <c:pt idx="3">
                  <c:v>49.17</c:v>
                </c:pt>
                <c:pt idx="4">
                  <c:v>46.54</c:v>
                </c:pt>
                <c:pt idx="5">
                  <c:v>45.81</c:v>
                </c:pt>
                <c:pt idx="6">
                  <c:v>42.77</c:v>
                </c:pt>
                <c:pt idx="7">
                  <c:v>40.14</c:v>
                </c:pt>
                <c:pt idx="8">
                  <c:v>38.85</c:v>
                </c:pt>
                <c:pt idx="9">
                  <c:v>32.47</c:v>
                </c:pt>
                <c:pt idx="10">
                  <c:v>28.4</c:v>
                </c:pt>
                <c:pt idx="11">
                  <c:v>26.47</c:v>
                </c:pt>
              </c:numCache>
            </c:numRef>
          </c:val>
        </c:ser>
        <c:dLbls>
          <c:showLegendKey val="0"/>
          <c:showVal val="0"/>
          <c:showCatName val="0"/>
          <c:showSerName val="0"/>
          <c:showPercent val="0"/>
          <c:showBubbleSize val="0"/>
        </c:dLbls>
        <c:gapWidth val="150"/>
        <c:axId val="334157312"/>
        <c:axId val="334158848"/>
      </c:barChart>
      <c:lineChart>
        <c:grouping val="standard"/>
        <c:varyColors val="0"/>
        <c:ser>
          <c:idx val="1"/>
          <c:order val="1"/>
          <c:tx>
            <c:strRef>
              <c:f>工作表1!$C$1</c:f>
              <c:strCache>
                <c:ptCount val="1"/>
                <c:pt idx="0">
                  <c:v>宜蘭縣平均每千戶消防栓數</c:v>
                </c:pt>
              </c:strCache>
            </c:strRef>
          </c:tx>
          <c:spPr>
            <a:ln w="25400">
              <a:solidFill>
                <a:srgbClr val="FF0000"/>
              </a:solidFill>
              <a:prstDash val="sysDash"/>
            </a:ln>
          </c:spPr>
          <c:marker>
            <c:symbol val="none"/>
          </c:marker>
          <c:dLbls>
            <c:dLbl>
              <c:idx val="0"/>
              <c:delete val="1"/>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layout>
                <c:manualLayout>
                  <c:x val="-5.09770637331708E-3"/>
                  <c:y val="-2.3236514522821577E-2"/>
                </c:manualLayout>
              </c:layout>
              <c:tx>
                <c:rich>
                  <a:bodyPr/>
                  <a:lstStyle/>
                  <a:p>
                    <a:r>
                      <a:rPr lang="en-US" altLang="en-US" b="1">
                        <a:solidFill>
                          <a:srgbClr val="FF0000"/>
                        </a:solidFill>
                      </a:rPr>
                      <a:t>40.97</a:t>
                    </a:r>
                  </a:p>
                </c:rich>
              </c:tx>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工作表1!$A$2:$A$13</c:f>
              <c:strCache>
                <c:ptCount val="12"/>
                <c:pt idx="0">
                  <c:v>員山鄉</c:v>
                </c:pt>
                <c:pt idx="1">
                  <c:v>蘇澳鎮</c:v>
                </c:pt>
                <c:pt idx="2">
                  <c:v>頭城鎮</c:v>
                </c:pt>
                <c:pt idx="3">
                  <c:v>大同鄉</c:v>
                </c:pt>
                <c:pt idx="4">
                  <c:v>五結鄉</c:v>
                </c:pt>
                <c:pt idx="5">
                  <c:v>壯圍鄉</c:v>
                </c:pt>
                <c:pt idx="6">
                  <c:v>三星鄉</c:v>
                </c:pt>
                <c:pt idx="7">
                  <c:v>宜蘭市</c:v>
                </c:pt>
                <c:pt idx="8">
                  <c:v>冬山鄉</c:v>
                </c:pt>
                <c:pt idx="9">
                  <c:v>礁溪鄉</c:v>
                </c:pt>
                <c:pt idx="10">
                  <c:v>南澳鄉</c:v>
                </c:pt>
                <c:pt idx="11">
                  <c:v>羅東鎮</c:v>
                </c:pt>
              </c:strCache>
            </c:strRef>
          </c:cat>
          <c:val>
            <c:numRef>
              <c:f>工作表1!$C$2:$C$13</c:f>
              <c:numCache>
                <c:formatCode>General</c:formatCode>
                <c:ptCount val="12"/>
                <c:pt idx="0">
                  <c:v>40.97</c:v>
                </c:pt>
                <c:pt idx="1">
                  <c:v>40.97</c:v>
                </c:pt>
                <c:pt idx="2">
                  <c:v>40.97</c:v>
                </c:pt>
                <c:pt idx="3">
                  <c:v>40.97</c:v>
                </c:pt>
                <c:pt idx="4">
                  <c:v>40.97</c:v>
                </c:pt>
                <c:pt idx="5">
                  <c:v>40.97</c:v>
                </c:pt>
                <c:pt idx="6">
                  <c:v>40.97</c:v>
                </c:pt>
                <c:pt idx="7">
                  <c:v>40.97</c:v>
                </c:pt>
                <c:pt idx="8">
                  <c:v>40.97</c:v>
                </c:pt>
                <c:pt idx="9">
                  <c:v>40.97</c:v>
                </c:pt>
                <c:pt idx="10">
                  <c:v>40.97</c:v>
                </c:pt>
                <c:pt idx="11">
                  <c:v>40.97</c:v>
                </c:pt>
              </c:numCache>
            </c:numRef>
          </c:val>
          <c:smooth val="0"/>
        </c:ser>
        <c:dLbls>
          <c:showLegendKey val="0"/>
          <c:showVal val="0"/>
          <c:showCatName val="0"/>
          <c:showSerName val="0"/>
          <c:showPercent val="0"/>
          <c:showBubbleSize val="0"/>
        </c:dLbls>
        <c:marker val="1"/>
        <c:smooth val="0"/>
        <c:axId val="334157312"/>
        <c:axId val="334158848"/>
      </c:lineChart>
      <c:catAx>
        <c:axId val="334157312"/>
        <c:scaling>
          <c:orientation val="minMax"/>
        </c:scaling>
        <c:delete val="0"/>
        <c:axPos val="b"/>
        <c:majorTickMark val="out"/>
        <c:minorTickMark val="none"/>
        <c:tickLblPos val="nextTo"/>
        <c:txPr>
          <a:bodyPr rot="0" vert="eaVert"/>
          <a:lstStyle/>
          <a:p>
            <a:pPr>
              <a:defRPr>
                <a:latin typeface="標楷體" panose="03000509000000000000" pitchFamily="65" charset="-120"/>
                <a:ea typeface="標楷體" panose="03000509000000000000" pitchFamily="65" charset="-120"/>
              </a:defRPr>
            </a:pPr>
            <a:endParaRPr lang="zh-TW"/>
          </a:p>
        </c:txPr>
        <c:crossAx val="334158848"/>
        <c:crosses val="autoZero"/>
        <c:auto val="1"/>
        <c:lblAlgn val="ctr"/>
        <c:lblOffset val="100"/>
        <c:noMultiLvlLbl val="0"/>
      </c:catAx>
      <c:valAx>
        <c:axId val="334158848"/>
        <c:scaling>
          <c:orientation val="minMax"/>
        </c:scaling>
        <c:delete val="0"/>
        <c:axPos val="l"/>
        <c:majorGridlines/>
        <c:title>
          <c:tx>
            <c:rich>
              <a:bodyPr rot="0" vert="wordArtVertRtl"/>
              <a:lstStyle/>
              <a:p>
                <a:pPr>
                  <a:defRPr/>
                </a:pPr>
                <a:r>
                  <a:rPr lang="zh-TW" altLang="en-US" sz="1000" b="0">
                    <a:latin typeface="標楷體" panose="03000509000000000000" pitchFamily="65" charset="-120"/>
                    <a:ea typeface="標楷體" panose="03000509000000000000" pitchFamily="65" charset="-120"/>
                  </a:rPr>
                  <a:t>％</a:t>
                </a:r>
              </a:p>
            </c:rich>
          </c:tx>
          <c:layout>
            <c:manualLayout>
              <c:xMode val="edge"/>
              <c:yMode val="edge"/>
              <c:x val="3.8594096230520785E-3"/>
              <c:y val="1.8896235477243884E-3"/>
            </c:manualLayout>
          </c:layout>
          <c:overlay val="0"/>
        </c:title>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34157312"/>
        <c:crosses val="autoZero"/>
        <c:crossBetween val="between"/>
        <c:majorUnit val="10"/>
      </c:valAx>
    </c:plotArea>
    <c:legend>
      <c:legendPos val="r"/>
      <c:layout>
        <c:manualLayout>
          <c:xMode val="edge"/>
          <c:yMode val="edge"/>
          <c:x val="0.32428507192564426"/>
          <c:y val="3.7738832289774996E-2"/>
          <c:w val="0.63221327208433042"/>
          <c:h val="0.13503635563182809"/>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331486611265005"/>
          <c:y val="0.14631701472098596"/>
          <c:w val="0.61287557891828615"/>
          <c:h val="0.56475818783521625"/>
        </c:manualLayout>
      </c:layout>
      <c:barChart>
        <c:barDir val="col"/>
        <c:grouping val="clustered"/>
        <c:varyColors val="0"/>
        <c:ser>
          <c:idx val="0"/>
          <c:order val="0"/>
          <c:tx>
            <c:strRef>
              <c:f>工作表2!$A$2</c:f>
              <c:strCache>
                <c:ptCount val="1"/>
                <c:pt idx="0">
                  <c:v>施政滿意度</c:v>
                </c:pt>
              </c:strCache>
            </c:strRef>
          </c:tx>
          <c:spPr>
            <a:solidFill>
              <a:schemeClr val="bg1">
                <a:lumMod val="85000"/>
              </a:schemeClr>
            </a:solidFill>
            <a:ln>
              <a:solidFill>
                <a:schemeClr val="bg1">
                  <a:lumMod val="65000"/>
                </a:schemeClr>
              </a:solidFill>
            </a:ln>
            <a:scene3d>
              <a:camera prst="orthographicFront"/>
              <a:lightRig rig="threePt" dir="t"/>
            </a:scene3d>
            <a:sp3d>
              <a:bevelT h="0"/>
              <a:bevelB w="0"/>
              <a:contourClr>
                <a:srgbClr val="000000"/>
              </a:contourClr>
            </a:sp3d>
          </c:spPr>
          <c:invertIfNegative val="0"/>
          <c:cat>
            <c:numRef>
              <c:f>工作表2!$B$1:$D$1</c:f>
              <c:numCache>
                <c:formatCode>General</c:formatCode>
                <c:ptCount val="3"/>
                <c:pt idx="0">
                  <c:v>108</c:v>
                </c:pt>
                <c:pt idx="1">
                  <c:v>109</c:v>
                </c:pt>
                <c:pt idx="2">
                  <c:v>110</c:v>
                </c:pt>
              </c:numCache>
            </c:numRef>
          </c:cat>
          <c:val>
            <c:numRef>
              <c:f>工作表2!$B$2:$D$2</c:f>
              <c:numCache>
                <c:formatCode>General</c:formatCode>
                <c:ptCount val="3"/>
                <c:pt idx="0">
                  <c:v>75.900000000000006</c:v>
                </c:pt>
                <c:pt idx="1">
                  <c:v>83.2</c:v>
                </c:pt>
                <c:pt idx="2">
                  <c:v>86.9</c:v>
                </c:pt>
              </c:numCache>
            </c:numRef>
          </c:val>
        </c:ser>
        <c:ser>
          <c:idx val="1"/>
          <c:order val="1"/>
          <c:tx>
            <c:strRef>
              <c:f>工作表2!$A$3</c:f>
              <c:strCache>
                <c:ptCount val="1"/>
                <c:pt idx="0">
                  <c:v>縣民光榮感</c:v>
                </c:pt>
              </c:strCache>
            </c:strRef>
          </c:tx>
          <c:spPr>
            <a:solidFill>
              <a:schemeClr val="tx2">
                <a:lumMod val="60000"/>
                <a:lumOff val="40000"/>
              </a:schemeClr>
            </a:solidFill>
            <a:ln>
              <a:solidFill>
                <a:schemeClr val="tx2">
                  <a:lumMod val="60000"/>
                  <a:lumOff val="40000"/>
                </a:schemeClr>
              </a:solidFill>
            </a:ln>
            <a:scene3d>
              <a:camera prst="orthographicFront"/>
              <a:lightRig rig="threePt" dir="t"/>
            </a:scene3d>
            <a:sp3d prstMaterial="matte">
              <a:bevelT w="0"/>
              <a:bevelB w="0"/>
              <a:contourClr>
                <a:srgbClr val="000000"/>
              </a:contourClr>
            </a:sp3d>
          </c:spPr>
          <c:invertIfNegative val="0"/>
          <c:cat>
            <c:numRef>
              <c:f>工作表2!$B$1:$D$1</c:f>
              <c:numCache>
                <c:formatCode>General</c:formatCode>
                <c:ptCount val="3"/>
                <c:pt idx="0">
                  <c:v>108</c:v>
                </c:pt>
                <c:pt idx="1">
                  <c:v>109</c:v>
                </c:pt>
                <c:pt idx="2">
                  <c:v>110</c:v>
                </c:pt>
              </c:numCache>
            </c:numRef>
          </c:cat>
          <c:val>
            <c:numRef>
              <c:f>工作表2!$B$3:$D$3</c:f>
              <c:numCache>
                <c:formatCode>General</c:formatCode>
                <c:ptCount val="3"/>
                <c:pt idx="0">
                  <c:v>85.1</c:v>
                </c:pt>
                <c:pt idx="1">
                  <c:v>87.7</c:v>
                </c:pt>
                <c:pt idx="2">
                  <c:v>90.3</c:v>
                </c:pt>
              </c:numCache>
            </c:numRef>
          </c:val>
        </c:ser>
        <c:dLbls>
          <c:showLegendKey val="0"/>
          <c:showVal val="0"/>
          <c:showCatName val="0"/>
          <c:showSerName val="0"/>
          <c:showPercent val="0"/>
          <c:showBubbleSize val="0"/>
        </c:dLbls>
        <c:gapWidth val="150"/>
        <c:axId val="182507392"/>
        <c:axId val="182508928"/>
      </c:barChart>
      <c:catAx>
        <c:axId val="182507392"/>
        <c:scaling>
          <c:orientation val="minMax"/>
        </c:scaling>
        <c:delete val="0"/>
        <c:axPos val="b"/>
        <c:numFmt formatCode="General" sourceLinked="1"/>
        <c:majorTickMark val="out"/>
        <c:minorTickMark val="none"/>
        <c:tickLblPos val="nextTo"/>
        <c:crossAx val="182508928"/>
        <c:crosses val="autoZero"/>
        <c:auto val="1"/>
        <c:lblAlgn val="ctr"/>
        <c:lblOffset val="100"/>
        <c:noMultiLvlLbl val="0"/>
      </c:catAx>
      <c:valAx>
        <c:axId val="182508928"/>
        <c:scaling>
          <c:orientation val="minMax"/>
          <c:min val="0"/>
        </c:scaling>
        <c:delete val="0"/>
        <c:axPos val="l"/>
        <c:majorGridlines/>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182507392"/>
        <c:crosses val="autoZero"/>
        <c:crossBetween val="between"/>
        <c:majorUnit val="20"/>
      </c:valAx>
      <c:dTable>
        <c:showHorzBorder val="1"/>
        <c:showVertBorder val="1"/>
        <c:showOutline val="1"/>
        <c:showKeys val="1"/>
        <c:txPr>
          <a:bodyPr/>
          <a:lstStyle/>
          <a:p>
            <a:pPr rtl="0">
              <a:defRPr sz="1000">
                <a:latin typeface="標楷體" panose="03000509000000000000" pitchFamily="65" charset="-120"/>
                <a:ea typeface="標楷體" panose="03000509000000000000" pitchFamily="65" charset="-120"/>
                <a:cs typeface="Linux Biolinum G" panose="02000503000000000000" pitchFamily="2" charset="0"/>
              </a:defRPr>
            </a:pPr>
            <a:endParaRPr lang="zh-TW"/>
          </a:p>
        </c:txPr>
      </c:dTable>
      <c:spPr>
        <a:scene3d>
          <a:camera prst="orthographicFront"/>
          <a:lightRig rig="threePt" dir="t"/>
        </a:scene3d>
      </c:spPr>
    </c:plotArea>
    <c:plotVisOnly val="1"/>
    <c:dispBlanksAs val="gap"/>
    <c:showDLblsOverMax val="0"/>
  </c:chart>
  <c:spPr>
    <a:noFill/>
    <a:ln>
      <a:noFill/>
    </a:ln>
    <a:scene3d>
      <a:camera prst="orthographicFront"/>
      <a:lightRig rig="threePt" dir="t"/>
    </a:scene3d>
    <a:sp3d>
      <a:bevelT/>
      <a:bevelB w="19050"/>
    </a:sp3d>
  </c:sp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651106111736035E-2"/>
          <c:y val="0.12164476977323647"/>
          <c:w val="0.80990985501812274"/>
          <c:h val="0.7645673422452206"/>
        </c:manualLayout>
      </c:layout>
      <c:barChart>
        <c:barDir val="col"/>
        <c:grouping val="clustered"/>
        <c:varyColors val="0"/>
        <c:ser>
          <c:idx val="0"/>
          <c:order val="0"/>
          <c:tx>
            <c:v>合作店家數</c:v>
          </c:tx>
          <c:spPr>
            <a:pattFill prst="pct10">
              <a:fgClr>
                <a:srgbClr val="4F81BD">
                  <a:lumMod val="75000"/>
                </a:srgbClr>
              </a:fgClr>
              <a:bgClr>
                <a:sysClr val="window" lastClr="FFFFFF"/>
              </a:bgClr>
            </a:pattFill>
            <a:ln>
              <a:solidFill>
                <a:schemeClr val="bg1">
                  <a:lumMod val="65000"/>
                </a:schemeClr>
              </a:solidFill>
            </a:ln>
          </c:spPr>
          <c:invertIfNegative val="0"/>
          <c:cat>
            <c:strRef>
              <c:f>'工作表1 (2)'!$A$1:$L$1</c:f>
              <c:strCache>
                <c:ptCount val="12"/>
                <c:pt idx="0">
                  <c:v>宜蘭市</c:v>
                </c:pt>
                <c:pt idx="1">
                  <c:v>羅東鎮</c:v>
                </c:pt>
                <c:pt idx="2">
                  <c:v>礁溪鄉</c:v>
                </c:pt>
                <c:pt idx="3">
                  <c:v>五結鄉</c:v>
                </c:pt>
                <c:pt idx="4">
                  <c:v>冬山鄉</c:v>
                </c:pt>
                <c:pt idx="5">
                  <c:v>頭城鎮</c:v>
                </c:pt>
                <c:pt idx="6">
                  <c:v>蘇澳鎮</c:v>
                </c:pt>
                <c:pt idx="7">
                  <c:v>三星鄉</c:v>
                </c:pt>
                <c:pt idx="8">
                  <c:v>員山鄉</c:v>
                </c:pt>
                <c:pt idx="9">
                  <c:v>壯圍鄉</c:v>
                </c:pt>
                <c:pt idx="10">
                  <c:v>大同鄉</c:v>
                </c:pt>
                <c:pt idx="11">
                  <c:v>南澳鄉</c:v>
                </c:pt>
              </c:strCache>
            </c:strRef>
          </c:cat>
          <c:val>
            <c:numRef>
              <c:f>'工作表1 (2)'!$A$2:$L$2</c:f>
              <c:numCache>
                <c:formatCode>General</c:formatCode>
                <c:ptCount val="12"/>
                <c:pt idx="0">
                  <c:v>287</c:v>
                </c:pt>
                <c:pt idx="1">
                  <c:v>117</c:v>
                </c:pt>
                <c:pt idx="2">
                  <c:v>67</c:v>
                </c:pt>
                <c:pt idx="3">
                  <c:v>140</c:v>
                </c:pt>
                <c:pt idx="4">
                  <c:v>101</c:v>
                </c:pt>
                <c:pt idx="5">
                  <c:v>16</c:v>
                </c:pt>
                <c:pt idx="6">
                  <c:v>42</c:v>
                </c:pt>
                <c:pt idx="7">
                  <c:v>23</c:v>
                </c:pt>
                <c:pt idx="8">
                  <c:v>28</c:v>
                </c:pt>
                <c:pt idx="9">
                  <c:v>11</c:v>
                </c:pt>
                <c:pt idx="10">
                  <c:v>3</c:v>
                </c:pt>
                <c:pt idx="11">
                  <c:v>1</c:v>
                </c:pt>
              </c:numCache>
            </c:numRef>
          </c:val>
        </c:ser>
        <c:ser>
          <c:idx val="2"/>
          <c:order val="1"/>
          <c:invertIfNegative val="0"/>
          <c:val>
            <c:numRef>
              <c:f>'工作表1 (2)'!$A$4:$L$4</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er>
        <c:dLbls>
          <c:showLegendKey val="0"/>
          <c:showVal val="0"/>
          <c:showCatName val="0"/>
          <c:showSerName val="0"/>
          <c:showPercent val="0"/>
          <c:showBubbleSize val="0"/>
        </c:dLbls>
        <c:gapWidth val="97"/>
        <c:overlap val="4"/>
        <c:axId val="229327232"/>
        <c:axId val="229328768"/>
      </c:barChart>
      <c:barChart>
        <c:barDir val="col"/>
        <c:grouping val="clustered"/>
        <c:varyColors val="0"/>
        <c:ser>
          <c:idx val="3"/>
          <c:order val="2"/>
          <c:invertIfNegative val="0"/>
          <c:val>
            <c:numRef>
              <c:f>'工作表1 (2)'!$A$4:$L$4</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er>
        <c:ser>
          <c:idx val="1"/>
          <c:order val="3"/>
          <c:tx>
            <c:v>使用折抵人數</c:v>
          </c:tx>
          <c:spPr>
            <a:pattFill prst="openDmnd">
              <a:fgClr>
                <a:sysClr val="window" lastClr="FFFFFF"/>
              </a:fgClr>
              <a:bgClr>
                <a:sysClr val="window" lastClr="FFFFFF">
                  <a:lumMod val="65000"/>
                </a:sysClr>
              </a:bgClr>
            </a:pattFill>
            <a:ln>
              <a:solidFill>
                <a:schemeClr val="bg1">
                  <a:lumMod val="65000"/>
                </a:schemeClr>
              </a:solidFill>
            </a:ln>
          </c:spPr>
          <c:invertIfNegative val="0"/>
          <c:cat>
            <c:strRef>
              <c:f>'工作表1 (2)'!$A$1:$L$1</c:f>
              <c:strCache>
                <c:ptCount val="12"/>
                <c:pt idx="0">
                  <c:v>宜蘭市</c:v>
                </c:pt>
                <c:pt idx="1">
                  <c:v>羅東鎮</c:v>
                </c:pt>
                <c:pt idx="2">
                  <c:v>礁溪鄉</c:v>
                </c:pt>
                <c:pt idx="3">
                  <c:v>五結鄉</c:v>
                </c:pt>
                <c:pt idx="4">
                  <c:v>冬山鄉</c:v>
                </c:pt>
                <c:pt idx="5">
                  <c:v>頭城鎮</c:v>
                </c:pt>
                <c:pt idx="6">
                  <c:v>蘇澳鎮</c:v>
                </c:pt>
                <c:pt idx="7">
                  <c:v>三星鄉</c:v>
                </c:pt>
                <c:pt idx="8">
                  <c:v>員山鄉</c:v>
                </c:pt>
                <c:pt idx="9">
                  <c:v>壯圍鄉</c:v>
                </c:pt>
                <c:pt idx="10">
                  <c:v>大同鄉</c:v>
                </c:pt>
                <c:pt idx="11">
                  <c:v>南澳鄉</c:v>
                </c:pt>
              </c:strCache>
            </c:strRef>
          </c:cat>
          <c:val>
            <c:numRef>
              <c:f>'工作表1 (2)'!$A$3:$L$3</c:f>
              <c:numCache>
                <c:formatCode>#,##0_ </c:formatCode>
                <c:ptCount val="12"/>
                <c:pt idx="0">
                  <c:v>42171</c:v>
                </c:pt>
                <c:pt idx="1">
                  <c:v>37710</c:v>
                </c:pt>
                <c:pt idx="2">
                  <c:v>25158</c:v>
                </c:pt>
                <c:pt idx="3">
                  <c:v>18432</c:v>
                </c:pt>
                <c:pt idx="4">
                  <c:v>12029</c:v>
                </c:pt>
                <c:pt idx="5">
                  <c:v>9235</c:v>
                </c:pt>
                <c:pt idx="6">
                  <c:v>8006</c:v>
                </c:pt>
                <c:pt idx="7">
                  <c:v>2643</c:v>
                </c:pt>
                <c:pt idx="8">
                  <c:v>1777</c:v>
                </c:pt>
                <c:pt idx="9">
                  <c:v>1197</c:v>
                </c:pt>
                <c:pt idx="10">
                  <c:v>20</c:v>
                </c:pt>
                <c:pt idx="11">
                  <c:v>0</c:v>
                </c:pt>
              </c:numCache>
            </c:numRef>
          </c:val>
        </c:ser>
        <c:dLbls>
          <c:showLegendKey val="0"/>
          <c:showVal val="0"/>
          <c:showCatName val="0"/>
          <c:showSerName val="0"/>
          <c:showPercent val="0"/>
          <c:showBubbleSize val="0"/>
        </c:dLbls>
        <c:gapWidth val="77"/>
        <c:axId val="229332096"/>
        <c:axId val="229330304"/>
      </c:barChart>
      <c:catAx>
        <c:axId val="229327232"/>
        <c:scaling>
          <c:orientation val="minMax"/>
        </c:scaling>
        <c:delete val="0"/>
        <c:axPos val="b"/>
        <c:numFmt formatCode="General" sourceLinked="1"/>
        <c:majorTickMark val="out"/>
        <c:minorTickMark val="none"/>
        <c:tickLblPos val="nextTo"/>
        <c:crossAx val="229328768"/>
        <c:crosses val="autoZero"/>
        <c:auto val="1"/>
        <c:lblAlgn val="ctr"/>
        <c:lblOffset val="100"/>
        <c:noMultiLvlLbl val="0"/>
      </c:catAx>
      <c:valAx>
        <c:axId val="229328768"/>
        <c:scaling>
          <c:orientation val="minMax"/>
        </c:scaling>
        <c:delete val="0"/>
        <c:axPos val="l"/>
        <c:majorGridlines/>
        <c:numFmt formatCode="General" sourceLinked="1"/>
        <c:majorTickMark val="out"/>
        <c:minorTickMark val="none"/>
        <c:tickLblPos val="nextTo"/>
        <c:crossAx val="229327232"/>
        <c:crosses val="autoZero"/>
        <c:crossBetween val="between"/>
      </c:valAx>
      <c:valAx>
        <c:axId val="229330304"/>
        <c:scaling>
          <c:orientation val="minMax"/>
        </c:scaling>
        <c:delete val="0"/>
        <c:axPos val="r"/>
        <c:numFmt formatCode="#,##0_);[Red]\(#,##0\)" sourceLinked="0"/>
        <c:majorTickMark val="out"/>
        <c:minorTickMark val="none"/>
        <c:tickLblPos val="nextTo"/>
        <c:txPr>
          <a:bodyPr/>
          <a:lstStyle/>
          <a:p>
            <a:pPr>
              <a:defRPr spc="-120" baseline="0"/>
            </a:pPr>
            <a:endParaRPr lang="zh-TW"/>
          </a:p>
        </c:txPr>
        <c:crossAx val="229332096"/>
        <c:crosses val="max"/>
        <c:crossBetween val="between"/>
      </c:valAx>
      <c:catAx>
        <c:axId val="229332096"/>
        <c:scaling>
          <c:orientation val="minMax"/>
        </c:scaling>
        <c:delete val="1"/>
        <c:axPos val="b"/>
        <c:majorTickMark val="out"/>
        <c:minorTickMark val="none"/>
        <c:tickLblPos val="nextTo"/>
        <c:crossAx val="229330304"/>
        <c:crosses val="autoZero"/>
        <c:auto val="1"/>
        <c:lblAlgn val="ctr"/>
        <c:lblOffset val="100"/>
        <c:noMultiLvlLbl val="0"/>
      </c:catAx>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085739282589675E-2"/>
          <c:y val="0.13936351706036745"/>
          <c:w val="0.80653327311642153"/>
          <c:h val="0.74465660542432199"/>
        </c:manualLayout>
      </c:layout>
      <c:lineChart>
        <c:grouping val="standard"/>
        <c:varyColors val="0"/>
        <c:ser>
          <c:idx val="1"/>
          <c:order val="0"/>
          <c:tx>
            <c:strRef>
              <c:f>工作表1!$C$1</c:f>
              <c:strCache>
                <c:ptCount val="1"/>
                <c:pt idx="0">
                  <c:v>失業率</c:v>
                </c:pt>
              </c:strCache>
            </c:strRef>
          </c:tx>
          <c:spPr>
            <a:ln w="38100" cmpd="sng">
              <a:solidFill>
                <a:schemeClr val="accent1"/>
              </a:solidFill>
            </a:ln>
          </c:spPr>
          <c:marker>
            <c:symbol val="circle"/>
            <c:size val="9"/>
            <c:spPr>
              <a:solidFill>
                <a:schemeClr val="bg1"/>
              </a:solidFill>
              <a:ln w="34925">
                <a:solidFill>
                  <a:schemeClr val="accent1"/>
                </a:solidFill>
              </a:ln>
            </c:spPr>
          </c:marker>
          <c:dLbls>
            <c:dLbl>
              <c:idx val="2"/>
              <c:layout>
                <c:manualLayout>
                  <c:x val="-7.1086064366642443E-2"/>
                  <c:y val="-0.10062933144592881"/>
                </c:manualLayout>
              </c:layout>
              <c:dLblPos val="r"/>
              <c:showLegendKey val="0"/>
              <c:showVal val="1"/>
              <c:showCatName val="0"/>
              <c:showSerName val="0"/>
              <c:showPercent val="0"/>
              <c:showBubbleSize val="0"/>
            </c:dLbl>
            <c:dLbl>
              <c:idx val="3"/>
              <c:layout>
                <c:manualLayout>
                  <c:x val="-8.3125519534497094E-2"/>
                  <c:y val="-7.740324594257178E-2"/>
                </c:manualLayout>
              </c:layout>
              <c:dLblPos val="r"/>
              <c:showLegendKey val="0"/>
              <c:showVal val="1"/>
              <c:showCatName val="0"/>
              <c:showSerName val="0"/>
              <c:showPercent val="0"/>
              <c:showBubbleSize val="0"/>
            </c:dLbl>
            <c:spPr>
              <a:solidFill>
                <a:schemeClr val="bg1"/>
              </a:solidFill>
            </c:spPr>
            <c:dLblPos val="t"/>
            <c:showLegendKey val="0"/>
            <c:showVal val="1"/>
            <c:showCatName val="0"/>
            <c:showSerName val="0"/>
            <c:showPercent val="0"/>
            <c:showBubbleSize val="0"/>
            <c:showLeaderLines val="0"/>
          </c:dLbls>
          <c:cat>
            <c:numRef>
              <c:f>工作表1!$B$2:$B$6</c:f>
              <c:numCache>
                <c:formatCode>General</c:formatCode>
                <c:ptCount val="5"/>
                <c:pt idx="0">
                  <c:v>106</c:v>
                </c:pt>
                <c:pt idx="1">
                  <c:v>107</c:v>
                </c:pt>
                <c:pt idx="2">
                  <c:v>108</c:v>
                </c:pt>
                <c:pt idx="3">
                  <c:v>109</c:v>
                </c:pt>
                <c:pt idx="4">
                  <c:v>110</c:v>
                </c:pt>
              </c:numCache>
            </c:numRef>
          </c:cat>
          <c:val>
            <c:numRef>
              <c:f>工作表1!$C$2:$C$6</c:f>
              <c:numCache>
                <c:formatCode>0.0_);[Red]\(0.0\)</c:formatCode>
                <c:ptCount val="5"/>
                <c:pt idx="0">
                  <c:v>3.8</c:v>
                </c:pt>
                <c:pt idx="1">
                  <c:v>3.8</c:v>
                </c:pt>
                <c:pt idx="2">
                  <c:v>3.7</c:v>
                </c:pt>
                <c:pt idx="3">
                  <c:v>3.9</c:v>
                </c:pt>
                <c:pt idx="4">
                  <c:v>4</c:v>
                </c:pt>
              </c:numCache>
            </c:numRef>
          </c:val>
          <c:smooth val="0"/>
        </c:ser>
        <c:dLbls>
          <c:showLegendKey val="0"/>
          <c:showVal val="0"/>
          <c:showCatName val="0"/>
          <c:showSerName val="0"/>
          <c:showPercent val="0"/>
          <c:showBubbleSize val="0"/>
        </c:dLbls>
        <c:marker val="1"/>
        <c:smooth val="0"/>
        <c:axId val="387466368"/>
        <c:axId val="387468288"/>
      </c:lineChart>
      <c:catAx>
        <c:axId val="387466368"/>
        <c:scaling>
          <c:orientation val="minMax"/>
        </c:scaling>
        <c:delete val="0"/>
        <c:axPos val="b"/>
        <c:title>
          <c:tx>
            <c:rich>
              <a:bodyPr/>
              <a:lstStyle/>
              <a:p>
                <a:pPr>
                  <a:defRPr b="0"/>
                </a:pPr>
                <a:r>
                  <a:rPr lang="zh-TW" b="0"/>
                  <a:t>年度</a:t>
                </a:r>
              </a:p>
            </c:rich>
          </c:tx>
          <c:layout>
            <c:manualLayout>
              <c:xMode val="edge"/>
              <c:yMode val="edge"/>
              <c:x val="0.86907506455182593"/>
              <c:y val="0.90275895288369856"/>
            </c:manualLayout>
          </c:layout>
          <c:overlay val="0"/>
        </c:title>
        <c:numFmt formatCode="General" sourceLinked="1"/>
        <c:majorTickMark val="out"/>
        <c:minorTickMark val="none"/>
        <c:tickLblPos val="nextTo"/>
        <c:crossAx val="387468288"/>
        <c:crosses val="autoZero"/>
        <c:auto val="1"/>
        <c:lblAlgn val="ctr"/>
        <c:lblOffset val="100"/>
        <c:noMultiLvlLbl val="0"/>
      </c:catAx>
      <c:valAx>
        <c:axId val="387468288"/>
        <c:scaling>
          <c:orientation val="minMax"/>
          <c:max val="4.0999999999999996"/>
          <c:min val="3.6"/>
        </c:scaling>
        <c:delete val="0"/>
        <c:axPos val="l"/>
        <c:majorGridlines/>
        <c:title>
          <c:tx>
            <c:rich>
              <a:bodyPr rot="0" vert="horz"/>
              <a:lstStyle/>
              <a:p>
                <a:pPr>
                  <a:defRPr b="0"/>
                </a:pPr>
                <a:r>
                  <a:rPr lang="zh-TW" b="0"/>
                  <a:t>％</a:t>
                </a:r>
              </a:p>
            </c:rich>
          </c:tx>
          <c:layout>
            <c:manualLayout>
              <c:xMode val="edge"/>
              <c:yMode val="edge"/>
              <c:x val="2.2222222222222223E-2"/>
              <c:y val="2.0927748614756488E-2"/>
            </c:manualLayout>
          </c:layout>
          <c:overlay val="0"/>
        </c:title>
        <c:numFmt formatCode="0.0_);[Red]\(0.0\)" sourceLinked="1"/>
        <c:majorTickMark val="out"/>
        <c:minorTickMark val="none"/>
        <c:tickLblPos val="nextTo"/>
        <c:crossAx val="387466368"/>
        <c:crosses val="autoZero"/>
        <c:crossBetween val="between"/>
        <c:majorUnit val="0.1"/>
      </c:valAx>
      <c:spPr>
        <a:noFill/>
      </c:spPr>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100240594925634"/>
          <c:y val="0.1162153689122193"/>
          <c:w val="0.78401290463692042"/>
          <c:h val="0.76407808398950139"/>
        </c:manualLayout>
      </c:layout>
      <c:barChart>
        <c:barDir val="col"/>
        <c:grouping val="clustered"/>
        <c:varyColors val="0"/>
        <c:ser>
          <c:idx val="0"/>
          <c:order val="0"/>
          <c:tx>
            <c:strRef>
              <c:f>工作表1!$A$9</c:f>
              <c:strCache>
                <c:ptCount val="1"/>
                <c:pt idx="0">
                  <c:v>109年度</c:v>
                </c:pt>
              </c:strCache>
            </c:strRef>
          </c:tx>
          <c:spPr>
            <a:pattFill prst="wdUpDiag">
              <a:fgClr>
                <a:schemeClr val="accent1"/>
              </a:fgClr>
              <a:bgClr>
                <a:schemeClr val="bg1"/>
              </a:bgClr>
            </a:pattFill>
            <a:ln>
              <a:solidFill>
                <a:schemeClr val="accent4">
                  <a:shade val="95000"/>
                  <a:satMod val="105000"/>
                </a:schemeClr>
              </a:solidFill>
            </a:ln>
          </c:spPr>
          <c:invertIfNegative val="0"/>
          <c:dLbls>
            <c:dLbl>
              <c:idx val="0"/>
              <c:layout>
                <c:manualLayout>
                  <c:x val="-1.1111111111111112E-2"/>
                  <c:y val="2.3148148148148147E-2"/>
                </c:manualLayout>
              </c:layout>
              <c:showLegendKey val="0"/>
              <c:showVal val="1"/>
              <c:showCatName val="0"/>
              <c:showSerName val="0"/>
              <c:showPercent val="0"/>
              <c:showBubbleSize val="0"/>
            </c:dLbl>
            <c:dLbl>
              <c:idx val="1"/>
              <c:layout>
                <c:manualLayout>
                  <c:x val="-6.9444444444444441E-3"/>
                  <c:y val="1.8518153980752405E-2"/>
                </c:manualLayout>
              </c:layout>
              <c:showLegendKey val="0"/>
              <c:showVal val="1"/>
              <c:showCatName val="0"/>
              <c:showSerName val="0"/>
              <c:showPercent val="0"/>
              <c:showBubbleSize val="0"/>
            </c:dLbl>
            <c:dLbl>
              <c:idx val="2"/>
              <c:layout>
                <c:manualLayout>
                  <c:x val="-1.3888888888888888E-2"/>
                  <c:y val="-4.6296296296295444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工作表1!$B$8:$E$8</c:f>
              <c:strCache>
                <c:ptCount val="4"/>
                <c:pt idx="0">
                  <c:v>合計</c:v>
                </c:pt>
                <c:pt idx="1">
                  <c:v>約聘人員</c:v>
                </c:pt>
                <c:pt idx="2">
                  <c:v>約僱人員</c:v>
                </c:pt>
                <c:pt idx="3">
                  <c:v>臨時人員</c:v>
                </c:pt>
              </c:strCache>
            </c:strRef>
          </c:cat>
          <c:val>
            <c:numRef>
              <c:f>工作表1!$B$9:$E$9</c:f>
              <c:numCache>
                <c:formatCode>#,##0</c:formatCode>
                <c:ptCount val="4"/>
                <c:pt idx="0">
                  <c:v>1491</c:v>
                </c:pt>
                <c:pt idx="1">
                  <c:v>242</c:v>
                </c:pt>
                <c:pt idx="2">
                  <c:v>314</c:v>
                </c:pt>
                <c:pt idx="3">
                  <c:v>935</c:v>
                </c:pt>
              </c:numCache>
            </c:numRef>
          </c:val>
        </c:ser>
        <c:ser>
          <c:idx val="1"/>
          <c:order val="1"/>
          <c:tx>
            <c:strRef>
              <c:f>工作表1!$A$10</c:f>
              <c:strCache>
                <c:ptCount val="1"/>
                <c:pt idx="0">
                  <c:v>110年度</c:v>
                </c:pt>
              </c:strCache>
            </c:strRef>
          </c:tx>
          <c:spPr>
            <a:ln w="15875">
              <a:solidFill>
                <a:srgbClr val="FF0000"/>
              </a:solidFill>
            </a:ln>
          </c:spPr>
          <c:invertIfNegative val="0"/>
          <c:dLbls>
            <c:dLbl>
              <c:idx val="0"/>
              <c:layout>
                <c:manualLayout>
                  <c:x val="2.29166666666667E-2"/>
                  <c:y val="-9.2592592592592379E-3"/>
                </c:manualLayout>
              </c:layout>
              <c:showLegendKey val="0"/>
              <c:showVal val="1"/>
              <c:showCatName val="0"/>
              <c:showSerName val="0"/>
              <c:showPercent val="0"/>
              <c:showBubbleSize val="0"/>
            </c:dLbl>
            <c:dLbl>
              <c:idx val="1"/>
              <c:layout>
                <c:manualLayout>
                  <c:x val="2.7777777777777779E-3"/>
                  <c:y val="1.3888888888888888E-2"/>
                </c:manualLayout>
              </c:layout>
              <c:showLegendKey val="0"/>
              <c:showVal val="1"/>
              <c:showCatName val="0"/>
              <c:showSerName val="0"/>
              <c:showPercent val="0"/>
              <c:showBubbleSize val="0"/>
            </c:dLbl>
            <c:dLbl>
              <c:idx val="2"/>
              <c:layout>
                <c:manualLayout>
                  <c:x val="9.7222222222222224E-3"/>
                  <c:y val="-1.3888888888888888E-2"/>
                </c:manualLayout>
              </c:layout>
              <c:showLegendKey val="0"/>
              <c:showVal val="1"/>
              <c:showCatName val="0"/>
              <c:showSerName val="0"/>
              <c:showPercent val="0"/>
              <c:showBubbleSize val="0"/>
            </c:dLbl>
            <c:dLbl>
              <c:idx val="3"/>
              <c:layout>
                <c:manualLayout>
                  <c:x val="2.0833333333333332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工作表1!$B$8:$E$8</c:f>
              <c:strCache>
                <c:ptCount val="4"/>
                <c:pt idx="0">
                  <c:v>合計</c:v>
                </c:pt>
                <c:pt idx="1">
                  <c:v>約聘人員</c:v>
                </c:pt>
                <c:pt idx="2">
                  <c:v>約僱人員</c:v>
                </c:pt>
                <c:pt idx="3">
                  <c:v>臨時人員</c:v>
                </c:pt>
              </c:strCache>
            </c:strRef>
          </c:cat>
          <c:val>
            <c:numRef>
              <c:f>工作表1!$B$10:$E$10</c:f>
              <c:numCache>
                <c:formatCode>General</c:formatCode>
                <c:ptCount val="4"/>
                <c:pt idx="0" formatCode="#,##0">
                  <c:v>1505</c:v>
                </c:pt>
                <c:pt idx="1">
                  <c:v>253</c:v>
                </c:pt>
                <c:pt idx="2">
                  <c:v>317</c:v>
                </c:pt>
                <c:pt idx="3" formatCode="#,##0">
                  <c:v>935</c:v>
                </c:pt>
              </c:numCache>
            </c:numRef>
          </c:val>
        </c:ser>
        <c:dLbls>
          <c:showLegendKey val="0"/>
          <c:showVal val="0"/>
          <c:showCatName val="0"/>
          <c:showSerName val="0"/>
          <c:showPercent val="0"/>
          <c:showBubbleSize val="0"/>
        </c:dLbls>
        <c:gapWidth val="150"/>
        <c:axId val="393592832"/>
        <c:axId val="393594368"/>
      </c:barChart>
      <c:catAx>
        <c:axId val="393592832"/>
        <c:scaling>
          <c:orientation val="minMax"/>
        </c:scaling>
        <c:delete val="0"/>
        <c:axPos val="b"/>
        <c:majorTickMark val="out"/>
        <c:minorTickMark val="none"/>
        <c:tickLblPos val="nextTo"/>
        <c:crossAx val="393594368"/>
        <c:crosses val="autoZero"/>
        <c:auto val="1"/>
        <c:lblAlgn val="ctr"/>
        <c:lblOffset val="100"/>
        <c:noMultiLvlLbl val="0"/>
      </c:catAx>
      <c:valAx>
        <c:axId val="393594368"/>
        <c:scaling>
          <c:orientation val="minMax"/>
          <c:max val="1800"/>
        </c:scaling>
        <c:delete val="0"/>
        <c:axPos val="l"/>
        <c:majorGridlines/>
        <c:title>
          <c:tx>
            <c:rich>
              <a:bodyPr rot="0" vert="horz"/>
              <a:lstStyle/>
              <a:p>
                <a:pPr>
                  <a:defRPr b="0"/>
                </a:pPr>
                <a:r>
                  <a:rPr lang="zh-TW" b="0"/>
                  <a:t>人</a:t>
                </a:r>
              </a:p>
            </c:rich>
          </c:tx>
          <c:layout>
            <c:manualLayout>
              <c:xMode val="edge"/>
              <c:yMode val="edge"/>
              <c:x val="9.166666666666666E-2"/>
              <c:y val="7.4905220180810734E-3"/>
            </c:manualLayout>
          </c:layout>
          <c:overlay val="0"/>
        </c:title>
        <c:numFmt formatCode="#,##0" sourceLinked="1"/>
        <c:majorTickMark val="out"/>
        <c:minorTickMark val="none"/>
        <c:tickLblPos val="nextTo"/>
        <c:crossAx val="393592832"/>
        <c:crosses val="autoZero"/>
        <c:crossBetween val="between"/>
      </c:valAx>
      <c:spPr>
        <a:ln>
          <a:noFill/>
        </a:ln>
      </c:spPr>
    </c:plotArea>
    <c:legend>
      <c:legendPos val="r"/>
      <c:legendEntry>
        <c:idx val="0"/>
        <c:txPr>
          <a:bodyPr/>
          <a:lstStyle/>
          <a:p>
            <a:pPr>
              <a:defRPr sz="1000"/>
            </a:pPr>
            <a:endParaRPr lang="zh-TW"/>
          </a:p>
        </c:txPr>
      </c:legendEntry>
      <c:layout>
        <c:manualLayout>
          <c:xMode val="edge"/>
          <c:yMode val="edge"/>
          <c:x val="0.32916666666666666"/>
          <c:y val="3.2870370370370376E-2"/>
          <c:w val="0.36527777777777776"/>
          <c:h val="8.2407407407407401E-2"/>
        </c:manualLayout>
      </c:layout>
      <c:overlay val="0"/>
      <c:spPr>
        <a:ln>
          <a:noFill/>
        </a:ln>
      </c:spPr>
    </c:legend>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577228057909252"/>
          <c:y val="0.12540700817892239"/>
          <c:w val="0.43679561316007631"/>
          <c:h val="0.75861329690328361"/>
        </c:manualLayout>
      </c:layout>
      <c:barChart>
        <c:barDir val="bar"/>
        <c:grouping val="clustered"/>
        <c:varyColors val="0"/>
        <c:ser>
          <c:idx val="0"/>
          <c:order val="0"/>
          <c:invertIfNegative val="0"/>
          <c:dLbls>
            <c:showLegendKey val="0"/>
            <c:showVal val="1"/>
            <c:showCatName val="0"/>
            <c:showSerName val="0"/>
            <c:showPercent val="0"/>
            <c:showBubbleSize val="0"/>
            <c:showLeaderLines val="0"/>
          </c:dLbls>
          <c:cat>
            <c:strRef>
              <c:f>'工作表1 (2)'!$B$3:$B$12</c:f>
              <c:strCache>
                <c:ptCount val="10"/>
                <c:pt idx="0">
                  <c:v>其他(如宮廟、宿舍、軍事區等)</c:v>
                </c:pt>
                <c:pt idx="1">
                  <c:v>未達工廠規模，屬製造加工業</c:v>
                </c:pt>
                <c:pt idx="2">
                  <c:v>買賣業</c:v>
                </c:pt>
                <c:pt idx="3">
                  <c:v>倉儲</c:v>
                </c:pt>
                <c:pt idx="4">
                  <c:v>住家</c:v>
                </c:pt>
                <c:pt idx="5">
                  <c:v>大門深鎖</c:v>
                </c:pt>
                <c:pt idx="6">
                  <c:v>拒絕訪視</c:v>
                </c:pt>
                <c:pt idx="7">
                  <c:v>空地，未發現建築物</c:v>
                </c:pt>
                <c:pt idx="8">
                  <c:v>已合法登記或已補辦臨時登記工廠</c:v>
                </c:pt>
                <c:pt idx="9">
                  <c:v>疑似未登記工廠</c:v>
                </c:pt>
              </c:strCache>
            </c:strRef>
          </c:cat>
          <c:val>
            <c:numRef>
              <c:f>'工作表1 (2)'!$C$3:$C$12</c:f>
              <c:numCache>
                <c:formatCode>General</c:formatCode>
                <c:ptCount val="10"/>
                <c:pt idx="0">
                  <c:v>47</c:v>
                </c:pt>
                <c:pt idx="1">
                  <c:v>90</c:v>
                </c:pt>
                <c:pt idx="2">
                  <c:v>633</c:v>
                </c:pt>
                <c:pt idx="3">
                  <c:v>215</c:v>
                </c:pt>
                <c:pt idx="4">
                  <c:v>139</c:v>
                </c:pt>
                <c:pt idx="5">
                  <c:v>3</c:v>
                </c:pt>
                <c:pt idx="6">
                  <c:v>1</c:v>
                </c:pt>
                <c:pt idx="7">
                  <c:v>18</c:v>
                </c:pt>
                <c:pt idx="8">
                  <c:v>75</c:v>
                </c:pt>
                <c:pt idx="9">
                  <c:v>22</c:v>
                </c:pt>
              </c:numCache>
            </c:numRef>
          </c:val>
        </c:ser>
        <c:dLbls>
          <c:showLegendKey val="0"/>
          <c:showVal val="0"/>
          <c:showCatName val="0"/>
          <c:showSerName val="0"/>
          <c:showPercent val="0"/>
          <c:showBubbleSize val="0"/>
        </c:dLbls>
        <c:gapWidth val="150"/>
        <c:axId val="394724480"/>
        <c:axId val="394624000"/>
      </c:barChart>
      <c:valAx>
        <c:axId val="394624000"/>
        <c:scaling>
          <c:orientation val="minMax"/>
        </c:scaling>
        <c:delete val="0"/>
        <c:axPos val="b"/>
        <c:majorGridlines/>
        <c:title>
          <c:tx>
            <c:rich>
              <a:bodyPr/>
              <a:lstStyle/>
              <a:p>
                <a:pPr>
                  <a:defRPr b="0"/>
                </a:pPr>
                <a:r>
                  <a:rPr lang="zh-TW" b="0"/>
                  <a:t>家數</a:t>
                </a:r>
              </a:p>
            </c:rich>
          </c:tx>
          <c:layout>
            <c:manualLayout>
              <c:xMode val="edge"/>
              <c:yMode val="edge"/>
              <c:x val="0.87999978714993077"/>
              <c:y val="0.819432273936055"/>
            </c:manualLayout>
          </c:layout>
          <c:overlay val="0"/>
        </c:title>
        <c:numFmt formatCode="General" sourceLinked="1"/>
        <c:majorTickMark val="out"/>
        <c:minorTickMark val="none"/>
        <c:tickLblPos val="nextTo"/>
        <c:crossAx val="394724480"/>
        <c:crosses val="autoZero"/>
        <c:crossBetween val="between"/>
      </c:valAx>
      <c:catAx>
        <c:axId val="394724480"/>
        <c:scaling>
          <c:orientation val="minMax"/>
        </c:scaling>
        <c:delete val="0"/>
        <c:axPos val="l"/>
        <c:title>
          <c:tx>
            <c:rich>
              <a:bodyPr rot="0" vert="horz"/>
              <a:lstStyle/>
              <a:p>
                <a:pPr>
                  <a:defRPr b="0"/>
                </a:pPr>
                <a:r>
                  <a:rPr lang="zh-TW" b="0"/>
                  <a:t>現地樣態</a:t>
                </a:r>
              </a:p>
            </c:rich>
          </c:tx>
          <c:layout>
            <c:manualLayout>
              <c:xMode val="edge"/>
              <c:yMode val="edge"/>
              <c:x val="0.32107084667519037"/>
              <c:y val="3.8863584837548641E-2"/>
            </c:manualLayout>
          </c:layout>
          <c:overlay val="0"/>
        </c:title>
        <c:majorTickMark val="out"/>
        <c:minorTickMark val="none"/>
        <c:tickLblPos val="nextTo"/>
        <c:txPr>
          <a:bodyPr/>
          <a:lstStyle/>
          <a:p>
            <a:pPr>
              <a:defRPr spc="-100" baseline="0"/>
            </a:pPr>
            <a:endParaRPr lang="zh-TW"/>
          </a:p>
        </c:txPr>
        <c:crossAx val="394624000"/>
        <c:crosses val="autoZero"/>
        <c:auto val="1"/>
        <c:lblAlgn val="ctr"/>
        <c:lblOffset val="100"/>
        <c:noMultiLvlLbl val="0"/>
      </c:catAx>
    </c:plotArea>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911351706036746"/>
          <c:y val="0.13993224684123787"/>
          <c:w val="0.76199759405074363"/>
          <c:h val="0.73951535127876455"/>
        </c:manualLayout>
      </c:layout>
      <c:lineChart>
        <c:grouping val="standard"/>
        <c:varyColors val="0"/>
        <c:ser>
          <c:idx val="1"/>
          <c:order val="0"/>
          <c:tx>
            <c:strRef>
              <c:f>工作表1!$A$3</c:f>
              <c:strCache>
                <c:ptCount val="1"/>
                <c:pt idx="0">
                  <c:v>勞務收入</c:v>
                </c:pt>
              </c:strCache>
            </c:strRef>
          </c:tx>
          <c:dLbls>
            <c:dLbl>
              <c:idx val="0"/>
              <c:layout>
                <c:manualLayout>
                  <c:x val="-5.486111111111111E-2"/>
                  <c:y val="-4.7242773407302291E-2"/>
                </c:manualLayout>
              </c:layout>
              <c:dLblPos val="r"/>
              <c:showLegendKey val="0"/>
              <c:showVal val="1"/>
              <c:showCatName val="0"/>
              <c:showSerName val="0"/>
              <c:showPercent val="0"/>
              <c:showBubbleSize val="0"/>
            </c:dLbl>
            <c:txPr>
              <a:bodyPr/>
              <a:lstStyle/>
              <a:p>
                <a:pPr>
                  <a:defRPr sz="900"/>
                </a:pPr>
                <a:endParaRPr lang="zh-TW"/>
              </a:p>
            </c:txPr>
            <c:dLblPos val="b"/>
            <c:showLegendKey val="0"/>
            <c:showVal val="1"/>
            <c:showCatName val="0"/>
            <c:showSerName val="0"/>
            <c:showPercent val="0"/>
            <c:showBubbleSize val="0"/>
            <c:showLeaderLines val="0"/>
          </c:dLbls>
          <c:cat>
            <c:numRef>
              <c:f>工作表1!$B$2:$J$2</c:f>
              <c:numCache>
                <c:formatCode>General</c:formatCode>
                <c:ptCount val="9"/>
                <c:pt idx="0">
                  <c:v>102</c:v>
                </c:pt>
                <c:pt idx="1">
                  <c:v>103</c:v>
                </c:pt>
                <c:pt idx="2">
                  <c:v>104</c:v>
                </c:pt>
                <c:pt idx="3">
                  <c:v>105</c:v>
                </c:pt>
                <c:pt idx="4">
                  <c:v>106</c:v>
                </c:pt>
                <c:pt idx="5">
                  <c:v>107</c:v>
                </c:pt>
                <c:pt idx="6">
                  <c:v>108</c:v>
                </c:pt>
                <c:pt idx="7">
                  <c:v>109</c:v>
                </c:pt>
                <c:pt idx="8">
                  <c:v>110</c:v>
                </c:pt>
              </c:numCache>
            </c:numRef>
          </c:cat>
          <c:val>
            <c:numRef>
              <c:f>工作表1!$B$3:$J$3</c:f>
              <c:numCache>
                <c:formatCode>#,##0.00</c:formatCode>
                <c:ptCount val="9"/>
                <c:pt idx="0">
                  <c:v>46</c:v>
                </c:pt>
                <c:pt idx="1">
                  <c:v>38.92</c:v>
                </c:pt>
                <c:pt idx="2">
                  <c:v>35.119999999999997</c:v>
                </c:pt>
                <c:pt idx="3">
                  <c:v>32.68</c:v>
                </c:pt>
                <c:pt idx="4">
                  <c:v>30.11</c:v>
                </c:pt>
                <c:pt idx="5">
                  <c:v>23.14</c:v>
                </c:pt>
                <c:pt idx="6">
                  <c:v>22.2</c:v>
                </c:pt>
                <c:pt idx="7">
                  <c:v>17.22</c:v>
                </c:pt>
                <c:pt idx="8">
                  <c:v>11.61</c:v>
                </c:pt>
              </c:numCache>
            </c:numRef>
          </c:val>
          <c:smooth val="0"/>
        </c:ser>
        <c:ser>
          <c:idx val="2"/>
          <c:order val="1"/>
          <c:tx>
            <c:strRef>
              <c:f>工作表1!$A$4</c:f>
              <c:strCache>
                <c:ptCount val="1"/>
                <c:pt idx="0">
                  <c:v>縣政府補助收入</c:v>
                </c:pt>
              </c:strCache>
            </c:strRef>
          </c:tx>
          <c:dLbls>
            <c:dLbl>
              <c:idx val="0"/>
              <c:layout>
                <c:manualLayout>
                  <c:x val="-6.0416666666666667E-2"/>
                  <c:y val="4.335419833539228E-2"/>
                </c:manualLayout>
              </c:layout>
              <c:dLblPos val="r"/>
              <c:showLegendKey val="0"/>
              <c:showVal val="1"/>
              <c:showCatName val="0"/>
              <c:showSerName val="0"/>
              <c:showPercent val="0"/>
              <c:showBubbleSize val="0"/>
            </c:dLbl>
            <c:txPr>
              <a:bodyPr/>
              <a:lstStyle/>
              <a:p>
                <a:pPr>
                  <a:defRPr sz="900"/>
                </a:pPr>
                <a:endParaRPr lang="zh-TW"/>
              </a:p>
            </c:txPr>
            <c:dLblPos val="t"/>
            <c:showLegendKey val="0"/>
            <c:showVal val="1"/>
            <c:showCatName val="0"/>
            <c:showSerName val="0"/>
            <c:showPercent val="0"/>
            <c:showBubbleSize val="0"/>
            <c:showLeaderLines val="0"/>
          </c:dLbls>
          <c:cat>
            <c:numRef>
              <c:f>工作表1!$B$2:$J$2</c:f>
              <c:numCache>
                <c:formatCode>General</c:formatCode>
                <c:ptCount val="9"/>
                <c:pt idx="0">
                  <c:v>102</c:v>
                </c:pt>
                <c:pt idx="1">
                  <c:v>103</c:v>
                </c:pt>
                <c:pt idx="2">
                  <c:v>104</c:v>
                </c:pt>
                <c:pt idx="3">
                  <c:v>105</c:v>
                </c:pt>
                <c:pt idx="4">
                  <c:v>106</c:v>
                </c:pt>
                <c:pt idx="5">
                  <c:v>107</c:v>
                </c:pt>
                <c:pt idx="6">
                  <c:v>108</c:v>
                </c:pt>
                <c:pt idx="7">
                  <c:v>109</c:v>
                </c:pt>
                <c:pt idx="8">
                  <c:v>110</c:v>
                </c:pt>
              </c:numCache>
            </c:numRef>
          </c:cat>
          <c:val>
            <c:numRef>
              <c:f>工作表1!$B$4:$J$4</c:f>
              <c:numCache>
                <c:formatCode>#,##0.00</c:formatCode>
                <c:ptCount val="9"/>
                <c:pt idx="0">
                  <c:v>35.76</c:v>
                </c:pt>
                <c:pt idx="1">
                  <c:v>46.79</c:v>
                </c:pt>
                <c:pt idx="2">
                  <c:v>53</c:v>
                </c:pt>
                <c:pt idx="3">
                  <c:v>53</c:v>
                </c:pt>
                <c:pt idx="4">
                  <c:v>53</c:v>
                </c:pt>
                <c:pt idx="5">
                  <c:v>53</c:v>
                </c:pt>
                <c:pt idx="6">
                  <c:v>53</c:v>
                </c:pt>
                <c:pt idx="7">
                  <c:v>53</c:v>
                </c:pt>
                <c:pt idx="8">
                  <c:v>53</c:v>
                </c:pt>
              </c:numCache>
            </c:numRef>
          </c:val>
          <c:smooth val="0"/>
        </c:ser>
        <c:ser>
          <c:idx val="0"/>
          <c:order val="2"/>
          <c:tx>
            <c:strRef>
              <c:f>工作表1!$A$5</c:f>
              <c:strCache>
                <c:ptCount val="1"/>
                <c:pt idx="0">
                  <c:v>本期賸餘(短絀)</c:v>
                </c:pt>
              </c:strCache>
            </c:strRef>
          </c:tx>
          <c:dLbls>
            <c:dLbl>
              <c:idx val="8"/>
              <c:layout>
                <c:manualLayout>
                  <c:x val="-7.3611111111111113E-2"/>
                  <c:y val="8.6724623304814258E-2"/>
                </c:manualLayout>
              </c:layout>
              <c:dLblPos val="r"/>
              <c:showLegendKey val="0"/>
              <c:showVal val="1"/>
              <c:showCatName val="0"/>
              <c:showSerName val="0"/>
              <c:showPercent val="0"/>
              <c:showBubbleSize val="0"/>
            </c:dLbl>
            <c:txPr>
              <a:bodyPr/>
              <a:lstStyle/>
              <a:p>
                <a:pPr>
                  <a:defRPr sz="900"/>
                </a:pPr>
                <a:endParaRPr lang="zh-TW"/>
              </a:p>
            </c:txPr>
            <c:dLblPos val="b"/>
            <c:showLegendKey val="0"/>
            <c:showVal val="1"/>
            <c:showCatName val="0"/>
            <c:showSerName val="0"/>
            <c:showPercent val="0"/>
            <c:showBubbleSize val="0"/>
            <c:showLeaderLines val="0"/>
          </c:dLbls>
          <c:val>
            <c:numRef>
              <c:f>工作表1!$B$5:$J$5</c:f>
              <c:numCache>
                <c:formatCode>#,##0.00</c:formatCode>
                <c:ptCount val="9"/>
                <c:pt idx="0">
                  <c:v>-8.06</c:v>
                </c:pt>
                <c:pt idx="1">
                  <c:v>3.54</c:v>
                </c:pt>
                <c:pt idx="2">
                  <c:v>3.14</c:v>
                </c:pt>
                <c:pt idx="3">
                  <c:v>-0.11</c:v>
                </c:pt>
                <c:pt idx="4">
                  <c:v>-1.98</c:v>
                </c:pt>
                <c:pt idx="5">
                  <c:v>-7.63</c:v>
                </c:pt>
                <c:pt idx="6">
                  <c:v>-9.77</c:v>
                </c:pt>
                <c:pt idx="7">
                  <c:v>-15.09</c:v>
                </c:pt>
                <c:pt idx="8">
                  <c:v>-18.36</c:v>
                </c:pt>
              </c:numCache>
            </c:numRef>
          </c:val>
          <c:smooth val="0"/>
        </c:ser>
        <c:dLbls>
          <c:showLegendKey val="0"/>
          <c:showVal val="0"/>
          <c:showCatName val="0"/>
          <c:showSerName val="0"/>
          <c:showPercent val="0"/>
          <c:showBubbleSize val="0"/>
        </c:dLbls>
        <c:marker val="1"/>
        <c:smooth val="0"/>
        <c:axId val="406540288"/>
        <c:axId val="406542208"/>
      </c:lineChart>
      <c:catAx>
        <c:axId val="406540288"/>
        <c:scaling>
          <c:orientation val="minMax"/>
        </c:scaling>
        <c:delete val="0"/>
        <c:axPos val="b"/>
        <c:title>
          <c:tx>
            <c:rich>
              <a:bodyPr/>
              <a:lstStyle/>
              <a:p>
                <a:pPr>
                  <a:defRPr/>
                </a:pPr>
                <a:r>
                  <a:rPr lang="zh-TW" altLang="en-US" b="0"/>
                  <a:t>年度</a:t>
                </a:r>
                <a:endParaRPr lang="zh-TW" b="0"/>
              </a:p>
            </c:rich>
          </c:tx>
          <c:layout>
            <c:manualLayout>
              <c:xMode val="edge"/>
              <c:yMode val="edge"/>
              <c:x val="0.89393175853018381"/>
              <c:y val="0.89185122061225708"/>
            </c:manualLayout>
          </c:layout>
          <c:overlay val="0"/>
        </c:title>
        <c:numFmt formatCode="General" sourceLinked="1"/>
        <c:majorTickMark val="out"/>
        <c:minorTickMark val="none"/>
        <c:tickLblPos val="low"/>
        <c:crossAx val="406542208"/>
        <c:crossesAt val="-30000"/>
        <c:auto val="1"/>
        <c:lblAlgn val="ctr"/>
        <c:lblOffset val="100"/>
        <c:noMultiLvlLbl val="0"/>
      </c:catAx>
      <c:valAx>
        <c:axId val="406542208"/>
        <c:scaling>
          <c:orientation val="minMax"/>
          <c:max val="80"/>
          <c:min val="-40"/>
        </c:scaling>
        <c:delete val="0"/>
        <c:axPos val="l"/>
        <c:majorGridlines/>
        <c:title>
          <c:tx>
            <c:rich>
              <a:bodyPr rot="0" vert="horz"/>
              <a:lstStyle/>
              <a:p>
                <a:pPr>
                  <a:defRPr/>
                </a:pPr>
                <a:r>
                  <a:rPr lang="zh-TW" altLang="en-US" b="0"/>
                  <a:t>百萬元</a:t>
                </a:r>
              </a:p>
            </c:rich>
          </c:tx>
          <c:layout>
            <c:manualLayout>
              <c:xMode val="edge"/>
              <c:yMode val="edge"/>
              <c:x val="4.7222222222222221E-2"/>
              <c:y val="4.2384274248484878E-2"/>
            </c:manualLayout>
          </c:layout>
          <c:overlay val="0"/>
        </c:title>
        <c:numFmt formatCode="#,##0.00" sourceLinked="1"/>
        <c:majorTickMark val="out"/>
        <c:minorTickMark val="none"/>
        <c:tickLblPos val="nextTo"/>
        <c:spPr>
          <a:ln cmpd="sng"/>
        </c:spPr>
        <c:crossAx val="406540288"/>
        <c:crosses val="autoZero"/>
        <c:crossBetween val="between"/>
      </c:valAx>
    </c:plotArea>
    <c:legend>
      <c:legendPos val="r"/>
      <c:layout>
        <c:manualLayout>
          <c:xMode val="edge"/>
          <c:yMode val="edge"/>
          <c:x val="0.1388888888888889"/>
          <c:y val="2.2773606787523663E-2"/>
          <c:w val="0.78611111111111109"/>
          <c:h val="0.1133672099127144"/>
        </c:manualLayout>
      </c:layout>
      <c:overlay val="0"/>
    </c:legend>
    <c:plotVisOnly val="1"/>
    <c:dispBlanksAs val="gap"/>
    <c:showDLblsOverMax val="0"/>
  </c:chart>
  <c:spPr>
    <a:ln>
      <a:no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0424480848527001"/>
          <c:y val="6.9904505297645109E-2"/>
          <c:w val="0.85716566866267463"/>
          <c:h val="0.84261656085234338"/>
        </c:manualLayout>
      </c:layout>
      <c:bar3DChart>
        <c:barDir val="bar"/>
        <c:grouping val="clustered"/>
        <c:varyColors val="0"/>
        <c:ser>
          <c:idx val="0"/>
          <c:order val="0"/>
          <c:tx>
            <c:strRef>
              <c:f>工作表1!$A$2</c:f>
              <c:strCache>
                <c:ptCount val="1"/>
                <c:pt idx="0">
                  <c:v>到站率</c:v>
                </c:pt>
              </c:strCache>
            </c:strRef>
          </c:tx>
          <c:spPr>
            <a:pattFill prst="lgGrid">
              <a:fgClr>
                <a:sysClr val="window" lastClr="FFFFFF">
                  <a:lumMod val="85000"/>
                </a:sysClr>
              </a:fgClr>
              <a:bgClr>
                <a:sysClr val="windowText" lastClr="000000">
                  <a:lumMod val="50000"/>
                  <a:lumOff val="50000"/>
                </a:sysClr>
              </a:bgClr>
            </a:pattFill>
          </c:spPr>
          <c:invertIfNegative val="0"/>
          <c:dPt>
            <c:idx val="13"/>
            <c:invertIfNegative val="0"/>
            <c:bubble3D val="0"/>
            <c:spPr>
              <a:pattFill prst="lgGrid">
                <a:fgClr>
                  <a:sysClr val="window" lastClr="FFFFFF">
                    <a:lumMod val="85000"/>
                  </a:sysClr>
                </a:fgClr>
                <a:bgClr>
                  <a:sysClr val="windowText" lastClr="000000">
                    <a:lumMod val="50000"/>
                    <a:lumOff val="50000"/>
                  </a:sysClr>
                </a:bgClr>
              </a:pattFill>
              <a:ln>
                <a:noFill/>
              </a:ln>
            </c:spPr>
          </c:dPt>
          <c:dLbls>
            <c:dLbl>
              <c:idx val="0"/>
              <c:layout>
                <c:manualLayout>
                  <c:x val="9.8623847867667595E-3"/>
                  <c:y val="3.7248786994718004E-3"/>
                </c:manualLayout>
              </c:layout>
              <c:tx>
                <c:rich>
                  <a:bodyPr/>
                  <a:lstStyle/>
                  <a:p>
                    <a:r>
                      <a:rPr lang="en-US" altLang="zh-TW" b="0"/>
                      <a:t>8</a:t>
                    </a:r>
                    <a:r>
                      <a:rPr lang="en-US" altLang="en-US" b="0"/>
                      <a:t>3.</a:t>
                    </a:r>
                    <a:r>
                      <a:rPr lang="en-US" altLang="zh-TW" b="0"/>
                      <a:t>69</a:t>
                    </a:r>
                    <a:endParaRPr lang="en-US" altLang="en-US" b="0"/>
                  </a:p>
                </c:rich>
              </c:tx>
              <c:showLegendKey val="0"/>
              <c:showVal val="1"/>
              <c:showCatName val="0"/>
              <c:showSerName val="0"/>
              <c:showPercent val="0"/>
              <c:showBubbleSize val="0"/>
            </c:dLbl>
            <c:dLbl>
              <c:idx val="1"/>
              <c:layout>
                <c:manualLayout>
                  <c:x val="1.2305978287739865E-2"/>
                  <c:y val="3.7248786994718004E-3"/>
                </c:manualLayout>
              </c:layout>
              <c:spPr/>
              <c:txPr>
                <a:bodyPr/>
                <a:lstStyle/>
                <a:p>
                  <a:pPr>
                    <a:defRPr b="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2"/>
              <c:layout>
                <c:manualLayout>
                  <c:x val="5.2670977496568298E-3"/>
                  <c:y val="2.7649158661354851E-3"/>
                </c:manualLayout>
              </c:layout>
              <c:tx>
                <c:rich>
                  <a:bodyPr/>
                  <a:lstStyle/>
                  <a:p>
                    <a:r>
                      <a:rPr lang="en-US" altLang="zh-TW"/>
                      <a:t>75</a:t>
                    </a:r>
                    <a:r>
                      <a:rPr lang="en-US" altLang="en-US"/>
                      <a:t>.4</a:t>
                    </a:r>
                    <a:r>
                      <a:rPr lang="en-US" altLang="zh-TW"/>
                      <a:t>8</a:t>
                    </a:r>
                    <a:endParaRPr lang="en-US" altLang="en-US"/>
                  </a:p>
                </c:rich>
              </c:tx>
              <c:showLegendKey val="0"/>
              <c:showVal val="1"/>
              <c:showCatName val="0"/>
              <c:showSerName val="0"/>
              <c:showPercent val="0"/>
              <c:showBubbleSize val="0"/>
            </c:dLbl>
            <c:dLbl>
              <c:idx val="3"/>
              <c:layout>
                <c:manualLayout>
                  <c:x val="3.2457732748140005E-3"/>
                  <c:y val="0"/>
                </c:manualLayout>
              </c:layout>
              <c:showLegendKey val="0"/>
              <c:showVal val="1"/>
              <c:showCatName val="0"/>
              <c:showSerName val="0"/>
              <c:showPercent val="0"/>
              <c:showBubbleSize val="0"/>
            </c:dLbl>
            <c:dLbl>
              <c:idx val="4"/>
              <c:layout>
                <c:manualLayout>
                  <c:x val="1.5160572493068229E-3"/>
                  <c:y val="-5.3732108483719196E-4"/>
                </c:manualLayout>
              </c:layout>
              <c:spPr/>
              <c:txPr>
                <a:bodyPr/>
                <a:lstStyle/>
                <a:p>
                  <a:pPr>
                    <a:defRPr b="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5"/>
              <c:layout>
                <c:manualLayout>
                  <c:x val="9.737319824442002E-3"/>
                  <c:y val="0"/>
                </c:manualLayout>
              </c:layout>
              <c:tx>
                <c:rich>
                  <a:bodyPr/>
                  <a:lstStyle/>
                  <a:p>
                    <a:r>
                      <a:rPr lang="en-US" altLang="en-US"/>
                      <a:t>64.4</a:t>
                    </a:r>
                    <a:r>
                      <a:rPr lang="en-US" altLang="zh-TW"/>
                      <a:t>0</a:t>
                    </a:r>
                    <a:endParaRPr lang="en-US" altLang="en-US"/>
                  </a:p>
                </c:rich>
              </c:tx>
              <c:showLegendKey val="0"/>
              <c:showVal val="1"/>
              <c:showCatName val="0"/>
              <c:showSerName val="0"/>
              <c:showPercent val="0"/>
              <c:showBubbleSize val="0"/>
            </c:dLbl>
            <c:dLbl>
              <c:idx val="6"/>
              <c:layout>
                <c:manualLayout>
                  <c:x val="6.491546549628001E-3"/>
                  <c:y val="0"/>
                </c:manualLayout>
              </c:layout>
              <c:spPr/>
              <c:txPr>
                <a:bodyPr/>
                <a:lstStyle/>
                <a:p>
                  <a:pPr>
                    <a:defRPr b="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7"/>
              <c:layout>
                <c:manualLayout>
                  <c:x val="6.6165215993432801E-3"/>
                  <c:y val="0"/>
                </c:manualLayout>
              </c:layout>
              <c:showLegendKey val="0"/>
              <c:showVal val="1"/>
              <c:showCatName val="0"/>
              <c:showSerName val="0"/>
              <c:showPercent val="0"/>
              <c:showBubbleSize val="0"/>
            </c:dLbl>
            <c:dLbl>
              <c:idx val="8"/>
              <c:layout>
                <c:manualLayout>
                  <c:x val="1.1582554709808702E-2"/>
                  <c:y val="-2.3408076299594048E-3"/>
                </c:manualLayout>
              </c:layout>
              <c:spPr>
                <a:solidFill>
                  <a:schemeClr val="bg1"/>
                </a:solidFill>
              </c:spPr>
              <c:txPr>
                <a:bodyPr/>
                <a:lstStyle/>
                <a:p>
                  <a:pPr>
                    <a:defRPr b="1">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9"/>
              <c:layout>
                <c:manualLayout>
                  <c:x val="-7.9764239296807051E-4"/>
                  <c:y val="4.2205515342834025E-4"/>
                </c:manualLayout>
              </c:layout>
              <c:spPr/>
              <c:txPr>
                <a:bodyPr/>
                <a:lstStyle/>
                <a:p>
                  <a:pPr>
                    <a:defRPr b="1">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10"/>
              <c:layout>
                <c:manualLayout>
                  <c:x val="9.737319824442002E-3"/>
                  <c:y val="3.4144326973645986E-17"/>
                </c:manualLayout>
              </c:layout>
              <c:spPr/>
              <c:txPr>
                <a:bodyPr/>
                <a:lstStyle/>
                <a:p>
                  <a:pPr>
                    <a:defRPr b="1">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11"/>
              <c:layout>
                <c:manualLayout>
                  <c:x val="6.491546549628001E-3"/>
                  <c:y val="0"/>
                </c:manualLayout>
              </c:layout>
              <c:spPr/>
              <c:txPr>
                <a:bodyPr/>
                <a:lstStyle/>
                <a:p>
                  <a:pPr>
                    <a:defRPr b="1">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12"/>
              <c:layout>
                <c:manualLayout>
                  <c:x val="-6.491546549628001E-3"/>
                  <c:y val="0"/>
                </c:manualLayout>
              </c:layout>
              <c:spPr/>
              <c:txPr>
                <a:bodyPr/>
                <a:lstStyle/>
                <a:p>
                  <a:pPr>
                    <a:defRPr b="1">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dLbl>
              <c:idx val="13"/>
              <c:layout>
                <c:manualLayout>
                  <c:x val="-4.1635348362200697E-3"/>
                  <c:y val="5.1068966862364562E-3"/>
                </c:manualLayout>
              </c:layout>
              <c:spPr/>
              <c:txPr>
                <a:bodyPr/>
                <a:lstStyle/>
                <a:p>
                  <a:pPr>
                    <a:defRPr b="1">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strRef>
              <c:f>工作表1!$B$1:$O$1</c:f>
              <c:strCache>
                <c:ptCount val="14"/>
                <c:pt idx="0">
                  <c:v>葛蕾扇</c:v>
                </c:pt>
                <c:pt idx="1">
                  <c:v>南澳</c:v>
                </c:pt>
                <c:pt idx="2">
                  <c:v>東岳</c:v>
                </c:pt>
                <c:pt idx="3">
                  <c:v>松羅</c:v>
                </c:pt>
                <c:pt idx="4">
                  <c:v>澳花</c:v>
                </c:pt>
                <c:pt idx="5">
                  <c:v>碧侯</c:v>
                </c:pt>
                <c:pt idx="6">
                  <c:v>南山</c:v>
                </c:pt>
                <c:pt idx="7">
                  <c:v>寒溪</c:v>
                </c:pt>
                <c:pt idx="8">
                  <c:v>樂水</c:v>
                </c:pt>
                <c:pt idx="9">
                  <c:v>金岳</c:v>
                </c:pt>
                <c:pt idx="10">
                  <c:v>英士</c:v>
                </c:pt>
                <c:pt idx="11">
                  <c:v>四季</c:v>
                </c:pt>
                <c:pt idx="12">
                  <c:v>羅東</c:v>
                </c:pt>
                <c:pt idx="13">
                  <c:v>金洋</c:v>
                </c:pt>
              </c:strCache>
            </c:strRef>
          </c:cat>
          <c:val>
            <c:numRef>
              <c:f>工作表1!$B$2:$O$2</c:f>
              <c:numCache>
                <c:formatCode>General</c:formatCode>
                <c:ptCount val="14"/>
                <c:pt idx="0">
                  <c:v>83.69</c:v>
                </c:pt>
                <c:pt idx="1">
                  <c:v>79.84</c:v>
                </c:pt>
                <c:pt idx="2">
                  <c:v>75.48</c:v>
                </c:pt>
                <c:pt idx="3" formatCode="0.00">
                  <c:v>74.3</c:v>
                </c:pt>
                <c:pt idx="4">
                  <c:v>66.86</c:v>
                </c:pt>
                <c:pt idx="5">
                  <c:v>64.400000000000006</c:v>
                </c:pt>
                <c:pt idx="6">
                  <c:v>63.67</c:v>
                </c:pt>
                <c:pt idx="7">
                  <c:v>61.44</c:v>
                </c:pt>
                <c:pt idx="8">
                  <c:v>58.83</c:v>
                </c:pt>
                <c:pt idx="9">
                  <c:v>55.16</c:v>
                </c:pt>
                <c:pt idx="10">
                  <c:v>52.33</c:v>
                </c:pt>
                <c:pt idx="11">
                  <c:v>50.18</c:v>
                </c:pt>
                <c:pt idx="12" formatCode="0.00">
                  <c:v>43.3</c:v>
                </c:pt>
                <c:pt idx="13">
                  <c:v>40.71</c:v>
                </c:pt>
              </c:numCache>
            </c:numRef>
          </c:val>
        </c:ser>
        <c:dLbls>
          <c:showLegendKey val="0"/>
          <c:showVal val="0"/>
          <c:showCatName val="0"/>
          <c:showSerName val="0"/>
          <c:showPercent val="0"/>
          <c:showBubbleSize val="0"/>
        </c:dLbls>
        <c:gapWidth val="150"/>
        <c:shape val="box"/>
        <c:axId val="106223488"/>
        <c:axId val="106225024"/>
        <c:axId val="0"/>
      </c:bar3DChart>
      <c:catAx>
        <c:axId val="106223488"/>
        <c:scaling>
          <c:orientation val="minMax"/>
        </c:scaling>
        <c:delete val="0"/>
        <c:axPos val="l"/>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106225024"/>
        <c:crosses val="autoZero"/>
        <c:auto val="1"/>
        <c:lblAlgn val="ctr"/>
        <c:lblOffset val="100"/>
        <c:noMultiLvlLbl val="0"/>
      </c:catAx>
      <c:valAx>
        <c:axId val="106225024"/>
        <c:scaling>
          <c:orientation val="minMax"/>
        </c:scaling>
        <c:delete val="0"/>
        <c:axPos val="b"/>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106223488"/>
        <c:crosses val="autoZero"/>
        <c:crossBetween val="between"/>
      </c:valAx>
      <c:spPr>
        <a:ln>
          <a:noFill/>
        </a:ln>
      </c:spPr>
    </c:plotArea>
    <c:plotVisOnly val="1"/>
    <c:dispBlanksAs val="gap"/>
    <c:showDLblsOverMax val="0"/>
  </c:chart>
  <c:spPr>
    <a:ln>
      <a:no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工作表3!$B$3</c:f>
              <c:strCache>
                <c:ptCount val="1"/>
                <c:pt idx="0">
                  <c:v>防空避難設施建檔數量</c:v>
                </c:pt>
              </c:strCache>
            </c:strRef>
          </c:tx>
          <c:spPr>
            <a:pattFill prst="pct20">
              <a:fgClr>
                <a:srgbClr val="FF0000"/>
              </a:fgClr>
              <a:bgClr>
                <a:srgbClr val="FFC000"/>
              </a:bgClr>
            </a:pattFill>
            <a:ln w="15875"/>
          </c:spPr>
          <c:invertIfNegative val="0"/>
          <c:dLbls>
            <c:dLbl>
              <c:idx val="0"/>
              <c:layout>
                <c:manualLayout>
                  <c:x val="-1.8226888305628463E-7"/>
                  <c:y val="2.3333029162994678E-2"/>
                </c:manualLayout>
              </c:layout>
              <c:dLblPos val="outEnd"/>
              <c:showLegendKey val="0"/>
              <c:showVal val="1"/>
              <c:showCatName val="0"/>
              <c:showSerName val="0"/>
              <c:showPercent val="0"/>
              <c:showBubbleSize val="0"/>
            </c:dLbl>
            <c:dLbl>
              <c:idx val="1"/>
              <c:layout>
                <c:manualLayout>
                  <c:x val="-1.7342504049474696E-6"/>
                  <c:y val="3.1321379234882991E-2"/>
                </c:manualLayout>
              </c:layout>
              <c:dLblPos val="outEnd"/>
              <c:showLegendKey val="0"/>
              <c:showVal val="1"/>
              <c:showCatName val="0"/>
              <c:showSerName val="0"/>
              <c:showPercent val="0"/>
              <c:showBubbleSize val="0"/>
            </c:dLbl>
            <c:dLbl>
              <c:idx val="2"/>
              <c:layout>
                <c:manualLayout>
                  <c:x val="0"/>
                  <c:y val="1.5555556916496668E-2"/>
                </c:manualLayout>
              </c:layout>
              <c:dLblPos val="outEnd"/>
              <c:showLegendKey val="0"/>
              <c:showVal val="1"/>
              <c:showCatName val="0"/>
              <c:showSerName val="0"/>
              <c:showPercent val="0"/>
              <c:showBubbleSize val="0"/>
            </c:dLbl>
            <c:dLbl>
              <c:idx val="3"/>
              <c:layout>
                <c:manualLayout>
                  <c:x val="0"/>
                  <c:y val="1.5555556916496668E-2"/>
                </c:manualLayout>
              </c:layout>
              <c:dLblPos val="outEnd"/>
              <c:showLegendKey val="0"/>
              <c:showVal val="1"/>
              <c:showCatName val="0"/>
              <c:showSerName val="0"/>
              <c:showPercent val="0"/>
              <c:showBubbleSize val="0"/>
            </c:dLbl>
            <c:dLbl>
              <c:idx val="4"/>
              <c:layout>
                <c:manualLayout>
                  <c:x val="0"/>
                  <c:y val="1.2407408492919962E-2"/>
                </c:manualLayout>
              </c:layout>
              <c:dLblPos val="outEnd"/>
              <c:showLegendKey val="0"/>
              <c:showVal val="1"/>
              <c:showCatName val="0"/>
              <c:showSerName val="0"/>
              <c:showPercent val="0"/>
              <c:showBubbleSize val="0"/>
            </c:dLbl>
            <c:dLbl>
              <c:idx val="5"/>
              <c:layout>
                <c:manualLayout>
                  <c:x val="0"/>
                  <c:y val="6.2222227665986674E-2"/>
                </c:manualLayout>
              </c:layout>
              <c:dLblPos val="outEnd"/>
              <c:showLegendKey val="0"/>
              <c:showVal val="1"/>
              <c:showCatName val="0"/>
              <c:showSerName val="0"/>
              <c:showPercent val="0"/>
              <c:showBubbleSize val="0"/>
            </c:dLbl>
            <c:dLbl>
              <c:idx val="6"/>
              <c:layout>
                <c:manualLayout>
                  <c:x val="0"/>
                  <c:y val="2.722222460386917E-2"/>
                </c:manualLayout>
              </c:layout>
              <c:dLblPos val="outEnd"/>
              <c:showLegendKey val="0"/>
              <c:showVal val="1"/>
              <c:showCatName val="0"/>
              <c:showSerName val="0"/>
              <c:showPercent val="0"/>
              <c:showBubbleSize val="0"/>
            </c:dLbl>
            <c:dLbl>
              <c:idx val="7"/>
              <c:layout>
                <c:manualLayout>
                  <c:x val="-3.0281005345273004E-2"/>
                  <c:y val="4.666308463335294E-2"/>
                </c:manualLayout>
              </c:layout>
              <c:dLblPos val="outEnd"/>
              <c:showLegendKey val="0"/>
              <c:showVal val="1"/>
              <c:showCatName val="0"/>
              <c:showSerName val="0"/>
              <c:showPercent val="0"/>
              <c:showBubbleSize val="0"/>
            </c:dLbl>
            <c:dLbl>
              <c:idx val="8"/>
              <c:layout>
                <c:manualLayout>
                  <c:x val="-2.3148148148148147E-2"/>
                  <c:y val="3.8888892291241671E-2"/>
                </c:manualLayout>
              </c:layout>
              <c:dLblPos val="outEnd"/>
              <c:showLegendKey val="0"/>
              <c:showVal val="1"/>
              <c:showCatName val="0"/>
              <c:showSerName val="0"/>
              <c:showPercent val="0"/>
              <c:showBubbleSize val="0"/>
            </c:dLbl>
            <c:dLbl>
              <c:idx val="9"/>
              <c:layout>
                <c:manualLayout>
                  <c:x val="-1.8226888305628463E-7"/>
                  <c:y val="2.3333335374745003E-2"/>
                </c:manualLayout>
              </c:layout>
              <c:dLblPos val="outEnd"/>
              <c:showLegendKey val="0"/>
              <c:showVal val="1"/>
              <c:showCatName val="0"/>
              <c:showSerName val="0"/>
              <c:showPercent val="0"/>
              <c:showBubbleSize val="0"/>
            </c:dLbl>
            <c:dLbl>
              <c:idx val="10"/>
              <c:layout>
                <c:manualLayout>
                  <c:x val="0"/>
                  <c:y val="2.722222460386917E-2"/>
                </c:manualLayout>
              </c:layout>
              <c:dLblPos val="outEnd"/>
              <c:showLegendKey val="0"/>
              <c:showVal val="1"/>
              <c:showCatName val="0"/>
              <c:showSerName val="0"/>
              <c:showPercent val="0"/>
              <c:showBubbleSize val="0"/>
            </c:dLbl>
            <c:dLbl>
              <c:idx val="11"/>
              <c:layout>
                <c:manualLayout>
                  <c:x val="-1.8518518518518517E-2"/>
                  <c:y val="2.722222460386917E-2"/>
                </c:manualLayout>
              </c:layout>
              <c:dLblPos val="outEnd"/>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dLbls>
          <c:cat>
            <c:strRef>
              <c:f>工作表3!$A$4:$A$15</c:f>
              <c:strCache>
                <c:ptCount val="12"/>
                <c:pt idx="0">
                  <c:v>宜蘭市</c:v>
                </c:pt>
                <c:pt idx="1">
                  <c:v>羅東鎮</c:v>
                </c:pt>
                <c:pt idx="2">
                  <c:v>礁溪鄉</c:v>
                </c:pt>
                <c:pt idx="3">
                  <c:v>蘇澳鎮</c:v>
                </c:pt>
                <c:pt idx="4">
                  <c:v>五結鄉</c:v>
                </c:pt>
                <c:pt idx="5">
                  <c:v>冬山鄉</c:v>
                </c:pt>
                <c:pt idx="6">
                  <c:v>頭城鎮</c:v>
                </c:pt>
                <c:pt idx="7">
                  <c:v>員山鄉</c:v>
                </c:pt>
                <c:pt idx="8">
                  <c:v>三星鄉</c:v>
                </c:pt>
                <c:pt idx="9">
                  <c:v>壯圍鄉</c:v>
                </c:pt>
                <c:pt idx="10">
                  <c:v>大同鄉</c:v>
                </c:pt>
                <c:pt idx="11">
                  <c:v>南澳鄉</c:v>
                </c:pt>
              </c:strCache>
            </c:strRef>
          </c:cat>
          <c:val>
            <c:numRef>
              <c:f>工作表3!$B$4:$B$15</c:f>
              <c:numCache>
                <c:formatCode>General</c:formatCode>
                <c:ptCount val="12"/>
                <c:pt idx="0">
                  <c:v>315</c:v>
                </c:pt>
                <c:pt idx="1">
                  <c:v>283</c:v>
                </c:pt>
                <c:pt idx="2">
                  <c:v>88</c:v>
                </c:pt>
                <c:pt idx="3">
                  <c:v>87</c:v>
                </c:pt>
                <c:pt idx="4">
                  <c:v>52</c:v>
                </c:pt>
                <c:pt idx="5">
                  <c:v>40</c:v>
                </c:pt>
                <c:pt idx="6">
                  <c:v>28</c:v>
                </c:pt>
                <c:pt idx="7">
                  <c:v>10</c:v>
                </c:pt>
                <c:pt idx="8">
                  <c:v>6</c:v>
                </c:pt>
                <c:pt idx="9">
                  <c:v>5</c:v>
                </c:pt>
                <c:pt idx="10">
                  <c:v>1</c:v>
                </c:pt>
                <c:pt idx="11">
                  <c:v>1</c:v>
                </c:pt>
              </c:numCache>
            </c:numRef>
          </c:val>
        </c:ser>
        <c:dLbls>
          <c:showLegendKey val="0"/>
          <c:showVal val="0"/>
          <c:showCatName val="0"/>
          <c:showSerName val="0"/>
          <c:showPercent val="0"/>
          <c:showBubbleSize val="0"/>
        </c:dLbls>
        <c:gapWidth val="105"/>
        <c:overlap val="100"/>
        <c:axId val="332865920"/>
        <c:axId val="332867456"/>
      </c:barChart>
      <c:lineChart>
        <c:grouping val="standard"/>
        <c:varyColors val="0"/>
        <c:ser>
          <c:idx val="1"/>
          <c:order val="1"/>
          <c:tx>
            <c:strRef>
              <c:f>工作表3!$C$3</c:f>
              <c:strCache>
                <c:ptCount val="1"/>
                <c:pt idx="0">
                  <c:v>供需比例</c:v>
                </c:pt>
              </c:strCache>
            </c:strRef>
          </c:tx>
          <c:spPr>
            <a:ln w="19050" cmpd="sng">
              <a:solidFill>
                <a:srgbClr val="FF0000"/>
              </a:solidFill>
              <a:prstDash val="solid"/>
            </a:ln>
          </c:spPr>
          <c:marker>
            <c:symbol val="circle"/>
            <c:size val="7"/>
            <c:spPr>
              <a:pattFill prst="pct50">
                <a:fgClr>
                  <a:srgbClr val="FF0000"/>
                </a:fgClr>
                <a:bgClr>
                  <a:schemeClr val="bg1"/>
                </a:bgClr>
              </a:pattFill>
            </c:spPr>
          </c:marker>
          <c:dLbls>
            <c:dLbl>
              <c:idx val="0"/>
              <c:layout>
                <c:manualLayout>
                  <c:x val="-9.2592592592592587E-3"/>
                  <c:y val="-1.5575154468517451E-2"/>
                </c:manualLayout>
              </c:layout>
              <c:dLblPos val="r"/>
              <c:showLegendKey val="0"/>
              <c:showVal val="1"/>
              <c:showCatName val="0"/>
              <c:showSerName val="0"/>
              <c:showPercent val="0"/>
              <c:showBubbleSize val="0"/>
            </c:dLbl>
            <c:dLbl>
              <c:idx val="1"/>
              <c:layout>
                <c:manualLayout>
                  <c:x val="-6.9444444444444232E-3"/>
                  <c:y val="0"/>
                </c:manualLayout>
              </c:layout>
              <c:dLblPos val="r"/>
              <c:showLegendKey val="0"/>
              <c:showVal val="1"/>
              <c:showCatName val="0"/>
              <c:showSerName val="0"/>
              <c:showPercent val="0"/>
              <c:showBubbleSize val="0"/>
            </c:dLbl>
            <c:dLbl>
              <c:idx val="2"/>
              <c:layout>
                <c:manualLayout>
                  <c:x val="-6.9444444444444441E-3"/>
                  <c:y val="3.5647739461243332E-17"/>
                </c:manualLayout>
              </c:layout>
              <c:dLblPos val="r"/>
              <c:showLegendKey val="0"/>
              <c:showVal val="1"/>
              <c:showCatName val="0"/>
              <c:showSerName val="0"/>
              <c:showPercent val="0"/>
              <c:showBubbleSize val="0"/>
            </c:dLbl>
            <c:dLbl>
              <c:idx val="3"/>
              <c:layout>
                <c:manualLayout>
                  <c:x val="-9.2592592592592587E-3"/>
                  <c:y val="3.8888892291241671E-3"/>
                </c:manualLayout>
              </c:layout>
              <c:dLblPos val="r"/>
              <c:showLegendKey val="0"/>
              <c:showVal val="1"/>
              <c:showCatName val="0"/>
              <c:showSerName val="0"/>
              <c:showPercent val="0"/>
              <c:showBubbleSize val="0"/>
            </c:dLbl>
            <c:dLbl>
              <c:idx val="4"/>
              <c:layout>
                <c:manualLayout>
                  <c:x val="-5.5062450357082158E-3"/>
                  <c:y val="-1.6543211323893282E-2"/>
                </c:manualLayout>
              </c:layout>
              <c:dLblPos val="r"/>
              <c:showLegendKey val="0"/>
              <c:showVal val="1"/>
              <c:showCatName val="0"/>
              <c:showSerName val="0"/>
              <c:showPercent val="0"/>
              <c:showBubbleSize val="0"/>
            </c:dLbl>
            <c:dLbl>
              <c:idx val="5"/>
              <c:layout>
                <c:manualLayout>
                  <c:x val="-1.1574074074074073E-2"/>
                  <c:y val="-7.7777784582483342E-3"/>
                </c:manualLayout>
              </c:layout>
              <c:dLblPos val="r"/>
              <c:showLegendKey val="0"/>
              <c:showVal val="1"/>
              <c:showCatName val="0"/>
              <c:showSerName val="0"/>
              <c:showPercent val="0"/>
              <c:showBubbleSize val="0"/>
            </c:dLbl>
            <c:dLbl>
              <c:idx val="7"/>
              <c:layout>
                <c:manualLayout>
                  <c:x val="-4.6861396973386191E-2"/>
                  <c:y val="-7.1234807437671493E-2"/>
                </c:manualLayout>
              </c:layout>
              <c:dLblPos val="r"/>
              <c:showLegendKey val="0"/>
              <c:showVal val="1"/>
              <c:showCatName val="0"/>
              <c:showSerName val="0"/>
              <c:showPercent val="0"/>
              <c:showBubbleSize val="0"/>
            </c:dLbl>
            <c:dLbl>
              <c:idx val="8"/>
              <c:layout>
                <c:manualLayout>
                  <c:x val="-5.3240740740740741E-2"/>
                  <c:y val="-4.6666670749490005E-2"/>
                </c:manualLayout>
              </c:layout>
              <c:dLblPos val="r"/>
              <c:showLegendKey val="0"/>
              <c:showVal val="1"/>
              <c:showCatName val="0"/>
              <c:showSerName val="0"/>
              <c:showPercent val="0"/>
              <c:showBubbleSize val="0"/>
            </c:dLbl>
            <c:dLbl>
              <c:idx val="9"/>
              <c:layout>
                <c:manualLayout>
                  <c:x val="-1.1017692822631275E-2"/>
                  <c:y val="4.3806944631695358E-3"/>
                </c:manualLayout>
              </c:layout>
              <c:dLblPos val="r"/>
              <c:showLegendKey val="0"/>
              <c:showVal val="1"/>
              <c:showCatName val="0"/>
              <c:showSerName val="0"/>
              <c:showPercent val="0"/>
              <c:showBubbleSize val="0"/>
            </c:dLbl>
            <c:dLbl>
              <c:idx val="11"/>
              <c:layout>
                <c:manualLayout>
                  <c:x val="-6.0067063463159216E-2"/>
                  <c:y val="-4.2779832653042617E-2"/>
                </c:manualLayout>
              </c:layout>
              <c:dLblPos val="r"/>
              <c:showLegendKey val="0"/>
              <c:showVal val="1"/>
              <c:showCatName val="0"/>
              <c:showSerName val="0"/>
              <c:showPercent val="0"/>
              <c:showBubbleSize val="0"/>
            </c:dLbl>
            <c:txPr>
              <a:bodyPr/>
              <a:lstStyle/>
              <a:p>
                <a:pPr>
                  <a:defRPr>
                    <a:latin typeface="標楷體" panose="03000509000000000000" pitchFamily="65" charset="-120"/>
                    <a:ea typeface="標楷體" panose="03000509000000000000" pitchFamily="65" charset="-120"/>
                  </a:defRPr>
                </a:pPr>
                <a:endParaRPr lang="zh-TW"/>
              </a:p>
            </c:txPr>
            <c:dLblPos val="r"/>
            <c:showLegendKey val="0"/>
            <c:showVal val="1"/>
            <c:showCatName val="0"/>
            <c:showSerName val="0"/>
            <c:showPercent val="0"/>
            <c:showBubbleSize val="0"/>
            <c:showLeaderLines val="0"/>
          </c:dLbls>
          <c:cat>
            <c:strRef>
              <c:f>工作表3!$A$4:$A$15</c:f>
              <c:strCache>
                <c:ptCount val="12"/>
                <c:pt idx="0">
                  <c:v>宜蘭市</c:v>
                </c:pt>
                <c:pt idx="1">
                  <c:v>羅東鎮</c:v>
                </c:pt>
                <c:pt idx="2">
                  <c:v>礁溪鄉</c:v>
                </c:pt>
                <c:pt idx="3">
                  <c:v>蘇澳鎮</c:v>
                </c:pt>
                <c:pt idx="4">
                  <c:v>五結鄉</c:v>
                </c:pt>
                <c:pt idx="5">
                  <c:v>冬山鄉</c:v>
                </c:pt>
                <c:pt idx="6">
                  <c:v>頭城鎮</c:v>
                </c:pt>
                <c:pt idx="7">
                  <c:v>員山鄉</c:v>
                </c:pt>
                <c:pt idx="8">
                  <c:v>三星鄉</c:v>
                </c:pt>
                <c:pt idx="9">
                  <c:v>壯圍鄉</c:v>
                </c:pt>
                <c:pt idx="10">
                  <c:v>大同鄉</c:v>
                </c:pt>
                <c:pt idx="11">
                  <c:v>南澳鄉</c:v>
                </c:pt>
              </c:strCache>
            </c:strRef>
          </c:cat>
          <c:val>
            <c:numRef>
              <c:f>工作表3!$C$4:$C$15</c:f>
              <c:numCache>
                <c:formatCode>General</c:formatCode>
                <c:ptCount val="12"/>
                <c:pt idx="0">
                  <c:v>3.44</c:v>
                </c:pt>
                <c:pt idx="1">
                  <c:v>1.51</c:v>
                </c:pt>
                <c:pt idx="2">
                  <c:v>3.13</c:v>
                </c:pt>
                <c:pt idx="3">
                  <c:v>1.47</c:v>
                </c:pt>
                <c:pt idx="4">
                  <c:v>1.79</c:v>
                </c:pt>
                <c:pt idx="5">
                  <c:v>0.64</c:v>
                </c:pt>
                <c:pt idx="6">
                  <c:v>1.48</c:v>
                </c:pt>
                <c:pt idx="7">
                  <c:v>0.27</c:v>
                </c:pt>
                <c:pt idx="8">
                  <c:v>0.18</c:v>
                </c:pt>
                <c:pt idx="9">
                  <c:v>0.48</c:v>
                </c:pt>
                <c:pt idx="10">
                  <c:v>3.66</c:v>
                </c:pt>
                <c:pt idx="11">
                  <c:v>0.28000000000000003</c:v>
                </c:pt>
              </c:numCache>
            </c:numRef>
          </c:val>
          <c:smooth val="0"/>
        </c:ser>
        <c:dLbls>
          <c:showLegendKey val="0"/>
          <c:showVal val="0"/>
          <c:showCatName val="0"/>
          <c:showSerName val="0"/>
          <c:showPercent val="0"/>
          <c:showBubbleSize val="0"/>
        </c:dLbls>
        <c:marker val="1"/>
        <c:smooth val="0"/>
        <c:axId val="332903552"/>
        <c:axId val="332868992"/>
      </c:lineChart>
      <c:catAx>
        <c:axId val="332865920"/>
        <c:scaling>
          <c:orientation val="minMax"/>
        </c:scaling>
        <c:delete val="0"/>
        <c:axPos val="b"/>
        <c:majorTickMark val="out"/>
        <c:minorTickMark val="none"/>
        <c:tickLblPos val="nextTo"/>
        <c:txPr>
          <a:bodyPr rot="0" vert="eaVert"/>
          <a:lstStyle/>
          <a:p>
            <a:pPr>
              <a:defRPr>
                <a:latin typeface="標楷體" panose="03000509000000000000" pitchFamily="65" charset="-120"/>
                <a:ea typeface="標楷體" panose="03000509000000000000" pitchFamily="65" charset="-120"/>
              </a:defRPr>
            </a:pPr>
            <a:endParaRPr lang="zh-TW"/>
          </a:p>
        </c:txPr>
        <c:crossAx val="332867456"/>
        <c:crosses val="autoZero"/>
        <c:auto val="1"/>
        <c:lblAlgn val="ctr"/>
        <c:lblOffset val="100"/>
        <c:noMultiLvlLbl val="0"/>
      </c:catAx>
      <c:valAx>
        <c:axId val="332867456"/>
        <c:scaling>
          <c:orientation val="minMax"/>
        </c:scaling>
        <c:delete val="0"/>
        <c:axPos val="l"/>
        <c:majorGridlines/>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32865920"/>
        <c:crosses val="autoZero"/>
        <c:crossBetween val="between"/>
      </c:valAx>
      <c:valAx>
        <c:axId val="332868992"/>
        <c:scaling>
          <c:orientation val="minMax"/>
        </c:scaling>
        <c:delete val="0"/>
        <c:axPos val="r"/>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32903552"/>
        <c:crosses val="max"/>
        <c:crossBetween val="between"/>
      </c:valAx>
      <c:catAx>
        <c:axId val="332903552"/>
        <c:scaling>
          <c:orientation val="minMax"/>
        </c:scaling>
        <c:delete val="1"/>
        <c:axPos val="b"/>
        <c:majorTickMark val="out"/>
        <c:minorTickMark val="none"/>
        <c:tickLblPos val="nextTo"/>
        <c:crossAx val="332868992"/>
        <c:crosses val="autoZero"/>
        <c:auto val="1"/>
        <c:lblAlgn val="ctr"/>
        <c:lblOffset val="100"/>
        <c:noMultiLvlLbl val="0"/>
      </c:catAx>
    </c:plotArea>
    <c:legend>
      <c:legendPos val="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a:noFill/>
    </a:ln>
  </c:spPr>
  <c:externalData r:id="rId2">
    <c:autoUpdate val="0"/>
  </c:externalData>
  <c:userShapes r:id="rId3"/>
</c:chartSpace>
</file>

<file path=word/drawings/_rels/drawing5.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21.png"/><Relationship Id="rId1" Type="http://schemas.openxmlformats.org/officeDocument/2006/relationships/image" Target="../media/image20.png"/><Relationship Id="rId5" Type="http://schemas.microsoft.com/office/2007/relationships/hdphoto" Target="../media/hdphoto2.wdp"/><Relationship Id="rId4" Type="http://schemas.openxmlformats.org/officeDocument/2006/relationships/image" Target="../media/image22.png"/></Relationships>
</file>

<file path=word/drawings/_rels/drawing7.xml.rels><?xml version="1.0" encoding="UTF-8" standalone="yes"?>
<Relationships xmlns="http://schemas.openxmlformats.org/package/2006/relationships"><Relationship Id="rId3" Type="http://schemas.openxmlformats.org/officeDocument/2006/relationships/image" Target="../media/image41.png"/><Relationship Id="rId2" Type="http://schemas.openxmlformats.org/officeDocument/2006/relationships/image" Target="../media/image40.png"/><Relationship Id="rId1" Type="http://schemas.openxmlformats.org/officeDocument/2006/relationships/image" Target="../media/image39.png"/></Relationships>
</file>

<file path=word/drawings/drawing1.xml><?xml version="1.0" encoding="utf-8"?>
<c:userShapes xmlns:c="http://schemas.openxmlformats.org/drawingml/2006/chart">
  <cdr:relSizeAnchor xmlns:cdr="http://schemas.openxmlformats.org/drawingml/2006/chartDrawing">
    <cdr:from>
      <cdr:x>0.12524</cdr:x>
      <cdr:y>0.68558</cdr:y>
    </cdr:from>
    <cdr:to>
      <cdr:x>0.26119</cdr:x>
      <cdr:y>0.7753</cdr:y>
    </cdr:to>
    <cdr:sp macro="" textlink="">
      <cdr:nvSpPr>
        <cdr:cNvPr id="2" name="文字方塊 1"/>
        <cdr:cNvSpPr txBox="1"/>
      </cdr:nvSpPr>
      <cdr:spPr>
        <a:xfrm xmlns:a="http://schemas.openxmlformats.org/drawingml/2006/main">
          <a:off x="507365" y="1457960"/>
          <a:ext cx="550800" cy="1908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square" rtlCol="0"/>
        <a:lstStyle xmlns:a="http://schemas.openxmlformats.org/drawingml/2006/main"/>
        <a:p xmlns:a="http://schemas.openxmlformats.org/drawingml/2006/main">
          <a:pPr algn="r"/>
          <a:r>
            <a:rPr lang="en-US" altLang="zh-TW" sz="1000" spc="-50" baseline="0">
              <a:latin typeface="標楷體" panose="03000509000000000000" pitchFamily="65" charset="-120"/>
              <a:ea typeface="標楷體" panose="03000509000000000000" pitchFamily="65" charset="-120"/>
            </a:rPr>
            <a:t>19,000</a:t>
          </a:r>
          <a:endParaRPr lang="zh-TW" altLang="en-US" sz="1000" spc="-5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0.12524</cdr:x>
      <cdr:y>0.60488</cdr:y>
    </cdr:from>
    <cdr:to>
      <cdr:x>0.26119</cdr:x>
      <cdr:y>0.6946</cdr:y>
    </cdr:to>
    <cdr:sp macro="" textlink="">
      <cdr:nvSpPr>
        <cdr:cNvPr id="3" name="文字方塊 1"/>
        <cdr:cNvSpPr txBox="1"/>
      </cdr:nvSpPr>
      <cdr:spPr>
        <a:xfrm xmlns:a="http://schemas.openxmlformats.org/drawingml/2006/main">
          <a:off x="507365" y="1286346"/>
          <a:ext cx="550800" cy="1908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n-US" altLang="zh-TW" sz="1000" spc="-50" baseline="0">
              <a:latin typeface="標楷體" panose="03000509000000000000" pitchFamily="65" charset="-120"/>
              <a:ea typeface="標楷體" panose="03000509000000000000" pitchFamily="65" charset="-120"/>
            </a:rPr>
            <a:t>20,000</a:t>
          </a:r>
          <a:endParaRPr lang="zh-TW" altLang="en-US" sz="1000" spc="-5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0.12524</cdr:x>
      <cdr:y>0.52048</cdr:y>
    </cdr:from>
    <cdr:to>
      <cdr:x>0.26119</cdr:x>
      <cdr:y>0.6102</cdr:y>
    </cdr:to>
    <cdr:sp macro="" textlink="">
      <cdr:nvSpPr>
        <cdr:cNvPr id="4" name="文字方塊 1"/>
        <cdr:cNvSpPr txBox="1"/>
      </cdr:nvSpPr>
      <cdr:spPr>
        <a:xfrm xmlns:a="http://schemas.openxmlformats.org/drawingml/2006/main">
          <a:off x="507365" y="1106860"/>
          <a:ext cx="550800" cy="1908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n-US" altLang="zh-TW" sz="1000" spc="-50" baseline="0">
              <a:latin typeface="標楷體" panose="03000509000000000000" pitchFamily="65" charset="-120"/>
              <a:ea typeface="標楷體" panose="03000509000000000000" pitchFamily="65" charset="-120"/>
            </a:rPr>
            <a:t>21,000</a:t>
          </a:r>
          <a:endParaRPr lang="zh-TW" altLang="en-US" sz="1000" spc="-5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0.12523</cdr:x>
      <cdr:y>0.43506</cdr:y>
    </cdr:from>
    <cdr:to>
      <cdr:x>0.26119</cdr:x>
      <cdr:y>0.52478</cdr:y>
    </cdr:to>
    <cdr:sp macro="" textlink="">
      <cdr:nvSpPr>
        <cdr:cNvPr id="5" name="文字方塊 1"/>
        <cdr:cNvSpPr txBox="1"/>
      </cdr:nvSpPr>
      <cdr:spPr>
        <a:xfrm xmlns:a="http://schemas.openxmlformats.org/drawingml/2006/main">
          <a:off x="507364" y="925195"/>
          <a:ext cx="550800" cy="1908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n-US" altLang="zh-TW" sz="1000" spc="-50" baseline="0">
              <a:latin typeface="標楷體" panose="03000509000000000000" pitchFamily="65" charset="-120"/>
              <a:ea typeface="標楷體" panose="03000509000000000000" pitchFamily="65" charset="-120"/>
            </a:rPr>
            <a:t>22,000</a:t>
          </a:r>
          <a:endParaRPr lang="zh-TW" altLang="en-US" sz="1000" spc="-5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0.12524</cdr:x>
      <cdr:y>0.35424</cdr:y>
    </cdr:from>
    <cdr:to>
      <cdr:x>0.26119</cdr:x>
      <cdr:y>0.44396</cdr:y>
    </cdr:to>
    <cdr:sp macro="" textlink="">
      <cdr:nvSpPr>
        <cdr:cNvPr id="6" name="文字方塊 1"/>
        <cdr:cNvSpPr txBox="1"/>
      </cdr:nvSpPr>
      <cdr:spPr>
        <a:xfrm xmlns:a="http://schemas.openxmlformats.org/drawingml/2006/main">
          <a:off x="507365" y="753332"/>
          <a:ext cx="550800" cy="1908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n-US" altLang="zh-TW" sz="1000" spc="-50" baseline="0">
              <a:latin typeface="標楷體" panose="03000509000000000000" pitchFamily="65" charset="-120"/>
              <a:ea typeface="標楷體" panose="03000509000000000000" pitchFamily="65" charset="-120"/>
            </a:rPr>
            <a:t>23,000</a:t>
          </a:r>
          <a:endParaRPr lang="zh-TW" altLang="en-US" sz="1000" spc="-5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0.12524</cdr:x>
      <cdr:y>0.26728</cdr:y>
    </cdr:from>
    <cdr:to>
      <cdr:x>0.26119</cdr:x>
      <cdr:y>0.357</cdr:y>
    </cdr:to>
    <cdr:sp macro="" textlink="">
      <cdr:nvSpPr>
        <cdr:cNvPr id="7" name="文字方塊 1"/>
        <cdr:cNvSpPr txBox="1"/>
      </cdr:nvSpPr>
      <cdr:spPr>
        <a:xfrm xmlns:a="http://schemas.openxmlformats.org/drawingml/2006/main">
          <a:off x="507365" y="568401"/>
          <a:ext cx="550800" cy="1908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n-US" altLang="zh-TW" sz="1000" spc="-50" baseline="0">
              <a:latin typeface="標楷體" panose="03000509000000000000" pitchFamily="65" charset="-120"/>
              <a:ea typeface="標楷體" panose="03000509000000000000" pitchFamily="65" charset="-120"/>
            </a:rPr>
            <a:t>24,000</a:t>
          </a:r>
          <a:endParaRPr lang="zh-TW" altLang="en-US" sz="1000" spc="-5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0.12524</cdr:x>
      <cdr:y>0.17777</cdr:y>
    </cdr:from>
    <cdr:to>
      <cdr:x>0.26119</cdr:x>
      <cdr:y>0.26749</cdr:y>
    </cdr:to>
    <cdr:sp macro="" textlink="">
      <cdr:nvSpPr>
        <cdr:cNvPr id="8" name="文字方塊 1"/>
        <cdr:cNvSpPr txBox="1"/>
      </cdr:nvSpPr>
      <cdr:spPr>
        <a:xfrm xmlns:a="http://schemas.openxmlformats.org/drawingml/2006/main">
          <a:off x="507365" y="378048"/>
          <a:ext cx="550800" cy="1908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n-US" altLang="zh-TW" sz="1000" spc="-50" baseline="0">
              <a:latin typeface="標楷體" panose="03000509000000000000" pitchFamily="65" charset="-120"/>
              <a:ea typeface="標楷體" panose="03000509000000000000" pitchFamily="65" charset="-120"/>
            </a:rPr>
            <a:t>25,000</a:t>
          </a:r>
          <a:endParaRPr lang="zh-TW" altLang="en-US" sz="1000" spc="-5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0.12524</cdr:x>
      <cdr:y>0.09592</cdr:y>
    </cdr:from>
    <cdr:to>
      <cdr:x>0.26119</cdr:x>
      <cdr:y>0.18564</cdr:y>
    </cdr:to>
    <cdr:sp macro="" textlink="">
      <cdr:nvSpPr>
        <cdr:cNvPr id="9" name="文字方塊 1"/>
        <cdr:cNvSpPr txBox="1"/>
      </cdr:nvSpPr>
      <cdr:spPr>
        <a:xfrm xmlns:a="http://schemas.openxmlformats.org/drawingml/2006/main">
          <a:off x="507365" y="203984"/>
          <a:ext cx="550800" cy="1908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n-US" altLang="zh-TW" sz="1000" spc="-50" baseline="0">
              <a:latin typeface="標楷體" panose="03000509000000000000" pitchFamily="65" charset="-120"/>
              <a:ea typeface="標楷體" panose="03000509000000000000" pitchFamily="65" charset="-120"/>
            </a:rPr>
            <a:t>26,000</a:t>
          </a:r>
          <a:endParaRPr lang="zh-TW" altLang="en-US" sz="1000" spc="-5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0.13417</cdr:x>
      <cdr:y>0.77194</cdr:y>
    </cdr:from>
    <cdr:to>
      <cdr:x>0.26035</cdr:x>
      <cdr:y>0.86163</cdr:y>
    </cdr:to>
    <cdr:sp macro="" textlink="">
      <cdr:nvSpPr>
        <cdr:cNvPr id="10" name="文字方塊 1"/>
        <cdr:cNvSpPr txBox="1"/>
      </cdr:nvSpPr>
      <cdr:spPr>
        <a:xfrm xmlns:a="http://schemas.openxmlformats.org/drawingml/2006/main">
          <a:off x="543560" y="1642110"/>
          <a:ext cx="511200" cy="19080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wrap="square"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en-US" altLang="zh-TW" sz="1000" spc="-50" baseline="0">
              <a:latin typeface="標楷體" panose="03000509000000000000" pitchFamily="65" charset="-120"/>
              <a:ea typeface="標楷體" panose="03000509000000000000" pitchFamily="65" charset="-120"/>
            </a:rPr>
            <a:t>1,000</a:t>
          </a:r>
          <a:endParaRPr lang="zh-TW" altLang="en-US" sz="1000" spc="-50" baseline="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0.82776</cdr:x>
      <cdr:y>0.68642</cdr:y>
    </cdr:from>
    <cdr:to>
      <cdr:x>1</cdr:x>
      <cdr:y>0.79394</cdr:y>
    </cdr:to>
    <cdr:sp macro="" textlink="">
      <cdr:nvSpPr>
        <cdr:cNvPr id="2" name="文字方塊 1"/>
        <cdr:cNvSpPr txBox="1"/>
      </cdr:nvSpPr>
      <cdr:spPr>
        <a:xfrm xmlns:a="http://schemas.openxmlformats.org/drawingml/2006/main">
          <a:off x="3067050" y="1549541"/>
          <a:ext cx="638175" cy="24271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144000" algn="l"/>
          <a:r>
            <a:rPr lang="zh-TW" altLang="en-US" sz="1050">
              <a:latin typeface="標楷體" panose="03000509000000000000" pitchFamily="65" charset="-120"/>
              <a:ea typeface="標楷體" panose="03000509000000000000" pitchFamily="65" charset="-120"/>
            </a:rPr>
            <a:t>年度</a:t>
          </a:r>
          <a:endParaRPr lang="en-US" altLang="zh-TW" sz="105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0.16553</cdr:x>
      <cdr:y>0</cdr:y>
    </cdr:from>
    <cdr:to>
      <cdr:x>0.22595</cdr:x>
      <cdr:y>0.09028</cdr:y>
    </cdr:to>
    <cdr:sp macro="" textlink="">
      <cdr:nvSpPr>
        <cdr:cNvPr id="3" name="文字方塊 2"/>
        <cdr:cNvSpPr txBox="1"/>
      </cdr:nvSpPr>
      <cdr:spPr>
        <a:xfrm xmlns:a="http://schemas.openxmlformats.org/drawingml/2006/main">
          <a:off x="627517" y="0"/>
          <a:ext cx="229049" cy="24593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1000" kern="100" spc="10">
              <a:effectLst/>
              <a:ea typeface="標楷體"/>
              <a:cs typeface="Times New Roman"/>
            </a:rPr>
            <a:t>％</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0.34305</cdr:x>
      <cdr:y>0.09475</cdr:y>
    </cdr:from>
    <cdr:to>
      <cdr:x>0.80546</cdr:x>
      <cdr:y>0.15476</cdr:y>
    </cdr:to>
    <cdr:sp macro="" textlink="">
      <cdr:nvSpPr>
        <cdr:cNvPr id="4" name="向右箭號 3"/>
        <cdr:cNvSpPr/>
      </cdr:nvSpPr>
      <cdr:spPr>
        <a:xfrm xmlns:a="http://schemas.openxmlformats.org/drawingml/2006/main" rot="21059672">
          <a:off x="1271084" y="213891"/>
          <a:ext cx="1713333" cy="135468"/>
        </a:xfrm>
        <a:prstGeom xmlns:a="http://schemas.openxmlformats.org/drawingml/2006/main" prst="rightArrow">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drawings/drawing3.xml><?xml version="1.0" encoding="utf-8"?>
<c:userShapes xmlns:c="http://schemas.openxmlformats.org/drawingml/2006/chart">
  <cdr:relSizeAnchor xmlns:cdr="http://schemas.openxmlformats.org/drawingml/2006/chartDrawing">
    <cdr:from>
      <cdr:x>0.04221</cdr:x>
      <cdr:y>0</cdr:y>
    </cdr:from>
    <cdr:to>
      <cdr:x>0.11648</cdr:x>
      <cdr:y>0.07102</cdr:y>
    </cdr:to>
    <cdr:sp macro="" textlink="">
      <cdr:nvSpPr>
        <cdr:cNvPr id="3" name="文字方塊 2"/>
        <cdr:cNvSpPr txBox="1"/>
      </cdr:nvSpPr>
      <cdr:spPr>
        <a:xfrm xmlns:a="http://schemas.openxmlformats.org/drawingml/2006/main">
          <a:off x="270146" y="0"/>
          <a:ext cx="475388" cy="19763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家</a:t>
          </a:r>
        </a:p>
      </cdr:txBody>
    </cdr:sp>
  </cdr:relSizeAnchor>
  <cdr:relSizeAnchor xmlns:cdr="http://schemas.openxmlformats.org/drawingml/2006/chartDrawing">
    <cdr:from>
      <cdr:x>0.90551</cdr:x>
      <cdr:y>0</cdr:y>
    </cdr:from>
    <cdr:to>
      <cdr:x>0.97978</cdr:x>
      <cdr:y>0.07102</cdr:y>
    </cdr:to>
    <cdr:sp macro="" textlink="">
      <cdr:nvSpPr>
        <cdr:cNvPr id="5" name="文字方塊 1"/>
        <cdr:cNvSpPr txBox="1"/>
      </cdr:nvSpPr>
      <cdr:spPr>
        <a:xfrm xmlns:a="http://schemas.openxmlformats.org/drawingml/2006/main">
          <a:off x="5796017" y="0"/>
          <a:ext cx="475387" cy="19225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 筆</a:t>
          </a:r>
        </a:p>
      </cdr:txBody>
    </cdr:sp>
  </cdr:relSizeAnchor>
</c:userShapes>
</file>

<file path=word/drawings/drawing4.xml><?xml version="1.0" encoding="utf-8"?>
<c:userShapes xmlns:c="http://schemas.openxmlformats.org/drawingml/2006/chart">
  <cdr:relSizeAnchor xmlns:cdr="http://schemas.openxmlformats.org/drawingml/2006/chartDrawing">
    <cdr:from>
      <cdr:x>0.88403</cdr:x>
      <cdr:y>0.64326</cdr:y>
    </cdr:from>
    <cdr:to>
      <cdr:x>0.99942</cdr:x>
      <cdr:y>0.72727</cdr:y>
    </cdr:to>
    <cdr:sp macro="" textlink="">
      <cdr:nvSpPr>
        <cdr:cNvPr id="5" name="文字方塊 4"/>
        <cdr:cNvSpPr txBox="1"/>
      </cdr:nvSpPr>
      <cdr:spPr>
        <a:xfrm xmlns:a="http://schemas.openxmlformats.org/drawingml/2006/main">
          <a:off x="3982836" y="1856509"/>
          <a:ext cx="519891" cy="24245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1,124</a:t>
          </a:r>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0.84924</cdr:x>
      <cdr:y>0.37723</cdr:y>
    </cdr:from>
    <cdr:to>
      <cdr:x>1</cdr:x>
      <cdr:y>0.58831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675831" y="1165860"/>
          <a:ext cx="652329" cy="652329"/>
        </a:xfrm>
        <a:prstGeom xmlns:a="http://schemas.openxmlformats.org/drawingml/2006/main" prst="rect">
          <a:avLst/>
        </a:prstGeom>
      </cdr:spPr>
    </cdr:pic>
  </cdr:relSizeAnchor>
  <cdr:relSizeAnchor xmlns:cdr="http://schemas.openxmlformats.org/drawingml/2006/chartDrawing">
    <cdr:from>
      <cdr:x>0.85354</cdr:x>
      <cdr:y>0.64516</cdr:y>
    </cdr:from>
    <cdr:to>
      <cdr:x>0.9487</cdr:x>
      <cdr:y>0.81288</cdr:y>
    </cdr:to>
    <cdr:pic>
      <cdr:nvPicPr>
        <cdr:cNvPr id="4" name="圖片 3" descr="股價大跌，凈虧損11.66億，刪庫糾紛案中敗訴的微盟"/>
        <cdr:cNvPicPr>
          <a:picLocks xmlns:a="http://schemas.openxmlformats.org/drawingml/2006/main" noChangeAspect="1" noChangeArrowheads="1"/>
        </cdr:cNvPicPr>
      </cdr:nvPicPr>
      <cdr:blipFill rotWithShape="1">
        <a:blip xmlns:a="http://schemas.openxmlformats.org/drawingml/2006/main" xmlns:r="http://schemas.openxmlformats.org/officeDocument/2006/relationships" r:embed="rId2" cstate="print">
          <a:extLst>
            <a:ext uri="{BEBA8EAE-BF5A-486C-A8C5-ECC9F3942E4B}">
              <a14:imgProps xmlns:a14="http://schemas.microsoft.com/office/drawing/2010/main">
                <a14:imgLayer r:embed="rId3">
                  <a14:imgEffect>
                    <a14:backgroundRemoval t="0" b="100000" l="49265" r="100000">
                      <a14:foregroundMark x1="85294" y1="21622" x2="85294" y2="21622"/>
                      <a14:foregroundMark x1="88235" y1="12973" x2="88235" y2="12973"/>
                      <a14:foregroundMark x1="84559" y1="5405" x2="84559" y2="5405"/>
                      <a14:foregroundMark x1="81250" y1="3243" x2="81250" y2="3243"/>
                      <a14:foregroundMark x1="76838" y1="5405" x2="76838" y2="5405"/>
                      <a14:foregroundMark x1="73897" y1="5946" x2="73897" y2="5946"/>
                      <a14:foregroundMark x1="72059" y1="5946" x2="72059" y2="5946"/>
                      <a14:foregroundMark x1="70588" y1="16757" x2="70588" y2="16757"/>
                      <a14:foregroundMark x1="66912" y1="29189" x2="66912" y2="29189"/>
                    </a14:backgroundRemoval>
                  </a14:imgEffect>
                </a14:imgLayer>
              </a14:imgProps>
            </a:ext>
            <a:ext uri="{28A0092B-C50C-407E-A947-70E740481C1C}">
              <a14:useLocalDpi xmlns:a14="http://schemas.microsoft.com/office/drawing/2010/main" val="0"/>
            </a:ext>
          </a:extLst>
        </a:blip>
        <a:srcRect xmlns:a="http://schemas.openxmlformats.org/drawingml/2006/main" l="44613" t="689" r="1862" b="-1"/>
        <a:stretch xmlns:a="http://schemas.openxmlformats.org/drawingml/2006/main"/>
      </cdr:blipFill>
      <cdr:spPr bwMode="auto">
        <a:xfrm xmlns:a="http://schemas.openxmlformats.org/drawingml/2006/main">
          <a:off x="3693160" y="1993900"/>
          <a:ext cx="411751" cy="518347"/>
        </a:xfrm>
        <a:prstGeom xmlns:a="http://schemas.openxmlformats.org/drawingml/2006/main" prst="rect">
          <a:avLst/>
        </a:prstGeom>
        <a:noFill xmlns:a="http://schemas.openxmlformats.org/drawingml/2006/main"/>
        <a:extLst xmlns:a="http://schemas.openxmlformats.org/drawingml/2006/main">
          <a:ext uri="{909E8E84-426E-40DD-AFC4-6F175D3DCCD1}">
            <a14:hiddenFill xmlns:a14="http://schemas.microsoft.com/office/drawing/2010/main">
              <a:solidFill>
                <a:srgbClr val="FFFFFF"/>
              </a:solidFill>
            </a14:hiddenFill>
          </a:ext>
        </a:extLst>
      </cdr:spPr>
    </cdr:pic>
  </cdr:relSizeAnchor>
  <cdr:relSizeAnchor xmlns:cdr="http://schemas.openxmlformats.org/drawingml/2006/chartDrawing">
    <cdr:from>
      <cdr:x>0.88346</cdr:x>
      <cdr:y>0.07992</cdr:y>
    </cdr:from>
    <cdr:to>
      <cdr:x>1</cdr:x>
      <cdr:y>0.24427</cdr:y>
    </cdr:to>
    <cdr:pic>
      <cdr:nvPicPr>
        <cdr:cNvPr id="6" name="Picture 2"/>
        <cdr:cNvPicPr>
          <a:picLocks xmlns:a="http://schemas.openxmlformats.org/drawingml/2006/main" noChangeAspect="1" noChangeArrowheads="1"/>
        </cdr:cNvPicPr>
      </cdr:nvPicPr>
      <cdr:blipFill rotWithShape="1">
        <a:blip xmlns:a="http://schemas.openxmlformats.org/drawingml/2006/main" xmlns:r="http://schemas.openxmlformats.org/officeDocument/2006/relationships" r:embed="rId4">
          <a:extLst>
            <a:ext uri="{BEBA8EAE-BF5A-486C-A8C5-ECC9F3942E4B}">
              <a14:imgProps xmlns:a14="http://schemas.microsoft.com/office/drawing/2010/main">
                <a14:imgLayer r:embed="rId5">
                  <a14:imgEffect>
                    <a14:backgroundRemoval t="11429" b="95714" l="61042" r="96667"/>
                  </a14:imgEffect>
                </a14:imgLayer>
              </a14:imgProps>
            </a:ext>
            <a:ext uri="{28A0092B-C50C-407E-A947-70E740481C1C}">
              <a14:useLocalDpi xmlns:a14="http://schemas.microsoft.com/office/drawing/2010/main" val="0"/>
            </a:ext>
          </a:extLst>
        </a:blip>
        <a:srcRect xmlns:a="http://schemas.openxmlformats.org/drawingml/2006/main" l="60147" t="8319"/>
        <a:stretch xmlns:a="http://schemas.openxmlformats.org/drawingml/2006/main"/>
      </cdr:blipFill>
      <cdr:spPr bwMode="auto">
        <a:xfrm xmlns:a="http://schemas.openxmlformats.org/drawingml/2006/main">
          <a:off x="3824837" y="246987"/>
          <a:ext cx="504276" cy="507933"/>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cdr:spPr>
    </cdr:pic>
  </cdr:relSizeAnchor>
</c:userShapes>
</file>

<file path=word/drawings/drawing6.xml><?xml version="1.0" encoding="utf-8"?>
<c:userShapes xmlns:c="http://schemas.openxmlformats.org/drawingml/2006/chart">
  <cdr:relSizeAnchor xmlns:cdr="http://schemas.openxmlformats.org/drawingml/2006/chartDrawing">
    <cdr:from>
      <cdr:x>0</cdr:x>
      <cdr:y>0.04296</cdr:y>
    </cdr:from>
    <cdr:to>
      <cdr:x>0.16745</cdr:x>
      <cdr:y>0.11186</cdr:y>
    </cdr:to>
    <cdr:sp macro="" textlink="">
      <cdr:nvSpPr>
        <cdr:cNvPr id="2" name="文字方塊 1"/>
        <cdr:cNvSpPr txBox="1"/>
      </cdr:nvSpPr>
      <cdr:spPr>
        <a:xfrm xmlns:a="http://schemas.openxmlformats.org/drawingml/2006/main">
          <a:off x="-2449002" y="131896"/>
          <a:ext cx="772401" cy="2115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eaLnBrk="0" hangingPunct="0"/>
          <a:r>
            <a:rPr lang="zh-TW" altLang="en-US" sz="1000">
              <a:latin typeface="標楷體" panose="03000509000000000000" pitchFamily="65" charset="-120"/>
              <a:ea typeface="標楷體" panose="03000509000000000000" pitchFamily="65" charset="-120"/>
            </a:rPr>
            <a:t>村</a:t>
          </a:r>
          <a:r>
            <a:rPr lang="en-US" altLang="zh-TW" sz="1000">
              <a:latin typeface="標楷體" panose="03000509000000000000" pitchFamily="65" charset="-120"/>
              <a:ea typeface="標楷體" panose="03000509000000000000" pitchFamily="65" charset="-120"/>
            </a:rPr>
            <a:t>(</a:t>
          </a:r>
          <a:r>
            <a:rPr lang="zh-TW" altLang="en-US" sz="1000">
              <a:latin typeface="標楷體" panose="03000509000000000000" pitchFamily="65" charset="-120"/>
              <a:ea typeface="標楷體" panose="03000509000000000000" pitchFamily="65" charset="-120"/>
            </a:rPr>
            <a:t>里</a:t>
          </a:r>
          <a:r>
            <a:rPr lang="en-US" altLang="zh-TW" sz="1000">
              <a:latin typeface="標楷體" panose="03000509000000000000" pitchFamily="65" charset="-120"/>
              <a:ea typeface="標楷體" panose="03000509000000000000" pitchFamily="65" charset="-120"/>
            </a:rPr>
            <a:t>)</a:t>
          </a:r>
          <a:r>
            <a:rPr lang="zh-TW" altLang="en-US" sz="1000">
              <a:latin typeface="標楷體" panose="03000509000000000000" pitchFamily="65" charset="-120"/>
              <a:ea typeface="標楷體" panose="03000509000000000000" pitchFamily="65" charset="-120"/>
            </a:rPr>
            <a:t>數</a:t>
          </a:r>
        </a:p>
      </cdr:txBody>
    </cdr:sp>
  </cdr:relSizeAnchor>
  <cdr:relSizeAnchor xmlns:cdr="http://schemas.openxmlformats.org/drawingml/2006/chartDrawing">
    <cdr:from>
      <cdr:x>0.9187</cdr:x>
      <cdr:y>0.04001</cdr:y>
    </cdr:from>
    <cdr:to>
      <cdr:x>0.99119</cdr:x>
      <cdr:y>0.10224</cdr:y>
    </cdr:to>
    <cdr:sp macro="" textlink="">
      <cdr:nvSpPr>
        <cdr:cNvPr id="3" name="文字方塊 2"/>
        <cdr:cNvSpPr txBox="1"/>
      </cdr:nvSpPr>
      <cdr:spPr>
        <a:xfrm xmlns:a="http://schemas.openxmlformats.org/drawingml/2006/main">
          <a:off x="4237630" y="122829"/>
          <a:ext cx="334371" cy="19106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倍</a:t>
          </a:r>
        </a:p>
      </cdr:txBody>
    </cdr:sp>
  </cdr:relSizeAnchor>
</c:userShapes>
</file>

<file path=word/drawings/drawing7.xml><?xml version="1.0" encoding="utf-8"?>
<c:userShapes xmlns:c="http://schemas.openxmlformats.org/drawingml/2006/chart">
  <cdr:relSizeAnchor xmlns:cdr="http://schemas.openxmlformats.org/drawingml/2006/chartDrawing">
    <cdr:from>
      <cdr:x>0.03413</cdr:x>
      <cdr:y>0.07193</cdr:y>
    </cdr:from>
    <cdr:to>
      <cdr:x>0.17402</cdr:x>
      <cdr:y>0.14026</cdr:y>
    </cdr:to>
    <cdr:sp macro="" textlink="">
      <cdr:nvSpPr>
        <cdr:cNvPr id="2" name="文字方塊 1"/>
        <cdr:cNvSpPr txBox="1"/>
      </cdr:nvSpPr>
      <cdr:spPr>
        <a:xfrm xmlns:a="http://schemas.openxmlformats.org/drawingml/2006/main">
          <a:off x="232475" y="260900"/>
          <a:ext cx="952970" cy="24784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zh-TW" altLang="en-US" sz="900">
              <a:latin typeface="標楷體" panose="03000509000000000000" pitchFamily="65" charset="-120"/>
              <a:ea typeface="標楷體" panose="03000509000000000000" pitchFamily="65" charset="-120"/>
            </a:rPr>
            <a:t>村</a:t>
          </a:r>
          <a:r>
            <a:rPr lang="en-US" altLang="zh-TW" sz="900">
              <a:latin typeface="標楷體" panose="03000509000000000000" pitchFamily="65" charset="-120"/>
              <a:ea typeface="標楷體" panose="03000509000000000000" pitchFamily="65" charset="-120"/>
            </a:rPr>
            <a:t>(</a:t>
          </a:r>
          <a:r>
            <a:rPr lang="zh-TW" altLang="en-US" sz="900">
              <a:latin typeface="標楷體" panose="03000509000000000000" pitchFamily="65" charset="-120"/>
              <a:ea typeface="標楷體" panose="03000509000000000000" pitchFamily="65" charset="-120"/>
            </a:rPr>
            <a:t>里</a:t>
          </a:r>
          <a:r>
            <a:rPr lang="en-US" altLang="zh-TW" sz="900">
              <a:latin typeface="標楷體" panose="03000509000000000000" pitchFamily="65" charset="-120"/>
              <a:ea typeface="標楷體" panose="03000509000000000000" pitchFamily="65" charset="-120"/>
            </a:rPr>
            <a:t>)</a:t>
          </a:r>
          <a:r>
            <a:rPr lang="zh-TW" altLang="en-US" sz="900">
              <a:latin typeface="標楷體" panose="03000509000000000000" pitchFamily="65" charset="-120"/>
              <a:ea typeface="標楷體" panose="03000509000000000000" pitchFamily="65" charset="-120"/>
            </a:rPr>
            <a:t>數</a:t>
          </a:r>
        </a:p>
      </cdr:txBody>
    </cdr:sp>
  </cdr:relSizeAnchor>
  <cdr:relSizeAnchor xmlns:cdr="http://schemas.openxmlformats.org/drawingml/2006/chartDrawing">
    <cdr:from>
      <cdr:x>0.17142</cdr:x>
      <cdr:y>0.15266</cdr:y>
    </cdr:from>
    <cdr:to>
      <cdr:x>1</cdr:x>
      <cdr:y>0.34305</cdr:y>
    </cdr:to>
    <cdr:sp macro="" textlink="">
      <cdr:nvSpPr>
        <cdr:cNvPr id="3" name="文字方塊 2"/>
        <cdr:cNvSpPr txBox="1"/>
      </cdr:nvSpPr>
      <cdr:spPr>
        <a:xfrm xmlns:a="http://schemas.openxmlformats.org/drawingml/2006/main">
          <a:off x="785907" y="565150"/>
          <a:ext cx="3798793" cy="7048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0.241</cdr:x>
      <cdr:y>0.38422</cdr:y>
    </cdr:from>
    <cdr:to>
      <cdr:x>0.87812</cdr:x>
      <cdr:y>0.54202</cdr:y>
    </cdr:to>
    <cdr:sp macro="" textlink="">
      <cdr:nvSpPr>
        <cdr:cNvPr id="5" name="文字方塊 4"/>
        <cdr:cNvSpPr txBox="1"/>
      </cdr:nvSpPr>
      <cdr:spPr>
        <a:xfrm xmlns:a="http://schemas.openxmlformats.org/drawingml/2006/main">
          <a:off x="1104900" y="1422400"/>
          <a:ext cx="2921000" cy="584200"/>
        </a:xfrm>
        <a:prstGeom xmlns:a="http://schemas.openxmlformats.org/drawingml/2006/main" prst="rect">
          <a:avLst/>
        </a:prstGeom>
      </cdr:spPr>
      <cdr:txBody>
        <a:bodyPr xmlns:a="http://schemas.openxmlformats.org/drawingml/2006/main" vertOverflow="clip" vert="eaVert"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0.35319</cdr:x>
      <cdr:y>0.27616</cdr:y>
    </cdr:from>
    <cdr:to>
      <cdr:x>0.60111</cdr:x>
      <cdr:y>0.33105</cdr:y>
    </cdr:to>
    <cdr:sp macro="" textlink="">
      <cdr:nvSpPr>
        <cdr:cNvPr id="6" name="文字方塊 5"/>
        <cdr:cNvSpPr txBox="1"/>
      </cdr:nvSpPr>
      <cdr:spPr>
        <a:xfrm xmlns:a="http://schemas.openxmlformats.org/drawingml/2006/main">
          <a:off x="1619250" y="1022350"/>
          <a:ext cx="1136650" cy="2032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0.25223</cdr:x>
      <cdr:y>0.06367</cdr:y>
    </cdr:from>
    <cdr:to>
      <cdr:x>0.58411</cdr:x>
      <cdr:y>0.10106</cdr:y>
    </cdr:to>
    <cdr:grpSp>
      <cdr:nvGrpSpPr>
        <cdr:cNvPr id="10" name="群組 9"/>
        <cdr:cNvGrpSpPr/>
      </cdr:nvGrpSpPr>
      <cdr:grpSpPr>
        <a:xfrm xmlns:a="http://schemas.openxmlformats.org/drawingml/2006/main">
          <a:off x="1718268" y="230944"/>
          <a:ext cx="2260880" cy="135596"/>
          <a:chOff x="1718268" y="230944"/>
          <a:chExt cx="2260880" cy="135596"/>
        </a:xfrm>
      </cdr:grpSpPr>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3786667" y="230944"/>
            <a:ext cx="192481" cy="130796"/>
          </a:xfrm>
          <a:prstGeom xmlns:a="http://schemas.openxmlformats.org/drawingml/2006/main" prst="rect">
            <a:avLst/>
          </a:prstGeom>
        </cdr:spPr>
      </cdr:pic>
      <cdr:pic>
        <cdr:nvPicPr>
          <cdr:cNvPr id="8" name="chart"/>
          <cdr:cNvPicPr preferRelativeResize="0">
            <a:picLocks xmlns:a="http://schemas.openxmlformats.org/drawingml/2006/main"/>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1718268" y="235744"/>
            <a:ext cx="192420" cy="130796"/>
          </a:xfrm>
          <a:prstGeom xmlns:a="http://schemas.openxmlformats.org/drawingml/2006/main" prst="rect">
            <a:avLst/>
          </a:prstGeom>
        </cdr:spPr>
      </cdr:pic>
    </cdr:grpSp>
  </cdr:relSizeAnchor>
  <cdr:relSizeAnchor xmlns:cdr="http://schemas.openxmlformats.org/drawingml/2006/chartDrawing">
    <cdr:from>
      <cdr:x>0.35458</cdr:x>
      <cdr:y>0.06703</cdr:y>
    </cdr:from>
    <cdr:to>
      <cdr:x>0.38312</cdr:x>
      <cdr:y>0.10276</cdr:y>
    </cdr:to>
    <cdr:pic>
      <cdr:nvPicPr>
        <cdr:cNvPr id="11" name="chart"/>
        <cdr:cNvPicPr preferRelativeResize="0">
          <a:picLocks xmlns:a="http://schemas.openxmlformats.org/drawingml/2006/main"/>
        </cdr:cNvPicPr>
      </cdr:nvPicPr>
      <cdr:blipFill>
        <a:blip xmlns:a="http://schemas.openxmlformats.org/drawingml/2006/main" xmlns:r="http://schemas.openxmlformats.org/officeDocument/2006/relationships" r:embed="rId3"/>
        <a:stretch xmlns:a="http://schemas.openxmlformats.org/drawingml/2006/main">
          <a:fillRect/>
        </a:stretch>
      </cdr:blipFill>
      <cdr:spPr>
        <a:xfrm xmlns:a="http://schemas.openxmlformats.org/drawingml/2006/main">
          <a:off x="2415496" y="243136"/>
          <a:ext cx="194400" cy="129600"/>
        </a:xfrm>
        <a:prstGeom xmlns:a="http://schemas.openxmlformats.org/drawingml/2006/main" prst="rect">
          <a:avLst/>
        </a:prstGeom>
      </cdr:spPr>
    </cdr:pic>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B7164C-DF2F-4C83-ADC9-FCD93E18A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157</Pages>
  <Words>138777</Words>
  <Characters>11312</Characters>
  <Application>Microsoft Office Word</Application>
  <DocSecurity>0</DocSecurity>
  <Lines>94</Lines>
  <Paragraphs>299</Paragraphs>
  <ScaleCrop>false</ScaleCrop>
  <Company/>
  <LinksUpToDate>false</LinksUpToDate>
  <CharactersWithSpaces>149790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水產動物衛生保健及疾病之檢診、調查、試驗與進口家畜追蹤檢疫，獸醫師（佐）執行業之監督、訓練與進修事項等業務</dc:title>
  <dc:creator>user</dc:creator>
  <cp:lastModifiedBy>呂雅莉</cp:lastModifiedBy>
  <cp:revision>2</cp:revision>
  <cp:lastPrinted>2022-07-18T07:50:00Z</cp:lastPrinted>
  <dcterms:created xsi:type="dcterms:W3CDTF">2022-07-20T01:24:00Z</dcterms:created>
  <dcterms:modified xsi:type="dcterms:W3CDTF">2022-07-20T01:24:00Z</dcterms:modified>
</cp:coreProperties>
</file>